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168C78ED">
      <w:pPr>
        <w:snapToGrid w:val="0"/>
        <w:spacing w:beforeLines="50"/>
        <w:jc w:val="center"/>
        <w:rPr>
          <w:rFonts w:ascii="仿宋_GB2312" w:eastAsia="仿宋_GB2312"/>
          <w:b/>
          <w:sz w:val="32"/>
        </w:rPr>
      </w:pPr>
      <w:r>
        <w:rPr>
          <w:rFonts w:hint="eastAsia" w:ascii="黑体" w:hAnsi="华文中宋" w:eastAsia="黑体" w:cs="华文中宋"/>
          <w:b/>
          <w:bCs/>
          <w:sz w:val="72"/>
          <w:szCs w:val="72"/>
        </w:rPr>
        <w:t>公开遴选采购文件</w:t>
      </w:r>
    </w:p>
    <w:tbl>
      <w:tblPr>
        <w:tblStyle w:val="29"/>
        <w:tblpPr w:leftFromText="180" w:rightFromText="180" w:vertAnchor="text" w:horzAnchor="page" w:tblpX="1536" w:tblpY="458"/>
        <w:tblOverlap w:val="never"/>
        <w:tblW w:w="5548" w:type="pct"/>
        <w:tblInd w:w="0" w:type="dxa"/>
        <w:tblLayout w:type="autofit"/>
        <w:tblCellMar>
          <w:top w:w="0" w:type="dxa"/>
          <w:left w:w="108" w:type="dxa"/>
          <w:bottom w:w="0" w:type="dxa"/>
          <w:right w:w="108" w:type="dxa"/>
        </w:tblCellMar>
      </w:tblPr>
      <w:tblGrid>
        <w:gridCol w:w="787"/>
        <w:gridCol w:w="2357"/>
        <w:gridCol w:w="3823"/>
        <w:gridCol w:w="2860"/>
      </w:tblGrid>
      <w:tr w14:paraId="44DA1F8F">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8C6529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43</w:t>
            </w:r>
            <w:r>
              <w:rPr>
                <w:rFonts w:hint="eastAsia" w:eastAsia="宋体"/>
                <w:b/>
                <w:color w:val="000000"/>
                <w:sz w:val="30"/>
                <w:szCs w:val="30"/>
                <w:lang w:eastAsia="zh-CN"/>
              </w:rPr>
              <w:t>期</w:t>
            </w:r>
            <w:r>
              <w:rPr>
                <w:rFonts w:hint="eastAsia" w:eastAsia="宋体"/>
                <w:b/>
                <w:color w:val="000000"/>
                <w:sz w:val="30"/>
                <w:szCs w:val="30"/>
              </w:rPr>
              <w:t>医用耗材</w:t>
            </w:r>
          </w:p>
        </w:tc>
      </w:tr>
      <w:tr w14:paraId="40D05B26">
        <w:tblPrEx>
          <w:tblCellMar>
            <w:top w:w="0" w:type="dxa"/>
            <w:left w:w="108" w:type="dxa"/>
            <w:bottom w:w="0" w:type="dxa"/>
            <w:right w:w="108" w:type="dxa"/>
          </w:tblCellMar>
        </w:tblPrEx>
        <w:trPr>
          <w:trHeight w:val="353"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6006787E">
            <w:pPr>
              <w:jc w:val="center"/>
              <w:rPr>
                <w:rFonts w:ascii="宋体" w:hAnsi="宋体" w:eastAsia="宋体" w:cs="宋体"/>
                <w:color w:val="000000"/>
                <w:kern w:val="0"/>
                <w:sz w:val="20"/>
                <w:szCs w:val="20"/>
              </w:rPr>
            </w:pPr>
            <w:r>
              <w:rPr>
                <w:rFonts w:hint="eastAsia" w:eastAsia="宋体"/>
                <w:color w:val="000000"/>
                <w:sz w:val="22"/>
              </w:rPr>
              <w:t>序号</w:t>
            </w:r>
          </w:p>
        </w:tc>
        <w:tc>
          <w:tcPr>
            <w:tcW w:w="1199" w:type="pct"/>
            <w:tcBorders>
              <w:top w:val="single" w:color="auto" w:sz="4" w:space="0"/>
              <w:left w:val="nil"/>
              <w:bottom w:val="single" w:color="auto" w:sz="4" w:space="0"/>
              <w:right w:val="single" w:color="auto" w:sz="4" w:space="0"/>
            </w:tcBorders>
            <w:shd w:val="clear" w:color="auto" w:fill="auto"/>
            <w:vAlign w:val="center"/>
          </w:tcPr>
          <w:p w14:paraId="57A122D7">
            <w:pPr>
              <w:jc w:val="center"/>
              <w:rPr>
                <w:rFonts w:eastAsia="宋体"/>
                <w:color w:val="000000"/>
                <w:sz w:val="22"/>
              </w:rPr>
            </w:pPr>
            <w:r>
              <w:rPr>
                <w:rFonts w:hint="eastAsia" w:eastAsia="宋体"/>
                <w:color w:val="000000"/>
                <w:sz w:val="22"/>
              </w:rPr>
              <w:t>项目编号</w:t>
            </w:r>
          </w:p>
        </w:tc>
        <w:tc>
          <w:tcPr>
            <w:tcW w:w="1945" w:type="pct"/>
            <w:tcBorders>
              <w:top w:val="single" w:color="auto" w:sz="4" w:space="0"/>
              <w:left w:val="nil"/>
              <w:bottom w:val="single" w:color="auto" w:sz="4" w:space="0"/>
              <w:right w:val="single" w:color="auto" w:sz="4" w:space="0"/>
            </w:tcBorders>
            <w:shd w:val="clear" w:color="auto" w:fill="auto"/>
            <w:vAlign w:val="center"/>
          </w:tcPr>
          <w:p w14:paraId="4C684FF6">
            <w:pPr>
              <w:jc w:val="center"/>
              <w:rPr>
                <w:rFonts w:eastAsia="宋体"/>
                <w:color w:val="000000"/>
                <w:sz w:val="22"/>
              </w:rPr>
            </w:pPr>
            <w:r>
              <w:rPr>
                <w:rFonts w:hint="eastAsia" w:eastAsia="宋体"/>
                <w:color w:val="000000"/>
                <w:sz w:val="22"/>
              </w:rPr>
              <w:t>项目名称</w:t>
            </w:r>
          </w:p>
        </w:tc>
        <w:tc>
          <w:tcPr>
            <w:tcW w:w="1454" w:type="pct"/>
            <w:tcBorders>
              <w:top w:val="single" w:color="auto" w:sz="4" w:space="0"/>
              <w:left w:val="nil"/>
              <w:bottom w:val="single" w:color="auto" w:sz="4" w:space="0"/>
              <w:right w:val="single" w:color="auto" w:sz="4" w:space="0"/>
            </w:tcBorders>
            <w:shd w:val="clear" w:color="auto" w:fill="auto"/>
            <w:vAlign w:val="center"/>
          </w:tcPr>
          <w:p w14:paraId="00BA1E2E">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320A0FCA">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77EC7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2357" w:type="dxa"/>
            <w:tcBorders>
              <w:top w:val="single" w:color="auto" w:sz="4" w:space="0"/>
              <w:left w:val="nil"/>
              <w:bottom w:val="single" w:color="auto" w:sz="4" w:space="0"/>
              <w:right w:val="single" w:color="auto" w:sz="4" w:space="0"/>
            </w:tcBorders>
            <w:shd w:val="clear" w:color="auto" w:fill="auto"/>
            <w:vAlign w:val="center"/>
          </w:tcPr>
          <w:p w14:paraId="67D82BBE">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ZCB2026-HC43-221</w:t>
            </w:r>
          </w:p>
        </w:tc>
        <w:tc>
          <w:tcPr>
            <w:tcW w:w="3823" w:type="dxa"/>
            <w:tcBorders>
              <w:top w:val="single" w:color="auto" w:sz="4" w:space="0"/>
              <w:left w:val="nil"/>
              <w:bottom w:val="single" w:color="auto" w:sz="4" w:space="0"/>
              <w:right w:val="single" w:color="auto" w:sz="4" w:space="0"/>
            </w:tcBorders>
            <w:shd w:val="clear" w:color="auto" w:fill="auto"/>
            <w:vAlign w:val="center"/>
          </w:tcPr>
          <w:p w14:paraId="147235B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一次性使用体外循环配套静脉插管</w:t>
            </w:r>
          </w:p>
        </w:tc>
        <w:tc>
          <w:tcPr>
            <w:tcW w:w="1454" w:type="pct"/>
            <w:tcBorders>
              <w:top w:val="single" w:color="auto" w:sz="4" w:space="0"/>
              <w:left w:val="nil"/>
              <w:bottom w:val="single" w:color="auto" w:sz="4" w:space="0"/>
              <w:right w:val="single" w:color="auto" w:sz="4" w:space="0"/>
            </w:tcBorders>
            <w:shd w:val="clear" w:color="auto" w:fill="auto"/>
            <w:vAlign w:val="center"/>
          </w:tcPr>
          <w:p w14:paraId="37BADE02">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r>
      <w:tr w14:paraId="47718508">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501CEEF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2357" w:type="dxa"/>
            <w:tcBorders>
              <w:top w:val="single" w:color="auto" w:sz="4" w:space="0"/>
              <w:left w:val="nil"/>
              <w:bottom w:val="single" w:color="auto" w:sz="4" w:space="0"/>
              <w:right w:val="single" w:color="auto" w:sz="4" w:space="0"/>
            </w:tcBorders>
            <w:shd w:val="clear" w:color="auto" w:fill="auto"/>
            <w:vAlign w:val="center"/>
          </w:tcPr>
          <w:p w14:paraId="4561E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ZCB2026-HC43-222</w:t>
            </w:r>
          </w:p>
        </w:tc>
        <w:tc>
          <w:tcPr>
            <w:tcW w:w="3823" w:type="dxa"/>
            <w:tcBorders>
              <w:top w:val="single" w:color="auto" w:sz="4" w:space="0"/>
              <w:left w:val="nil"/>
              <w:bottom w:val="single" w:color="auto" w:sz="4" w:space="0"/>
              <w:right w:val="single" w:color="auto" w:sz="4" w:space="0"/>
            </w:tcBorders>
            <w:shd w:val="clear" w:color="auto" w:fill="auto"/>
            <w:vAlign w:val="center"/>
          </w:tcPr>
          <w:p w14:paraId="4F7D0E4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分支型胸主动脉覆膜血管内支架系统</w:t>
            </w:r>
          </w:p>
        </w:tc>
        <w:tc>
          <w:tcPr>
            <w:tcW w:w="1454" w:type="pct"/>
            <w:tcBorders>
              <w:top w:val="single" w:color="auto" w:sz="4" w:space="0"/>
              <w:left w:val="nil"/>
              <w:bottom w:val="single" w:color="auto" w:sz="4" w:space="0"/>
              <w:right w:val="single" w:color="auto" w:sz="4" w:space="0"/>
            </w:tcBorders>
            <w:shd w:val="clear" w:color="auto" w:fill="auto"/>
            <w:vAlign w:val="center"/>
          </w:tcPr>
          <w:p w14:paraId="59D718F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r>
      <w:tr w14:paraId="70604CE7">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5F8C8826">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2357" w:type="dxa"/>
            <w:tcBorders>
              <w:top w:val="single" w:color="auto" w:sz="4" w:space="0"/>
              <w:left w:val="nil"/>
              <w:bottom w:val="single" w:color="auto" w:sz="4" w:space="0"/>
              <w:right w:val="single" w:color="auto" w:sz="4" w:space="0"/>
            </w:tcBorders>
            <w:shd w:val="clear" w:color="auto" w:fill="auto"/>
            <w:vAlign w:val="center"/>
          </w:tcPr>
          <w:p w14:paraId="68E18BE2">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ZCB2026-HC43-223</w:t>
            </w:r>
          </w:p>
        </w:tc>
        <w:tc>
          <w:tcPr>
            <w:tcW w:w="3823" w:type="dxa"/>
            <w:tcBorders>
              <w:top w:val="single" w:color="auto" w:sz="4" w:space="0"/>
              <w:left w:val="nil"/>
              <w:bottom w:val="single" w:color="auto" w:sz="4" w:space="0"/>
              <w:right w:val="single" w:color="auto" w:sz="4" w:space="0"/>
            </w:tcBorders>
            <w:shd w:val="clear" w:color="auto" w:fill="auto"/>
            <w:vAlign w:val="center"/>
          </w:tcPr>
          <w:p w14:paraId="1FC22340">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二尖瓣瓣膜成形环</w:t>
            </w:r>
          </w:p>
        </w:tc>
        <w:tc>
          <w:tcPr>
            <w:tcW w:w="1454" w:type="pct"/>
            <w:tcBorders>
              <w:top w:val="single" w:color="auto" w:sz="4" w:space="0"/>
              <w:left w:val="nil"/>
              <w:bottom w:val="single" w:color="auto" w:sz="4" w:space="0"/>
              <w:right w:val="single" w:color="auto" w:sz="4" w:space="0"/>
            </w:tcBorders>
            <w:shd w:val="clear" w:color="auto" w:fill="auto"/>
            <w:vAlign w:val="center"/>
          </w:tcPr>
          <w:p w14:paraId="4DBB7B1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r>
      <w:tr w14:paraId="271B3D31">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6C01D974">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2357" w:type="dxa"/>
            <w:tcBorders>
              <w:top w:val="single" w:color="auto" w:sz="4" w:space="0"/>
              <w:left w:val="nil"/>
              <w:bottom w:val="single" w:color="auto" w:sz="4" w:space="0"/>
              <w:right w:val="single" w:color="auto" w:sz="4" w:space="0"/>
            </w:tcBorders>
            <w:shd w:val="clear" w:color="auto" w:fill="auto"/>
            <w:vAlign w:val="center"/>
          </w:tcPr>
          <w:p w14:paraId="1345B992">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ZCB2026-HC43-224</w:t>
            </w:r>
          </w:p>
        </w:tc>
        <w:tc>
          <w:tcPr>
            <w:tcW w:w="3823" w:type="dxa"/>
            <w:tcBorders>
              <w:top w:val="single" w:color="auto" w:sz="4" w:space="0"/>
              <w:left w:val="nil"/>
              <w:bottom w:val="single" w:color="auto" w:sz="4" w:space="0"/>
              <w:right w:val="single" w:color="auto" w:sz="4" w:space="0"/>
            </w:tcBorders>
            <w:shd w:val="clear" w:color="auto" w:fill="auto"/>
            <w:vAlign w:val="center"/>
          </w:tcPr>
          <w:p w14:paraId="16215029">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瓣膜成型环</w:t>
            </w:r>
          </w:p>
        </w:tc>
        <w:tc>
          <w:tcPr>
            <w:tcW w:w="1454" w:type="pct"/>
            <w:tcBorders>
              <w:top w:val="single" w:color="auto" w:sz="4" w:space="0"/>
              <w:left w:val="nil"/>
              <w:bottom w:val="single" w:color="auto" w:sz="4" w:space="0"/>
              <w:right w:val="single" w:color="auto" w:sz="4" w:space="0"/>
            </w:tcBorders>
            <w:shd w:val="clear" w:color="auto" w:fill="auto"/>
            <w:vAlign w:val="center"/>
          </w:tcPr>
          <w:p w14:paraId="7B8E8582">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r>
      <w:tr w14:paraId="615C19F0">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5CF1CA60">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5</w:t>
            </w:r>
          </w:p>
        </w:tc>
        <w:tc>
          <w:tcPr>
            <w:tcW w:w="2357" w:type="dxa"/>
            <w:tcBorders>
              <w:top w:val="single" w:color="auto" w:sz="4" w:space="0"/>
              <w:left w:val="nil"/>
              <w:bottom w:val="single" w:color="auto" w:sz="4" w:space="0"/>
              <w:right w:val="single" w:color="auto" w:sz="4" w:space="0"/>
            </w:tcBorders>
            <w:shd w:val="clear" w:color="auto" w:fill="auto"/>
            <w:vAlign w:val="center"/>
          </w:tcPr>
          <w:p w14:paraId="3F90DDB8">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ZCB2026-HC43-225</w:t>
            </w:r>
          </w:p>
        </w:tc>
        <w:tc>
          <w:tcPr>
            <w:tcW w:w="3823" w:type="dxa"/>
            <w:tcBorders>
              <w:top w:val="single" w:color="auto" w:sz="4" w:space="0"/>
              <w:left w:val="nil"/>
              <w:bottom w:val="single" w:color="auto" w:sz="4" w:space="0"/>
              <w:right w:val="single" w:color="auto" w:sz="4" w:space="0"/>
            </w:tcBorders>
            <w:shd w:val="clear" w:color="auto" w:fill="auto"/>
            <w:vAlign w:val="center"/>
          </w:tcPr>
          <w:p w14:paraId="5EEF3EDB">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人工心脏瓣膜</w:t>
            </w:r>
          </w:p>
        </w:tc>
        <w:tc>
          <w:tcPr>
            <w:tcW w:w="1454" w:type="pct"/>
            <w:tcBorders>
              <w:top w:val="single" w:color="auto" w:sz="4" w:space="0"/>
              <w:left w:val="nil"/>
              <w:bottom w:val="single" w:color="auto" w:sz="4" w:space="0"/>
              <w:right w:val="single" w:color="auto" w:sz="4" w:space="0"/>
            </w:tcBorders>
            <w:shd w:val="clear" w:color="auto" w:fill="auto"/>
            <w:vAlign w:val="center"/>
          </w:tcPr>
          <w:p w14:paraId="1ADDD528">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r>
      <w:tr w14:paraId="1FAB0446">
        <w:tblPrEx>
          <w:tblCellMar>
            <w:top w:w="0" w:type="dxa"/>
            <w:left w:w="108" w:type="dxa"/>
            <w:bottom w:w="0" w:type="dxa"/>
            <w:right w:w="108" w:type="dxa"/>
          </w:tblCellMar>
        </w:tblPrEx>
        <w:trPr>
          <w:trHeight w:val="706" w:hRule="atLeast"/>
        </w:trPr>
        <w:tc>
          <w:tcPr>
            <w:tcW w:w="401" w:type="pct"/>
            <w:tcBorders>
              <w:top w:val="single" w:color="auto" w:sz="4" w:space="0"/>
              <w:left w:val="single" w:color="auto" w:sz="4" w:space="0"/>
              <w:bottom w:val="single" w:color="auto" w:sz="4" w:space="0"/>
              <w:right w:val="single" w:color="auto" w:sz="4" w:space="0"/>
            </w:tcBorders>
            <w:shd w:val="clear" w:color="auto" w:fill="auto"/>
            <w:vAlign w:val="center"/>
          </w:tcPr>
          <w:p w14:paraId="2F8A870A">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6</w:t>
            </w:r>
          </w:p>
        </w:tc>
        <w:tc>
          <w:tcPr>
            <w:tcW w:w="2357" w:type="dxa"/>
            <w:tcBorders>
              <w:top w:val="single" w:color="auto" w:sz="4" w:space="0"/>
              <w:left w:val="nil"/>
              <w:bottom w:val="single" w:color="auto" w:sz="4" w:space="0"/>
              <w:right w:val="single" w:color="auto" w:sz="4" w:space="0"/>
            </w:tcBorders>
            <w:shd w:val="clear" w:color="auto" w:fill="auto"/>
            <w:vAlign w:val="center"/>
          </w:tcPr>
          <w:p w14:paraId="3C315879">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ZCB2026-HC43-226</w:t>
            </w:r>
          </w:p>
        </w:tc>
        <w:tc>
          <w:tcPr>
            <w:tcW w:w="3823" w:type="dxa"/>
            <w:tcBorders>
              <w:top w:val="single" w:color="auto" w:sz="4" w:space="0"/>
              <w:left w:val="nil"/>
              <w:bottom w:val="single" w:color="auto" w:sz="4" w:space="0"/>
              <w:right w:val="single" w:color="auto" w:sz="4" w:space="0"/>
            </w:tcBorders>
            <w:shd w:val="clear" w:color="auto" w:fill="auto"/>
            <w:vAlign w:val="center"/>
          </w:tcPr>
          <w:p w14:paraId="73F73E8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脱钙人牙基质材料</w:t>
            </w:r>
          </w:p>
        </w:tc>
        <w:tc>
          <w:tcPr>
            <w:tcW w:w="1454" w:type="pct"/>
            <w:tcBorders>
              <w:top w:val="single" w:color="auto" w:sz="4" w:space="0"/>
              <w:left w:val="nil"/>
              <w:bottom w:val="single" w:color="auto" w:sz="4" w:space="0"/>
              <w:right w:val="single" w:color="auto" w:sz="4" w:space="0"/>
            </w:tcBorders>
            <w:shd w:val="clear" w:color="auto" w:fill="auto"/>
            <w:vAlign w:val="center"/>
          </w:tcPr>
          <w:p w14:paraId="2D278AA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auto"/>
                <w:kern w:val="0"/>
                <w:sz w:val="20"/>
                <w:szCs w:val="20"/>
                <w:u w:val="none"/>
                <w:lang w:val="en-US" w:eastAsia="zh-CN" w:bidi="ar"/>
              </w:rPr>
              <w:t>关节外科</w:t>
            </w:r>
          </w:p>
        </w:tc>
      </w:tr>
    </w:tbl>
    <w:p w14:paraId="29BC6AF2">
      <w:pPr>
        <w:spacing w:line="360" w:lineRule="auto"/>
        <w:rPr>
          <w:rFonts w:ascii="黑体" w:hAnsi="黑体" w:eastAsia="黑体" w:cs="黑体"/>
          <w:sz w:val="30"/>
        </w:rPr>
      </w:pPr>
    </w:p>
    <w:p w14:paraId="68717985">
      <w:pPr>
        <w:spacing w:line="360" w:lineRule="auto"/>
        <w:rPr>
          <w:rFonts w:ascii="黑体" w:hAnsi="黑体" w:eastAsia="黑体" w:cs="黑体"/>
          <w:sz w:val="30"/>
        </w:rPr>
      </w:pPr>
    </w:p>
    <w:p w14:paraId="2F6813CC">
      <w:pPr>
        <w:spacing w:line="360" w:lineRule="auto"/>
        <w:rPr>
          <w:rFonts w:ascii="黑体" w:hAnsi="黑体" w:eastAsia="黑体" w:cs="黑体"/>
          <w:sz w:val="30"/>
        </w:rPr>
      </w:pPr>
    </w:p>
    <w:p w14:paraId="0FD9E072">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hint="default" w:ascii="黑体" w:hAnsi="黑体" w:eastAsia="黑体" w:cs="黑体"/>
          <w:sz w:val="30"/>
          <w:szCs w:val="30"/>
          <w:lang w:val="en-US" w:eastAsia="zh-CN"/>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8月</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年第</w:t>
      </w:r>
      <w:r>
        <w:rPr>
          <w:rFonts w:hint="eastAsia" w:ascii="微软雅黑" w:hAnsi="微软雅黑" w:eastAsia="微软雅黑" w:cs="微软雅黑"/>
          <w:bCs w:val="0"/>
          <w:color w:val="FF0000"/>
          <w:sz w:val="44"/>
          <w:szCs w:val="44"/>
          <w:lang w:val="en-US" w:eastAsia="zh-CN"/>
        </w:rPr>
        <w:t>43</w:t>
      </w:r>
      <w:r>
        <w:rPr>
          <w:rFonts w:hint="eastAsia" w:ascii="微软雅黑" w:hAnsi="微软雅黑" w:eastAsia="微软雅黑" w:cs="微软雅黑"/>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lang w:val="en-US" w:eastAsia="zh-CN"/>
        </w:rPr>
        <w:t>2026</w:t>
      </w:r>
      <w:r>
        <w:rPr>
          <w:rFonts w:hint="eastAsia" w:ascii="Tahoma" w:hAnsi="Tahoma" w:cs="宋体"/>
          <w:kern w:val="0"/>
          <w:szCs w:val="21"/>
        </w:rPr>
        <w:t>年第</w:t>
      </w:r>
      <w:r>
        <w:rPr>
          <w:rFonts w:hint="eastAsia" w:ascii="Tahoma" w:hAnsi="Tahoma" w:cs="宋体"/>
          <w:kern w:val="0"/>
          <w:szCs w:val="21"/>
          <w:lang w:val="en-US" w:eastAsia="zh-CN"/>
        </w:rPr>
        <w:t>43</w:t>
      </w:r>
      <w:r>
        <w:rPr>
          <w:rFonts w:hint="eastAsia" w:ascii="Tahoma" w:hAnsi="Tahoma" w:cs="宋体"/>
          <w:kern w:val="0"/>
          <w:szCs w:val="21"/>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采购方式：公开遴选</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7288C66B">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若投标人为所投产品的生产企业，提供生产企业《营业执照》、《医疗器械生产企业许可证》/医疗器械生产备案凭证；</w:t>
      </w:r>
    </w:p>
    <w:p w14:paraId="074503D1">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hint="eastAsia"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如开标时以上证件有效期剩余不足3个月的，投标人需一并提交续期申请证明。（新证旧证交替期间共同有效的，新证旧证均需提供）</w:t>
      </w:r>
    </w:p>
    <w:p w14:paraId="56605967">
      <w:pPr>
        <w:numPr>
          <w:ilvl w:val="0"/>
          <w:numId w:val="5"/>
        </w:numPr>
        <w:spacing w:line="420" w:lineRule="exact"/>
        <w:jc w:val="left"/>
        <w:rPr>
          <w:color w:val="000000"/>
        </w:rPr>
      </w:pPr>
      <w:r>
        <w:rPr>
          <w:rFonts w:hint="eastAsia" w:ascii="Tahoma" w:hAnsi="Tahoma" w:cs="宋体"/>
          <w:kern w:val="0"/>
          <w:szCs w:val="21"/>
        </w:rPr>
        <w:t>归属消毒产品的供应商须具有《消毒产品生产企业卫生许可证》；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p>
    <w:p w14:paraId="22157627">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7202EEA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581665A2">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1E7F8081">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67088595">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22C6BDC1">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6A283C0D">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按照医保局的规定不纳入深圳医用耗材阳光交易和监管平台挂网采购范围的产品，执行线下采购（后续如符合挂网条件，须即时无条件执行平台采购）。</w:t>
      </w:r>
    </w:p>
    <w:p w14:paraId="7B94DE3A">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0402BE7">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报名时间：自公告之日起至202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8</w:t>
      </w:r>
      <w:r>
        <w:rPr>
          <w:rFonts w:hint="eastAsia"/>
          <w:color w:val="000000"/>
          <w:szCs w:val="21"/>
          <w:highlight w:val="yellow"/>
        </w:rPr>
        <w:t>月</w:t>
      </w:r>
      <w:r>
        <w:rPr>
          <w:rFonts w:hint="eastAsia"/>
          <w:color w:val="000000"/>
          <w:szCs w:val="21"/>
          <w:highlight w:val="yellow"/>
          <w:lang w:val="en-US" w:eastAsia="zh-CN"/>
        </w:rPr>
        <w:t>21</w:t>
      </w:r>
      <w:r>
        <w:rPr>
          <w:rFonts w:hint="eastAsia"/>
          <w:color w:val="000000"/>
          <w:szCs w:val="21"/>
          <w:highlight w:val="yellow"/>
        </w:rPr>
        <w:t>日</w:t>
      </w:r>
      <w:r>
        <w:rPr>
          <w:rFonts w:hint="eastAsia"/>
          <w:color w:val="000000"/>
          <w:szCs w:val="21"/>
          <w:highlight w:val="yellow"/>
          <w:lang w:val="en-US" w:eastAsia="zh-CN"/>
        </w:rPr>
        <w:t>17</w:t>
      </w:r>
      <w:r>
        <w:rPr>
          <w:rFonts w:hint="eastAsia"/>
          <w:color w:val="000000"/>
          <w:szCs w:val="21"/>
          <w:highlight w:val="yellow"/>
        </w:rPr>
        <w:t>：00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w:t>
      </w:r>
      <w:r>
        <w:rPr>
          <w:rFonts w:hint="eastAsia"/>
          <w:b/>
          <w:bCs/>
          <w:color w:val="FF0000"/>
          <w:szCs w:val="21"/>
        </w:rPr>
        <w:t>zdby</w:t>
      </w:r>
      <w:r>
        <w:rPr>
          <w:rFonts w:hint="eastAsia"/>
          <w:b/>
          <w:bCs/>
          <w:color w:val="FF0000"/>
          <w:szCs w:val="21"/>
          <w:lang w:val="en-US" w:eastAsia="zh-CN"/>
        </w:rPr>
        <w:t>cgb</w:t>
      </w:r>
      <w:r>
        <w:rPr>
          <w:rFonts w:hint="eastAsia"/>
          <w:b/>
          <w:bCs/>
          <w:color w:val="FF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302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1B3244DF">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8</w:t>
      </w:r>
      <w:r>
        <w:rPr>
          <w:rFonts w:hint="eastAsia" w:ascii="Times New Roman" w:hAnsi="Times New Roman" w:cs="Times New Roman"/>
          <w:b/>
          <w:highlight w:val="yellow"/>
          <w:lang w:val="en-US" w:eastAsia="zh-CN"/>
        </w:rPr>
        <w:t>月</w:t>
      </w:r>
      <w:r>
        <w:rPr>
          <w:rFonts w:hint="eastAsia" w:cs="Times New Roman"/>
          <w:b/>
          <w:highlight w:val="yellow"/>
          <w:lang w:val="en-US" w:eastAsia="zh-CN"/>
        </w:rPr>
        <w:t>28</w:t>
      </w:r>
      <w:r>
        <w:rPr>
          <w:rFonts w:hint="eastAsia" w:ascii="Times New Roman" w:hAnsi="Times New Roman" w:cs="Times New Roman"/>
          <w:b/>
          <w:highlight w:val="yellow"/>
          <w:lang w:val="en-US" w:eastAsia="zh-CN"/>
        </w:rPr>
        <w:t>日</w:t>
      </w:r>
      <w:r>
        <w:rPr>
          <w:rFonts w:hint="eastAsia" w:cs="Times New Roman"/>
          <w:b/>
          <w:highlight w:val="yellow"/>
          <w:lang w:val="en-US" w:eastAsia="zh-CN"/>
        </w:rPr>
        <w:t>8</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行政楼307会议室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21E9F995">
      <w:pPr>
        <w:pStyle w:val="43"/>
        <w:keepNext w:val="0"/>
        <w:keepLines w:val="0"/>
        <w:pageBreakBefore w:val="0"/>
        <w:widowControl w:val="0"/>
        <w:kinsoku/>
        <w:wordWrap/>
        <w:overflowPunct/>
        <w:topLinePunct w:val="0"/>
        <w:autoSpaceDE/>
        <w:autoSpaceDN/>
        <w:bidi w:val="0"/>
        <w:adjustRightInd w:val="0"/>
        <w:snapToGrid w:val="0"/>
        <w:spacing w:line="440" w:lineRule="atLeast"/>
        <w:ind w:left="426" w:firstLine="420" w:firstLineChars="200"/>
        <w:textAlignment w:val="auto"/>
      </w:pPr>
      <w:r>
        <w:rPr>
          <w:rFonts w:hint="eastAsia"/>
          <w:color w:val="000000"/>
          <w:szCs w:val="21"/>
          <w:highlight w:val="yellow"/>
        </w:rPr>
        <w:t>开标资料需作密封处理</w:t>
      </w:r>
      <w:r>
        <w:rPr>
          <w:rFonts w:hint="eastAsia"/>
          <w:color w:val="000000"/>
          <w:szCs w:val="21"/>
        </w:rPr>
        <w:t>（以下资料现场提交）</w:t>
      </w:r>
    </w:p>
    <w:p w14:paraId="7EE85620">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pPr>
      <w:r>
        <w:rPr>
          <w:rFonts w:hint="eastAsia"/>
        </w:rPr>
        <w:t>（二）联系地址：深圳市福田区福华路92号福星北小区中山大学附属第八医院(深圳福田)行政楼302</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425"/>
        <w:gridCol w:w="901"/>
        <w:gridCol w:w="3439"/>
        <w:gridCol w:w="842"/>
        <w:gridCol w:w="1004"/>
        <w:gridCol w:w="1039"/>
        <w:gridCol w:w="1310"/>
      </w:tblGrid>
      <w:tr w14:paraId="3D1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6B3D8E37">
            <w:pPr>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序号</w:t>
            </w:r>
          </w:p>
        </w:tc>
        <w:tc>
          <w:tcPr>
            <w:tcW w:w="918" w:type="dxa"/>
            <w:vAlign w:val="center"/>
          </w:tcPr>
          <w:p w14:paraId="316DC8C7">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采购文件编号</w:t>
            </w:r>
          </w:p>
        </w:tc>
        <w:tc>
          <w:tcPr>
            <w:tcW w:w="1425" w:type="dxa"/>
            <w:vAlign w:val="center"/>
          </w:tcPr>
          <w:p w14:paraId="09CC3BFC">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采购项目名称</w:t>
            </w:r>
          </w:p>
        </w:tc>
        <w:tc>
          <w:tcPr>
            <w:tcW w:w="901" w:type="dxa"/>
            <w:vAlign w:val="center"/>
          </w:tcPr>
          <w:p w14:paraId="145F66F9">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★同类耗材不得超过在库价</w:t>
            </w:r>
            <w:r>
              <w:rPr>
                <w:rFonts w:hint="eastAsia" w:asciiTheme="majorEastAsia" w:hAnsiTheme="majorEastAsia" w:eastAsiaTheme="majorEastAsia" w:cstheme="majorEastAsia"/>
                <w:b/>
                <w:bCs/>
                <w:kern w:val="0"/>
                <w:sz w:val="20"/>
                <w:szCs w:val="20"/>
                <w:lang w:eastAsia="zh-CN"/>
              </w:rPr>
              <w:t>）</w:t>
            </w:r>
          </w:p>
        </w:tc>
        <w:tc>
          <w:tcPr>
            <w:tcW w:w="3439" w:type="dxa"/>
            <w:vAlign w:val="center"/>
          </w:tcPr>
          <w:p w14:paraId="66184D23">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842" w:type="dxa"/>
            <w:vAlign w:val="center"/>
          </w:tcPr>
          <w:p w14:paraId="2E58091F">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04" w:type="dxa"/>
            <w:vAlign w:val="center"/>
          </w:tcPr>
          <w:p w14:paraId="17115EC6">
            <w:pPr>
              <w:widowControl/>
              <w:jc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039" w:type="dxa"/>
            <w:vAlign w:val="center"/>
          </w:tcPr>
          <w:p w14:paraId="1D1D6B48">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使用科室</w:t>
            </w:r>
          </w:p>
        </w:tc>
        <w:tc>
          <w:tcPr>
            <w:tcW w:w="1310" w:type="dxa"/>
            <w:vAlign w:val="center"/>
          </w:tcPr>
          <w:p w14:paraId="37398AF5">
            <w:pPr>
              <w:widowControl/>
              <w:tabs>
                <w:tab w:val="left" w:pos="204"/>
              </w:tabs>
              <w:jc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样品要求</w:t>
            </w:r>
          </w:p>
        </w:tc>
      </w:tr>
      <w:tr w14:paraId="5BA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E929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918" w:type="dxa"/>
            <w:shd w:val="clear" w:color="auto" w:fill="auto"/>
            <w:vAlign w:val="center"/>
          </w:tcPr>
          <w:p w14:paraId="2E482D9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ZCB2026-HC43-221</w:t>
            </w:r>
          </w:p>
        </w:tc>
        <w:tc>
          <w:tcPr>
            <w:tcW w:w="1425" w:type="dxa"/>
            <w:shd w:val="clear" w:color="auto" w:fill="auto"/>
            <w:vAlign w:val="center"/>
          </w:tcPr>
          <w:p w14:paraId="70B68868">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一次性使用体外循环配套静脉插管</w:t>
            </w:r>
          </w:p>
        </w:tc>
        <w:tc>
          <w:tcPr>
            <w:tcW w:w="901" w:type="dxa"/>
            <w:shd w:val="clear" w:color="auto" w:fill="auto"/>
            <w:vAlign w:val="center"/>
          </w:tcPr>
          <w:p w14:paraId="0CF79E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2000</w:t>
            </w:r>
          </w:p>
        </w:tc>
        <w:tc>
          <w:tcPr>
            <w:tcW w:w="3439" w:type="dxa"/>
            <w:shd w:val="clear" w:color="auto" w:fill="auto"/>
            <w:vAlign w:val="center"/>
          </w:tcPr>
          <w:p w14:paraId="315400EC">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Style w:val="82"/>
                <w:rFonts w:eastAsia="宋体"/>
                <w:lang w:val="en-US" w:eastAsia="zh-CN" w:bidi="ar"/>
              </w:rPr>
              <w:t>1.</w:t>
            </w:r>
            <w:r>
              <w:rPr>
                <w:rStyle w:val="83"/>
                <w:lang w:val="en-US" w:eastAsia="zh-CN" w:bidi="ar"/>
              </w:rPr>
              <w:t>使用范围：</w:t>
            </w:r>
            <w:r>
              <w:rPr>
                <w:rStyle w:val="82"/>
                <w:rFonts w:eastAsia="宋体"/>
                <w:lang w:val="en-US" w:eastAsia="zh-CN" w:bidi="ar"/>
              </w:rPr>
              <w:t xml:space="preserve"> </w:t>
            </w:r>
            <w:r>
              <w:rPr>
                <w:rStyle w:val="83"/>
                <w:lang w:val="en-US" w:eastAsia="zh-CN" w:bidi="ar"/>
              </w:rPr>
              <w:t>产品用于体外循环心内直视手术，作体外循环血液引流用。</w:t>
            </w:r>
            <w:r>
              <w:rPr>
                <w:rStyle w:val="82"/>
                <w:rFonts w:eastAsia="宋体"/>
                <w:lang w:val="en-US" w:eastAsia="zh-CN" w:bidi="ar"/>
              </w:rPr>
              <w:br w:type="textWrapping"/>
            </w:r>
            <w:r>
              <w:rPr>
                <w:rStyle w:val="82"/>
                <w:rFonts w:eastAsia="宋体"/>
                <w:lang w:val="en-US" w:eastAsia="zh-CN" w:bidi="ar"/>
              </w:rPr>
              <w:t>2.</w:t>
            </w:r>
            <w:r>
              <w:rPr>
                <w:rStyle w:val="83"/>
                <w:lang w:val="en-US" w:eastAsia="zh-CN" w:bidi="ar"/>
              </w:rPr>
              <w:t>主要部件：主要由导管、不锈钢丝、配套接头、定位标记、接头塞、芯棒及芯棒座按不同型号要求选配组成。</w:t>
            </w:r>
            <w:r>
              <w:rPr>
                <w:rStyle w:val="82"/>
                <w:rFonts w:eastAsia="宋体"/>
                <w:lang w:val="en-US" w:eastAsia="zh-CN" w:bidi="ar"/>
              </w:rPr>
              <w:br w:type="textWrapping"/>
            </w:r>
            <w:r>
              <w:rPr>
                <w:rStyle w:val="82"/>
                <w:rFonts w:eastAsia="宋体"/>
                <w:lang w:val="en-US" w:eastAsia="zh-CN" w:bidi="ar"/>
              </w:rPr>
              <w:t>3.</w:t>
            </w:r>
            <w:r>
              <w:rPr>
                <w:rStyle w:val="83"/>
                <w:lang w:val="en-US" w:eastAsia="zh-CN" w:bidi="ar"/>
              </w:rPr>
              <w:t>材质要求：主要材料为：聚氯乙烯、聚碳酸酯、不锈钢等。</w:t>
            </w:r>
            <w:r>
              <w:rPr>
                <w:rStyle w:val="82"/>
                <w:rFonts w:eastAsia="宋体"/>
                <w:lang w:val="en-US" w:eastAsia="zh-CN" w:bidi="ar"/>
              </w:rPr>
              <w:br w:type="textWrapping"/>
            </w:r>
            <w:r>
              <w:rPr>
                <w:rStyle w:val="82"/>
                <w:rFonts w:eastAsia="宋体"/>
                <w:lang w:val="en-US" w:eastAsia="zh-CN" w:bidi="ar"/>
              </w:rPr>
              <w:t>4.</w:t>
            </w:r>
            <w:r>
              <w:rPr>
                <w:rStyle w:val="83"/>
                <w:lang w:val="en-US" w:eastAsia="zh-CN" w:bidi="ar"/>
              </w:rPr>
              <w:t>工作尺寸要求：直型带芯（</w:t>
            </w:r>
            <w:r>
              <w:rPr>
                <w:rStyle w:val="82"/>
                <w:rFonts w:eastAsia="宋体"/>
                <w:lang w:val="en-US" w:eastAsia="zh-CN" w:bidi="ar"/>
              </w:rPr>
              <w:t>Fr16-Fr30</w:t>
            </w:r>
            <w:r>
              <w:rPr>
                <w:rStyle w:val="83"/>
                <w:lang w:val="en-US" w:eastAsia="zh-CN" w:bidi="ar"/>
              </w:rPr>
              <w:t>）</w:t>
            </w:r>
            <w:r>
              <w:rPr>
                <w:rStyle w:val="82"/>
                <w:rFonts w:eastAsia="宋体"/>
                <w:lang w:val="en-US" w:eastAsia="zh-CN" w:bidi="ar"/>
              </w:rPr>
              <w:br w:type="textWrapping"/>
            </w:r>
            <w:r>
              <w:rPr>
                <w:rStyle w:val="82"/>
                <w:rFonts w:eastAsia="宋体"/>
                <w:lang w:val="en-US" w:eastAsia="zh-CN" w:bidi="ar"/>
              </w:rPr>
              <w:t>5.</w:t>
            </w:r>
            <w:r>
              <w:rPr>
                <w:rStyle w:val="83"/>
                <w:lang w:val="en-US" w:eastAsia="zh-CN" w:bidi="ar"/>
              </w:rPr>
              <w:t>效期要求：有效期</w:t>
            </w:r>
            <w:r>
              <w:rPr>
                <w:rStyle w:val="82"/>
                <w:rFonts w:eastAsia="宋体"/>
                <w:lang w:val="en-US" w:eastAsia="zh-CN" w:bidi="ar"/>
              </w:rPr>
              <w:t>≥18</w:t>
            </w:r>
            <w:r>
              <w:rPr>
                <w:rStyle w:val="83"/>
                <w:lang w:val="en-US" w:eastAsia="zh-CN" w:bidi="ar"/>
              </w:rPr>
              <w:t>个月</w:t>
            </w:r>
            <w:r>
              <w:rPr>
                <w:rStyle w:val="82"/>
                <w:rFonts w:eastAsia="宋体"/>
                <w:lang w:val="en-US" w:eastAsia="zh-CN" w:bidi="ar"/>
              </w:rPr>
              <w:br w:type="textWrapping"/>
            </w:r>
            <w:r>
              <w:rPr>
                <w:rStyle w:val="82"/>
                <w:rFonts w:eastAsia="宋体"/>
                <w:lang w:val="en-US" w:eastAsia="zh-CN" w:bidi="ar"/>
              </w:rPr>
              <w:t>6.</w:t>
            </w:r>
            <w:r>
              <w:rPr>
                <w:rStyle w:val="83"/>
                <w:lang w:val="en-US" w:eastAsia="zh-CN" w:bidi="ar"/>
              </w:rPr>
              <w:t>消毒灭菌要求：采用环氧乙烷方式进行灭菌处理。</w:t>
            </w:r>
          </w:p>
        </w:tc>
        <w:tc>
          <w:tcPr>
            <w:tcW w:w="842" w:type="dxa"/>
            <w:shd w:val="clear" w:color="auto" w:fill="auto"/>
            <w:vAlign w:val="center"/>
          </w:tcPr>
          <w:p w14:paraId="7BEEDE5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4" w:type="dxa"/>
            <w:shd w:val="clear" w:color="auto" w:fill="auto"/>
            <w:vAlign w:val="center"/>
          </w:tcPr>
          <w:p w14:paraId="4C7F9E6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79740BEB">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310" w:type="dxa"/>
            <w:shd w:val="clear" w:color="auto" w:fill="auto"/>
            <w:vAlign w:val="center"/>
          </w:tcPr>
          <w:p w14:paraId="01396441">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67D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920EE6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918" w:type="dxa"/>
            <w:shd w:val="clear" w:color="auto" w:fill="auto"/>
            <w:vAlign w:val="center"/>
          </w:tcPr>
          <w:p w14:paraId="6FC8552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ZCB2026-HC43-222</w:t>
            </w:r>
          </w:p>
        </w:tc>
        <w:tc>
          <w:tcPr>
            <w:tcW w:w="1425" w:type="dxa"/>
            <w:shd w:val="clear" w:color="auto" w:fill="auto"/>
            <w:vAlign w:val="center"/>
          </w:tcPr>
          <w:p w14:paraId="3DD5773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分支型胸主动脉覆膜血管内支架系统</w:t>
            </w:r>
          </w:p>
        </w:tc>
        <w:tc>
          <w:tcPr>
            <w:tcW w:w="901" w:type="dxa"/>
            <w:shd w:val="clear" w:color="auto" w:fill="auto"/>
            <w:vAlign w:val="center"/>
          </w:tcPr>
          <w:p w14:paraId="572B0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60000-79900</w:t>
            </w:r>
          </w:p>
        </w:tc>
        <w:tc>
          <w:tcPr>
            <w:tcW w:w="3439" w:type="dxa"/>
            <w:shd w:val="clear" w:color="auto" w:fill="auto"/>
            <w:vAlign w:val="center"/>
          </w:tcPr>
          <w:p w14:paraId="61B78FF7">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1.使用范围：用于对解剖结构合适的胸降主动脉瘤患者实施腔内修复，同时维持左锁骨下动脉的血流灌注。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2.主要部件：该产品为模块化设计，由主体支架、分支支架以及可选的主动脉延伸段等组件构成。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3.材质要求：覆膜血管内支架采用膨体聚四氟乙烯/氟化乙烯丙烯共聚物（ePTFE/FEP）、镍钛诺合金丝以及不透射线的黄金环制成。所有器械组件均预装在输送导管头端，该导管兼容0.035英寸（0.89毫米）导丝。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4.工作尺寸要求： ①主体支架：内嵌孔道直径为8毫米或12毫米；器械外径范围为21至45毫米；器械总长度为10厘米、15厘米或20厘米。②分支支架：孔道节段直径为8毫米或12毫米；器械外径范围为8至20毫米；器械总长度为6厘米。③延伸段：器械外径范围为21至45毫米；器械总长度为3.6至4.6厘米。</w:t>
            </w:r>
          </w:p>
        </w:tc>
        <w:tc>
          <w:tcPr>
            <w:tcW w:w="842" w:type="dxa"/>
            <w:shd w:val="clear" w:color="auto" w:fill="auto"/>
            <w:vAlign w:val="center"/>
          </w:tcPr>
          <w:p w14:paraId="1B8837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4" w:type="dxa"/>
            <w:shd w:val="clear" w:color="auto" w:fill="auto"/>
            <w:vAlign w:val="center"/>
          </w:tcPr>
          <w:p w14:paraId="1BAB837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008B6EB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310" w:type="dxa"/>
            <w:shd w:val="clear" w:color="auto" w:fill="auto"/>
            <w:vAlign w:val="center"/>
          </w:tcPr>
          <w:p w14:paraId="35911BD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61FC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7334A04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918" w:type="dxa"/>
            <w:shd w:val="clear" w:color="auto" w:fill="auto"/>
            <w:vAlign w:val="center"/>
          </w:tcPr>
          <w:p w14:paraId="41E54E0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ZCB2026-HC43-223</w:t>
            </w:r>
          </w:p>
        </w:tc>
        <w:tc>
          <w:tcPr>
            <w:tcW w:w="1425" w:type="dxa"/>
            <w:shd w:val="clear" w:color="auto" w:fill="auto"/>
            <w:vAlign w:val="center"/>
          </w:tcPr>
          <w:p w14:paraId="3A716C60">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二尖瓣瓣膜成形环</w:t>
            </w:r>
          </w:p>
        </w:tc>
        <w:tc>
          <w:tcPr>
            <w:tcW w:w="901" w:type="dxa"/>
            <w:shd w:val="clear" w:color="auto" w:fill="auto"/>
            <w:vAlign w:val="center"/>
          </w:tcPr>
          <w:p w14:paraId="728F158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25800</w:t>
            </w:r>
          </w:p>
        </w:tc>
        <w:tc>
          <w:tcPr>
            <w:tcW w:w="3439" w:type="dxa"/>
            <w:shd w:val="clear" w:color="auto" w:fill="auto"/>
            <w:vAlign w:val="center"/>
          </w:tcPr>
          <w:p w14:paraId="51B3DF9A">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主要技术和参数要求: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1.使用范围：适用于因二尖瓣病变或损伤而接受手术的患者，用于支撑二尖瓣瓣环并限制其扩张。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2.主要部件：该产品由瓣膜成形环、持环器、手柄法兰和缝线组成。其中，成形环采用聚酯织物、硅胶环、MP35N合金及聚酯缝线制成；持环器由聚砜制成；手柄法兰由聚苯砜制成。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3.工作尺寸要求：规格为 3.75 × 6.0 英寸（即 95 × 152 毫米）。</w:t>
            </w:r>
          </w:p>
        </w:tc>
        <w:tc>
          <w:tcPr>
            <w:tcW w:w="842" w:type="dxa"/>
            <w:shd w:val="clear" w:color="auto" w:fill="auto"/>
            <w:vAlign w:val="center"/>
          </w:tcPr>
          <w:p w14:paraId="42F15E22">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1004" w:type="dxa"/>
            <w:shd w:val="clear" w:color="auto" w:fill="auto"/>
            <w:vAlign w:val="center"/>
          </w:tcPr>
          <w:p w14:paraId="25ADC80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2DD518FA">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310" w:type="dxa"/>
            <w:shd w:val="clear" w:color="auto" w:fill="auto"/>
            <w:vAlign w:val="center"/>
          </w:tcPr>
          <w:p w14:paraId="7AB0CE1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1005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54AF347">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918" w:type="dxa"/>
            <w:shd w:val="clear" w:color="auto" w:fill="auto"/>
            <w:vAlign w:val="center"/>
          </w:tcPr>
          <w:p w14:paraId="7A93024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ZCB2026-HC43-224</w:t>
            </w:r>
          </w:p>
        </w:tc>
        <w:tc>
          <w:tcPr>
            <w:tcW w:w="1425" w:type="dxa"/>
            <w:shd w:val="clear" w:color="auto" w:fill="auto"/>
            <w:vAlign w:val="center"/>
          </w:tcPr>
          <w:p w14:paraId="1835C72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瓣膜成型环</w:t>
            </w:r>
          </w:p>
        </w:tc>
        <w:tc>
          <w:tcPr>
            <w:tcW w:w="901" w:type="dxa"/>
            <w:shd w:val="clear" w:color="auto" w:fill="auto"/>
            <w:vAlign w:val="center"/>
          </w:tcPr>
          <w:p w14:paraId="1253C5B4">
            <w:pPr>
              <w:keepNext w:val="0"/>
              <w:keepLines w:val="0"/>
              <w:widowControl/>
              <w:suppressLineNumbers w:val="0"/>
              <w:jc w:val="center"/>
              <w:textAlignment w:val="center"/>
              <w:rPr>
                <w:rFonts w:hint="eastAsia" w:asciiTheme="minorHAnsi" w:hAnsiTheme="minorHAnsi"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17082.9</w:t>
            </w:r>
          </w:p>
        </w:tc>
        <w:tc>
          <w:tcPr>
            <w:tcW w:w="3439" w:type="dxa"/>
            <w:shd w:val="clear" w:color="auto" w:fill="auto"/>
            <w:vAlign w:val="center"/>
          </w:tcPr>
          <w:p w14:paraId="2ADD4E49">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主要技术和参数要求: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1.使用范围：用于病理性三尖瓣瓣膜的重塑和/或重建。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2.主要部件：该产品由瓣膜成型环和持环器组成。成型环采用聚酯织物（PET）、硅胶、钛6铝4钒ELI钛合金环以及医用涤纶编织缝线制成；持环器由聚碳酸酯和聚丙烯单纤维丝缝线制成。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3.工作尺寸要求：规格包括26mm、28mm、30mm、32mm、34mm、36mm。选择合适的瓣膜成型环尺寸是通过瓣环成形术恢复瓣膜功能的关键步骤。</w:t>
            </w:r>
          </w:p>
        </w:tc>
        <w:tc>
          <w:tcPr>
            <w:tcW w:w="842" w:type="dxa"/>
            <w:shd w:val="clear" w:color="auto" w:fill="auto"/>
            <w:vAlign w:val="center"/>
          </w:tcPr>
          <w:p w14:paraId="694A4B8E">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1004" w:type="dxa"/>
            <w:shd w:val="clear" w:color="auto" w:fill="auto"/>
            <w:vAlign w:val="center"/>
          </w:tcPr>
          <w:p w14:paraId="5EFF3C15">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11F5CFE0">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310" w:type="dxa"/>
            <w:shd w:val="clear" w:color="auto" w:fill="auto"/>
            <w:vAlign w:val="center"/>
          </w:tcPr>
          <w:p w14:paraId="72A6336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6047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DDFCC52">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5</w:t>
            </w:r>
          </w:p>
        </w:tc>
        <w:tc>
          <w:tcPr>
            <w:tcW w:w="918" w:type="dxa"/>
            <w:shd w:val="clear" w:color="auto" w:fill="auto"/>
            <w:vAlign w:val="center"/>
          </w:tcPr>
          <w:p w14:paraId="5C14342C">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ZCB2026-HC43-225</w:t>
            </w:r>
          </w:p>
        </w:tc>
        <w:tc>
          <w:tcPr>
            <w:tcW w:w="1425" w:type="dxa"/>
            <w:shd w:val="clear" w:color="auto" w:fill="auto"/>
            <w:vAlign w:val="center"/>
          </w:tcPr>
          <w:p w14:paraId="790F7FE8">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人工心脏瓣膜</w:t>
            </w:r>
          </w:p>
        </w:tc>
        <w:tc>
          <w:tcPr>
            <w:tcW w:w="901" w:type="dxa"/>
            <w:shd w:val="clear" w:color="auto" w:fill="auto"/>
            <w:vAlign w:val="center"/>
          </w:tcPr>
          <w:p w14:paraId="58DFF535">
            <w:pPr>
              <w:keepNext w:val="0"/>
              <w:keepLines w:val="0"/>
              <w:widowControl/>
              <w:suppressLineNumbers w:val="0"/>
              <w:jc w:val="center"/>
              <w:textAlignment w:val="center"/>
              <w:rPr>
                <w:rFonts w:hint="eastAsia" w:asciiTheme="minorHAnsi" w:hAnsiTheme="minorHAnsi"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79900</w:t>
            </w:r>
          </w:p>
        </w:tc>
        <w:tc>
          <w:tcPr>
            <w:tcW w:w="3439" w:type="dxa"/>
            <w:shd w:val="clear" w:color="auto" w:fill="auto"/>
            <w:vAlign w:val="center"/>
          </w:tcPr>
          <w:p w14:paraId="3B466FEC">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 适用范围：用于病变、受损或失功的主动脉瓣（含自体及人工瓣膜）的置换治疗。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构成材质：①</w:t>
            </w:r>
            <w:bookmarkStart w:id="30" w:name="_GoBack"/>
            <w:bookmarkEnd w:id="30"/>
            <w:r>
              <w:rPr>
                <w:rFonts w:hint="eastAsia" w:ascii="宋体" w:hAnsi="宋体" w:eastAsia="宋体" w:cs="宋体"/>
                <w:i w:val="0"/>
                <w:iCs w:val="0"/>
                <w:color w:val="000000"/>
                <w:kern w:val="0"/>
                <w:sz w:val="20"/>
                <w:szCs w:val="20"/>
                <w:u w:val="none"/>
                <w:lang w:val="en-US" w:eastAsia="zh-CN" w:bidi="ar"/>
              </w:rPr>
              <w:t>瓣座与瓣架：采用浸渍硫酸钡的PEEK材料注塑成型，具备放射显影性。②瓣叶：由戊二醛交联的牛心包组织激光切割而成。③外观：聚酯覆膜瓣座，三瓣叶几何结构设计。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尺寸范围：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①支架直径 (TAD)：19 - 27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②瓣口内径：17.5 - 25.5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③缝合环外径：27 - 36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④瓣膜侧高：13 - 17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⑤主动脉突起高：11 - 15 mm</w:t>
            </w:r>
          </w:p>
        </w:tc>
        <w:tc>
          <w:tcPr>
            <w:tcW w:w="842" w:type="dxa"/>
            <w:shd w:val="clear" w:color="auto" w:fill="auto"/>
            <w:vAlign w:val="center"/>
          </w:tcPr>
          <w:p w14:paraId="3FD435A0">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1004" w:type="dxa"/>
            <w:shd w:val="clear" w:color="auto" w:fill="auto"/>
            <w:vAlign w:val="center"/>
          </w:tcPr>
          <w:p w14:paraId="59D0009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58023E3B">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310" w:type="dxa"/>
            <w:shd w:val="clear" w:color="auto" w:fill="auto"/>
            <w:vAlign w:val="center"/>
          </w:tcPr>
          <w:p w14:paraId="6337B95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63FA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5749A850">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6</w:t>
            </w:r>
          </w:p>
        </w:tc>
        <w:tc>
          <w:tcPr>
            <w:tcW w:w="918" w:type="dxa"/>
            <w:shd w:val="clear" w:color="auto" w:fill="auto"/>
            <w:vAlign w:val="center"/>
          </w:tcPr>
          <w:p w14:paraId="6319450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ZCB2026-HC43-226</w:t>
            </w:r>
          </w:p>
        </w:tc>
        <w:tc>
          <w:tcPr>
            <w:tcW w:w="1425" w:type="dxa"/>
            <w:shd w:val="clear" w:color="auto" w:fill="auto"/>
            <w:vAlign w:val="center"/>
          </w:tcPr>
          <w:p w14:paraId="5B699A0D">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脱钙人牙基质材料</w:t>
            </w:r>
          </w:p>
        </w:tc>
        <w:tc>
          <w:tcPr>
            <w:tcW w:w="901" w:type="dxa"/>
            <w:shd w:val="clear" w:color="auto" w:fill="auto"/>
            <w:vAlign w:val="center"/>
          </w:tcPr>
          <w:p w14:paraId="6348CF00">
            <w:pPr>
              <w:keepNext w:val="0"/>
              <w:keepLines w:val="0"/>
              <w:widowControl/>
              <w:suppressLineNumbers w:val="0"/>
              <w:jc w:val="center"/>
              <w:textAlignment w:val="center"/>
              <w:rPr>
                <w:rFonts w:hint="eastAsia" w:asciiTheme="minorHAnsi" w:hAnsiTheme="minorHAnsi" w:cstheme="minorBidi"/>
                <w:color w:val="000000"/>
                <w:kern w:val="2"/>
                <w:sz w:val="22"/>
                <w:szCs w:val="22"/>
                <w:lang w:val="en-US" w:eastAsia="zh-CN" w:bidi="ar-SA"/>
              </w:rPr>
            </w:pPr>
            <w:r>
              <w:rPr>
                <w:rFonts w:hint="eastAsia" w:ascii="Times New Roman" w:hAnsi="Times New Roman" w:eastAsia="宋体" w:cs="Times New Roman"/>
                <w:i w:val="0"/>
                <w:iCs w:val="0"/>
                <w:color w:val="000000"/>
                <w:kern w:val="0"/>
                <w:sz w:val="20"/>
                <w:szCs w:val="20"/>
                <w:u w:val="none"/>
                <w:lang w:val="en-US" w:eastAsia="zh-CN" w:bidi="ar"/>
              </w:rPr>
              <w:t>4980-</w:t>
            </w:r>
            <w:r>
              <w:rPr>
                <w:rFonts w:hint="eastAsia" w:ascii="Times New Roman" w:hAnsi="Times New Roman" w:eastAsia="宋体" w:cs="Times New Roman"/>
                <w:i w:val="0"/>
                <w:iCs w:val="0"/>
                <w:color w:val="000000"/>
                <w:kern w:val="0"/>
                <w:sz w:val="20"/>
                <w:szCs w:val="20"/>
                <w:u w:val="none"/>
                <w:lang w:val="en-US" w:eastAsia="zh-CN" w:bidi="ar"/>
              </w:rPr>
              <w:br w:type="textWrapping"/>
            </w:r>
            <w:r>
              <w:rPr>
                <w:rFonts w:hint="eastAsia" w:ascii="Times New Roman" w:hAnsi="Times New Roman" w:eastAsia="宋体" w:cs="Times New Roman"/>
                <w:i w:val="0"/>
                <w:iCs w:val="0"/>
                <w:color w:val="000000"/>
                <w:kern w:val="0"/>
                <w:sz w:val="20"/>
                <w:szCs w:val="20"/>
                <w:u w:val="none"/>
                <w:lang w:val="en-US" w:eastAsia="zh-CN" w:bidi="ar"/>
              </w:rPr>
              <w:t>9699</w:t>
            </w:r>
          </w:p>
        </w:tc>
        <w:tc>
          <w:tcPr>
            <w:tcW w:w="3439" w:type="dxa"/>
            <w:shd w:val="clear" w:color="auto" w:fill="auto"/>
            <w:vAlign w:val="center"/>
          </w:tcPr>
          <w:p w14:paraId="115441DB">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1.适用于骨科，脑外，口腔等骨修复治疗；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2.含重组人骨形态蛋白BMPs诱导骨细胞再生；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3.人牙脱钙处理提取的纳米级羟基磷灰石；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4.含I型胶原蛋白（有机主体）；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5.吸收降解同步新骨生长；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6.高压蒸汽灭菌；</w:t>
            </w:r>
          </w:p>
        </w:tc>
        <w:tc>
          <w:tcPr>
            <w:tcW w:w="842" w:type="dxa"/>
            <w:shd w:val="clear" w:color="auto" w:fill="auto"/>
            <w:vAlign w:val="center"/>
          </w:tcPr>
          <w:p w14:paraId="1AE9DE0A">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4" w:type="dxa"/>
            <w:shd w:val="clear" w:color="auto" w:fill="auto"/>
            <w:vAlign w:val="center"/>
          </w:tcPr>
          <w:p w14:paraId="5CF7FC0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2E9A0D6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auto"/>
                <w:kern w:val="0"/>
                <w:sz w:val="20"/>
                <w:szCs w:val="20"/>
                <w:u w:val="none"/>
                <w:lang w:val="en-US" w:eastAsia="zh-CN" w:bidi="ar"/>
              </w:rPr>
              <w:t>关节外科</w:t>
            </w:r>
          </w:p>
        </w:tc>
        <w:tc>
          <w:tcPr>
            <w:tcW w:w="1310" w:type="dxa"/>
            <w:shd w:val="clear" w:color="auto" w:fill="auto"/>
            <w:vAlign w:val="center"/>
          </w:tcPr>
          <w:p w14:paraId="668AF7B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bl>
    <w:p w14:paraId="3236791D">
      <w:pPr>
        <w:widowControl/>
        <w:wordWrap w:val="0"/>
        <w:spacing w:line="420" w:lineRule="exact"/>
        <w:ind w:right="420" w:firstLine="420" w:firstLineChars="200"/>
        <w:rPr>
          <w:szCs w:val="21"/>
          <w:highlight w:val="yellow"/>
        </w:rPr>
      </w:pPr>
    </w:p>
    <w:p w14:paraId="1CF69AAD">
      <w:pPr>
        <w:widowControl/>
        <w:wordWrap w:val="0"/>
        <w:spacing w:line="420" w:lineRule="exact"/>
        <w:ind w:right="420" w:firstLine="420" w:firstLineChars="200"/>
        <w:rPr>
          <w:szCs w:val="21"/>
          <w:highlight w:val="yellow"/>
        </w:rPr>
      </w:pPr>
    </w:p>
    <w:p w14:paraId="074A9345">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eastAsiaTheme="minorEastAsia"/>
          <w:szCs w:val="21"/>
          <w:highlight w:val="yellow"/>
          <w:lang w:eastAsia="zh-CN"/>
        </w:rPr>
        <w:t>：</w:t>
      </w:r>
      <w:r>
        <w:rPr>
          <w:rFonts w:hint="eastAsia"/>
          <w:szCs w:val="21"/>
          <w:highlight w:val="yellow"/>
        </w:rPr>
        <w:t>《</w:t>
      </w:r>
      <w:r>
        <w:rPr>
          <w:rFonts w:hint="eastAsia" w:eastAsiaTheme="minorEastAsia"/>
          <w:szCs w:val="21"/>
          <w:highlight w:val="yellow"/>
          <w:lang w:eastAsia="zh-CN"/>
        </w:rPr>
        <w:t>2026年</w:t>
      </w:r>
      <w:r>
        <w:rPr>
          <w:rFonts w:hint="eastAsia"/>
          <w:szCs w:val="21"/>
          <w:highlight w:val="yellow"/>
        </w:rPr>
        <w:t>第*期**项目医用耗材投标报名及资格审查文件》（报名时提交）</w:t>
      </w:r>
    </w:p>
    <w:p w14:paraId="09BE396B">
      <w:pPr>
        <w:pStyle w:val="36"/>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3D9CC9F">
      <w:pPr>
        <w:pStyle w:val="36"/>
        <w:ind w:firstLine="420"/>
        <w:rPr>
          <w:rFonts w:hint="eastAsia" w:eastAsiaTheme="minorEastAsia"/>
          <w:szCs w:val="21"/>
          <w:highlight w:val="yellow"/>
          <w:lang w:eastAsia="zh-CN"/>
        </w:rPr>
      </w:pPr>
      <w:r>
        <w:rPr>
          <w:rFonts w:hint="eastAsia"/>
          <w:szCs w:val="21"/>
          <w:highlight w:val="yellow"/>
        </w:rPr>
        <w:t>附件3：</w:t>
      </w:r>
      <w:r>
        <w:rPr>
          <w:rFonts w:hint="eastAsia"/>
          <w:szCs w:val="21"/>
          <w:highlight w:val="yellow"/>
          <w:lang w:val="en-US" w:eastAsia="zh-CN"/>
        </w:rPr>
        <w:t>2026年第43期医用耗材</w:t>
      </w:r>
      <w:r>
        <w:rPr>
          <w:rFonts w:hint="eastAsia"/>
          <w:szCs w:val="21"/>
          <w:highlight w:val="yellow"/>
        </w:rPr>
        <w:t>采购文件</w:t>
      </w:r>
      <w:r>
        <w:rPr>
          <w:rFonts w:hint="eastAsia"/>
          <w:szCs w:val="21"/>
          <w:highlight w:val="yellow"/>
          <w:lang w:eastAsia="zh-CN"/>
        </w:rPr>
        <w:t>（</w:t>
      </w:r>
      <w:r>
        <w:rPr>
          <w:rFonts w:hint="eastAsia"/>
          <w:szCs w:val="21"/>
          <w:highlight w:val="yellow"/>
          <w:lang w:val="en-US" w:eastAsia="zh-CN"/>
        </w:rPr>
        <w:t>公开遴选</w:t>
      </w:r>
      <w:r>
        <w:rPr>
          <w:rFonts w:hint="eastAsia"/>
          <w:szCs w:val="21"/>
          <w:highlight w:val="yellow"/>
          <w:lang w:eastAsia="zh-CN"/>
        </w:rPr>
        <w:t>）</w:t>
      </w:r>
    </w:p>
    <w:p w14:paraId="59C19FB4">
      <w:pPr>
        <w:widowControl/>
        <w:wordWrap w:val="0"/>
        <w:spacing w:line="420" w:lineRule="exact"/>
        <w:ind w:left="420" w:leftChars="200" w:right="420"/>
        <w:rPr>
          <w:szCs w:val="21"/>
        </w:rPr>
      </w:pPr>
      <w:r>
        <w:rPr>
          <w:rFonts w:hint="eastAsia"/>
          <w:szCs w:val="21"/>
        </w:rPr>
        <w:t>备注：</w:t>
      </w:r>
    </w:p>
    <w:p w14:paraId="51A3BB4E">
      <w:pPr>
        <w:pStyle w:val="36"/>
        <w:numPr>
          <w:ilvl w:val="0"/>
          <w:numId w:val="7"/>
        </w:numPr>
        <w:ind w:firstLine="420"/>
        <w:rPr>
          <w:rFonts w:hint="eastAsia"/>
          <w:szCs w:val="21"/>
        </w:rPr>
      </w:pPr>
      <w:r>
        <w:rPr>
          <w:rFonts w:hint="eastAsia"/>
          <w:szCs w:val="21"/>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74FA0EB9">
      <w:pPr>
        <w:widowControl/>
        <w:numPr>
          <w:ilvl w:val="0"/>
          <w:numId w:val="7"/>
        </w:numPr>
        <w:wordWrap w:val="0"/>
        <w:spacing w:line="420" w:lineRule="exact"/>
        <w:ind w:left="0" w:leftChars="0" w:right="420" w:firstLine="420" w:firstLineChars="200"/>
        <w:outlineLvl w:val="2"/>
        <w:rPr>
          <w:rFonts w:hint="eastAsia"/>
          <w:szCs w:val="21"/>
        </w:rPr>
      </w:pPr>
      <w:bookmarkStart w:id="2" w:name="_Toc19412"/>
      <w:r>
        <w:rPr>
          <w:rFonts w:hint="eastAsia"/>
          <w:szCs w:val="21"/>
        </w:rPr>
        <w:t>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ascii="Arial Unicode MS" w:hAnsi="Arial Unicode MS" w:eastAsia="Arial Unicode MS" w:cs="Arial Unicode MS"/>
          <w:b/>
          <w:bCs/>
          <w:sz w:val="32"/>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8</w:t>
      </w:r>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8"/>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45D68895">
      <w:pPr>
        <w:pStyle w:val="43"/>
        <w:widowControl/>
        <w:adjustRightInd w:val="0"/>
        <w:snapToGrid w:val="0"/>
        <w:spacing w:line="360" w:lineRule="auto"/>
        <w:ind w:left="426" w:firstLine="48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根据2025年第二次</w:t>
      </w:r>
      <w:r>
        <w:rPr>
          <w:rFonts w:hint="eastAsia" w:ascii="宋体" w:hAnsi="宋体" w:eastAsia="宋体" w:cs="宋体"/>
          <w:color w:val="000000" w:themeColor="text1"/>
          <w:kern w:val="0"/>
          <w:sz w:val="24"/>
          <w:lang w:val="en-US" w:eastAsia="zh-CN"/>
          <w14:textFill>
            <w14:solidFill>
              <w14:schemeClr w14:val="tx1"/>
            </w14:solidFill>
          </w14:textFill>
        </w:rPr>
        <w:t>与</w:t>
      </w:r>
      <w:r>
        <w:rPr>
          <w:rFonts w:hint="eastAsia" w:ascii="宋体" w:hAnsi="宋体" w:eastAsia="宋体" w:cs="宋体"/>
          <w:color w:val="000000" w:themeColor="text1"/>
          <w:kern w:val="0"/>
          <w:sz w:val="24"/>
          <w14:textFill>
            <w14:solidFill>
              <w14:schemeClr w14:val="tx1"/>
            </w14:solidFill>
          </w14:textFill>
        </w:rPr>
        <w:t>2026年第</w:t>
      </w:r>
      <w:r>
        <w:rPr>
          <w:rFonts w:hint="eastAsia" w:ascii="宋体" w:hAnsi="宋体" w:eastAsia="宋体" w:cs="宋体"/>
          <w:color w:val="000000" w:themeColor="text1"/>
          <w:kern w:val="0"/>
          <w:sz w:val="24"/>
          <w:lang w:val="en-US" w:eastAsia="zh-CN"/>
          <w14:textFill>
            <w14:solidFill>
              <w14:schemeClr w14:val="tx1"/>
            </w14:solidFill>
          </w14:textFill>
        </w:rPr>
        <w:t>一</w:t>
      </w:r>
      <w:r>
        <w:rPr>
          <w:rFonts w:hint="eastAsia" w:ascii="宋体" w:hAnsi="宋体" w:eastAsia="宋体" w:cs="宋体"/>
          <w:color w:val="000000" w:themeColor="text1"/>
          <w:kern w:val="0"/>
          <w:sz w:val="24"/>
          <w14:textFill>
            <w14:solidFill>
              <w14:schemeClr w14:val="tx1"/>
            </w14:solidFill>
          </w14:textFill>
        </w:rPr>
        <w:t>次耗材管理委员会表决</w:t>
      </w:r>
      <w:r>
        <w:rPr>
          <w:rFonts w:hint="eastAsia" w:ascii="宋体" w:hAnsi="宋体" w:eastAsia="宋体" w:cs="宋体"/>
          <w:color w:val="000000" w:themeColor="text1"/>
          <w:kern w:val="0"/>
          <w:sz w:val="24"/>
          <w:lang w:val="en-US" w:eastAsia="zh-CN"/>
          <w14:textFill>
            <w14:solidFill>
              <w14:schemeClr w14:val="tx1"/>
            </w14:solidFill>
          </w14:textFill>
        </w:rPr>
        <w:t>意见</w:t>
      </w:r>
      <w:r>
        <w:rPr>
          <w:rFonts w:hint="eastAsia" w:ascii="宋体" w:hAnsi="宋体" w:eastAsia="宋体" w:cs="宋体"/>
          <w:color w:val="000000" w:themeColor="text1"/>
          <w:kern w:val="0"/>
          <w:sz w:val="24"/>
          <w14:textFill>
            <w14:solidFill>
              <w14:schemeClr w14:val="tx1"/>
            </w14:solidFill>
          </w14:textFill>
        </w:rPr>
        <w:t>，对新准入医用耗材项目进行招采。</w:t>
      </w:r>
    </w:p>
    <w:p w14:paraId="654711B2">
      <w:pPr>
        <w:pStyle w:val="43"/>
        <w:widowControl/>
        <w:adjustRightInd w:val="0"/>
        <w:snapToGrid w:val="0"/>
        <w:spacing w:line="360" w:lineRule="auto"/>
        <w:ind w:left="426" w:firstLine="0" w:firstLineChars="0"/>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75"/>
        <w:gridCol w:w="715"/>
        <w:gridCol w:w="1078"/>
        <w:gridCol w:w="4050"/>
        <w:gridCol w:w="995"/>
        <w:gridCol w:w="955"/>
        <w:gridCol w:w="736"/>
        <w:gridCol w:w="1185"/>
        <w:gridCol w:w="818"/>
      </w:tblGrid>
      <w:tr w14:paraId="6AE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blHeader/>
          <w:jc w:val="center"/>
        </w:trPr>
        <w:tc>
          <w:tcPr>
            <w:tcW w:w="375" w:type="dxa"/>
            <w:vAlign w:val="center"/>
          </w:tcPr>
          <w:p w14:paraId="7E36BBAE">
            <w:pPr>
              <w:snapToGrid w:val="0"/>
              <w:jc w:val="center"/>
              <w:rPr>
                <w:rFonts w:ascii="宋体" w:eastAsia="宋体"/>
                <w:b/>
                <w:sz w:val="22"/>
              </w:rPr>
            </w:pPr>
            <w:r>
              <w:rPr>
                <w:rFonts w:hint="eastAsia" w:ascii="宋体" w:eastAsia="宋体"/>
                <w:b/>
                <w:sz w:val="22"/>
              </w:rPr>
              <w:t>序号</w:t>
            </w:r>
          </w:p>
        </w:tc>
        <w:tc>
          <w:tcPr>
            <w:tcW w:w="715" w:type="dxa"/>
            <w:vAlign w:val="center"/>
          </w:tcPr>
          <w:p w14:paraId="2EF5E20A">
            <w:pPr>
              <w:widowControl/>
              <w:snapToGrid w:val="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078" w:type="dxa"/>
            <w:vAlign w:val="center"/>
          </w:tcPr>
          <w:p w14:paraId="297FC4E8">
            <w:pPr>
              <w:widowControl/>
              <w:snapToGrid w:val="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4050" w:type="dxa"/>
            <w:vAlign w:val="center"/>
          </w:tcPr>
          <w:p w14:paraId="2E021F10">
            <w:pPr>
              <w:widowControl/>
              <w:snapToGrid w:val="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995" w:type="dxa"/>
            <w:vAlign w:val="center"/>
          </w:tcPr>
          <w:p w14:paraId="383CB39D">
            <w:pPr>
              <w:widowControl/>
              <w:snapToGrid w:val="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p w14:paraId="66C0291E">
            <w:pPr>
              <w:widowControl/>
              <w:snapToGrid w:val="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w:t>
            </w:r>
            <w:r>
              <w:rPr>
                <w:rFonts w:hint="eastAsia" w:ascii="宋体" w:hAnsi="宋体" w:cs="宋体"/>
                <w:szCs w:val="21"/>
              </w:rPr>
              <w:t>★</w:t>
            </w:r>
            <w:r>
              <w:rPr>
                <w:rFonts w:hint="eastAsia" w:ascii="宋体" w:hAnsi="宋体" w:eastAsia="宋体" w:cs="宋体"/>
                <w:b/>
                <w:color w:val="000000"/>
                <w:kern w:val="0"/>
                <w:sz w:val="22"/>
                <w:szCs w:val="22"/>
              </w:rPr>
              <w:t>同类耗材不得超过在库价）</w:t>
            </w:r>
          </w:p>
        </w:tc>
        <w:tc>
          <w:tcPr>
            <w:tcW w:w="955" w:type="dxa"/>
            <w:vAlign w:val="center"/>
          </w:tcPr>
          <w:p w14:paraId="6CBAA8A7">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w:t>
            </w:r>
            <w:r>
              <w:rPr>
                <w:rFonts w:hint="eastAsia" w:ascii="宋体" w:hAnsi="宋体" w:eastAsia="宋体" w:cs="宋体"/>
                <w:b/>
                <w:color w:val="000000"/>
                <w:kern w:val="0"/>
                <w:sz w:val="22"/>
                <w:szCs w:val="22"/>
                <w:lang w:val="en-US" w:eastAsia="zh-CN"/>
              </w:rPr>
              <w:t>口/</w:t>
            </w:r>
            <w:r>
              <w:rPr>
                <w:rFonts w:hint="eastAsia" w:ascii="宋体" w:hAnsi="宋体" w:eastAsia="宋体" w:cs="宋体"/>
                <w:b/>
                <w:color w:val="000000"/>
                <w:kern w:val="0"/>
                <w:sz w:val="22"/>
                <w:szCs w:val="22"/>
              </w:rPr>
              <w:t>国产</w:t>
            </w:r>
          </w:p>
        </w:tc>
        <w:tc>
          <w:tcPr>
            <w:tcW w:w="736" w:type="dxa"/>
            <w:vAlign w:val="center"/>
          </w:tcPr>
          <w:p w14:paraId="74C94838">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1185" w:type="dxa"/>
            <w:vAlign w:val="center"/>
          </w:tcPr>
          <w:p w14:paraId="069CD2E2">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818" w:type="dxa"/>
            <w:shd w:val="clear" w:color="auto" w:fill="auto"/>
            <w:vAlign w:val="center"/>
          </w:tcPr>
          <w:p w14:paraId="66D36A52">
            <w:pPr>
              <w:snapToGrid w:val="0"/>
              <w:jc w:val="center"/>
              <w:rPr>
                <w:rFonts w:ascii="宋体" w:eastAsia="宋体"/>
                <w:b/>
                <w:color w:val="000000"/>
                <w:sz w:val="22"/>
              </w:rPr>
            </w:pPr>
            <w:r>
              <w:rPr>
                <w:rFonts w:hint="eastAsia" w:ascii="宋体" w:eastAsia="宋体"/>
                <w:b/>
                <w:color w:val="000000"/>
                <w:sz w:val="22"/>
              </w:rPr>
              <w:t>是否执行深圳市阳光平台线上采购</w:t>
            </w:r>
          </w:p>
        </w:tc>
      </w:tr>
      <w:tr w14:paraId="253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0182A0D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715" w:type="dxa"/>
            <w:shd w:val="clear" w:color="auto" w:fill="auto"/>
            <w:noWrap/>
            <w:vAlign w:val="center"/>
          </w:tcPr>
          <w:p w14:paraId="3488BA43">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ZCB2026-HC43-221</w:t>
            </w:r>
          </w:p>
        </w:tc>
        <w:tc>
          <w:tcPr>
            <w:tcW w:w="1078" w:type="dxa"/>
            <w:shd w:val="clear" w:color="auto" w:fill="auto"/>
            <w:vAlign w:val="center"/>
          </w:tcPr>
          <w:p w14:paraId="0F4DEBDF">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一次性使用体外循环配套静脉插管</w:t>
            </w:r>
          </w:p>
        </w:tc>
        <w:tc>
          <w:tcPr>
            <w:tcW w:w="4050" w:type="dxa"/>
            <w:shd w:val="clear" w:color="auto" w:fill="auto"/>
            <w:vAlign w:val="center"/>
          </w:tcPr>
          <w:p w14:paraId="403E6E1E">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Style w:val="82"/>
                <w:rFonts w:eastAsia="宋体"/>
                <w:lang w:val="en-US" w:eastAsia="zh-CN" w:bidi="ar"/>
              </w:rPr>
              <w:t>1.</w:t>
            </w:r>
            <w:r>
              <w:rPr>
                <w:rStyle w:val="83"/>
                <w:lang w:val="en-US" w:eastAsia="zh-CN" w:bidi="ar"/>
              </w:rPr>
              <w:t>使用范围：</w:t>
            </w:r>
            <w:r>
              <w:rPr>
                <w:rStyle w:val="82"/>
                <w:rFonts w:eastAsia="宋体"/>
                <w:lang w:val="en-US" w:eastAsia="zh-CN" w:bidi="ar"/>
              </w:rPr>
              <w:t xml:space="preserve"> </w:t>
            </w:r>
            <w:r>
              <w:rPr>
                <w:rStyle w:val="83"/>
                <w:lang w:val="en-US" w:eastAsia="zh-CN" w:bidi="ar"/>
              </w:rPr>
              <w:t>产品用于体外循环心内直视手术，作体外循环血液引流用。</w:t>
            </w:r>
            <w:r>
              <w:rPr>
                <w:rStyle w:val="82"/>
                <w:rFonts w:eastAsia="宋体"/>
                <w:lang w:val="en-US" w:eastAsia="zh-CN" w:bidi="ar"/>
              </w:rPr>
              <w:br w:type="textWrapping"/>
            </w:r>
            <w:r>
              <w:rPr>
                <w:rStyle w:val="82"/>
                <w:rFonts w:eastAsia="宋体"/>
                <w:lang w:val="en-US" w:eastAsia="zh-CN" w:bidi="ar"/>
              </w:rPr>
              <w:t>2.</w:t>
            </w:r>
            <w:r>
              <w:rPr>
                <w:rStyle w:val="83"/>
                <w:lang w:val="en-US" w:eastAsia="zh-CN" w:bidi="ar"/>
              </w:rPr>
              <w:t>主要部件：主要由导管、不锈钢丝、配套接头、定位标记、接头塞、芯棒及芯棒座按不同型号要求选配组成。</w:t>
            </w:r>
            <w:r>
              <w:rPr>
                <w:rStyle w:val="82"/>
                <w:rFonts w:eastAsia="宋体"/>
                <w:lang w:val="en-US" w:eastAsia="zh-CN" w:bidi="ar"/>
              </w:rPr>
              <w:br w:type="textWrapping"/>
            </w:r>
            <w:r>
              <w:rPr>
                <w:rStyle w:val="82"/>
                <w:rFonts w:eastAsia="宋体"/>
                <w:lang w:val="en-US" w:eastAsia="zh-CN" w:bidi="ar"/>
              </w:rPr>
              <w:t>3.</w:t>
            </w:r>
            <w:r>
              <w:rPr>
                <w:rStyle w:val="83"/>
                <w:lang w:val="en-US" w:eastAsia="zh-CN" w:bidi="ar"/>
              </w:rPr>
              <w:t>材质要求：主要材料为：聚氯乙烯、聚碳酸酯、不锈钢等。</w:t>
            </w:r>
            <w:r>
              <w:rPr>
                <w:rStyle w:val="82"/>
                <w:rFonts w:eastAsia="宋体"/>
                <w:lang w:val="en-US" w:eastAsia="zh-CN" w:bidi="ar"/>
              </w:rPr>
              <w:br w:type="textWrapping"/>
            </w:r>
            <w:r>
              <w:rPr>
                <w:rStyle w:val="82"/>
                <w:rFonts w:eastAsia="宋体"/>
                <w:lang w:val="en-US" w:eastAsia="zh-CN" w:bidi="ar"/>
              </w:rPr>
              <w:t>4.</w:t>
            </w:r>
            <w:r>
              <w:rPr>
                <w:rStyle w:val="83"/>
                <w:lang w:val="en-US" w:eastAsia="zh-CN" w:bidi="ar"/>
              </w:rPr>
              <w:t>工作尺寸要求：直型带芯（</w:t>
            </w:r>
            <w:r>
              <w:rPr>
                <w:rStyle w:val="82"/>
                <w:rFonts w:eastAsia="宋体"/>
                <w:lang w:val="en-US" w:eastAsia="zh-CN" w:bidi="ar"/>
              </w:rPr>
              <w:t>Fr16-Fr30</w:t>
            </w:r>
            <w:r>
              <w:rPr>
                <w:rStyle w:val="83"/>
                <w:lang w:val="en-US" w:eastAsia="zh-CN" w:bidi="ar"/>
              </w:rPr>
              <w:t>）</w:t>
            </w:r>
            <w:r>
              <w:rPr>
                <w:rStyle w:val="82"/>
                <w:rFonts w:eastAsia="宋体"/>
                <w:lang w:val="en-US" w:eastAsia="zh-CN" w:bidi="ar"/>
              </w:rPr>
              <w:br w:type="textWrapping"/>
            </w:r>
            <w:r>
              <w:rPr>
                <w:rStyle w:val="82"/>
                <w:rFonts w:eastAsia="宋体"/>
                <w:lang w:val="en-US" w:eastAsia="zh-CN" w:bidi="ar"/>
              </w:rPr>
              <w:t>5.</w:t>
            </w:r>
            <w:r>
              <w:rPr>
                <w:rStyle w:val="83"/>
                <w:lang w:val="en-US" w:eastAsia="zh-CN" w:bidi="ar"/>
              </w:rPr>
              <w:t>效期要求：有效期</w:t>
            </w:r>
            <w:r>
              <w:rPr>
                <w:rStyle w:val="82"/>
                <w:rFonts w:eastAsia="宋体"/>
                <w:lang w:val="en-US" w:eastAsia="zh-CN" w:bidi="ar"/>
              </w:rPr>
              <w:t>≥18</w:t>
            </w:r>
            <w:r>
              <w:rPr>
                <w:rStyle w:val="83"/>
                <w:lang w:val="en-US" w:eastAsia="zh-CN" w:bidi="ar"/>
              </w:rPr>
              <w:t>个月</w:t>
            </w:r>
            <w:r>
              <w:rPr>
                <w:rStyle w:val="82"/>
                <w:rFonts w:eastAsia="宋体"/>
                <w:lang w:val="en-US" w:eastAsia="zh-CN" w:bidi="ar"/>
              </w:rPr>
              <w:br w:type="textWrapping"/>
            </w:r>
            <w:r>
              <w:rPr>
                <w:rStyle w:val="82"/>
                <w:rFonts w:eastAsia="宋体"/>
                <w:lang w:val="en-US" w:eastAsia="zh-CN" w:bidi="ar"/>
              </w:rPr>
              <w:t>6.</w:t>
            </w:r>
            <w:r>
              <w:rPr>
                <w:rStyle w:val="83"/>
                <w:lang w:val="en-US" w:eastAsia="zh-CN" w:bidi="ar"/>
              </w:rPr>
              <w:t>消毒灭菌要求：采用环氧乙烷方式进行灭菌处理。</w:t>
            </w:r>
          </w:p>
        </w:tc>
        <w:tc>
          <w:tcPr>
            <w:tcW w:w="995" w:type="dxa"/>
            <w:shd w:val="clear" w:color="auto" w:fill="auto"/>
            <w:vAlign w:val="center"/>
          </w:tcPr>
          <w:p w14:paraId="0F7989C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2000</w:t>
            </w:r>
          </w:p>
        </w:tc>
        <w:tc>
          <w:tcPr>
            <w:tcW w:w="955" w:type="dxa"/>
            <w:shd w:val="clear" w:color="auto" w:fill="auto"/>
            <w:vAlign w:val="center"/>
          </w:tcPr>
          <w:p w14:paraId="03C100F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736" w:type="dxa"/>
            <w:shd w:val="clear" w:color="auto" w:fill="auto"/>
            <w:vAlign w:val="center"/>
          </w:tcPr>
          <w:p w14:paraId="2CB9A75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185" w:type="dxa"/>
            <w:shd w:val="clear" w:color="auto" w:fill="auto"/>
            <w:vAlign w:val="center"/>
          </w:tcPr>
          <w:p w14:paraId="5804ACD9">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6C91D08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100E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2630E7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715" w:type="dxa"/>
            <w:shd w:val="clear" w:color="auto" w:fill="auto"/>
            <w:vAlign w:val="center"/>
          </w:tcPr>
          <w:p w14:paraId="56C66BC2">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ZCB2026-HC43-222</w:t>
            </w:r>
          </w:p>
        </w:tc>
        <w:tc>
          <w:tcPr>
            <w:tcW w:w="1078" w:type="dxa"/>
            <w:shd w:val="clear" w:color="auto" w:fill="auto"/>
            <w:vAlign w:val="center"/>
          </w:tcPr>
          <w:p w14:paraId="2C2192F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分支型胸主动脉覆膜血管内支架系统</w:t>
            </w:r>
          </w:p>
        </w:tc>
        <w:tc>
          <w:tcPr>
            <w:tcW w:w="4050" w:type="dxa"/>
            <w:shd w:val="clear" w:color="auto" w:fill="auto"/>
            <w:vAlign w:val="center"/>
          </w:tcPr>
          <w:p w14:paraId="5D92C6D4">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1.使用范围：用于对解剖结构合适的胸降主动脉瘤患者实施腔内修复，同时维持左锁骨下动脉的血流灌注。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2.主要部件：该产品为模块化设计，由主体支架、分支支架以及可选的主动脉延伸段等组件构成。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3.材质要求：覆膜血管内支架采用膨体聚四氟乙烯/氟化乙烯丙烯共聚物（ePTFE/FEP）、镍钛诺合金丝以及不透射线的黄金环制成。所有器械组件均预装在输送导管头端，该导管兼容0.035英寸（0.89毫米）导丝。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4.工作尺寸要求： ①主体支架：内嵌孔道直径为8毫米或12毫米；器械外径范围为21至45毫米；器械总长度为10厘米、15厘米或20厘米。②分支支架：孔道节段直径为8毫米或12毫米；器械外径范围为8至20毫米；器械总长度为6厘米。③延伸段：器械外径范围为21至45毫米；器械总长度为3.6至4.6厘米。</w:t>
            </w:r>
          </w:p>
        </w:tc>
        <w:tc>
          <w:tcPr>
            <w:tcW w:w="995" w:type="dxa"/>
            <w:shd w:val="clear" w:color="auto" w:fill="auto"/>
            <w:vAlign w:val="center"/>
          </w:tcPr>
          <w:p w14:paraId="7295121C">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60000-79900</w:t>
            </w:r>
          </w:p>
        </w:tc>
        <w:tc>
          <w:tcPr>
            <w:tcW w:w="955" w:type="dxa"/>
            <w:shd w:val="clear" w:color="auto" w:fill="auto"/>
            <w:vAlign w:val="center"/>
          </w:tcPr>
          <w:p w14:paraId="13F78835">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736" w:type="dxa"/>
            <w:shd w:val="clear" w:color="auto" w:fill="auto"/>
            <w:vAlign w:val="center"/>
          </w:tcPr>
          <w:p w14:paraId="42BC6E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185" w:type="dxa"/>
            <w:shd w:val="clear" w:color="auto" w:fill="auto"/>
            <w:vAlign w:val="center"/>
          </w:tcPr>
          <w:p w14:paraId="21C696A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649FCBD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71F9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5D4CDD8">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715" w:type="dxa"/>
            <w:shd w:val="clear" w:color="auto" w:fill="auto"/>
            <w:vAlign w:val="center"/>
          </w:tcPr>
          <w:p w14:paraId="1A34B1B6">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ZCB2026-HC43-223</w:t>
            </w:r>
          </w:p>
        </w:tc>
        <w:tc>
          <w:tcPr>
            <w:tcW w:w="1078" w:type="dxa"/>
            <w:shd w:val="clear" w:color="auto" w:fill="auto"/>
            <w:vAlign w:val="center"/>
          </w:tcPr>
          <w:p w14:paraId="555952D6">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二尖瓣瓣膜成形环</w:t>
            </w:r>
          </w:p>
        </w:tc>
        <w:tc>
          <w:tcPr>
            <w:tcW w:w="4050" w:type="dxa"/>
            <w:shd w:val="clear" w:color="auto" w:fill="auto"/>
            <w:vAlign w:val="center"/>
          </w:tcPr>
          <w:p w14:paraId="087CE708">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主要技术和参数要求: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1.使用范围：适用于因二尖瓣病变或损伤而接受手术的患者，用于支撑二尖瓣瓣环并限制其扩张。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2.主要部件：该产品由瓣膜成形环、持环器、手柄法兰和缝线组成。其中，成形环采用聚酯织物、硅胶环、MP35N合金及聚酯缝线制成；持环器由聚砜制成；手柄法兰由聚苯砜制成。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3.工作尺寸要求：规格为 3.75 × 6.0 英寸（即 95 × 152 毫米）。</w:t>
            </w:r>
          </w:p>
        </w:tc>
        <w:tc>
          <w:tcPr>
            <w:tcW w:w="995" w:type="dxa"/>
            <w:shd w:val="clear" w:color="auto" w:fill="auto"/>
            <w:vAlign w:val="center"/>
          </w:tcPr>
          <w:p w14:paraId="0FCD0A5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25800</w:t>
            </w:r>
          </w:p>
        </w:tc>
        <w:tc>
          <w:tcPr>
            <w:tcW w:w="955" w:type="dxa"/>
            <w:shd w:val="clear" w:color="auto" w:fill="auto"/>
            <w:vAlign w:val="center"/>
          </w:tcPr>
          <w:p w14:paraId="5408A428">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736" w:type="dxa"/>
            <w:shd w:val="clear" w:color="auto" w:fill="auto"/>
            <w:vAlign w:val="center"/>
          </w:tcPr>
          <w:p w14:paraId="4BD5734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185" w:type="dxa"/>
            <w:shd w:val="clear" w:color="auto" w:fill="auto"/>
            <w:vAlign w:val="center"/>
          </w:tcPr>
          <w:p w14:paraId="7BF0821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63D7BED1">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075D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16C8E57">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715" w:type="dxa"/>
            <w:shd w:val="clear" w:color="auto" w:fill="auto"/>
            <w:vAlign w:val="center"/>
          </w:tcPr>
          <w:p w14:paraId="2C605B3D">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ZCB2026-HC43-224</w:t>
            </w:r>
          </w:p>
        </w:tc>
        <w:tc>
          <w:tcPr>
            <w:tcW w:w="1078" w:type="dxa"/>
            <w:shd w:val="clear" w:color="auto" w:fill="auto"/>
            <w:vAlign w:val="center"/>
          </w:tcPr>
          <w:p w14:paraId="10A693E3">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瓣膜成型环</w:t>
            </w:r>
          </w:p>
        </w:tc>
        <w:tc>
          <w:tcPr>
            <w:tcW w:w="4050" w:type="dxa"/>
            <w:shd w:val="clear" w:color="auto" w:fill="auto"/>
            <w:vAlign w:val="center"/>
          </w:tcPr>
          <w:p w14:paraId="0539474F">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主要技术和参数要求: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1.使用范围：用于病理性三尖瓣瓣膜的重塑和/或重建。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2.主要部件：该产品由瓣膜成型环和持环器组成。成型环采用聚酯织物（PET）、硅胶、钛6铝4钒ELI钛合金环以及医用涤纶编织缝线制成；持环器由聚碳酸酯和聚丙烯单纤维丝缝线制成。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3.工作尺寸要求：规格包括26mm、28mm、30mm、32mm、34mm、36mm。选择合适的瓣膜成型环尺寸是通过瓣环成形术恢复瓣膜功能的关键步骤。</w:t>
            </w:r>
          </w:p>
        </w:tc>
        <w:tc>
          <w:tcPr>
            <w:tcW w:w="995" w:type="dxa"/>
            <w:shd w:val="clear" w:color="auto" w:fill="auto"/>
            <w:vAlign w:val="center"/>
          </w:tcPr>
          <w:p w14:paraId="7EECF435">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17082.9</w:t>
            </w:r>
          </w:p>
        </w:tc>
        <w:tc>
          <w:tcPr>
            <w:tcW w:w="955" w:type="dxa"/>
            <w:shd w:val="clear" w:color="auto" w:fill="auto"/>
            <w:vAlign w:val="center"/>
          </w:tcPr>
          <w:p w14:paraId="59929E2F">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736" w:type="dxa"/>
            <w:shd w:val="clear" w:color="auto" w:fill="auto"/>
            <w:vAlign w:val="center"/>
          </w:tcPr>
          <w:p w14:paraId="023C3B3B">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185" w:type="dxa"/>
            <w:shd w:val="clear" w:color="auto" w:fill="auto"/>
            <w:vAlign w:val="center"/>
          </w:tcPr>
          <w:p w14:paraId="582C4B1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24CB5AD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5F12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4B101C6C">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5</w:t>
            </w:r>
          </w:p>
        </w:tc>
        <w:tc>
          <w:tcPr>
            <w:tcW w:w="715" w:type="dxa"/>
            <w:shd w:val="clear" w:color="auto" w:fill="auto"/>
            <w:vAlign w:val="center"/>
          </w:tcPr>
          <w:p w14:paraId="5466C697">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ZCB2026-HC43-225</w:t>
            </w:r>
          </w:p>
        </w:tc>
        <w:tc>
          <w:tcPr>
            <w:tcW w:w="1078" w:type="dxa"/>
            <w:shd w:val="clear" w:color="auto" w:fill="auto"/>
            <w:vAlign w:val="center"/>
          </w:tcPr>
          <w:p w14:paraId="393C5F8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人工心脏瓣膜</w:t>
            </w:r>
          </w:p>
        </w:tc>
        <w:tc>
          <w:tcPr>
            <w:tcW w:w="4050" w:type="dxa"/>
            <w:shd w:val="clear" w:color="auto" w:fill="auto"/>
            <w:vAlign w:val="center"/>
          </w:tcPr>
          <w:p w14:paraId="7337628B">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 适用范围：​ 用于病变、受损或失功的主动脉瓣（含自体及人工瓣膜）的置换治疗。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构成材质：①瓣座与瓣架：​采用浸渍硫酸钡的PEEK材料注塑成型，具备放射显影性。②瓣叶：​由戊二醛交联的牛心包组织激光切割而成。③外观：​聚酯覆膜瓣座，三瓣叶几何结构设计。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尺寸范围：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①支架直径 (TAD)：​19 - 27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②瓣口内径：​17.5 - 25.5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③缝合环外径：​27 - 36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④瓣膜侧高：​13 - 17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⑤主动脉突起高：​11 - 15 mm</w:t>
            </w:r>
          </w:p>
        </w:tc>
        <w:tc>
          <w:tcPr>
            <w:tcW w:w="995" w:type="dxa"/>
            <w:shd w:val="clear" w:color="auto" w:fill="auto"/>
            <w:vAlign w:val="center"/>
          </w:tcPr>
          <w:p w14:paraId="1FB4EB51">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79900</w:t>
            </w:r>
          </w:p>
        </w:tc>
        <w:tc>
          <w:tcPr>
            <w:tcW w:w="955" w:type="dxa"/>
            <w:shd w:val="clear" w:color="auto" w:fill="auto"/>
            <w:vAlign w:val="center"/>
          </w:tcPr>
          <w:p w14:paraId="0A45BAE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736" w:type="dxa"/>
            <w:shd w:val="clear" w:color="auto" w:fill="auto"/>
            <w:vAlign w:val="center"/>
          </w:tcPr>
          <w:p w14:paraId="709D4665">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心脏大血管外科</w:t>
            </w:r>
          </w:p>
        </w:tc>
        <w:tc>
          <w:tcPr>
            <w:tcW w:w="1185" w:type="dxa"/>
            <w:shd w:val="clear" w:color="auto" w:fill="auto"/>
            <w:vAlign w:val="center"/>
          </w:tcPr>
          <w:p w14:paraId="78288BA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2A9D479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0261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70A3657E">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6</w:t>
            </w:r>
          </w:p>
        </w:tc>
        <w:tc>
          <w:tcPr>
            <w:tcW w:w="715" w:type="dxa"/>
            <w:shd w:val="clear" w:color="auto" w:fill="auto"/>
            <w:vAlign w:val="center"/>
          </w:tcPr>
          <w:p w14:paraId="3AEE0B7E">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ZCB2026-HC43-226</w:t>
            </w:r>
          </w:p>
        </w:tc>
        <w:tc>
          <w:tcPr>
            <w:tcW w:w="1078" w:type="dxa"/>
            <w:shd w:val="clear" w:color="auto" w:fill="auto"/>
            <w:vAlign w:val="center"/>
          </w:tcPr>
          <w:p w14:paraId="1FFB8127">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脱钙人牙基质材料</w:t>
            </w:r>
          </w:p>
        </w:tc>
        <w:tc>
          <w:tcPr>
            <w:tcW w:w="4050" w:type="dxa"/>
            <w:shd w:val="clear" w:color="auto" w:fill="auto"/>
            <w:vAlign w:val="center"/>
          </w:tcPr>
          <w:p w14:paraId="68D4890A">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1.适用于骨科，脑外，口腔等骨修复治疗；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2.含重组人骨形态蛋白BMPs诱导骨细胞再生；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3.人牙脱钙处理提取的纳米级羟基磷灰石；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4.含I型胶原蛋白（有机主体）；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5.吸收降解同步新骨生长；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6.高压蒸汽灭菌；</w:t>
            </w:r>
          </w:p>
        </w:tc>
        <w:tc>
          <w:tcPr>
            <w:tcW w:w="995" w:type="dxa"/>
            <w:shd w:val="clear" w:color="auto" w:fill="auto"/>
            <w:vAlign w:val="center"/>
          </w:tcPr>
          <w:p w14:paraId="5314718B">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imes New Roman" w:hAnsi="Times New Roman" w:eastAsia="宋体" w:cs="Times New Roman"/>
                <w:i w:val="0"/>
                <w:iCs w:val="0"/>
                <w:color w:val="000000"/>
                <w:kern w:val="0"/>
                <w:sz w:val="20"/>
                <w:szCs w:val="20"/>
                <w:u w:val="none"/>
                <w:lang w:val="en-US" w:eastAsia="zh-CN" w:bidi="ar"/>
              </w:rPr>
              <w:t>4980-</w:t>
            </w:r>
            <w:r>
              <w:rPr>
                <w:rFonts w:hint="eastAsia" w:ascii="Times New Roman" w:hAnsi="Times New Roman" w:eastAsia="宋体" w:cs="Times New Roman"/>
                <w:i w:val="0"/>
                <w:iCs w:val="0"/>
                <w:color w:val="000000"/>
                <w:kern w:val="0"/>
                <w:sz w:val="20"/>
                <w:szCs w:val="20"/>
                <w:u w:val="none"/>
                <w:lang w:val="en-US" w:eastAsia="zh-CN" w:bidi="ar"/>
              </w:rPr>
              <w:br w:type="textWrapping"/>
            </w:r>
            <w:r>
              <w:rPr>
                <w:rFonts w:hint="eastAsia" w:ascii="Times New Roman" w:hAnsi="Times New Roman" w:eastAsia="宋体" w:cs="Times New Roman"/>
                <w:i w:val="0"/>
                <w:iCs w:val="0"/>
                <w:color w:val="000000"/>
                <w:kern w:val="0"/>
                <w:sz w:val="20"/>
                <w:szCs w:val="20"/>
                <w:u w:val="none"/>
                <w:lang w:val="en-US" w:eastAsia="zh-CN" w:bidi="ar"/>
              </w:rPr>
              <w:t>9699</w:t>
            </w:r>
          </w:p>
        </w:tc>
        <w:tc>
          <w:tcPr>
            <w:tcW w:w="955" w:type="dxa"/>
            <w:shd w:val="clear" w:color="auto" w:fill="auto"/>
            <w:vAlign w:val="center"/>
          </w:tcPr>
          <w:p w14:paraId="41D849CA">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736" w:type="dxa"/>
            <w:shd w:val="clear" w:color="auto" w:fill="auto"/>
            <w:vAlign w:val="center"/>
          </w:tcPr>
          <w:p w14:paraId="1F4B3613">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auto"/>
                <w:kern w:val="0"/>
                <w:sz w:val="20"/>
                <w:szCs w:val="20"/>
                <w:u w:val="none"/>
                <w:lang w:val="en-US" w:eastAsia="zh-CN" w:bidi="ar"/>
              </w:rPr>
              <w:t>关节外科</w:t>
            </w:r>
          </w:p>
        </w:tc>
        <w:tc>
          <w:tcPr>
            <w:tcW w:w="1185" w:type="dxa"/>
            <w:shd w:val="clear" w:color="auto" w:fill="auto"/>
            <w:vAlign w:val="center"/>
          </w:tcPr>
          <w:p w14:paraId="2FF99B8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15EA7B7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bl>
    <w:p w14:paraId="18DFF284">
      <w:pPr>
        <w:pStyle w:val="43"/>
        <w:widowControl/>
        <w:adjustRightInd w:val="0"/>
        <w:snapToGrid w:val="0"/>
        <w:spacing w:line="360" w:lineRule="auto"/>
        <w:ind w:firstLine="241" w:firstLineChars="10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p>
    <w:p w14:paraId="28E11E8A">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2"/>
        </w:numPr>
        <w:spacing w:before="260" w:after="260"/>
        <w:jc w:val="center"/>
        <w:outlineLvl w:val="1"/>
        <w:rPr>
          <w:rFonts w:eastAsia="宋体"/>
          <w:b/>
          <w:bCs/>
          <w:kern w:val="0"/>
          <w:sz w:val="30"/>
          <w:szCs w:val="30"/>
        </w:rPr>
      </w:pPr>
      <w:bookmarkStart w:id="4" w:name="_Toc15209"/>
      <w:bookmarkStart w:id="5" w:name="_Toc57128621"/>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投标人未被列入中大八院失信黑名单供应商（格式详见采购文件）</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微软雅黑" w:hAnsi="微软雅黑" w:eastAsia="微软雅黑" w:cs="微软雅黑"/>
          <w:bCs/>
          <w:szCs w:val="21"/>
        </w:rPr>
      </w:pPr>
    </w:p>
    <w:p w14:paraId="181F1330">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53ACA30">
      <w:pPr>
        <w:rPr>
          <w:rFonts w:ascii="Arial Unicode MS" w:hAnsi="Arial Unicode MS" w:eastAsia="Arial Unicode MS" w:cs="Arial Unicode MS"/>
          <w:bCs/>
          <w:sz w:val="32"/>
          <w:szCs w:val="32"/>
        </w:rPr>
      </w:pPr>
      <w:r>
        <w:rPr>
          <w:rFonts w:ascii="Arial Unicode MS" w:hAnsi="Arial Unicode MS" w:eastAsia="Arial Unicode MS" w:cs="Arial Unicode MS"/>
          <w:bCs/>
          <w:sz w:val="32"/>
          <w:szCs w:val="32"/>
        </w:rPr>
        <w:br w:type="page"/>
      </w:r>
    </w:p>
    <w:p w14:paraId="13B6C5D4">
      <w:pPr>
        <w:spacing w:line="400" w:lineRule="exact"/>
        <w:jc w:val="center"/>
        <w:rPr>
          <w:rFonts w:ascii="Arial Unicode MS" w:hAnsi="Arial Unicode MS" w:eastAsia="Arial Unicode MS" w:cs="Arial Unicode MS"/>
          <w:bCs/>
          <w:sz w:val="32"/>
          <w:szCs w:val="32"/>
        </w:rPr>
      </w:pPr>
    </w:p>
    <w:p w14:paraId="43D7B943">
      <w:pPr>
        <w:numPr>
          <w:ilvl w:val="0"/>
          <w:numId w:val="8"/>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0FE2A500">
      <w:pPr>
        <w:spacing w:line="400" w:lineRule="exact"/>
        <w:jc w:val="center"/>
        <w:rPr>
          <w:rFonts w:eastAsia="宋体"/>
          <w:b/>
          <w:bCs/>
          <w:color w:val="FF0000"/>
          <w:kern w:val="0"/>
          <w:sz w:val="32"/>
          <w:szCs w:val="32"/>
        </w:rPr>
      </w:pPr>
    </w:p>
    <w:p w14:paraId="4CC66E3F">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03E3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08" w:type="dxa"/>
            <w:vAlign w:val="center"/>
          </w:tcPr>
          <w:p w14:paraId="14BC0C9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1F56E52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7BB12A80">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60</w:t>
            </w:r>
          </w:p>
        </w:tc>
      </w:tr>
      <w:tr w14:paraId="53E7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75246C29">
            <w:pPr>
              <w:spacing w:line="240" w:lineRule="exact"/>
              <w:jc w:val="center"/>
              <w:rPr>
                <w:rFonts w:ascii="宋体"/>
                <w:sz w:val="24"/>
              </w:rPr>
            </w:pPr>
          </w:p>
        </w:tc>
        <w:tc>
          <w:tcPr>
            <w:tcW w:w="784" w:type="dxa"/>
            <w:vAlign w:val="center"/>
          </w:tcPr>
          <w:p w14:paraId="014924CC">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6690434E">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7F28639">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76647786">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CD54B38">
            <w:pPr>
              <w:spacing w:line="240" w:lineRule="exact"/>
              <w:jc w:val="center"/>
              <w:rPr>
                <w:rFonts w:ascii="黑体" w:hAnsi="黑体" w:eastAsia="黑体"/>
                <w:sz w:val="24"/>
              </w:rPr>
            </w:pPr>
            <w:r>
              <w:rPr>
                <w:rFonts w:hint="eastAsia" w:ascii="黑体" w:hAnsi="黑体" w:eastAsia="黑体"/>
                <w:sz w:val="24"/>
              </w:rPr>
              <w:t>评分准则</w:t>
            </w:r>
          </w:p>
        </w:tc>
      </w:tr>
      <w:tr w14:paraId="251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47A1D82E">
            <w:pPr>
              <w:spacing w:line="240" w:lineRule="exact"/>
              <w:jc w:val="center"/>
              <w:rPr>
                <w:rFonts w:ascii="宋体"/>
                <w:sz w:val="24"/>
              </w:rPr>
            </w:pPr>
          </w:p>
        </w:tc>
        <w:tc>
          <w:tcPr>
            <w:tcW w:w="784" w:type="dxa"/>
            <w:vAlign w:val="center"/>
          </w:tcPr>
          <w:p w14:paraId="3433FFFD">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5DEF82DA">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759A1C15">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60</w:t>
            </w:r>
          </w:p>
        </w:tc>
        <w:tc>
          <w:tcPr>
            <w:tcW w:w="1217" w:type="dxa"/>
            <w:vAlign w:val="center"/>
          </w:tcPr>
          <w:p w14:paraId="2F0E33C5">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0088A385">
            <w:pPr>
              <w:rPr>
                <w:rFonts w:ascii="宋体" w:hAnsi="宋体" w:eastAsia="宋体" w:cs="宋体"/>
                <w:sz w:val="24"/>
              </w:rPr>
            </w:pPr>
          </w:p>
          <w:p w14:paraId="0C880AD6">
            <w:pPr>
              <w:rPr>
                <w:b/>
                <w:bCs/>
              </w:rPr>
            </w:pPr>
            <w:r>
              <w:rPr>
                <w:rFonts w:hint="eastAsia"/>
                <w:b/>
                <w:bCs/>
              </w:rPr>
              <w:t>（一）评分内容:</w:t>
            </w:r>
          </w:p>
          <w:p w14:paraId="76F547F5">
            <w:r>
              <w:rPr>
                <w:rFonts w:hint="eastAsia"/>
              </w:rPr>
              <w:t>评审专家通过对样品、产品系列完整性、产品质量安全性、产品稳定性等方面综合评价:</w:t>
            </w:r>
          </w:p>
          <w:p w14:paraId="3AFC375A">
            <w:r>
              <w:rPr>
                <w:rFonts w:hint="eastAsia"/>
              </w:rPr>
              <w:t>1.产品种类和产品系列完整，产品规格多样;且能满足临床实际需求；</w:t>
            </w:r>
          </w:p>
          <w:p w14:paraId="78BE6C36">
            <w:r>
              <w:rPr>
                <w:rFonts w:hint="eastAsia"/>
              </w:rPr>
              <w:t>2.产品先进，符合临床实际需求；</w:t>
            </w:r>
          </w:p>
          <w:p w14:paraId="415D33C9">
            <w:r>
              <w:rPr>
                <w:rFonts w:hint="eastAsia"/>
              </w:rPr>
              <w:t>3.产品稳定、可靠.；</w:t>
            </w:r>
          </w:p>
          <w:p w14:paraId="28C9DAF3">
            <w:r>
              <w:rPr>
                <w:rFonts w:hint="eastAsia"/>
              </w:rPr>
              <w:t>4</w:t>
            </w:r>
            <w:r>
              <w:rPr>
                <w:rFonts w:hint="eastAsia"/>
                <w:lang w:val="en-US" w:eastAsia="zh-CN"/>
              </w:rPr>
              <w:t>.</w:t>
            </w:r>
            <w:r>
              <w:rPr>
                <w:rFonts w:hint="eastAsia"/>
              </w:rPr>
              <w:t>产品的材质或材料生物相容性高；设计合理，符合临床使用需求；</w:t>
            </w:r>
          </w:p>
          <w:p w14:paraId="728417A7">
            <w:r>
              <w:rPr>
                <w:rFonts w:hint="eastAsia"/>
              </w:rPr>
              <w:t>5</w:t>
            </w:r>
            <w:r>
              <w:rPr>
                <w:rFonts w:hint="eastAsia"/>
                <w:lang w:val="en-US" w:eastAsia="zh-CN"/>
              </w:rPr>
              <w:t>.</w:t>
            </w:r>
            <w:r>
              <w:rPr>
                <w:rFonts w:hint="eastAsia"/>
              </w:rPr>
              <w:t>产品的包装安全、便捷。</w:t>
            </w:r>
          </w:p>
          <w:p w14:paraId="1FA6C491">
            <w:r>
              <w:rPr>
                <w:rFonts w:hint="eastAsia"/>
              </w:rPr>
              <w:t>6.评标专家根据现场提供样品符合采购文件技术要求，并与所投规格相符；（未按要求提供样品此项则判定为不满足）</w:t>
            </w:r>
          </w:p>
          <w:p w14:paraId="3C6C46A4">
            <w:pPr>
              <w:rPr>
                <w:b/>
                <w:bCs/>
              </w:rPr>
            </w:pPr>
            <w:r>
              <w:rPr>
                <w:rFonts w:hint="eastAsia"/>
                <w:b/>
                <w:bCs/>
              </w:rPr>
              <w:t>(二) 评分依据:</w:t>
            </w:r>
          </w:p>
          <w:p w14:paraId="68B9236E">
            <w:r>
              <w:rPr>
                <w:rFonts w:hint="eastAsia"/>
              </w:rPr>
              <w:t xml:space="preserve">1.满足以上6项，且专家评审为优得 </w:t>
            </w:r>
            <w:r>
              <w:rPr>
                <w:rFonts w:hint="eastAsia"/>
                <w:lang w:val="en-US" w:eastAsia="zh-CN"/>
              </w:rPr>
              <w:t>60</w:t>
            </w:r>
            <w:r>
              <w:rPr>
                <w:rFonts w:hint="eastAsia"/>
              </w:rPr>
              <w:t xml:space="preserve"> 分;</w:t>
            </w:r>
          </w:p>
          <w:p w14:paraId="34AB7DB6">
            <w:r>
              <w:rPr>
                <w:rFonts w:hint="eastAsia"/>
              </w:rPr>
              <w:t xml:space="preserve">2.满足以上5项，且专家评审为良得 </w:t>
            </w:r>
            <w:r>
              <w:rPr>
                <w:rFonts w:hint="eastAsia"/>
                <w:lang w:val="en-US" w:eastAsia="zh-CN"/>
              </w:rPr>
              <w:t>50</w:t>
            </w:r>
            <w:r>
              <w:rPr>
                <w:rFonts w:hint="eastAsia"/>
              </w:rPr>
              <w:t>分;</w:t>
            </w:r>
          </w:p>
          <w:p w14:paraId="10DD5885">
            <w:r>
              <w:rPr>
                <w:rFonts w:hint="eastAsia"/>
              </w:rPr>
              <w:t xml:space="preserve">3.满足以上4项，且专家评审为中得 </w:t>
            </w:r>
            <w:r>
              <w:rPr>
                <w:rFonts w:hint="eastAsia"/>
                <w:lang w:val="en-US" w:eastAsia="zh-CN"/>
              </w:rPr>
              <w:t>40</w:t>
            </w:r>
            <w:r>
              <w:rPr>
                <w:rFonts w:hint="eastAsia"/>
              </w:rPr>
              <w:t>分;</w:t>
            </w:r>
          </w:p>
          <w:p w14:paraId="35DBCD3C">
            <w:pPr>
              <w:spacing w:line="280" w:lineRule="exact"/>
              <w:jc w:val="left"/>
            </w:pPr>
            <w:r>
              <w:rPr>
                <w:rFonts w:hint="eastAsia"/>
              </w:rPr>
              <w:t>4.满足以上3项，且专家评审为一般得</w:t>
            </w:r>
            <w:r>
              <w:rPr>
                <w:rFonts w:hint="eastAsia"/>
                <w:lang w:val="en-US" w:eastAsia="zh-CN"/>
              </w:rPr>
              <w:t>20</w:t>
            </w:r>
            <w:r>
              <w:rPr>
                <w:rFonts w:hint="eastAsia"/>
              </w:rPr>
              <w:t>分</w:t>
            </w:r>
            <w:r>
              <w:t>;</w:t>
            </w:r>
          </w:p>
          <w:p w14:paraId="177C9A9C">
            <w:pPr>
              <w:spacing w:line="280" w:lineRule="exact"/>
              <w:jc w:val="left"/>
            </w:pPr>
            <w:r>
              <w:rPr>
                <w:rFonts w:hint="eastAsia"/>
              </w:rPr>
              <w:t>5.满足以上2 项，且专家评审为差得</w:t>
            </w:r>
            <w:r>
              <w:rPr>
                <w:rFonts w:hint="eastAsia"/>
                <w:lang w:val="en-US" w:eastAsia="zh-CN"/>
              </w:rPr>
              <w:t>10</w:t>
            </w:r>
            <w:r>
              <w:rPr>
                <w:rFonts w:hint="eastAsia"/>
              </w:rPr>
              <w:t>分</w:t>
            </w:r>
            <w:r>
              <w:t>;</w:t>
            </w:r>
          </w:p>
          <w:p w14:paraId="6C5146E0">
            <w:pPr>
              <w:pStyle w:val="28"/>
              <w:spacing w:line="280" w:lineRule="exact"/>
              <w:ind w:left="0" w:firstLine="0" w:firstLineChars="0"/>
              <w:jc w:val="left"/>
            </w:pPr>
            <w:r>
              <w:rPr>
                <w:rFonts w:hint="eastAsia"/>
              </w:rPr>
              <w:t>其他情况不得分。</w:t>
            </w:r>
          </w:p>
          <w:p w14:paraId="6A8C79A3">
            <w:pPr>
              <w:spacing w:line="280" w:lineRule="exact"/>
              <w:jc w:val="left"/>
              <w:rPr>
                <w:rFonts w:eastAsia="宋体"/>
              </w:rPr>
            </w:pPr>
          </w:p>
        </w:tc>
      </w:tr>
      <w:tr w14:paraId="4C4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6E1D0FA2">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45601928">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6F03ADEF">
            <w:pPr>
              <w:spacing w:line="240" w:lineRule="exact"/>
              <w:jc w:val="center"/>
              <w:rPr>
                <w:rFonts w:ascii="宋体" w:hAnsi="宋体" w:eastAsia="宋体" w:cs="宋体"/>
                <w:b/>
                <w:sz w:val="24"/>
              </w:rPr>
            </w:pPr>
            <w:r>
              <w:rPr>
                <w:rFonts w:hint="eastAsia" w:ascii="宋体" w:hAnsi="宋体" w:eastAsia="宋体" w:cs="宋体"/>
                <w:b/>
                <w:sz w:val="24"/>
              </w:rPr>
              <w:t>10</w:t>
            </w:r>
          </w:p>
        </w:tc>
      </w:tr>
      <w:tr w14:paraId="619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16573318">
            <w:pPr>
              <w:spacing w:line="240" w:lineRule="exact"/>
              <w:jc w:val="center"/>
              <w:rPr>
                <w:rFonts w:ascii="宋体"/>
                <w:sz w:val="24"/>
              </w:rPr>
            </w:pPr>
          </w:p>
        </w:tc>
        <w:tc>
          <w:tcPr>
            <w:tcW w:w="2900" w:type="dxa"/>
            <w:gridSpan w:val="2"/>
            <w:vAlign w:val="center"/>
          </w:tcPr>
          <w:p w14:paraId="230E32CD">
            <w:pPr>
              <w:spacing w:line="240" w:lineRule="exact"/>
              <w:jc w:val="center"/>
              <w:rPr>
                <w:rFonts w:ascii="宋体" w:hAnsi="宋体" w:eastAsia="宋体" w:cs="宋体"/>
                <w:b/>
                <w:bCs/>
                <w:sz w:val="24"/>
              </w:rPr>
            </w:pPr>
          </w:p>
          <w:p w14:paraId="303472CC">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7D4BB00">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1472E58C">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5DB40304">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679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51288F0C">
            <w:pPr>
              <w:spacing w:line="240" w:lineRule="exact"/>
              <w:jc w:val="center"/>
              <w:rPr>
                <w:rFonts w:ascii="宋体"/>
                <w:sz w:val="24"/>
              </w:rPr>
            </w:pPr>
          </w:p>
        </w:tc>
        <w:tc>
          <w:tcPr>
            <w:tcW w:w="2900" w:type="dxa"/>
            <w:gridSpan w:val="2"/>
            <w:vAlign w:val="center"/>
          </w:tcPr>
          <w:p w14:paraId="3B920A8F">
            <w:pPr>
              <w:spacing w:line="240" w:lineRule="exact"/>
              <w:jc w:val="left"/>
              <w:rPr>
                <w:rFonts w:ascii="宋体" w:hAnsi="宋体" w:eastAsia="宋体" w:cs="宋体"/>
                <w:sz w:val="24"/>
              </w:rPr>
            </w:pPr>
          </w:p>
          <w:p w14:paraId="5FE3076C">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09220B68">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7D8CB6E2">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30A6A7B6">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w:t>
            </w:r>
            <w:r>
              <w:rPr>
                <w:rFonts w:hint="eastAsia" w:ascii="宋体" w:hAnsi="宋体" w:eastAsia="宋体" w:cs="宋体"/>
                <w:sz w:val="24"/>
                <w:lang w:val="en-US" w:eastAsia="zh-CN"/>
              </w:rPr>
              <w:t>25</w:t>
            </w:r>
            <w:r>
              <w:rPr>
                <w:rFonts w:hint="eastAsia" w:ascii="宋体" w:hAnsi="宋体" w:eastAsia="宋体" w:cs="宋体"/>
                <w:sz w:val="24"/>
              </w:rPr>
              <w:t>年</w:t>
            </w:r>
            <w:r>
              <w:rPr>
                <w:rFonts w:hint="eastAsia" w:ascii="宋体" w:hAnsi="宋体" w:eastAsia="宋体" w:cs="宋体"/>
                <w:sz w:val="24"/>
                <w:lang w:val="en-US" w:eastAsia="zh-CN"/>
              </w:rPr>
              <w:t>1</w:t>
            </w:r>
            <w:r>
              <w:rPr>
                <w:rFonts w:hint="eastAsia" w:ascii="宋体" w:hAnsi="宋体" w:eastAsia="宋体" w:cs="宋体"/>
                <w:sz w:val="24"/>
              </w:rPr>
              <w:t>月至今）在医疗机构的业绩证明进行评价。每提供1个项目得2分,最高得10分。</w:t>
            </w:r>
          </w:p>
          <w:p w14:paraId="68DDFCEC">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246D246A">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6A1A4AE3">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8E72F35">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6F6C5">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0CD58BB">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15C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4A7F0511">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6FF42E96">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2A341F0B">
            <w:pPr>
              <w:spacing w:line="240" w:lineRule="exact"/>
              <w:jc w:val="center"/>
              <w:rPr>
                <w:rFonts w:hint="eastAsia" w:ascii="宋体" w:hAnsi="宋体" w:eastAsia="宋体" w:cs="宋体"/>
                <w:color w:val="000000"/>
                <w:sz w:val="24"/>
                <w:lang w:eastAsia="zh-CN"/>
              </w:rPr>
            </w:pPr>
            <w:r>
              <w:rPr>
                <w:rFonts w:hint="eastAsia" w:ascii="宋体" w:hAnsi="宋体" w:eastAsia="宋体" w:cs="宋体"/>
                <w:color w:val="000000"/>
                <w:sz w:val="24"/>
              </w:rPr>
              <w:t>3</w:t>
            </w:r>
            <w:r>
              <w:rPr>
                <w:rFonts w:hint="eastAsia" w:ascii="宋体" w:hAnsi="宋体" w:eastAsia="宋体" w:cs="宋体"/>
                <w:color w:val="000000"/>
                <w:sz w:val="24"/>
                <w:lang w:val="en-US" w:eastAsia="zh-CN"/>
              </w:rPr>
              <w:t>0</w:t>
            </w:r>
          </w:p>
        </w:tc>
      </w:tr>
      <w:tr w14:paraId="57D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3D670500">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699FFC44">
            <w:pPr>
              <w:ind w:firstLine="1680" w:firstLineChars="700"/>
              <w:rPr>
                <w:rFonts w:hint="eastAsia" w:ascii="宋体" w:hAnsi="宋体" w:eastAsia="宋体" w:cs="宋体"/>
                <w:sz w:val="24"/>
                <w:lang w:eastAsia="zh-CN"/>
              </w:rPr>
            </w:pPr>
            <w:r>
              <w:rPr>
                <w:rFonts w:hint="eastAsia" w:ascii="宋体" w:hAnsi="宋体" w:eastAsia="宋体" w:cs="宋体"/>
                <w:sz w:val="24"/>
              </w:rPr>
              <w:t>投标报价得分=(评标基准价／投标报价)×3</w:t>
            </w:r>
            <w:r>
              <w:rPr>
                <w:rFonts w:hint="eastAsia" w:ascii="宋体" w:hAnsi="宋体" w:eastAsia="宋体" w:cs="宋体"/>
                <w:sz w:val="24"/>
                <w:lang w:val="en-US" w:eastAsia="zh-CN"/>
              </w:rPr>
              <w:t>0</w:t>
            </w:r>
          </w:p>
          <w:p w14:paraId="14844E02">
            <w:pPr>
              <w:pStyle w:val="36"/>
              <w:ind w:firstLine="480"/>
              <w:rPr>
                <w:color w:val="000000" w:themeColor="text1"/>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 xml:space="preserve"> 当</w:t>
            </w:r>
            <w:r>
              <w:rPr>
                <w:rFonts w:hint="eastAsia" w:ascii="宋体" w:hAnsi="宋体" w:eastAsia="宋体" w:cs="宋体"/>
                <w:color w:val="000000" w:themeColor="text1"/>
                <w:kern w:val="2"/>
                <w:sz w:val="24"/>
                <w:szCs w:val="24"/>
                <w:highlight w:val="yellow"/>
                <w:lang w:val="en-US" w:eastAsia="zh-CN"/>
                <w14:textFill>
                  <w14:solidFill>
                    <w14:schemeClr w14:val="tx1"/>
                  </w14:solidFill>
                </w14:textFill>
              </w:rPr>
              <w:t>评审现场</w:t>
            </w:r>
            <w:r>
              <w:rPr>
                <w:rFonts w:hint="eastAsia" w:ascii="宋体" w:hAnsi="宋体" w:eastAsia="宋体" w:cs="宋体"/>
                <w:color w:val="000000" w:themeColor="text1"/>
                <w:kern w:val="2"/>
                <w:sz w:val="24"/>
                <w:szCs w:val="24"/>
                <w14:textFill>
                  <w14:solidFill>
                    <w14:schemeClr w14:val="tx1"/>
                  </w14:solidFill>
                </w14:textFill>
              </w:rPr>
              <w:t>只有一家供应商通过资格性和符合性审查时，其价格得分为3</w:t>
            </w:r>
            <w:r>
              <w:rPr>
                <w:rFonts w:hint="eastAsia" w:ascii="宋体" w:hAnsi="宋体" w:eastAsia="宋体" w:cs="宋体"/>
                <w:color w:val="000000" w:themeColor="text1"/>
                <w:kern w:val="2"/>
                <w:sz w:val="24"/>
                <w:szCs w:val="24"/>
                <w:lang w:val="en-US" w:eastAsia="zh-CN"/>
                <w14:textFill>
                  <w14:solidFill>
                    <w14:schemeClr w14:val="tx1"/>
                  </w14:solidFill>
                </w14:textFill>
              </w:rPr>
              <w:t>0</w:t>
            </w:r>
            <w:r>
              <w:rPr>
                <w:rFonts w:hint="eastAsia" w:ascii="宋体" w:hAnsi="宋体" w:eastAsia="宋体" w:cs="宋体"/>
                <w:color w:val="000000" w:themeColor="text1"/>
                <w:kern w:val="2"/>
                <w:sz w:val="24"/>
                <w:szCs w:val="24"/>
                <w14:textFill>
                  <w14:solidFill>
                    <w14:schemeClr w14:val="tx1"/>
                  </w14:solidFill>
                </w14:textFill>
              </w:rPr>
              <w:t>分</w:t>
            </w:r>
          </w:p>
        </w:tc>
      </w:tr>
    </w:tbl>
    <w:p w14:paraId="39839521">
      <w:pPr>
        <w:pStyle w:val="28"/>
        <w:ind w:left="0" w:firstLine="0" w:firstLineChars="0"/>
      </w:pPr>
    </w:p>
    <w:p w14:paraId="5BC47370"/>
    <w:p w14:paraId="07B4949D">
      <w:pPr>
        <w:spacing w:line="400" w:lineRule="exact"/>
        <w:jc w:val="center"/>
        <w:rPr>
          <w:rFonts w:eastAsia="宋体"/>
          <w:b/>
          <w:bCs/>
          <w:kern w:val="0"/>
          <w:sz w:val="32"/>
          <w:szCs w:val="32"/>
        </w:rPr>
      </w:pPr>
    </w:p>
    <w:p w14:paraId="62BBDC1F">
      <w:pPr>
        <w:spacing w:line="400" w:lineRule="exact"/>
        <w:rPr>
          <w:rFonts w:eastAsia="宋体"/>
          <w:b/>
          <w:bCs/>
          <w:color w:val="FF0000"/>
          <w:kern w:val="0"/>
          <w:sz w:val="32"/>
          <w:szCs w:val="32"/>
        </w:rPr>
      </w:pPr>
    </w:p>
    <w:p w14:paraId="60984394">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（四）</w:t>
      </w:r>
      <w:r>
        <w:rPr>
          <w:rFonts w:hint="eastAsia" w:ascii="Arial Unicode MS" w:hAnsi="Arial Unicode MS" w:eastAsia="Arial Unicode MS" w:cs="Arial Unicode MS"/>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279754BD">
      <w:pPr>
        <w:pStyle w:val="43"/>
        <w:widowControl/>
        <w:numPr>
          <w:ilvl w:val="0"/>
          <w:numId w:val="13"/>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21F16B19">
      <w:pPr>
        <w:pStyle w:val="44"/>
        <w:widowControl/>
        <w:numPr>
          <w:ilvl w:val="0"/>
          <w:numId w:val="14"/>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29D29BA">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我院将检查投标文件的密封情况，并由供应商确认无误后签字，再拆封。</w:t>
      </w:r>
    </w:p>
    <w:p w14:paraId="2C1FF808">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7DCAAE5D">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61FF75D1">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rFonts w:hint="eastAsia"/>
          <w:b/>
          <w:color w:val="000000" w:themeColor="text1"/>
          <w:szCs w:val="21"/>
          <w14:textFill>
            <w14:solidFill>
              <w14:schemeClr w14:val="tx1"/>
            </w14:solidFill>
          </w14:textFill>
        </w:rPr>
        <w:t>评标委员会的组成。</w:t>
      </w:r>
      <w:r>
        <w:rPr>
          <w:color w:val="000000" w:themeColor="text1"/>
          <w:szCs w:val="21"/>
          <w:lang w:eastAsia="zh-TW"/>
          <w14:textFill>
            <w14:solidFill>
              <w14:schemeClr w14:val="tx1"/>
            </w14:solidFill>
          </w14:textFill>
        </w:rPr>
        <w:t>评标委员会依法组建，由5</w:t>
      </w:r>
      <w:r>
        <w:rPr>
          <w:color w:val="000000" w:themeColor="text1"/>
          <w:szCs w:val="21"/>
          <w14:textFill>
            <w14:solidFill>
              <w14:schemeClr w14:val="tx1"/>
            </w14:solidFill>
          </w14:textFill>
        </w:rPr>
        <w:t>人</w:t>
      </w:r>
      <w:r>
        <w:rPr>
          <w:color w:val="000000" w:themeColor="text1"/>
          <w:szCs w:val="21"/>
          <w:lang w:eastAsia="zh-TW"/>
          <w14:textFill>
            <w14:solidFill>
              <w14:schemeClr w14:val="tx1"/>
            </w14:solidFill>
          </w14:textFill>
        </w:rPr>
        <w:t>单数组成。评标委员会和有关工作人员不得透露对投标文件的评审和比较以及与评标有关的其他情况。</w:t>
      </w:r>
    </w:p>
    <w:p w14:paraId="37BAB3BC">
      <w:pPr>
        <w:pStyle w:val="44"/>
        <w:widowControl/>
        <w:numPr>
          <w:ilvl w:val="0"/>
          <w:numId w:val="13"/>
        </w:numPr>
        <w:spacing w:line="360" w:lineRule="auto"/>
        <w:ind w:firstLineChars="0"/>
        <w:jc w:val="left"/>
        <w:rPr>
          <w:color w:val="000000" w:themeColor="text1"/>
          <w:szCs w:val="21"/>
          <w:highlight w:val="green"/>
          <w:lang w:eastAsia="zh-TW"/>
          <w14:textFill>
            <w14:solidFill>
              <w14:schemeClr w14:val="tx1"/>
            </w14:solidFill>
          </w14:textFill>
        </w:rPr>
      </w:pPr>
      <w:r>
        <w:rPr>
          <w:color w:val="000000" w:themeColor="text1"/>
          <w:szCs w:val="21"/>
          <w:highlight w:val="green"/>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highlight w:val="green"/>
          <w14:textFill>
            <w14:solidFill>
              <w14:schemeClr w14:val="tx1"/>
            </w14:solidFill>
          </w14:textFill>
        </w:rPr>
        <w:t>，大写与小写不一致的，以大写为准</w:t>
      </w:r>
      <w:r>
        <w:rPr>
          <w:color w:val="000000" w:themeColor="text1"/>
          <w:szCs w:val="21"/>
          <w:highlight w:val="green"/>
          <w:lang w:eastAsia="zh-TW"/>
          <w14:textFill>
            <w14:solidFill>
              <w14:schemeClr w14:val="tx1"/>
            </w14:solidFill>
          </w14:textFill>
        </w:rPr>
        <w:t>。</w:t>
      </w:r>
    </w:p>
    <w:p w14:paraId="2A18E429">
      <w:pPr>
        <w:pStyle w:val="44"/>
        <w:widowControl/>
        <w:numPr>
          <w:ilvl w:val="0"/>
          <w:numId w:val="13"/>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b/>
          <w:color w:val="000000" w:themeColor="text1"/>
          <w14:textFill>
            <w14:solidFill>
              <w14:schemeClr w14:val="tx1"/>
            </w14:solidFill>
          </w14:textFill>
        </w:rPr>
        <w:t>（适用综合评分法）：</w:t>
      </w:r>
    </w:p>
    <w:p w14:paraId="1B9BA393">
      <w:pPr>
        <w:pStyle w:val="44"/>
        <w:widowControl/>
        <w:numPr>
          <w:ilvl w:val="0"/>
          <w:numId w:val="15"/>
        </w:numPr>
        <w:spacing w:line="360" w:lineRule="auto"/>
        <w:ind w:firstLineChars="0"/>
        <w:jc w:val="left"/>
        <w:rPr>
          <w:b/>
          <w:bCs/>
          <w:color w:val="000000" w:themeColor="text1"/>
          <w:szCs w:val="21"/>
          <w14:textFill>
            <w14:solidFill>
              <w14:schemeClr w14:val="tx1"/>
            </w14:solidFill>
          </w14:textFill>
        </w:rPr>
      </w:pPr>
      <w:r>
        <w:rPr>
          <w:color w:val="000000" w:themeColor="text1"/>
          <w14:textFill>
            <w14:solidFill>
              <w14:schemeClr w14:val="tx1"/>
            </w14:solidFill>
          </w14:textFill>
        </w:rPr>
        <w:t>综合评分法</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是指投标文件满足</w:t>
      </w:r>
      <w:r>
        <w:rPr>
          <w:rFonts w:hint="eastAsia"/>
          <w:color w:val="000000" w:themeColor="text1"/>
          <w14:textFill>
            <w14:solidFill>
              <w14:schemeClr w14:val="tx1"/>
            </w14:solidFill>
          </w14:textFill>
        </w:rPr>
        <w:t>采购</w:t>
      </w:r>
      <w:r>
        <w:rPr>
          <w:color w:val="000000" w:themeColor="text1"/>
          <w14:textFill>
            <w14:solidFill>
              <w14:schemeClr w14:val="tx1"/>
            </w14:solidFill>
          </w14:textFill>
        </w:rPr>
        <w:t>文件全部实质性要求，且按照评审因素的量化指标评审得分最高的投标人为中标候选人的评标方法。</w:t>
      </w:r>
    </w:p>
    <w:p w14:paraId="76AD394A">
      <w:pPr>
        <w:pStyle w:val="44"/>
        <w:widowControl/>
        <w:numPr>
          <w:ilvl w:val="-1"/>
          <w:numId w:val="0"/>
        </w:numPr>
        <w:spacing w:line="360" w:lineRule="auto"/>
        <w:ind w:firstLine="422" w:firstLineChars="20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择优评审法：</w:t>
      </w:r>
      <w:r>
        <w:rPr>
          <w:rFonts w:hint="eastAsia"/>
          <w:b/>
          <w:color w:val="000000" w:themeColor="text1"/>
          <w:szCs w:val="21"/>
          <w:highlight w:val="yellow"/>
          <w14:textFill>
            <w14:solidFill>
              <w14:schemeClr w14:val="tx1"/>
            </w14:solidFill>
          </w14:textFill>
        </w:rPr>
        <w:t>经</w:t>
      </w:r>
      <w:r>
        <w:rPr>
          <w:rFonts w:hint="eastAsia"/>
          <w:b/>
          <w:color w:val="000000" w:themeColor="text1"/>
          <w:szCs w:val="21"/>
          <w:highlight w:val="yellow"/>
          <w:lang w:val="en-US" w:eastAsia="zh-CN"/>
          <w14:textFill>
            <w14:solidFill>
              <w14:schemeClr w14:val="tx1"/>
            </w14:solidFill>
          </w14:textFill>
        </w:rPr>
        <w:t>延期后</w:t>
      </w:r>
      <w:r>
        <w:rPr>
          <w:rFonts w:hint="eastAsia"/>
          <w:b/>
          <w:color w:val="000000" w:themeColor="text1"/>
          <w:szCs w:val="21"/>
          <w:highlight w:val="yellow"/>
          <w14:textFill>
            <w14:solidFill>
              <w14:schemeClr w14:val="tx1"/>
            </w14:solidFill>
          </w14:textFill>
        </w:rPr>
        <w:t>不足3家有效投标供应商报名的，我院有权</w:t>
      </w:r>
      <w:r>
        <w:rPr>
          <w:rFonts w:hint="eastAsia"/>
          <w:b/>
          <w:color w:val="000000" w:themeColor="text1"/>
          <w:szCs w:val="21"/>
          <w:highlight w:val="yellow"/>
          <w:lang w:val="en-US" w:eastAsia="zh-CN"/>
          <w14:textFill>
            <w14:solidFill>
              <w14:schemeClr w14:val="tx1"/>
            </w14:solidFill>
          </w14:textFill>
        </w:rPr>
        <w:t>按照择优评审的方式与报名供应商进行议价谈判。</w:t>
      </w:r>
      <w:r>
        <w:rPr>
          <w:rFonts w:hint="eastAsia"/>
          <w:b/>
          <w:color w:val="000000" w:themeColor="text1"/>
          <w:szCs w:val="21"/>
          <w:highlight w:val="yellow"/>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1EDA1A65">
      <w:pPr>
        <w:pStyle w:val="44"/>
        <w:widowControl/>
        <w:numPr>
          <w:ilvl w:val="0"/>
          <w:numId w:val="15"/>
        </w:numPr>
        <w:spacing w:line="360" w:lineRule="auto"/>
        <w:ind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评标步骤：</w:t>
      </w:r>
    </w:p>
    <w:p w14:paraId="4F6510FD">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我院应当依法对投标人的资格进行审查，详见《资格性审查表》。对初步被认定为资格性审查不合格的，</w:t>
      </w:r>
      <w:r>
        <w:rPr>
          <w:rFonts w:hint="eastAsia"/>
          <w:color w:val="000000" w:themeColor="text1"/>
          <w:szCs w:val="21"/>
          <w14:textFill>
            <w14:solidFill>
              <w14:schemeClr w14:val="tx1"/>
            </w14:solidFill>
          </w14:textFill>
        </w:rPr>
        <w:t>及时</w:t>
      </w:r>
      <w:r>
        <w:rPr>
          <w:color w:val="000000" w:themeColor="text1"/>
          <w:szCs w:val="21"/>
          <w14:textFill>
            <w14:solidFill>
              <w14:schemeClr w14:val="tx1"/>
            </w14:solidFill>
          </w14:textFill>
        </w:rPr>
        <w:t>告知投标当事人，以让其核证、澄清事实。未通过资格性审查的投标人，不进入符合性审查。</w:t>
      </w:r>
    </w:p>
    <w:p w14:paraId="5981BFDA">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符合性审查：评标委员会应当对符合资格的投标人的投标文件进行符合性审查，详见《符合性审查表》，以确定其是否满足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w:t>
      </w:r>
      <w:r>
        <w:rPr>
          <w:color w:val="000000" w:themeColor="text1"/>
          <w:szCs w:val="21"/>
          <w:lang w:eastAsia="zh-TW"/>
          <w14:textFill>
            <w14:solidFill>
              <w14:schemeClr w14:val="tx1"/>
            </w14:solidFill>
          </w14:textFill>
        </w:rPr>
        <w:t>评标委员会对初步被认定为符合性审查不合格或无效投标者</w:t>
      </w:r>
      <w:r>
        <w:rPr>
          <w:color w:val="000000" w:themeColor="text1"/>
          <w:szCs w:val="21"/>
          <w14:textFill>
            <w14:solidFill>
              <w14:schemeClr w14:val="tx1"/>
            </w14:solidFill>
          </w14:textFill>
        </w:rPr>
        <w:t>可</w:t>
      </w:r>
      <w:r>
        <w:rPr>
          <w:color w:val="000000" w:themeColor="text1"/>
          <w:szCs w:val="21"/>
          <w:lang w:eastAsia="zh-TW"/>
          <w14:textFill>
            <w14:solidFill>
              <w14:schemeClr w14:val="tx1"/>
            </w14:solidFill>
          </w14:textFill>
        </w:rPr>
        <w:t>实行告知</w:t>
      </w:r>
      <w:r>
        <w:rPr>
          <w:color w:val="000000" w:themeColor="text1"/>
          <w:szCs w:val="21"/>
          <w14:textFill>
            <w14:solidFill>
              <w14:schemeClr w14:val="tx1"/>
            </w14:solidFill>
          </w14:textFill>
        </w:rPr>
        <w:t>投标当事人，</w:t>
      </w:r>
      <w:r>
        <w:rPr>
          <w:color w:val="000000" w:themeColor="text1"/>
          <w:szCs w:val="21"/>
          <w:lang w:eastAsia="zh-TW"/>
          <w14:textFill>
            <w14:solidFill>
              <w14:schemeClr w14:val="tx1"/>
            </w14:solidFill>
          </w14:textFill>
        </w:rPr>
        <w:t>由评标委员会主任或我院代表将集体意见现场及时告知投标当事人，以让其核证、澄清事实。</w:t>
      </w:r>
      <w:r>
        <w:rPr>
          <w:color w:val="000000" w:themeColor="text1"/>
          <w:szCs w:val="21"/>
          <w14:textFill>
            <w14:solidFill>
              <w14:schemeClr w14:val="tx1"/>
            </w14:solidFill>
          </w14:textFill>
        </w:rPr>
        <w:t>未通过符合性审查的投标人，不进入技术、商务和价格评审。</w:t>
      </w:r>
    </w:p>
    <w:p w14:paraId="49670793">
      <w:pPr>
        <w:pStyle w:val="44"/>
        <w:widowControl/>
        <w:numPr>
          <w:ilvl w:val="0"/>
          <w:numId w:val="16"/>
        </w:numPr>
        <w:spacing w:line="360" w:lineRule="auto"/>
        <w:ind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评审现场通过资格性、符合性审查不足三家的可直接按公开遴选采购文件规定的评审标准进行评审。</w:t>
      </w:r>
    </w:p>
    <w:p w14:paraId="041A865B">
      <w:pPr>
        <w:pStyle w:val="44"/>
        <w:widowControl/>
        <w:numPr>
          <w:ilvl w:val="0"/>
          <w:numId w:val="16"/>
        </w:numPr>
        <w:spacing w:line="360" w:lineRule="auto"/>
        <w:ind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详细评审及推荐中标候选人：采用综合评分法的，评标结果按评审后得分由高到低顺序排列。得分相同的，按投标报价由低到高顺序排列</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得分且投标报价相同的并列。投标文件满足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文件全部实质性要求，且按照评审因素的量化指标评审得分最高的投标人为排名第一的中标候选人</w:t>
      </w:r>
      <w:r>
        <w:rPr>
          <w:rFonts w:hint="eastAsia"/>
          <w:color w:val="000000" w:themeColor="text1"/>
          <w:szCs w:val="21"/>
          <w14:textFill>
            <w14:solidFill>
              <w14:schemeClr w14:val="tx1"/>
            </w14:solidFill>
          </w14:textFill>
        </w:rPr>
        <w:t xml:space="preserve">。原则上第一预中标人即为中标人，第二、第三预中标人（若有）则作为备选供应商。 </w:t>
      </w:r>
      <w:r>
        <w:rPr>
          <w:color w:val="000000" w:themeColor="text1"/>
          <w:szCs w:val="21"/>
          <w14:textFill>
            <w14:solidFill>
              <w14:schemeClr w14:val="tx1"/>
            </w14:solidFill>
          </w14:textFill>
        </w:rPr>
        <w:t>第一中标候选人并列的，由我院采取随机抽取的方式确定中标人。</w:t>
      </w:r>
    </w:p>
    <w:p w14:paraId="4823BBF2">
      <w:pPr>
        <w:pStyle w:val="43"/>
        <w:widowControl/>
        <w:numPr>
          <w:ilvl w:val="0"/>
          <w:numId w:val="13"/>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会签评审报告</w:t>
      </w:r>
    </w:p>
    <w:p w14:paraId="6DB8CBEF">
      <w:pPr>
        <w:pStyle w:val="43"/>
        <w:spacing w:line="360" w:lineRule="auto"/>
        <w:ind w:left="425"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8BB223F">
      <w:pPr>
        <w:pStyle w:val="43"/>
        <w:widowControl/>
        <w:numPr>
          <w:ilvl w:val="0"/>
          <w:numId w:val="13"/>
        </w:numPr>
        <w:spacing w:line="360" w:lineRule="auto"/>
        <w:ind w:firstLineChars="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中标公示</w:t>
      </w:r>
    </w:p>
    <w:p w14:paraId="559A194B">
      <w:pPr>
        <w:pStyle w:val="43"/>
        <w:widowControl/>
        <w:numPr>
          <w:ilvl w:val="0"/>
          <w:numId w:val="13"/>
        </w:numPr>
        <w:spacing w:line="360" w:lineRule="auto"/>
        <w:ind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00D05CBB">
      <w:pPr>
        <w:pStyle w:val="43"/>
        <w:widowControl/>
        <w:numPr>
          <w:ilvl w:val="0"/>
          <w:numId w:val="13"/>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中标通知书</w:t>
      </w:r>
    </w:p>
    <w:p w14:paraId="2F38E20C">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317B16D5">
      <w:pPr>
        <w:pStyle w:val="44"/>
        <w:widowControl/>
        <w:numPr>
          <w:ilvl w:val="0"/>
          <w:numId w:val="13"/>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特别说明</w:t>
      </w:r>
    </w:p>
    <w:p w14:paraId="12774B4A">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B84386B">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2D7D54F4">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44063968">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187D7EDC">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651635F3">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73862F8D">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6712D85F">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46C78010">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1B506E0E">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0D802ED2">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r>
        <w:rPr>
          <w:rFonts w:hint="eastAsia"/>
          <w:color w:val="000000" w:themeColor="text1"/>
          <w:szCs w:val="21"/>
          <w:lang w:eastAsia="zh-CN"/>
          <w14:textFill>
            <w14:solidFill>
              <w14:schemeClr w14:val="tx1"/>
            </w14:solidFill>
          </w14:textFill>
        </w:rPr>
        <w:t>；</w:t>
      </w:r>
    </w:p>
    <w:p w14:paraId="55225854">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5DE7FA7F">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06F872B1">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067BD01E">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2C192A73">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7769D066">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693D2626">
      <w:pPr>
        <w:pStyle w:val="44"/>
        <w:widowControl/>
        <w:spacing w:line="360" w:lineRule="auto"/>
        <w:ind w:firstLine="0" w:firstLineChars="0"/>
        <w:jc w:val="left"/>
        <w:rPr>
          <w:color w:val="000000" w:themeColor="text1"/>
          <w:szCs w:val="21"/>
          <w14:textFill>
            <w14:solidFill>
              <w14:schemeClr w14:val="tx1"/>
            </w14:solidFill>
          </w14:textFill>
        </w:rPr>
      </w:pPr>
    </w:p>
    <w:p w14:paraId="1C922835">
      <w:pPr>
        <w:pStyle w:val="44"/>
        <w:widowControl/>
        <w:spacing w:line="360" w:lineRule="auto"/>
        <w:ind w:firstLine="0" w:firstLineChars="0"/>
        <w:jc w:val="left"/>
        <w:rPr>
          <w:color w:val="000000" w:themeColor="text1"/>
          <w:szCs w:val="21"/>
          <w14:textFill>
            <w14:solidFill>
              <w14:schemeClr w14:val="tx1"/>
            </w14:solidFill>
          </w14:textFill>
        </w:rPr>
      </w:pPr>
    </w:p>
    <w:p w14:paraId="7DB31DA7">
      <w:pPr>
        <w:jc w:val="center"/>
        <w:rPr>
          <w:rFonts w:ascii="Arial Unicode MS" w:hAnsi="Arial Unicode MS" w:eastAsia="Arial Unicode MS" w:cs="Arial Unicode MS"/>
          <w:kern w:val="0"/>
          <w:sz w:val="44"/>
          <w:szCs w:val="36"/>
        </w:rPr>
      </w:pPr>
      <w:bookmarkStart w:id="6" w:name="_Hlk72439043"/>
    </w:p>
    <w:p w14:paraId="1D8EB236">
      <w:pPr>
        <w:jc w:val="center"/>
        <w:rPr>
          <w:rFonts w:ascii="Arial Unicode MS" w:hAnsi="Arial Unicode MS" w:eastAsia="Arial Unicode MS" w:cs="Arial Unicode MS"/>
          <w:kern w:val="0"/>
          <w:sz w:val="44"/>
          <w:szCs w:val="36"/>
        </w:rPr>
      </w:pPr>
    </w:p>
    <w:p w14:paraId="49B3B4DE">
      <w:pPr>
        <w:pStyle w:val="36"/>
        <w:ind w:left="0" w:leftChars="0" w:firstLine="0" w:firstLineChars="0"/>
      </w:pPr>
    </w:p>
    <w:p w14:paraId="438B50D0">
      <w:pPr>
        <w:jc w:val="center"/>
        <w:rPr>
          <w:rFonts w:ascii="Arial Unicode MS" w:hAnsi="Arial Unicode MS" w:eastAsia="Arial Unicode MS" w:cs="Arial Unicode MS"/>
          <w:kern w:val="0"/>
          <w:sz w:val="44"/>
          <w:szCs w:val="36"/>
        </w:rPr>
        <w:sectPr>
          <w:pgSz w:w="11906" w:h="16838"/>
          <w:pgMar w:top="340" w:right="720" w:bottom="397" w:left="720" w:header="851" w:footer="992" w:gutter="0"/>
          <w:cols w:space="720" w:num="1"/>
          <w:docGrid w:type="lines" w:linePitch="312" w:charSpace="0"/>
        </w:sectPr>
      </w:pPr>
    </w:p>
    <w:p w14:paraId="07BEF0B3">
      <w:pPr>
        <w:jc w:val="center"/>
        <w:outlineLvl w:val="0"/>
        <w:rPr>
          <w:rFonts w:ascii="微软雅黑" w:hAnsi="微软雅黑" w:eastAsia="微软雅黑" w:cs="微软雅黑"/>
          <w:kern w:val="0"/>
          <w:sz w:val="44"/>
          <w:szCs w:val="36"/>
        </w:rPr>
      </w:pPr>
      <w:r>
        <w:rPr>
          <w:rFonts w:hint="eastAsia" w:ascii="微软雅黑" w:hAnsi="微软雅黑" w:eastAsia="微软雅黑" w:cs="微软雅黑"/>
          <w:kern w:val="0"/>
          <w:sz w:val="44"/>
          <w:szCs w:val="36"/>
        </w:rPr>
        <w:t xml:space="preserve">第四章 </w:t>
      </w:r>
      <w:bookmarkStart w:id="7" w:name="_Hlk135152312"/>
      <w:r>
        <w:rPr>
          <w:rFonts w:hint="eastAsia" w:ascii="微软雅黑" w:hAnsi="微软雅黑" w:eastAsia="微软雅黑" w:cs="微软雅黑"/>
          <w:kern w:val="0"/>
          <w:sz w:val="44"/>
          <w:szCs w:val="36"/>
        </w:rPr>
        <w:t>投标须知</w:t>
      </w:r>
      <w:bookmarkEnd w:id="7"/>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8" w:name="q7"/>
      <w:bookmarkEnd w:id="8"/>
      <w:bookmarkStart w:id="9" w:name="_Toc2301"/>
      <w:r>
        <w:rPr>
          <w:rFonts w:hint="eastAsia" w:asciiTheme="minorEastAsia" w:hAnsiTheme="minorEastAsia" w:cstheme="minorEastAsia"/>
          <w:b/>
          <w:bCs/>
          <w:snapToGrid w:val="0"/>
          <w:szCs w:val="24"/>
        </w:rPr>
        <w:t>三、响应文件的递交</w:t>
      </w:r>
      <w:bookmarkEnd w:id="9"/>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19"/>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6"/>
    <w:p w14:paraId="11679729">
      <w:pPr>
        <w:numPr>
          <w:ilvl w:val="0"/>
          <w:numId w:val="20"/>
        </w:numPr>
        <w:jc w:val="center"/>
        <w:outlineLvl w:val="0"/>
        <w:rPr>
          <w:rFonts w:ascii="微软雅黑" w:hAnsi="微软雅黑" w:eastAsia="微软雅黑" w:cs="微软雅黑"/>
          <w:kern w:val="0"/>
          <w:sz w:val="44"/>
          <w:szCs w:val="36"/>
        </w:rPr>
      </w:pPr>
      <w:bookmarkStart w:id="10" w:name="_Toc3265"/>
      <w:bookmarkStart w:id="11" w:name="_Toc73521586"/>
      <w:bookmarkStart w:id="12" w:name="_Toc100052408"/>
      <w:bookmarkStart w:id="13" w:name="_Toc73521674"/>
      <w:bookmarkStart w:id="14" w:name="_Toc73517679"/>
      <w:bookmarkStart w:id="15" w:name="_Toc73518157"/>
      <w:r>
        <w:rPr>
          <w:rFonts w:hint="eastAsia" w:ascii="微软雅黑" w:hAnsi="微软雅黑" w:eastAsia="微软雅黑" w:cs="微软雅黑"/>
          <w:kern w:val="0"/>
          <w:sz w:val="44"/>
          <w:szCs w:val="36"/>
        </w:rPr>
        <w:t>合同文本</w:t>
      </w:r>
      <w:bookmarkEnd w:id="10"/>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21"/>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21"/>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21"/>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21"/>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21"/>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21"/>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21"/>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21"/>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21"/>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1"/>
      <w:bookmarkEnd w:id="12"/>
      <w:bookmarkEnd w:id="13"/>
      <w:bookmarkEnd w:id="14"/>
      <w:bookmarkEnd w:id="15"/>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16" w:name="_Toc100052409"/>
      <w:bookmarkStart w:id="17" w:name="_Toc73521675"/>
      <w:bookmarkStart w:id="18" w:name="_Toc73517680"/>
      <w:bookmarkStart w:id="19" w:name="_Toc73518158"/>
      <w:bookmarkStart w:id="20" w:name="_Toc73521587"/>
      <w:r>
        <w:rPr>
          <w:rFonts w:hint="eastAsia" w:asciiTheme="minorEastAsia" w:hAnsiTheme="minorEastAsia" w:cstheme="minorEastAsia"/>
        </w:rPr>
        <w:t>2．</w:t>
      </w:r>
      <w:bookmarkEnd w:id="16"/>
      <w:bookmarkEnd w:id="17"/>
      <w:bookmarkEnd w:id="18"/>
      <w:bookmarkEnd w:id="19"/>
      <w:bookmarkEnd w:id="20"/>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1" w:name="_Toc73517682"/>
      <w:bookmarkStart w:id="22" w:name="_Toc73518160"/>
      <w:bookmarkStart w:id="23" w:name="_Toc73521677"/>
      <w:bookmarkStart w:id="24" w:name="_Toc100052410"/>
      <w:bookmarkStart w:id="25" w:name="_Toc73521589"/>
      <w:r>
        <w:rPr>
          <w:rFonts w:hint="eastAsia" w:asciiTheme="minorEastAsia" w:hAnsiTheme="minorEastAsia" w:cstheme="minorEastAsia"/>
        </w:rPr>
        <w:t>3．合同的签订</w:t>
      </w:r>
      <w:bookmarkEnd w:id="21"/>
      <w:bookmarkEnd w:id="22"/>
      <w:bookmarkEnd w:id="23"/>
      <w:bookmarkEnd w:id="24"/>
      <w:bookmarkEnd w:id="25"/>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22"/>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 xml:space="preserve">日期：2025年X月X日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23"/>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24"/>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24"/>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24"/>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24"/>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24"/>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24"/>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24"/>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24"/>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24"/>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6"/>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spacing w:line="400" w:lineRule="exact"/>
        <w:rPr>
          <w:rFonts w:ascii="宋体"/>
          <w:b/>
          <w:sz w:val="24"/>
        </w:rPr>
      </w:pPr>
    </w:p>
    <w:p w14:paraId="03116DCE">
      <w:pPr>
        <w:pStyle w:val="28"/>
        <w:ind w:left="0" w:firstLine="0" w:firstLineChars="0"/>
      </w:pPr>
    </w:p>
    <w:p w14:paraId="099CC634"/>
    <w:p w14:paraId="152D0162">
      <w:pPr>
        <w:jc w:val="left"/>
        <w:rPr>
          <w:rFonts w:ascii="宋体" w:hAnsi="宋体" w:eastAsia="宋体" w:cs="宋体"/>
          <w:b/>
          <w:bCs/>
          <w:sz w:val="32"/>
          <w:szCs w:val="32"/>
        </w:rPr>
      </w:pPr>
      <w:r>
        <w:rPr>
          <w:rFonts w:hint="eastAsia" w:ascii="宋体" w:hAnsi="宋体" w:eastAsia="宋体" w:cs="宋体"/>
          <w:b/>
          <w:bCs/>
          <w:sz w:val="32"/>
          <w:szCs w:val="32"/>
        </w:rPr>
        <w:br w:type="page"/>
      </w: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1E746BDB">
      <w:pPr>
        <w:jc w:val="both"/>
        <w:rPr>
          <w:rFonts w:hint="eastAsia" w:ascii="宋体" w:hAnsi="宋体" w:eastAsia="宋体" w:cs="宋体"/>
          <w:b/>
          <w:bCs/>
          <w:sz w:val="32"/>
          <w:szCs w:val="32"/>
        </w:rPr>
      </w:pPr>
      <w:r>
        <w:rPr>
          <w:rFonts w:eastAsia="宋体"/>
          <w:b/>
          <w:sz w:val="24"/>
        </w:rPr>
        <w:t>（此处加盖投标人单位公章）</w:t>
      </w:r>
    </w:p>
    <w:p w14:paraId="7B5B973A">
      <w:pPr>
        <w:jc w:val="center"/>
        <w:rPr>
          <w:rFonts w:hint="eastAsia" w:ascii="宋体" w:hAnsi="宋体" w:eastAsia="宋体" w:cs="宋体"/>
          <w:b/>
          <w:bCs/>
          <w:sz w:val="32"/>
          <w:szCs w:val="32"/>
        </w:rPr>
      </w:pPr>
    </w:p>
    <w:p w14:paraId="2E7CA4E3">
      <w:pPr>
        <w:jc w:val="center"/>
        <w:rPr>
          <w:rFonts w:hint="eastAsia" w:ascii="宋体" w:hAnsi="宋体" w:eastAsia="宋体" w:cs="宋体"/>
          <w:b/>
          <w:bCs/>
          <w:sz w:val="32"/>
          <w:szCs w:val="32"/>
        </w:rPr>
      </w:pPr>
    </w:p>
    <w:p w14:paraId="0CBAC3F5">
      <w:pPr>
        <w:jc w:val="center"/>
        <w:rPr>
          <w:rFonts w:hint="eastAsia" w:ascii="宋体" w:hAnsi="宋体" w:eastAsia="宋体" w:cs="宋体"/>
          <w:b/>
          <w:bCs/>
          <w:sz w:val="32"/>
          <w:szCs w:val="32"/>
        </w:rPr>
      </w:pP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7"/>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7"/>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7"/>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7"/>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7"/>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7"/>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7"/>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062BA87A">
      <w:pPr>
        <w:rPr>
          <w:rFonts w:hint="eastAsia" w:ascii="Times New Roman" w:hAnsi="Times New Roman" w:eastAsia="宋体"/>
          <w:sz w:val="30"/>
          <w:szCs w:val="30"/>
        </w:rPr>
      </w:pPr>
      <w:bookmarkStart w:id="26" w:name="_Toc57128634"/>
      <w:r>
        <w:rPr>
          <w:rFonts w:hint="eastAsia" w:ascii="Times New Roman" w:hAnsi="Times New Roman" w:eastAsia="宋体"/>
          <w:sz w:val="30"/>
          <w:szCs w:val="30"/>
        </w:rPr>
        <w:br w:type="page"/>
      </w:r>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26"/>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r>
        <w:br w:type="page"/>
      </w:r>
    </w:p>
    <w:p w14:paraId="5F759CAA"/>
    <w:p w14:paraId="1232CA53">
      <w:pPr>
        <w:pStyle w:val="3"/>
        <w:widowControl/>
        <w:spacing w:line="240" w:lineRule="auto"/>
        <w:ind w:firstLine="3600" w:firstLineChars="1200"/>
        <w:rPr>
          <w:rFonts w:hint="eastAsia" w:ascii="Times New Roman" w:hAnsi="Times New Roman" w:eastAsia="宋体"/>
          <w:sz w:val="30"/>
          <w:szCs w:val="30"/>
        </w:rPr>
      </w:pPr>
      <w:r>
        <w:rPr>
          <w:rFonts w:hint="eastAsia" w:ascii="Times New Roman" w:hAnsi="Times New Roman" w:eastAsia="宋体"/>
          <w:sz w:val="30"/>
          <w:szCs w:val="30"/>
        </w:rPr>
        <w:t>（三）履约承诺函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8"/>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8"/>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9"/>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27" w:name="_Toc14534"/>
      <w:r>
        <w:rPr>
          <w:rFonts w:hint="eastAsia" w:eastAsia="宋体" w:cstheme="majorBidi"/>
          <w:b/>
          <w:bCs/>
          <w:sz w:val="28"/>
          <w:szCs w:val="28"/>
        </w:rPr>
        <w:t>（七）</w:t>
      </w:r>
      <w:bookmarkEnd w:id="27"/>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30"/>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30"/>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30"/>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30"/>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30"/>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30"/>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8" w:name="_Hlk126044986"/>
      <w:bookmarkStart w:id="29"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8"/>
    <w:bookmarkEnd w:id="29"/>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99EEA15-18AD-48DD-BDDD-B5C8C2617E9A}"/>
  </w:font>
  <w:font w:name="黑体">
    <w:panose1 w:val="02010609060101010101"/>
    <w:charset w:val="86"/>
    <w:family w:val="auto"/>
    <w:pitch w:val="default"/>
    <w:sig w:usb0="800002BF" w:usb1="38CF7CFA" w:usb2="00000016" w:usb3="00000000" w:csb0="00040001" w:csb1="00000000"/>
    <w:embedRegular r:id="rId2" w:fontKey="{C8688145-9303-43B8-88F5-A6F7E982EE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2488D72-7DF4-4817-82C1-BF10B78C836D}"/>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3767A958-2190-4A53-9823-E24CC1FBBC40}"/>
  </w:font>
  <w:font w:name="华文中宋">
    <w:panose1 w:val="02010600040101010101"/>
    <w:charset w:val="86"/>
    <w:family w:val="auto"/>
    <w:pitch w:val="default"/>
    <w:sig w:usb0="00000287" w:usb1="080F0000" w:usb2="00000000" w:usb3="00000000" w:csb0="0004009F" w:csb1="DFD70000"/>
    <w:embedRegular r:id="rId5" w:fontKey="{CAD5378E-A754-4E51-B87F-B2D1548406BE}"/>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E161A891-1180-4D60-A4FD-084EB6A5B991}"/>
  </w:font>
  <w:font w:name="微软雅黑">
    <w:panose1 w:val="020B0503020204020204"/>
    <w:charset w:val="86"/>
    <w:family w:val="swiss"/>
    <w:pitch w:val="default"/>
    <w:sig w:usb0="80000287" w:usb1="2ACF3C50" w:usb2="00000016" w:usb3="00000000" w:csb0="0004001F" w:csb1="00000000"/>
    <w:embedRegular r:id="rId7" w:fontKey="{34C0E415-A187-41D6-9A41-8FE129D3C1A0}"/>
  </w:font>
  <w:font w:name="Arial Unicode MS">
    <w:panose1 w:val="020B0604020202020204"/>
    <w:charset w:val="86"/>
    <w:family w:val="swiss"/>
    <w:pitch w:val="default"/>
    <w:sig w:usb0="FFFFFFFF" w:usb1="E9FFFFFF" w:usb2="0000003F" w:usb3="00000000" w:csb0="603F01FF" w:csb1="FFFF0000"/>
    <w:embedRegular r:id="rId8" w:fontKey="{BAD8210A-2D75-48C5-9688-0E3849304447}"/>
  </w:font>
  <w:font w:name="仿宋">
    <w:panose1 w:val="02010609060101010101"/>
    <w:charset w:val="86"/>
    <w:family w:val="modern"/>
    <w:pitch w:val="default"/>
    <w:sig w:usb0="800002BF" w:usb1="38CF7CFA" w:usb2="00000016" w:usb3="00000000" w:csb0="00040001" w:csb1="00000000"/>
    <w:embedRegular r:id="rId9" w:fontKey="{770152FA-B57D-483A-8C1E-0BA0B117E989}"/>
  </w:font>
  <w:font w:name="方正小标宋_GBK">
    <w:panose1 w:val="02000000000000000000"/>
    <w:charset w:val="86"/>
    <w:family w:val="script"/>
    <w:pitch w:val="default"/>
    <w:sig w:usb0="A00002BF" w:usb1="38CF7CFA" w:usb2="00082016" w:usb3="00000000" w:csb0="00040001" w:csb1="00000000"/>
    <w:embedRegular r:id="rId10" w:fontKey="{E71D1CB5-4958-4F00-AE29-9A80D63A1F44}"/>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CF037929"/>
    <w:multiLevelType w:val="singleLevel"/>
    <w:tmpl w:val="CF037929"/>
    <w:lvl w:ilvl="0" w:tentative="0">
      <w:start w:val="1"/>
      <w:numFmt w:val="decimal"/>
      <w:lvlText w:val="%1."/>
      <w:lvlJc w:val="left"/>
      <w:pPr>
        <w:tabs>
          <w:tab w:val="left" w:pos="312"/>
        </w:tabs>
      </w:pPr>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501EA7E"/>
    <w:multiLevelType w:val="singleLevel"/>
    <w:tmpl w:val="F501EA7E"/>
    <w:lvl w:ilvl="0" w:tentative="0">
      <w:start w:val="1"/>
      <w:numFmt w:val="chineseCounting"/>
      <w:suff w:val="nothing"/>
      <w:lvlText w:val="（%1）"/>
      <w:lvlJc w:val="left"/>
      <w:pPr>
        <w:ind w:left="0" w:firstLine="420"/>
      </w:pPr>
      <w:rPr>
        <w:rFonts w:hint="eastAsia"/>
      </w:rPr>
    </w:lvl>
  </w:abstractNum>
  <w:abstractNum w:abstractNumId="10">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3">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4">
    <w:nsid w:val="1B4CD236"/>
    <w:multiLevelType w:val="singleLevel"/>
    <w:tmpl w:val="1B4CD236"/>
    <w:lvl w:ilvl="0" w:tentative="0">
      <w:start w:val="6"/>
      <w:numFmt w:val="chineseCounting"/>
      <w:suff w:val="space"/>
      <w:lvlText w:val="第%1章"/>
      <w:lvlJc w:val="left"/>
      <w:rPr>
        <w:rFonts w:hint="eastAsia"/>
      </w:rPr>
    </w:lvl>
  </w:abstractNum>
  <w:abstractNum w:abstractNumId="15">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6">
    <w:nsid w:val="36B6CA1F"/>
    <w:multiLevelType w:val="singleLevel"/>
    <w:tmpl w:val="36B6CA1F"/>
    <w:lvl w:ilvl="0" w:tentative="0">
      <w:start w:val="1"/>
      <w:numFmt w:val="decimal"/>
      <w:lvlText w:val="(%1)"/>
      <w:lvlJc w:val="left"/>
      <w:pPr>
        <w:ind w:left="425" w:hanging="425"/>
      </w:pPr>
      <w:rPr>
        <w:rFonts w:hint="default"/>
      </w:rPr>
    </w:lvl>
  </w:abstractNum>
  <w:abstractNum w:abstractNumId="17">
    <w:nsid w:val="3DF4FAB0"/>
    <w:multiLevelType w:val="singleLevel"/>
    <w:tmpl w:val="3DF4FAB0"/>
    <w:lvl w:ilvl="0" w:tentative="0">
      <w:start w:val="1"/>
      <w:numFmt w:val="decimal"/>
      <w:lvlText w:val="(%1)"/>
      <w:lvlJc w:val="left"/>
      <w:pPr>
        <w:ind w:left="425" w:hanging="425"/>
      </w:pPr>
      <w:rPr>
        <w:rFonts w:hint="default"/>
      </w:rPr>
    </w:lvl>
  </w:abstractNum>
  <w:abstractNum w:abstractNumId="18">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9">
    <w:nsid w:val="4588B6C0"/>
    <w:multiLevelType w:val="singleLevel"/>
    <w:tmpl w:val="4588B6C0"/>
    <w:lvl w:ilvl="0" w:tentative="0">
      <w:start w:val="1"/>
      <w:numFmt w:val="decimal"/>
      <w:suff w:val="nothing"/>
      <w:lvlText w:val="（%1）"/>
      <w:lvlJc w:val="left"/>
      <w:pPr>
        <w:ind w:left="630"/>
      </w:pPr>
    </w:lvl>
  </w:abstractNum>
  <w:abstractNum w:abstractNumId="20">
    <w:nsid w:val="4806A50A"/>
    <w:multiLevelType w:val="singleLevel"/>
    <w:tmpl w:val="4806A50A"/>
    <w:lvl w:ilvl="0" w:tentative="0">
      <w:start w:val="1"/>
      <w:numFmt w:val="decimal"/>
      <w:lvlText w:val="%1)"/>
      <w:lvlJc w:val="left"/>
      <w:pPr>
        <w:ind w:left="425" w:hanging="425"/>
      </w:pPr>
      <w:rPr>
        <w:rFonts w:hint="default"/>
      </w:rPr>
    </w:lvl>
  </w:abstractNum>
  <w:abstractNum w:abstractNumId="21">
    <w:nsid w:val="48C58054"/>
    <w:multiLevelType w:val="singleLevel"/>
    <w:tmpl w:val="48C58054"/>
    <w:lvl w:ilvl="0" w:tentative="0">
      <w:start w:val="6"/>
      <w:numFmt w:val="chineseCounting"/>
      <w:suff w:val="nothing"/>
      <w:lvlText w:val="%1、"/>
      <w:lvlJc w:val="left"/>
      <w:rPr>
        <w:rFonts w:hint="eastAsia"/>
      </w:rPr>
    </w:lvl>
  </w:abstractNum>
  <w:abstractNum w:abstractNumId="22">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4">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5F9A95EA"/>
    <w:multiLevelType w:val="singleLevel"/>
    <w:tmpl w:val="5F9A95EA"/>
    <w:lvl w:ilvl="0" w:tentative="0">
      <w:start w:val="1"/>
      <w:numFmt w:val="decimal"/>
      <w:lvlText w:val="%1)"/>
      <w:lvlJc w:val="left"/>
      <w:pPr>
        <w:ind w:left="425" w:hanging="425"/>
      </w:pPr>
      <w:rPr>
        <w:rFonts w:hint="default"/>
      </w:rPr>
    </w:lvl>
  </w:abstractNum>
  <w:abstractNum w:abstractNumId="26">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7">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8">
    <w:nsid w:val="72BF6775"/>
    <w:multiLevelType w:val="singleLevel"/>
    <w:tmpl w:val="72BF6775"/>
    <w:lvl w:ilvl="0" w:tentative="0">
      <w:start w:val="1"/>
      <w:numFmt w:val="decimal"/>
      <w:lvlText w:val="%1)"/>
      <w:lvlJc w:val="left"/>
      <w:pPr>
        <w:ind w:left="425" w:hanging="425"/>
      </w:pPr>
      <w:rPr>
        <w:rFonts w:hint="default"/>
      </w:rPr>
    </w:lvl>
  </w:abstractNum>
  <w:abstractNum w:abstractNumId="29">
    <w:nsid w:val="77D5EEE3"/>
    <w:multiLevelType w:val="singleLevel"/>
    <w:tmpl w:val="77D5EEE3"/>
    <w:lvl w:ilvl="0" w:tentative="0">
      <w:start w:val="1"/>
      <w:numFmt w:val="decimal"/>
      <w:lvlText w:val="(%1)"/>
      <w:lvlJc w:val="left"/>
      <w:pPr>
        <w:ind w:left="425" w:hanging="425"/>
      </w:pPr>
      <w:rPr>
        <w:rFonts w:hint="default"/>
      </w:rPr>
    </w:lvl>
  </w:abstractNum>
  <w:num w:numId="1">
    <w:abstractNumId w:val="27"/>
  </w:num>
  <w:num w:numId="2">
    <w:abstractNumId w:val="1"/>
  </w:num>
  <w:num w:numId="3">
    <w:abstractNumId w:val="13"/>
  </w:num>
  <w:num w:numId="4">
    <w:abstractNumId w:val="7"/>
  </w:num>
  <w:num w:numId="5">
    <w:abstractNumId w:val="15"/>
  </w:num>
  <w:num w:numId="6">
    <w:abstractNumId w:val="9"/>
  </w:num>
  <w:num w:numId="7">
    <w:abstractNumId w:val="4"/>
  </w:num>
  <w:num w:numId="8">
    <w:abstractNumId w:val="23"/>
  </w:num>
  <w:num w:numId="9">
    <w:abstractNumId w:val="22"/>
  </w:num>
  <w:num w:numId="10">
    <w:abstractNumId w:val="2"/>
  </w:num>
  <w:num w:numId="11">
    <w:abstractNumId w:val="17"/>
  </w:num>
  <w:num w:numId="12">
    <w:abstractNumId w:val="11"/>
  </w:num>
  <w:num w:numId="13">
    <w:abstractNumId w:val="10"/>
  </w:num>
  <w:num w:numId="14">
    <w:abstractNumId w:val="29"/>
  </w:num>
  <w:num w:numId="15">
    <w:abstractNumId w:val="16"/>
  </w:num>
  <w:num w:numId="16">
    <w:abstractNumId w:val="28"/>
  </w:num>
  <w:num w:numId="17">
    <w:abstractNumId w:val="25"/>
  </w:num>
  <w:num w:numId="18">
    <w:abstractNumId w:val="20"/>
  </w:num>
  <w:num w:numId="19">
    <w:abstractNumId w:val="21"/>
  </w:num>
  <w:num w:numId="20">
    <w:abstractNumId w:val="14"/>
  </w:num>
  <w:num w:numId="21">
    <w:abstractNumId w:val="19"/>
  </w:num>
  <w:num w:numId="22">
    <w:abstractNumId w:val="5"/>
  </w:num>
  <w:num w:numId="23">
    <w:abstractNumId w:val="26"/>
  </w:num>
  <w:num w:numId="24">
    <w:abstractNumId w:val="8"/>
  </w:num>
  <w:num w:numId="25">
    <w:abstractNumId w:val="6"/>
  </w:num>
  <w:num w:numId="26">
    <w:abstractNumId w:val="18"/>
  </w:num>
  <w:num w:numId="27">
    <w:abstractNumId w:val="12"/>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2892CF4"/>
    <w:rsid w:val="030E2569"/>
    <w:rsid w:val="03135BA6"/>
    <w:rsid w:val="031C69F7"/>
    <w:rsid w:val="03350C22"/>
    <w:rsid w:val="033B50CF"/>
    <w:rsid w:val="036C3027"/>
    <w:rsid w:val="03716D43"/>
    <w:rsid w:val="03BD1657"/>
    <w:rsid w:val="04C609C8"/>
    <w:rsid w:val="04CE3D21"/>
    <w:rsid w:val="04E35A1E"/>
    <w:rsid w:val="059E1E1A"/>
    <w:rsid w:val="05AC5740"/>
    <w:rsid w:val="05F477B7"/>
    <w:rsid w:val="062A4F87"/>
    <w:rsid w:val="066426AB"/>
    <w:rsid w:val="069A7EED"/>
    <w:rsid w:val="06AE7ADB"/>
    <w:rsid w:val="06CE7C54"/>
    <w:rsid w:val="0722284A"/>
    <w:rsid w:val="07A05F2C"/>
    <w:rsid w:val="08403A7A"/>
    <w:rsid w:val="085546C8"/>
    <w:rsid w:val="089D36AB"/>
    <w:rsid w:val="08A273DD"/>
    <w:rsid w:val="09181A0E"/>
    <w:rsid w:val="09303623"/>
    <w:rsid w:val="09491AC5"/>
    <w:rsid w:val="096440B1"/>
    <w:rsid w:val="09FA4319"/>
    <w:rsid w:val="0A243FBF"/>
    <w:rsid w:val="0A263C68"/>
    <w:rsid w:val="0A5667CD"/>
    <w:rsid w:val="0B0954D3"/>
    <w:rsid w:val="0B3A73A1"/>
    <w:rsid w:val="0B4A6058"/>
    <w:rsid w:val="0B53018B"/>
    <w:rsid w:val="0BE95409"/>
    <w:rsid w:val="0C70073F"/>
    <w:rsid w:val="0C9B1CCF"/>
    <w:rsid w:val="0CB1143F"/>
    <w:rsid w:val="0CCE2622"/>
    <w:rsid w:val="0DCF3A10"/>
    <w:rsid w:val="0E085C48"/>
    <w:rsid w:val="0E1034F8"/>
    <w:rsid w:val="0EBB3AA4"/>
    <w:rsid w:val="0FAD08ED"/>
    <w:rsid w:val="0FCE2E27"/>
    <w:rsid w:val="100D0676"/>
    <w:rsid w:val="10114FA7"/>
    <w:rsid w:val="108828A8"/>
    <w:rsid w:val="10A23C41"/>
    <w:rsid w:val="10A57686"/>
    <w:rsid w:val="10C27CB2"/>
    <w:rsid w:val="113373E5"/>
    <w:rsid w:val="11432541"/>
    <w:rsid w:val="12B1205F"/>
    <w:rsid w:val="12F5018A"/>
    <w:rsid w:val="13381A7D"/>
    <w:rsid w:val="13B44A8A"/>
    <w:rsid w:val="13EC4E99"/>
    <w:rsid w:val="14175BB0"/>
    <w:rsid w:val="147902B3"/>
    <w:rsid w:val="148A7D85"/>
    <w:rsid w:val="14922FE9"/>
    <w:rsid w:val="14EE3866"/>
    <w:rsid w:val="150C1BA5"/>
    <w:rsid w:val="15180BA4"/>
    <w:rsid w:val="153A6B71"/>
    <w:rsid w:val="15420113"/>
    <w:rsid w:val="15DC43E5"/>
    <w:rsid w:val="161003EE"/>
    <w:rsid w:val="162636BC"/>
    <w:rsid w:val="16503E5D"/>
    <w:rsid w:val="16714F7E"/>
    <w:rsid w:val="16822017"/>
    <w:rsid w:val="16F05D79"/>
    <w:rsid w:val="171A032B"/>
    <w:rsid w:val="17324FA7"/>
    <w:rsid w:val="17DA4149"/>
    <w:rsid w:val="18510A99"/>
    <w:rsid w:val="188340A0"/>
    <w:rsid w:val="18B35F28"/>
    <w:rsid w:val="18C84236"/>
    <w:rsid w:val="18FD0226"/>
    <w:rsid w:val="190B1E92"/>
    <w:rsid w:val="19285BF1"/>
    <w:rsid w:val="193D15C5"/>
    <w:rsid w:val="19A23C56"/>
    <w:rsid w:val="1A845156"/>
    <w:rsid w:val="1AAC3EC2"/>
    <w:rsid w:val="1AF94279"/>
    <w:rsid w:val="1B51155A"/>
    <w:rsid w:val="1BE14C7B"/>
    <w:rsid w:val="1BF81957"/>
    <w:rsid w:val="1C6360EC"/>
    <w:rsid w:val="1C9F19A7"/>
    <w:rsid w:val="1D122527"/>
    <w:rsid w:val="1D471F18"/>
    <w:rsid w:val="1D752BCD"/>
    <w:rsid w:val="1DA430AA"/>
    <w:rsid w:val="1DFC0A8B"/>
    <w:rsid w:val="1E141DF9"/>
    <w:rsid w:val="1EAB60A6"/>
    <w:rsid w:val="1EAE474B"/>
    <w:rsid w:val="1F1B41F1"/>
    <w:rsid w:val="1F984D1E"/>
    <w:rsid w:val="1F9F0833"/>
    <w:rsid w:val="1FB5190D"/>
    <w:rsid w:val="1FFB05D4"/>
    <w:rsid w:val="20B25CBE"/>
    <w:rsid w:val="20D81D57"/>
    <w:rsid w:val="20E26732"/>
    <w:rsid w:val="21951A7A"/>
    <w:rsid w:val="21DC5877"/>
    <w:rsid w:val="21EF69DC"/>
    <w:rsid w:val="21F26E49"/>
    <w:rsid w:val="224810D1"/>
    <w:rsid w:val="224D658A"/>
    <w:rsid w:val="227616EA"/>
    <w:rsid w:val="23B4085A"/>
    <w:rsid w:val="23EA24F9"/>
    <w:rsid w:val="249E5BD9"/>
    <w:rsid w:val="24B05A43"/>
    <w:rsid w:val="24FA69A0"/>
    <w:rsid w:val="25292B82"/>
    <w:rsid w:val="25335A76"/>
    <w:rsid w:val="257965BE"/>
    <w:rsid w:val="25897742"/>
    <w:rsid w:val="25DC0BEB"/>
    <w:rsid w:val="26013AFE"/>
    <w:rsid w:val="266F0A28"/>
    <w:rsid w:val="2677791D"/>
    <w:rsid w:val="268A42C5"/>
    <w:rsid w:val="26BE6F37"/>
    <w:rsid w:val="26F9251C"/>
    <w:rsid w:val="27AB0837"/>
    <w:rsid w:val="27BF157B"/>
    <w:rsid w:val="281B3EE1"/>
    <w:rsid w:val="28BB6273"/>
    <w:rsid w:val="2955346A"/>
    <w:rsid w:val="29B33674"/>
    <w:rsid w:val="29FC2ABF"/>
    <w:rsid w:val="2A2242DE"/>
    <w:rsid w:val="2A29419B"/>
    <w:rsid w:val="2A7D4161"/>
    <w:rsid w:val="2B1E396A"/>
    <w:rsid w:val="2BBE4A09"/>
    <w:rsid w:val="2CED6B8B"/>
    <w:rsid w:val="2D2325AC"/>
    <w:rsid w:val="2D81021F"/>
    <w:rsid w:val="2DF5037E"/>
    <w:rsid w:val="2E484868"/>
    <w:rsid w:val="2EA95F0B"/>
    <w:rsid w:val="2EAF3C05"/>
    <w:rsid w:val="2EBE628C"/>
    <w:rsid w:val="2EC151A8"/>
    <w:rsid w:val="2F017169"/>
    <w:rsid w:val="2F667C62"/>
    <w:rsid w:val="2FA22E86"/>
    <w:rsid w:val="300C7BD4"/>
    <w:rsid w:val="307D0DF5"/>
    <w:rsid w:val="30DF10B2"/>
    <w:rsid w:val="310D5099"/>
    <w:rsid w:val="31113FD6"/>
    <w:rsid w:val="31EE248D"/>
    <w:rsid w:val="33097BA0"/>
    <w:rsid w:val="340B487E"/>
    <w:rsid w:val="34627E5E"/>
    <w:rsid w:val="34876E3B"/>
    <w:rsid w:val="34D53509"/>
    <w:rsid w:val="355A337B"/>
    <w:rsid w:val="35A46755"/>
    <w:rsid w:val="35B423F0"/>
    <w:rsid w:val="362F5B1E"/>
    <w:rsid w:val="36607729"/>
    <w:rsid w:val="36DB2EFD"/>
    <w:rsid w:val="36F63881"/>
    <w:rsid w:val="37295B73"/>
    <w:rsid w:val="373777F1"/>
    <w:rsid w:val="373E02C1"/>
    <w:rsid w:val="37B27395"/>
    <w:rsid w:val="38273E27"/>
    <w:rsid w:val="386550F4"/>
    <w:rsid w:val="388146CF"/>
    <w:rsid w:val="38AA4085"/>
    <w:rsid w:val="38C004AE"/>
    <w:rsid w:val="399D0437"/>
    <w:rsid w:val="39D4110F"/>
    <w:rsid w:val="3A257964"/>
    <w:rsid w:val="3A4579E6"/>
    <w:rsid w:val="3A4A0C98"/>
    <w:rsid w:val="3A736BBC"/>
    <w:rsid w:val="3AA52CC3"/>
    <w:rsid w:val="3AB504FA"/>
    <w:rsid w:val="3B7E6DB2"/>
    <w:rsid w:val="3B83690E"/>
    <w:rsid w:val="3C355E58"/>
    <w:rsid w:val="3C762E16"/>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F687B"/>
    <w:rsid w:val="411F5AFC"/>
    <w:rsid w:val="41204B7C"/>
    <w:rsid w:val="416D6A0E"/>
    <w:rsid w:val="417D1DC2"/>
    <w:rsid w:val="44687A85"/>
    <w:rsid w:val="446B68BB"/>
    <w:rsid w:val="44E42F3B"/>
    <w:rsid w:val="450D15FC"/>
    <w:rsid w:val="452D1052"/>
    <w:rsid w:val="456B1659"/>
    <w:rsid w:val="45C06792"/>
    <w:rsid w:val="45D43FEC"/>
    <w:rsid w:val="45DD02EE"/>
    <w:rsid w:val="45F33725"/>
    <w:rsid w:val="46756E72"/>
    <w:rsid w:val="46813D02"/>
    <w:rsid w:val="473A07C7"/>
    <w:rsid w:val="474A1318"/>
    <w:rsid w:val="4760687D"/>
    <w:rsid w:val="477D54E7"/>
    <w:rsid w:val="4810218B"/>
    <w:rsid w:val="48241FF6"/>
    <w:rsid w:val="48C742DC"/>
    <w:rsid w:val="494A2E38"/>
    <w:rsid w:val="498F35C1"/>
    <w:rsid w:val="49BD05D0"/>
    <w:rsid w:val="4A0A5CC7"/>
    <w:rsid w:val="4A1F1DD5"/>
    <w:rsid w:val="4A307253"/>
    <w:rsid w:val="4A6C0158"/>
    <w:rsid w:val="4AB41B33"/>
    <w:rsid w:val="4B110BE1"/>
    <w:rsid w:val="4B2A4158"/>
    <w:rsid w:val="4B6824FD"/>
    <w:rsid w:val="4BA06D7E"/>
    <w:rsid w:val="4BDF11B3"/>
    <w:rsid w:val="4CAE0DD8"/>
    <w:rsid w:val="4CBB3066"/>
    <w:rsid w:val="4CBE2591"/>
    <w:rsid w:val="4CBE5242"/>
    <w:rsid w:val="4CD51A8F"/>
    <w:rsid w:val="4CEB6A0D"/>
    <w:rsid w:val="4D473FEB"/>
    <w:rsid w:val="4DBA7F6B"/>
    <w:rsid w:val="4E047438"/>
    <w:rsid w:val="4E310299"/>
    <w:rsid w:val="4E3E74CF"/>
    <w:rsid w:val="4E4F6905"/>
    <w:rsid w:val="4E805282"/>
    <w:rsid w:val="4EF852D8"/>
    <w:rsid w:val="4F012557"/>
    <w:rsid w:val="4FDF1192"/>
    <w:rsid w:val="50453910"/>
    <w:rsid w:val="505226DD"/>
    <w:rsid w:val="505625BD"/>
    <w:rsid w:val="50637FC5"/>
    <w:rsid w:val="50802732"/>
    <w:rsid w:val="5080549C"/>
    <w:rsid w:val="50BC39B4"/>
    <w:rsid w:val="50C56D57"/>
    <w:rsid w:val="51316A2D"/>
    <w:rsid w:val="521D46B2"/>
    <w:rsid w:val="522B3C43"/>
    <w:rsid w:val="52770955"/>
    <w:rsid w:val="52CC5D5C"/>
    <w:rsid w:val="52EB37B7"/>
    <w:rsid w:val="53281FE3"/>
    <w:rsid w:val="532D1418"/>
    <w:rsid w:val="5359798D"/>
    <w:rsid w:val="53607807"/>
    <w:rsid w:val="53844041"/>
    <w:rsid w:val="53A16DA2"/>
    <w:rsid w:val="542244E6"/>
    <w:rsid w:val="55631BDD"/>
    <w:rsid w:val="5577489C"/>
    <w:rsid w:val="55B83E50"/>
    <w:rsid w:val="55BA07E5"/>
    <w:rsid w:val="55E90150"/>
    <w:rsid w:val="560659FC"/>
    <w:rsid w:val="56584D0B"/>
    <w:rsid w:val="56C65201"/>
    <w:rsid w:val="57177BE7"/>
    <w:rsid w:val="573E4B0A"/>
    <w:rsid w:val="577E46FF"/>
    <w:rsid w:val="577E687E"/>
    <w:rsid w:val="57E119D2"/>
    <w:rsid w:val="57ED67F5"/>
    <w:rsid w:val="588D13BE"/>
    <w:rsid w:val="592E63F2"/>
    <w:rsid w:val="59462FFB"/>
    <w:rsid w:val="59AB76A3"/>
    <w:rsid w:val="59F6057D"/>
    <w:rsid w:val="5A292701"/>
    <w:rsid w:val="5A4161F7"/>
    <w:rsid w:val="5A71707D"/>
    <w:rsid w:val="5AC3366B"/>
    <w:rsid w:val="5AFB10E6"/>
    <w:rsid w:val="5BBF0DE2"/>
    <w:rsid w:val="5C052CF9"/>
    <w:rsid w:val="5C5E62C9"/>
    <w:rsid w:val="5C637545"/>
    <w:rsid w:val="5C8E0F41"/>
    <w:rsid w:val="5CC32BAF"/>
    <w:rsid w:val="5E2C0A11"/>
    <w:rsid w:val="5EB034DE"/>
    <w:rsid w:val="5EC15AC0"/>
    <w:rsid w:val="5ECA1FD8"/>
    <w:rsid w:val="5ED7545C"/>
    <w:rsid w:val="5EED3477"/>
    <w:rsid w:val="5F1017E6"/>
    <w:rsid w:val="5F77638B"/>
    <w:rsid w:val="5FDB06E4"/>
    <w:rsid w:val="60C42704"/>
    <w:rsid w:val="60FE4811"/>
    <w:rsid w:val="61DB5207"/>
    <w:rsid w:val="625B3C89"/>
    <w:rsid w:val="627B3857"/>
    <w:rsid w:val="62EF4D77"/>
    <w:rsid w:val="63147DC8"/>
    <w:rsid w:val="63194740"/>
    <w:rsid w:val="63195E00"/>
    <w:rsid w:val="6344708E"/>
    <w:rsid w:val="638A1A0D"/>
    <w:rsid w:val="63D62FF5"/>
    <w:rsid w:val="64D91F61"/>
    <w:rsid w:val="651915C4"/>
    <w:rsid w:val="65354B83"/>
    <w:rsid w:val="659B2AC9"/>
    <w:rsid w:val="65F00D0C"/>
    <w:rsid w:val="660A4DD7"/>
    <w:rsid w:val="665713E0"/>
    <w:rsid w:val="66C33EDD"/>
    <w:rsid w:val="67714DB8"/>
    <w:rsid w:val="67787E6E"/>
    <w:rsid w:val="677E3D99"/>
    <w:rsid w:val="67BA3663"/>
    <w:rsid w:val="67C02DA7"/>
    <w:rsid w:val="67D13FAF"/>
    <w:rsid w:val="682503E0"/>
    <w:rsid w:val="687F5BE1"/>
    <w:rsid w:val="696B473F"/>
    <w:rsid w:val="69F6673E"/>
    <w:rsid w:val="6A480FCB"/>
    <w:rsid w:val="6B121168"/>
    <w:rsid w:val="6B4240BA"/>
    <w:rsid w:val="6B99622E"/>
    <w:rsid w:val="6BCF7654"/>
    <w:rsid w:val="6C1F1AD0"/>
    <w:rsid w:val="6C3111FA"/>
    <w:rsid w:val="6CC61070"/>
    <w:rsid w:val="6CE25242"/>
    <w:rsid w:val="6D4653C0"/>
    <w:rsid w:val="6DC009DD"/>
    <w:rsid w:val="6E0744C0"/>
    <w:rsid w:val="6E283FD4"/>
    <w:rsid w:val="6E4C1730"/>
    <w:rsid w:val="6E5B59D0"/>
    <w:rsid w:val="6E8E69EC"/>
    <w:rsid w:val="6E9758D2"/>
    <w:rsid w:val="6F751AEC"/>
    <w:rsid w:val="70127ACB"/>
    <w:rsid w:val="70380052"/>
    <w:rsid w:val="70827584"/>
    <w:rsid w:val="710D3D1B"/>
    <w:rsid w:val="71BB14B3"/>
    <w:rsid w:val="72C93C83"/>
    <w:rsid w:val="72F26AFC"/>
    <w:rsid w:val="73B56776"/>
    <w:rsid w:val="74333BE9"/>
    <w:rsid w:val="74766D2B"/>
    <w:rsid w:val="74B925FE"/>
    <w:rsid w:val="74BB4498"/>
    <w:rsid w:val="74E7523A"/>
    <w:rsid w:val="753B34D9"/>
    <w:rsid w:val="753F5076"/>
    <w:rsid w:val="7542758E"/>
    <w:rsid w:val="75534F10"/>
    <w:rsid w:val="75805E1A"/>
    <w:rsid w:val="75886FA4"/>
    <w:rsid w:val="758919A7"/>
    <w:rsid w:val="75AD3D2D"/>
    <w:rsid w:val="76B73EBA"/>
    <w:rsid w:val="76C45185"/>
    <w:rsid w:val="77A13DC6"/>
    <w:rsid w:val="77B7713E"/>
    <w:rsid w:val="77BF58CF"/>
    <w:rsid w:val="784D29BC"/>
    <w:rsid w:val="796B2ABE"/>
    <w:rsid w:val="79845204"/>
    <w:rsid w:val="79940985"/>
    <w:rsid w:val="79DE04A6"/>
    <w:rsid w:val="79E629C5"/>
    <w:rsid w:val="7A5031D6"/>
    <w:rsid w:val="7A5B35CF"/>
    <w:rsid w:val="7A6056B2"/>
    <w:rsid w:val="7A993117"/>
    <w:rsid w:val="7A9D4552"/>
    <w:rsid w:val="7B373030"/>
    <w:rsid w:val="7B587A41"/>
    <w:rsid w:val="7BF37F79"/>
    <w:rsid w:val="7CA36E25"/>
    <w:rsid w:val="7CC901DC"/>
    <w:rsid w:val="7CD30F7E"/>
    <w:rsid w:val="7D9628D3"/>
    <w:rsid w:val="7E5337D1"/>
    <w:rsid w:val="7E927E43"/>
    <w:rsid w:val="7F2A054B"/>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 w:type="character" w:customStyle="1" w:styleId="82">
    <w:name w:val="font31"/>
    <w:basedOn w:val="31"/>
    <w:qFormat/>
    <w:uiPriority w:val="0"/>
    <w:rPr>
      <w:rFonts w:hint="default" w:ascii="Times New Roman" w:hAnsi="Times New Roman" w:cs="Times New Roman"/>
      <w:color w:val="000000"/>
      <w:sz w:val="20"/>
      <w:szCs w:val="20"/>
      <w:u w:val="none"/>
    </w:rPr>
  </w:style>
  <w:style w:type="character" w:customStyle="1" w:styleId="83">
    <w:name w:val="font41"/>
    <w:basedOn w:val="3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53</Pages>
  <Words>6692</Words>
  <Characters>7465</Characters>
  <Lines>30</Lines>
  <Paragraphs>69</Paragraphs>
  <TotalTime>10</TotalTime>
  <ScaleCrop>false</ScaleCrop>
  <LinksUpToDate>false</LinksUpToDate>
  <CharactersWithSpaces>7542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罗青青</cp:lastModifiedBy>
  <cp:lastPrinted>2025-06-19T09:35:00Z</cp:lastPrinted>
  <dcterms:modified xsi:type="dcterms:W3CDTF">2026-08-14T03:14:11Z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207FEF215A60462088B1008499BFB2C7_13</vt:lpwstr>
  </property>
  <property fmtid="{D5CDD505-2E9C-101B-9397-08002B2CF9AE}" pid="4" name="KSOTemplateDocerSaveRecord">
    <vt:lpwstr>eyJoZGlkIjoiNDhkOTQyYjdlZmMyMzc0YzJkN2U3MGRiMmVkNjlmZjQiLCJ1c2VySWQiOiIzMDYxNTExODEifQ==</vt:lpwstr>
  </property>
</Properties>
</file>