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E27550">
      <w:pPr>
        <w:snapToGrid w:val="0"/>
        <w:jc w:val="center"/>
        <w:rPr>
          <w:rFonts w:eastAsia="宋体"/>
          <w:b/>
          <w:bCs/>
          <w:sz w:val="72"/>
          <w:szCs w:val="72"/>
        </w:rPr>
      </w:pPr>
      <w:r>
        <w:rPr>
          <w:rFonts w:eastAsia="宋体"/>
          <w:b/>
          <w:bCs/>
          <w:sz w:val="72"/>
          <w:szCs w:val="72"/>
        </w:rPr>
        <w:t xml:space="preserve"> </w:t>
      </w:r>
      <w:r>
        <w:rPr>
          <w:rFonts w:eastAsia="宋体"/>
          <w:b/>
          <w:bCs/>
          <w:sz w:val="72"/>
          <w:szCs w:val="72"/>
        </w:rPr>
        <w:drawing>
          <wp:inline distT="0" distB="0" distL="114300" distR="114300">
            <wp:extent cx="5149850" cy="1047750"/>
            <wp:effectExtent l="0" t="0" r="12700" b="0"/>
            <wp:docPr id="7" name="图片 7" descr="01e89a6901f7bda71d80836fb3837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1e89a6901f7bda71d80836fb3837ab"/>
                    <pic:cNvPicPr>
                      <a:picLocks noChangeAspect="1"/>
                    </pic:cNvPicPr>
                  </pic:nvPicPr>
                  <pic:blipFill>
                    <a:blip r:embed="rId9"/>
                    <a:stretch>
                      <a:fillRect/>
                    </a:stretch>
                  </pic:blipFill>
                  <pic:spPr>
                    <a:xfrm>
                      <a:off x="0" y="0"/>
                      <a:ext cx="5149850" cy="1047750"/>
                    </a:xfrm>
                    <a:prstGeom prst="rect">
                      <a:avLst/>
                    </a:prstGeom>
                  </pic:spPr>
                </pic:pic>
              </a:graphicData>
            </a:graphic>
          </wp:inline>
        </w:drawing>
      </w:r>
    </w:p>
    <w:p w14:paraId="77BDE308">
      <w:pPr>
        <w:snapToGrid w:val="0"/>
        <w:spacing w:before="156" w:beforeLines="50"/>
        <w:jc w:val="center"/>
        <w:rPr>
          <w:rFonts w:eastAsia="方正小标宋简体"/>
          <w:sz w:val="72"/>
          <w:szCs w:val="72"/>
        </w:rPr>
      </w:pPr>
    </w:p>
    <w:p w14:paraId="13A1064F">
      <w:pPr>
        <w:pStyle w:val="25"/>
      </w:pPr>
    </w:p>
    <w:p w14:paraId="5FDF2075">
      <w:pPr>
        <w:snapToGrid w:val="0"/>
        <w:spacing w:before="156" w:beforeLines="50"/>
        <w:jc w:val="center"/>
        <w:rPr>
          <w:rFonts w:eastAsia="方正小标宋简体"/>
          <w:sz w:val="72"/>
          <w:szCs w:val="72"/>
        </w:rPr>
      </w:pPr>
      <w:r>
        <w:rPr>
          <w:rFonts w:eastAsia="方正小标宋简体"/>
          <w:sz w:val="72"/>
          <w:szCs w:val="72"/>
        </w:rPr>
        <w:t>采 购 文 件</w:t>
      </w:r>
    </w:p>
    <w:p w14:paraId="44E26EF6">
      <w:pPr>
        <w:pStyle w:val="2"/>
        <w:spacing w:line="360" w:lineRule="auto"/>
        <w:rPr>
          <w:rFonts w:eastAsia="方正小标宋简体"/>
          <w:sz w:val="32"/>
        </w:rPr>
      </w:pPr>
    </w:p>
    <w:p w14:paraId="33B90EEC">
      <w:pPr>
        <w:pStyle w:val="2"/>
        <w:spacing w:line="360" w:lineRule="auto"/>
        <w:ind w:firstLine="422" w:firstLineChars="132"/>
        <w:rPr>
          <w:rFonts w:eastAsia="方正小标宋简体"/>
          <w:sz w:val="32"/>
        </w:rPr>
      </w:pPr>
    </w:p>
    <w:p w14:paraId="79B84DFF">
      <w:pPr>
        <w:pStyle w:val="2"/>
        <w:spacing w:line="360" w:lineRule="auto"/>
        <w:ind w:firstLine="422" w:firstLineChars="132"/>
        <w:rPr>
          <w:rFonts w:eastAsia="方正小标宋简体"/>
          <w:sz w:val="32"/>
        </w:rPr>
      </w:pPr>
    </w:p>
    <w:p w14:paraId="11E0A9ED">
      <w:pPr>
        <w:pStyle w:val="25"/>
        <w:ind w:left="0" w:firstLine="640"/>
        <w:rPr>
          <w:rFonts w:eastAsia="方正小标宋简体"/>
          <w:sz w:val="32"/>
        </w:rPr>
      </w:pPr>
      <w:r>
        <w:rPr>
          <w:rFonts w:eastAsia="方正小标宋简体"/>
          <w:sz w:val="32"/>
        </w:rPr>
        <w:t>项目编号：ZCB-202</w:t>
      </w:r>
      <w:r>
        <w:rPr>
          <w:rFonts w:hint="eastAsia" w:eastAsia="方正小标宋简体"/>
          <w:sz w:val="32"/>
        </w:rPr>
        <w:t>6</w:t>
      </w:r>
      <w:r>
        <w:rPr>
          <w:rFonts w:eastAsia="方正小标宋简体"/>
          <w:sz w:val="32"/>
        </w:rPr>
        <w:t>-HQ-</w:t>
      </w:r>
      <w:r>
        <w:rPr>
          <w:rFonts w:hint="eastAsia" w:eastAsia="方正小标宋简体"/>
          <w:sz w:val="32"/>
        </w:rPr>
        <w:t>024</w:t>
      </w:r>
    </w:p>
    <w:p w14:paraId="66169617">
      <w:pPr>
        <w:pStyle w:val="25"/>
        <w:ind w:left="0" w:firstLine="640"/>
        <w:rPr>
          <w:rFonts w:eastAsia="方正小标宋简体"/>
          <w:sz w:val="32"/>
        </w:rPr>
      </w:pPr>
      <w:r>
        <w:rPr>
          <w:rFonts w:eastAsia="方正小标宋简体"/>
          <w:sz w:val="32"/>
        </w:rPr>
        <w:t>项目名称：心理测评分析系统</w:t>
      </w:r>
    </w:p>
    <w:p w14:paraId="17B51571">
      <w:pPr>
        <w:pStyle w:val="25"/>
        <w:ind w:left="0" w:firstLine="640"/>
        <w:rPr>
          <w:rFonts w:eastAsia="方正小标宋简体"/>
          <w:sz w:val="32"/>
        </w:rPr>
      </w:pPr>
      <w:r>
        <w:rPr>
          <w:rFonts w:eastAsia="方正小标宋简体"/>
          <w:sz w:val="32"/>
        </w:rPr>
        <w:t>采购方式：</w:t>
      </w:r>
      <w:r>
        <w:rPr>
          <w:rFonts w:hint="eastAsia" w:eastAsia="方正小标宋简体"/>
          <w:sz w:val="32"/>
        </w:rPr>
        <w:t>议价采购</w:t>
      </w:r>
    </w:p>
    <w:p w14:paraId="397A9C8C">
      <w:pPr>
        <w:pStyle w:val="25"/>
      </w:pPr>
    </w:p>
    <w:p w14:paraId="071AEB9D">
      <w:pPr>
        <w:pStyle w:val="25"/>
        <w:ind w:left="0" w:firstLine="0" w:firstLineChars="0"/>
        <w:rPr>
          <w:rFonts w:eastAsia="宋体"/>
          <w:sz w:val="30"/>
          <w:szCs w:val="30"/>
        </w:rPr>
      </w:pPr>
    </w:p>
    <w:p w14:paraId="02039040">
      <w:pPr>
        <w:rPr>
          <w:rFonts w:eastAsia="方正小标宋简体"/>
          <w:sz w:val="30"/>
          <w:szCs w:val="30"/>
        </w:rPr>
      </w:pPr>
    </w:p>
    <w:p w14:paraId="538DEAA1">
      <w:pPr>
        <w:pStyle w:val="25"/>
      </w:pPr>
    </w:p>
    <w:p w14:paraId="73D85AF5">
      <w:pPr>
        <w:pStyle w:val="25"/>
        <w:rPr>
          <w:rFonts w:eastAsia="方正小标宋简体"/>
        </w:rPr>
      </w:pPr>
    </w:p>
    <w:p w14:paraId="4D2FBAB4">
      <w:pPr>
        <w:snapToGrid w:val="0"/>
        <w:spacing w:line="360" w:lineRule="auto"/>
        <w:jc w:val="center"/>
        <w:rPr>
          <w:rFonts w:eastAsia="方正小标宋简体"/>
          <w:sz w:val="30"/>
          <w:szCs w:val="30"/>
        </w:rPr>
      </w:pPr>
      <w:r>
        <w:rPr>
          <w:rFonts w:eastAsia="方正小标宋简体"/>
          <w:sz w:val="30"/>
          <w:szCs w:val="30"/>
        </w:rPr>
        <w:t>中山大学附属第八医院（深圳福田）</w:t>
      </w:r>
    </w:p>
    <w:p w14:paraId="77124DA6">
      <w:pPr>
        <w:snapToGrid w:val="0"/>
        <w:spacing w:line="360" w:lineRule="auto"/>
        <w:jc w:val="center"/>
        <w:rPr>
          <w:rFonts w:eastAsia="方正小标宋简体"/>
          <w:sz w:val="30"/>
          <w:szCs w:val="30"/>
        </w:rPr>
        <w:sectPr>
          <w:footerReference r:id="rId3" w:type="default"/>
          <w:pgSz w:w="11906" w:h="16838"/>
          <w:pgMar w:top="1440" w:right="1466" w:bottom="1440" w:left="1800" w:header="567" w:footer="992" w:gutter="0"/>
          <w:cols w:space="720" w:num="1"/>
          <w:docGrid w:type="linesAndChars" w:linePitch="312" w:charSpace="0"/>
        </w:sectPr>
      </w:pPr>
      <w:r>
        <w:rPr>
          <w:rFonts w:eastAsia="方正小标宋简体"/>
          <w:sz w:val="30"/>
          <w:szCs w:val="30"/>
        </w:rPr>
        <w:t>202</w:t>
      </w:r>
      <w:r>
        <w:rPr>
          <w:rFonts w:hint="eastAsia" w:eastAsia="方正小标宋简体"/>
          <w:sz w:val="30"/>
          <w:szCs w:val="30"/>
        </w:rPr>
        <w:t>6</w:t>
      </w:r>
      <w:r>
        <w:rPr>
          <w:rFonts w:eastAsia="方正小标宋简体"/>
          <w:sz w:val="30"/>
          <w:szCs w:val="30"/>
        </w:rPr>
        <w:t>年</w:t>
      </w:r>
      <w:r>
        <w:rPr>
          <w:rFonts w:hint="eastAsia" w:eastAsia="方正小标宋简体"/>
          <w:sz w:val="30"/>
          <w:szCs w:val="30"/>
        </w:rPr>
        <w:t>7</w:t>
      </w:r>
      <w:r>
        <w:rPr>
          <w:rFonts w:eastAsia="方正小标宋简体"/>
          <w:sz w:val="30"/>
          <w:szCs w:val="30"/>
        </w:rPr>
        <w:t>月</w:t>
      </w:r>
    </w:p>
    <w:p w14:paraId="7362BC43"/>
    <w:p w14:paraId="23396E64">
      <w:pPr>
        <w:pStyle w:val="25"/>
        <w:ind w:firstLine="883"/>
        <w:rPr>
          <w:rFonts w:eastAsia="宋体"/>
          <w:b/>
          <w:sz w:val="44"/>
          <w:szCs w:val="44"/>
        </w:rPr>
      </w:pPr>
    </w:p>
    <w:p w14:paraId="7CD75C32">
      <w:pPr>
        <w:pStyle w:val="2"/>
        <w:spacing w:line="360" w:lineRule="auto"/>
        <w:ind w:firstLine="643"/>
        <w:jc w:val="center"/>
        <w:rPr>
          <w:rFonts w:eastAsiaTheme="majorEastAsia"/>
          <w:b/>
          <w:sz w:val="52"/>
          <w:szCs w:val="52"/>
        </w:rPr>
      </w:pPr>
      <w:r>
        <w:rPr>
          <w:rFonts w:eastAsiaTheme="majorEastAsia"/>
          <w:b/>
          <w:sz w:val="52"/>
          <w:szCs w:val="52"/>
        </w:rPr>
        <w:t>目    录</w:t>
      </w:r>
    </w:p>
    <w:p w14:paraId="65C68457">
      <w:pPr>
        <w:jc w:val="center"/>
        <w:rPr>
          <w:rFonts w:eastAsiaTheme="majorEastAsia"/>
          <w:bCs/>
          <w:sz w:val="28"/>
          <w:szCs w:val="28"/>
        </w:rPr>
      </w:pPr>
    </w:p>
    <w:p w14:paraId="737A7FB3">
      <w:pPr>
        <w:pStyle w:val="2"/>
        <w:spacing w:line="360" w:lineRule="auto"/>
        <w:ind w:firstLine="643"/>
        <w:rPr>
          <w:rFonts w:eastAsiaTheme="majorEastAsia"/>
          <w:b/>
          <w:sz w:val="32"/>
        </w:rPr>
      </w:pPr>
      <w:r>
        <w:rPr>
          <w:rFonts w:eastAsiaTheme="majorEastAsia"/>
          <w:b/>
          <w:sz w:val="32"/>
        </w:rPr>
        <w:t>第一章  采购</w:t>
      </w:r>
      <w:r>
        <w:rPr>
          <w:rFonts w:hint="eastAsia" w:eastAsiaTheme="majorEastAsia"/>
          <w:b/>
          <w:sz w:val="32"/>
        </w:rPr>
        <w:t>公告</w:t>
      </w:r>
    </w:p>
    <w:p w14:paraId="606E3C0B">
      <w:pPr>
        <w:pStyle w:val="2"/>
        <w:spacing w:line="360" w:lineRule="auto"/>
        <w:ind w:firstLine="643"/>
        <w:rPr>
          <w:rFonts w:eastAsiaTheme="majorEastAsia"/>
          <w:b/>
          <w:sz w:val="32"/>
        </w:rPr>
      </w:pPr>
      <w:r>
        <w:rPr>
          <w:rFonts w:eastAsiaTheme="majorEastAsia"/>
          <w:b/>
          <w:sz w:val="32"/>
        </w:rPr>
        <w:t>第二章  采购项目需求</w:t>
      </w:r>
    </w:p>
    <w:p w14:paraId="64EE9B61">
      <w:pPr>
        <w:pStyle w:val="2"/>
        <w:numPr>
          <w:ilvl w:val="0"/>
          <w:numId w:val="2"/>
        </w:numPr>
        <w:spacing w:line="360" w:lineRule="auto"/>
        <w:ind w:firstLine="643"/>
        <w:rPr>
          <w:rFonts w:eastAsiaTheme="majorEastAsia"/>
          <w:b/>
          <w:sz w:val="32"/>
        </w:rPr>
      </w:pPr>
      <w:r>
        <w:rPr>
          <w:rFonts w:hint="eastAsia" w:eastAsiaTheme="majorEastAsia"/>
          <w:b/>
          <w:sz w:val="32"/>
        </w:rPr>
        <w:t xml:space="preserve"> </w:t>
      </w:r>
      <w:r>
        <w:rPr>
          <w:b/>
          <w:sz w:val="32"/>
          <w:szCs w:val="32"/>
        </w:rPr>
        <w:t>投标文件格式</w:t>
      </w:r>
      <w:r>
        <w:rPr>
          <w:rFonts w:eastAsiaTheme="majorEastAsia"/>
          <w:b/>
          <w:sz w:val="32"/>
        </w:rPr>
        <w:t xml:space="preserve"> </w:t>
      </w:r>
    </w:p>
    <w:p w14:paraId="4E640F57">
      <w:pPr>
        <w:pStyle w:val="2"/>
        <w:numPr>
          <w:ilvl w:val="0"/>
          <w:numId w:val="2"/>
        </w:numPr>
        <w:spacing w:line="360" w:lineRule="auto"/>
        <w:ind w:firstLine="643"/>
        <w:rPr>
          <w:rFonts w:eastAsiaTheme="majorEastAsia"/>
          <w:b/>
          <w:sz w:val="32"/>
        </w:rPr>
      </w:pPr>
      <w:r>
        <w:rPr>
          <w:rFonts w:hint="eastAsia" w:eastAsiaTheme="majorEastAsia"/>
          <w:b/>
          <w:sz w:val="32"/>
        </w:rPr>
        <w:t xml:space="preserve"> 议价评审规则</w:t>
      </w:r>
    </w:p>
    <w:p w14:paraId="12E9C1B3">
      <w:pPr>
        <w:pStyle w:val="2"/>
        <w:numPr>
          <w:ilvl w:val="0"/>
          <w:numId w:val="2"/>
        </w:numPr>
        <w:spacing w:line="360" w:lineRule="auto"/>
        <w:ind w:firstLine="643"/>
        <w:rPr>
          <w:rFonts w:eastAsiaTheme="majorEastAsia"/>
          <w:b/>
          <w:sz w:val="32"/>
        </w:rPr>
      </w:pPr>
      <w:r>
        <w:rPr>
          <w:rFonts w:hint="eastAsia" w:eastAsiaTheme="majorEastAsia"/>
          <w:b/>
          <w:sz w:val="32"/>
        </w:rPr>
        <w:t xml:space="preserve"> 供应商须知</w:t>
      </w:r>
    </w:p>
    <w:p w14:paraId="6FAA2E65">
      <w:pPr>
        <w:pStyle w:val="64"/>
        <w:spacing w:line="360" w:lineRule="auto"/>
        <w:rPr>
          <w:rFonts w:ascii="Times New Roman" w:hAnsi="Times New Roman" w:eastAsia="宋体" w:cs="Times New Roman"/>
          <w:b w:val="0"/>
          <w:bCs w:val="0"/>
          <w:sz w:val="32"/>
        </w:rPr>
      </w:pPr>
    </w:p>
    <w:p w14:paraId="17B66329">
      <w:pPr>
        <w:rPr>
          <w:rFonts w:eastAsia="宋体"/>
          <w:sz w:val="32"/>
        </w:rPr>
      </w:pPr>
    </w:p>
    <w:p w14:paraId="047DF65C">
      <w:pPr>
        <w:pStyle w:val="33"/>
        <w:ind w:firstLine="640"/>
        <w:rPr>
          <w:rFonts w:ascii="Times New Roman" w:eastAsia="宋体"/>
          <w:sz w:val="32"/>
        </w:rPr>
      </w:pPr>
    </w:p>
    <w:p w14:paraId="300C5D1E">
      <w:pPr>
        <w:pStyle w:val="33"/>
        <w:ind w:firstLine="640"/>
        <w:rPr>
          <w:rFonts w:ascii="Times New Roman" w:eastAsia="宋体"/>
          <w:sz w:val="32"/>
        </w:rPr>
      </w:pPr>
    </w:p>
    <w:p w14:paraId="1A30EE4B">
      <w:pPr>
        <w:pStyle w:val="33"/>
        <w:ind w:firstLine="640"/>
        <w:rPr>
          <w:rFonts w:ascii="Times New Roman" w:eastAsia="宋体"/>
          <w:sz w:val="32"/>
        </w:rPr>
      </w:pPr>
    </w:p>
    <w:p w14:paraId="43D43976">
      <w:pPr>
        <w:pStyle w:val="33"/>
        <w:ind w:firstLine="640"/>
        <w:rPr>
          <w:rFonts w:ascii="Times New Roman" w:eastAsia="宋体"/>
          <w:sz w:val="32"/>
        </w:rPr>
      </w:pPr>
    </w:p>
    <w:p w14:paraId="52F59865">
      <w:pPr>
        <w:pStyle w:val="33"/>
        <w:ind w:firstLine="640"/>
        <w:rPr>
          <w:rFonts w:ascii="Times New Roman" w:eastAsia="宋体"/>
          <w:sz w:val="32"/>
        </w:rPr>
      </w:pPr>
    </w:p>
    <w:p w14:paraId="69995B9A">
      <w:pPr>
        <w:pStyle w:val="33"/>
        <w:ind w:firstLine="640"/>
        <w:rPr>
          <w:rFonts w:ascii="Times New Roman" w:eastAsia="宋体"/>
          <w:sz w:val="32"/>
        </w:rPr>
      </w:pPr>
    </w:p>
    <w:p w14:paraId="40440928">
      <w:pPr>
        <w:pStyle w:val="33"/>
        <w:ind w:firstLine="640"/>
        <w:rPr>
          <w:rFonts w:ascii="Times New Roman" w:eastAsia="宋体"/>
          <w:sz w:val="32"/>
        </w:rPr>
      </w:pPr>
    </w:p>
    <w:p w14:paraId="06118F31">
      <w:pPr>
        <w:pStyle w:val="33"/>
        <w:ind w:firstLine="640"/>
        <w:rPr>
          <w:rFonts w:ascii="Times New Roman" w:eastAsia="宋体"/>
          <w:sz w:val="32"/>
        </w:rPr>
      </w:pPr>
    </w:p>
    <w:p w14:paraId="6D2321B7">
      <w:pPr>
        <w:pStyle w:val="33"/>
        <w:ind w:firstLine="640"/>
        <w:rPr>
          <w:rFonts w:ascii="Times New Roman" w:eastAsia="宋体"/>
          <w:sz w:val="32"/>
        </w:rPr>
      </w:pPr>
    </w:p>
    <w:p w14:paraId="45898C74">
      <w:pPr>
        <w:numPr>
          <w:ilvl w:val="0"/>
          <w:numId w:val="3"/>
        </w:numPr>
        <w:adjustRightInd w:val="0"/>
        <w:snapToGrid w:val="0"/>
        <w:spacing w:line="520" w:lineRule="atLeast"/>
        <w:jc w:val="center"/>
        <w:rPr>
          <w:rFonts w:eastAsia="方正小标宋简体"/>
          <w:kern w:val="0"/>
          <w:sz w:val="44"/>
          <w:szCs w:val="36"/>
        </w:rPr>
      </w:pPr>
      <w:r>
        <w:rPr>
          <w:rFonts w:eastAsia="方正小标宋简体"/>
          <w:kern w:val="0"/>
          <w:sz w:val="44"/>
          <w:szCs w:val="36"/>
        </w:rPr>
        <w:t xml:space="preserve"> 采购公告</w:t>
      </w:r>
    </w:p>
    <w:p w14:paraId="7199B10B">
      <w:pPr>
        <w:pStyle w:val="25"/>
        <w:adjustRightInd w:val="0"/>
        <w:snapToGrid w:val="0"/>
        <w:spacing w:line="520" w:lineRule="atLeast"/>
        <w:ind w:left="0" w:firstLine="0" w:firstLineChars="0"/>
      </w:pPr>
    </w:p>
    <w:p w14:paraId="1972D09D">
      <w:pPr>
        <w:tabs>
          <w:tab w:val="left" w:pos="567"/>
        </w:tabs>
        <w:adjustRightInd w:val="0"/>
        <w:snapToGrid w:val="0"/>
        <w:spacing w:line="360" w:lineRule="auto"/>
        <w:rPr>
          <w:color w:val="000000"/>
          <w:kern w:val="0"/>
          <w:sz w:val="24"/>
          <w:szCs w:val="22"/>
        </w:rPr>
      </w:pPr>
      <w:r>
        <w:rPr>
          <w:color w:val="000000"/>
          <w:kern w:val="0"/>
          <w:sz w:val="24"/>
          <w:szCs w:val="22"/>
        </w:rPr>
        <w:t>中山大学附属第八医院（深圳福田）心理测评分析系统</w:t>
      </w:r>
      <w:r>
        <w:rPr>
          <w:rFonts w:hint="eastAsia"/>
          <w:color w:val="000000"/>
          <w:kern w:val="0"/>
          <w:sz w:val="24"/>
          <w:szCs w:val="22"/>
        </w:rPr>
        <w:t>采购</w:t>
      </w:r>
      <w:r>
        <w:rPr>
          <w:color w:val="000000"/>
          <w:kern w:val="0"/>
          <w:sz w:val="24"/>
          <w:szCs w:val="22"/>
        </w:rPr>
        <w:t>项目</w:t>
      </w:r>
      <w:r>
        <w:rPr>
          <w:rFonts w:hint="eastAsia"/>
          <w:color w:val="000000"/>
          <w:kern w:val="0"/>
          <w:sz w:val="24"/>
          <w:szCs w:val="22"/>
        </w:rPr>
        <w:t>，</w:t>
      </w:r>
      <w:r>
        <w:rPr>
          <w:color w:val="000000"/>
          <w:kern w:val="0"/>
          <w:sz w:val="24"/>
          <w:szCs w:val="22"/>
        </w:rPr>
        <w:t>欢迎各供应商参加本次</w:t>
      </w:r>
      <w:r>
        <w:rPr>
          <w:rFonts w:hint="eastAsia"/>
          <w:color w:val="000000"/>
          <w:kern w:val="0"/>
          <w:sz w:val="24"/>
          <w:szCs w:val="22"/>
        </w:rPr>
        <w:t>采购</w:t>
      </w:r>
      <w:r>
        <w:rPr>
          <w:color w:val="000000"/>
          <w:kern w:val="0"/>
          <w:sz w:val="24"/>
          <w:szCs w:val="22"/>
        </w:rPr>
        <w:t>。现将有关情况通知如下：</w:t>
      </w:r>
    </w:p>
    <w:p w14:paraId="7B0214FA">
      <w:pPr>
        <w:widowControl/>
        <w:adjustRightInd w:val="0"/>
        <w:snapToGrid w:val="0"/>
        <w:spacing w:line="400" w:lineRule="atLeast"/>
        <w:ind w:firstLine="480" w:firstLineChars="200"/>
        <w:rPr>
          <w:color w:val="000000"/>
          <w:kern w:val="0"/>
          <w:sz w:val="24"/>
          <w:szCs w:val="22"/>
        </w:rPr>
      </w:pPr>
      <w:r>
        <w:rPr>
          <w:color w:val="000000"/>
          <w:kern w:val="0"/>
          <w:sz w:val="24"/>
          <w:szCs w:val="22"/>
        </w:rPr>
        <w:t>一、采购项目编号：</w:t>
      </w:r>
      <w:r>
        <w:rPr>
          <w:rFonts w:hint="eastAsia"/>
          <w:color w:val="000000"/>
          <w:kern w:val="0"/>
          <w:sz w:val="24"/>
          <w:szCs w:val="22"/>
        </w:rPr>
        <w:t>ZCB-2026-HQ-024</w:t>
      </w:r>
    </w:p>
    <w:p w14:paraId="50D94AEC">
      <w:pPr>
        <w:widowControl/>
        <w:adjustRightInd w:val="0"/>
        <w:snapToGrid w:val="0"/>
        <w:spacing w:line="400" w:lineRule="atLeast"/>
        <w:ind w:firstLine="480" w:firstLineChars="200"/>
        <w:rPr>
          <w:color w:val="000000"/>
          <w:kern w:val="0"/>
          <w:sz w:val="24"/>
          <w:szCs w:val="22"/>
        </w:rPr>
      </w:pPr>
      <w:r>
        <w:rPr>
          <w:color w:val="000000"/>
          <w:kern w:val="0"/>
          <w:sz w:val="24"/>
          <w:szCs w:val="22"/>
        </w:rPr>
        <w:t>二、采购项目名称：心理测评分析系统</w:t>
      </w:r>
      <w:r>
        <w:rPr>
          <w:rFonts w:hint="eastAsia"/>
          <w:color w:val="000000"/>
          <w:kern w:val="0"/>
          <w:sz w:val="24"/>
          <w:szCs w:val="22"/>
        </w:rPr>
        <w:t>采购项目</w:t>
      </w:r>
    </w:p>
    <w:p w14:paraId="201CC777">
      <w:pPr>
        <w:widowControl/>
        <w:adjustRightInd w:val="0"/>
        <w:snapToGrid w:val="0"/>
        <w:spacing w:line="400" w:lineRule="atLeast"/>
        <w:ind w:firstLine="480" w:firstLineChars="200"/>
        <w:rPr>
          <w:color w:val="000000"/>
          <w:kern w:val="0"/>
          <w:sz w:val="24"/>
          <w:szCs w:val="22"/>
        </w:rPr>
      </w:pPr>
      <w:r>
        <w:rPr>
          <w:color w:val="000000"/>
          <w:kern w:val="0"/>
          <w:sz w:val="24"/>
          <w:szCs w:val="22"/>
        </w:rPr>
        <w:t>三、项目类别：</w:t>
      </w:r>
      <w:r>
        <w:rPr>
          <w:rFonts w:hint="eastAsia"/>
          <w:color w:val="000000"/>
          <w:kern w:val="0"/>
          <w:sz w:val="24"/>
          <w:szCs w:val="22"/>
        </w:rPr>
        <w:t>货物</w:t>
      </w:r>
      <w:r>
        <w:rPr>
          <w:color w:val="000000"/>
          <w:kern w:val="0"/>
          <w:sz w:val="24"/>
          <w:szCs w:val="22"/>
        </w:rPr>
        <w:t>类</w:t>
      </w:r>
    </w:p>
    <w:p w14:paraId="7B900FF6">
      <w:pPr>
        <w:widowControl/>
        <w:adjustRightInd w:val="0"/>
        <w:snapToGrid w:val="0"/>
        <w:spacing w:line="400" w:lineRule="atLeast"/>
        <w:ind w:firstLine="480" w:firstLineChars="200"/>
        <w:rPr>
          <w:color w:val="000000"/>
          <w:kern w:val="0"/>
          <w:sz w:val="24"/>
          <w:szCs w:val="22"/>
        </w:rPr>
      </w:pPr>
      <w:r>
        <w:rPr>
          <w:color w:val="000000"/>
          <w:kern w:val="0"/>
          <w:sz w:val="24"/>
          <w:szCs w:val="22"/>
        </w:rPr>
        <w:t>四、采购方式：</w:t>
      </w:r>
      <w:r>
        <w:rPr>
          <w:rFonts w:hint="eastAsia"/>
          <w:color w:val="000000"/>
          <w:kern w:val="0"/>
          <w:sz w:val="24"/>
          <w:szCs w:val="22"/>
        </w:rPr>
        <w:t>议价采购</w:t>
      </w:r>
    </w:p>
    <w:p w14:paraId="453B39F9">
      <w:pPr>
        <w:widowControl/>
        <w:adjustRightInd w:val="0"/>
        <w:snapToGrid w:val="0"/>
        <w:spacing w:line="400" w:lineRule="atLeast"/>
        <w:ind w:firstLine="480" w:firstLineChars="200"/>
        <w:rPr>
          <w:color w:val="000000"/>
          <w:kern w:val="0"/>
          <w:sz w:val="24"/>
          <w:szCs w:val="22"/>
        </w:rPr>
      </w:pPr>
      <w:r>
        <w:rPr>
          <w:color w:val="000000"/>
          <w:kern w:val="0"/>
          <w:sz w:val="24"/>
          <w:szCs w:val="22"/>
        </w:rPr>
        <w:t>五、预算金额：</w:t>
      </w:r>
      <w:r>
        <w:rPr>
          <w:rFonts w:hint="eastAsia"/>
          <w:color w:val="000000"/>
          <w:kern w:val="0"/>
          <w:sz w:val="24"/>
          <w:szCs w:val="22"/>
        </w:rPr>
        <w:t>19.8</w:t>
      </w:r>
      <w:r>
        <w:rPr>
          <w:color w:val="000000"/>
          <w:kern w:val="0"/>
          <w:sz w:val="24"/>
          <w:szCs w:val="22"/>
        </w:rPr>
        <w:t>万元</w:t>
      </w:r>
    </w:p>
    <w:p w14:paraId="273D32CB">
      <w:pPr>
        <w:widowControl/>
        <w:adjustRightInd w:val="0"/>
        <w:snapToGrid w:val="0"/>
        <w:spacing w:line="400" w:lineRule="atLeast"/>
        <w:ind w:firstLine="480" w:firstLineChars="200"/>
        <w:rPr>
          <w:color w:val="000000"/>
          <w:kern w:val="0"/>
          <w:sz w:val="24"/>
          <w:szCs w:val="22"/>
        </w:rPr>
      </w:pPr>
      <w:r>
        <w:rPr>
          <w:rFonts w:hint="eastAsia"/>
          <w:color w:val="000000"/>
          <w:kern w:val="0"/>
          <w:sz w:val="24"/>
          <w:szCs w:val="22"/>
        </w:rPr>
        <w:t>六、最高限价：19.8</w:t>
      </w:r>
      <w:r>
        <w:rPr>
          <w:color w:val="000000"/>
          <w:kern w:val="0"/>
          <w:sz w:val="24"/>
          <w:szCs w:val="22"/>
        </w:rPr>
        <w:t>万元</w:t>
      </w:r>
    </w:p>
    <w:p w14:paraId="6877E964">
      <w:pPr>
        <w:widowControl/>
        <w:adjustRightInd w:val="0"/>
        <w:snapToGrid w:val="0"/>
        <w:spacing w:line="400" w:lineRule="atLeast"/>
        <w:ind w:firstLine="480" w:firstLineChars="200"/>
        <w:rPr>
          <w:color w:val="000000"/>
          <w:kern w:val="0"/>
          <w:sz w:val="24"/>
          <w:szCs w:val="22"/>
        </w:rPr>
      </w:pPr>
      <w:r>
        <w:rPr>
          <w:rFonts w:hint="eastAsia"/>
          <w:color w:val="000000"/>
          <w:kern w:val="0"/>
          <w:sz w:val="24"/>
          <w:szCs w:val="22"/>
        </w:rPr>
        <w:t>七</w:t>
      </w:r>
      <w:r>
        <w:rPr>
          <w:color w:val="000000"/>
          <w:kern w:val="0"/>
          <w:sz w:val="24"/>
          <w:szCs w:val="22"/>
        </w:rPr>
        <w:t>、采购需求详见采购文件</w:t>
      </w:r>
    </w:p>
    <w:tbl>
      <w:tblPr>
        <w:tblStyle w:val="26"/>
        <w:tblW w:w="90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422"/>
        <w:gridCol w:w="1146"/>
        <w:gridCol w:w="2688"/>
        <w:gridCol w:w="1840"/>
      </w:tblGrid>
      <w:tr w14:paraId="4294C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3422" w:type="dxa"/>
            <w:vAlign w:val="center"/>
          </w:tcPr>
          <w:p w14:paraId="51C27802">
            <w:pPr>
              <w:adjustRightInd w:val="0"/>
              <w:snapToGrid w:val="0"/>
              <w:spacing w:line="400" w:lineRule="atLeast"/>
              <w:jc w:val="center"/>
              <w:rPr>
                <w:sz w:val="24"/>
              </w:rPr>
            </w:pPr>
            <w:r>
              <w:rPr>
                <w:sz w:val="24"/>
              </w:rPr>
              <w:t>采购项目名称</w:t>
            </w:r>
          </w:p>
        </w:tc>
        <w:tc>
          <w:tcPr>
            <w:tcW w:w="1146" w:type="dxa"/>
            <w:vAlign w:val="center"/>
          </w:tcPr>
          <w:p w14:paraId="26B2BEF0">
            <w:pPr>
              <w:adjustRightInd w:val="0"/>
              <w:snapToGrid w:val="0"/>
              <w:spacing w:line="400" w:lineRule="atLeast"/>
              <w:jc w:val="center"/>
              <w:rPr>
                <w:sz w:val="24"/>
              </w:rPr>
            </w:pPr>
            <w:r>
              <w:rPr>
                <w:sz w:val="24"/>
              </w:rPr>
              <w:t>数量</w:t>
            </w:r>
          </w:p>
        </w:tc>
        <w:tc>
          <w:tcPr>
            <w:tcW w:w="2688" w:type="dxa"/>
            <w:vAlign w:val="center"/>
          </w:tcPr>
          <w:p w14:paraId="10E7BE0F">
            <w:pPr>
              <w:adjustRightInd w:val="0"/>
              <w:snapToGrid w:val="0"/>
              <w:spacing w:line="400" w:lineRule="atLeast"/>
              <w:jc w:val="center"/>
              <w:rPr>
                <w:sz w:val="24"/>
              </w:rPr>
            </w:pPr>
            <w:r>
              <w:rPr>
                <w:sz w:val="24"/>
              </w:rPr>
              <w:t>项目需求</w:t>
            </w:r>
          </w:p>
        </w:tc>
        <w:tc>
          <w:tcPr>
            <w:tcW w:w="1840" w:type="dxa"/>
            <w:vAlign w:val="center"/>
          </w:tcPr>
          <w:p w14:paraId="211CE4CD">
            <w:pPr>
              <w:adjustRightInd w:val="0"/>
              <w:snapToGrid w:val="0"/>
              <w:spacing w:line="400" w:lineRule="atLeast"/>
              <w:jc w:val="center"/>
              <w:rPr>
                <w:sz w:val="24"/>
              </w:rPr>
            </w:pPr>
            <w:r>
              <w:rPr>
                <w:sz w:val="24"/>
              </w:rPr>
              <w:t>备注</w:t>
            </w:r>
          </w:p>
        </w:tc>
      </w:tr>
      <w:tr w14:paraId="37012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4" w:hRule="atLeast"/>
          <w:jc w:val="center"/>
        </w:trPr>
        <w:tc>
          <w:tcPr>
            <w:tcW w:w="3422" w:type="dxa"/>
            <w:vAlign w:val="center"/>
          </w:tcPr>
          <w:p w14:paraId="003A0749">
            <w:pPr>
              <w:adjustRightInd w:val="0"/>
              <w:snapToGrid w:val="0"/>
              <w:spacing w:line="400" w:lineRule="atLeast"/>
              <w:jc w:val="center"/>
              <w:rPr>
                <w:sz w:val="24"/>
              </w:rPr>
            </w:pPr>
            <w:r>
              <w:rPr>
                <w:color w:val="000000"/>
                <w:kern w:val="0"/>
                <w:sz w:val="24"/>
                <w:szCs w:val="22"/>
              </w:rPr>
              <w:t>心理测评分析系统</w:t>
            </w:r>
          </w:p>
        </w:tc>
        <w:tc>
          <w:tcPr>
            <w:tcW w:w="1146" w:type="dxa"/>
            <w:vAlign w:val="center"/>
          </w:tcPr>
          <w:p w14:paraId="094EC60A">
            <w:pPr>
              <w:adjustRightInd w:val="0"/>
              <w:snapToGrid w:val="0"/>
              <w:spacing w:line="400" w:lineRule="atLeast"/>
              <w:jc w:val="center"/>
              <w:rPr>
                <w:sz w:val="24"/>
              </w:rPr>
            </w:pPr>
            <w:r>
              <w:rPr>
                <w:rFonts w:hint="eastAsia" w:ascii="宋体" w:hAnsi="宋体" w:eastAsia="宋体" w:cs="宋体"/>
                <w:bCs/>
                <w:sz w:val="24"/>
              </w:rPr>
              <w:t>1项</w:t>
            </w:r>
          </w:p>
        </w:tc>
        <w:tc>
          <w:tcPr>
            <w:tcW w:w="2688" w:type="dxa"/>
            <w:vAlign w:val="center"/>
          </w:tcPr>
          <w:p w14:paraId="4FC172FF">
            <w:pPr>
              <w:adjustRightInd w:val="0"/>
              <w:snapToGrid w:val="0"/>
              <w:spacing w:line="400" w:lineRule="atLeast"/>
              <w:jc w:val="center"/>
              <w:rPr>
                <w:sz w:val="24"/>
              </w:rPr>
            </w:pPr>
            <w:r>
              <w:rPr>
                <w:sz w:val="24"/>
              </w:rPr>
              <w:t>详见采购文件内容</w:t>
            </w:r>
          </w:p>
        </w:tc>
        <w:tc>
          <w:tcPr>
            <w:tcW w:w="1840" w:type="dxa"/>
            <w:vAlign w:val="center"/>
          </w:tcPr>
          <w:p w14:paraId="705DB52C">
            <w:pPr>
              <w:adjustRightInd w:val="0"/>
              <w:snapToGrid w:val="0"/>
              <w:spacing w:line="400" w:lineRule="atLeast"/>
              <w:jc w:val="center"/>
              <w:rPr>
                <w:sz w:val="24"/>
              </w:rPr>
            </w:pPr>
            <w:r>
              <w:rPr>
                <w:rFonts w:hint="eastAsia"/>
                <w:sz w:val="24"/>
              </w:rPr>
              <w:t>货物</w:t>
            </w:r>
            <w:r>
              <w:rPr>
                <w:sz w:val="24"/>
              </w:rPr>
              <w:t>类</w:t>
            </w:r>
          </w:p>
        </w:tc>
      </w:tr>
    </w:tbl>
    <w:p w14:paraId="6B7474FC">
      <w:pPr>
        <w:numPr>
          <w:ilvl w:val="255"/>
          <w:numId w:val="0"/>
        </w:numPr>
        <w:adjustRightInd w:val="0"/>
        <w:snapToGrid w:val="0"/>
        <w:spacing w:line="360" w:lineRule="atLeast"/>
        <w:ind w:firstLine="480" w:firstLineChars="200"/>
        <w:rPr>
          <w:color w:val="000000"/>
          <w:kern w:val="0"/>
          <w:sz w:val="24"/>
          <w:szCs w:val="22"/>
        </w:rPr>
      </w:pPr>
      <w:r>
        <w:rPr>
          <w:rFonts w:hint="eastAsia"/>
          <w:color w:val="000000"/>
          <w:kern w:val="0"/>
          <w:sz w:val="24"/>
          <w:szCs w:val="22"/>
        </w:rPr>
        <w:t>八、交货时间:</w:t>
      </w:r>
      <w:r>
        <w:rPr>
          <w:rFonts w:hint="eastAsia" w:ascii="宋体" w:hAnsi="宋体" w:cs="宋体"/>
          <w:sz w:val="24"/>
          <w:highlight w:val="yellow"/>
        </w:rPr>
        <w:t>自合同签订之日起2个</w:t>
      </w:r>
      <w:r>
        <w:rPr>
          <w:rFonts w:hint="eastAsia" w:ascii="宋体" w:hAnsi="宋体" w:cs="宋体"/>
          <w:sz w:val="24"/>
          <w:highlight w:val="yellow"/>
          <w:lang w:eastAsia="zh-CN"/>
        </w:rPr>
        <w:t>月内</w:t>
      </w:r>
      <w:r>
        <w:rPr>
          <w:rFonts w:hint="eastAsia" w:ascii="宋体" w:hAnsi="宋体" w:cs="宋体"/>
          <w:sz w:val="24"/>
          <w:highlight w:val="yellow"/>
        </w:rPr>
        <w:t>完成交付</w:t>
      </w:r>
      <w:r>
        <w:rPr>
          <w:rFonts w:hint="eastAsia" w:ascii="宋体" w:hAnsi="宋体" w:cs="宋体"/>
          <w:sz w:val="24"/>
        </w:rPr>
        <w:t>。</w:t>
      </w:r>
    </w:p>
    <w:p w14:paraId="3EF86B6A">
      <w:pPr>
        <w:widowControl/>
        <w:adjustRightInd w:val="0"/>
        <w:snapToGrid w:val="0"/>
        <w:spacing w:line="400" w:lineRule="atLeast"/>
        <w:ind w:firstLine="480" w:firstLineChars="200"/>
        <w:rPr>
          <w:color w:val="000000"/>
          <w:kern w:val="0"/>
          <w:sz w:val="24"/>
          <w:szCs w:val="22"/>
        </w:rPr>
      </w:pPr>
      <w:r>
        <w:rPr>
          <w:rFonts w:hint="eastAsia"/>
          <w:color w:val="000000"/>
          <w:kern w:val="0"/>
          <w:sz w:val="24"/>
          <w:szCs w:val="22"/>
        </w:rPr>
        <w:t>九</w:t>
      </w:r>
      <w:r>
        <w:rPr>
          <w:color w:val="000000"/>
          <w:kern w:val="0"/>
          <w:sz w:val="24"/>
          <w:szCs w:val="22"/>
        </w:rPr>
        <w:t>、投标人报名资质要求：</w:t>
      </w:r>
    </w:p>
    <w:p w14:paraId="70B1A8EA">
      <w:pPr>
        <w:widowControl/>
        <w:numPr>
          <w:ilvl w:val="0"/>
          <w:numId w:val="4"/>
        </w:numPr>
        <w:adjustRightInd w:val="0"/>
        <w:snapToGrid w:val="0"/>
        <w:spacing w:line="400" w:lineRule="atLeast"/>
        <w:rPr>
          <w:color w:val="000000"/>
          <w:kern w:val="0"/>
          <w:sz w:val="24"/>
          <w:szCs w:val="22"/>
        </w:rPr>
      </w:pPr>
      <w:r>
        <w:rPr>
          <w:color w:val="000000"/>
          <w:kern w:val="0"/>
          <w:sz w:val="24"/>
          <w:szCs w:val="22"/>
        </w:rPr>
        <w:t>符合《中华人民共和国政府采购法》第二十二条规定条件。</w:t>
      </w:r>
    </w:p>
    <w:p w14:paraId="2956E928">
      <w:pPr>
        <w:widowControl/>
        <w:numPr>
          <w:ilvl w:val="0"/>
          <w:numId w:val="4"/>
        </w:numPr>
        <w:adjustRightInd w:val="0"/>
        <w:snapToGrid w:val="0"/>
        <w:spacing w:line="400" w:lineRule="atLeast"/>
        <w:rPr>
          <w:color w:val="000000"/>
          <w:kern w:val="0"/>
          <w:sz w:val="24"/>
          <w:szCs w:val="22"/>
        </w:rPr>
      </w:pPr>
      <w:r>
        <w:rPr>
          <w:color w:val="000000"/>
          <w:kern w:val="0"/>
          <w:sz w:val="24"/>
          <w:szCs w:val="22"/>
        </w:rPr>
        <w:t>投标人须是在中华人民共和国境内注册</w:t>
      </w:r>
      <w:r>
        <w:rPr>
          <w:rFonts w:hint="eastAsia"/>
          <w:color w:val="000000"/>
          <w:kern w:val="0"/>
          <w:sz w:val="24"/>
          <w:szCs w:val="22"/>
          <w:lang w:eastAsia="zh-CN"/>
        </w:rPr>
        <w:t>的具</w:t>
      </w:r>
      <w:r>
        <w:rPr>
          <w:color w:val="000000"/>
          <w:kern w:val="0"/>
          <w:sz w:val="24"/>
          <w:szCs w:val="22"/>
        </w:rPr>
        <w:t>有合法经营资格的国内独立法人（提供合法有效的营业执照原件扫描件）。</w:t>
      </w:r>
    </w:p>
    <w:p w14:paraId="01A740B4">
      <w:pPr>
        <w:widowControl/>
        <w:numPr>
          <w:ilvl w:val="0"/>
          <w:numId w:val="4"/>
        </w:numPr>
        <w:adjustRightInd w:val="0"/>
        <w:snapToGrid w:val="0"/>
        <w:spacing w:line="400" w:lineRule="atLeast"/>
        <w:rPr>
          <w:color w:val="000000"/>
          <w:kern w:val="0"/>
          <w:sz w:val="24"/>
          <w:szCs w:val="22"/>
        </w:rPr>
      </w:pPr>
      <w:r>
        <w:rPr>
          <w:color w:val="000000"/>
          <w:kern w:val="0"/>
          <w:sz w:val="24"/>
          <w:szCs w:val="22"/>
        </w:rPr>
        <w:t>投标人须提供法人授权委托证明书原件，法定代表人身份证复印件，被授权人身份证复印件（加盖公章）。</w:t>
      </w:r>
    </w:p>
    <w:p w14:paraId="7E3A52E1">
      <w:pPr>
        <w:widowControl/>
        <w:numPr>
          <w:ilvl w:val="0"/>
          <w:numId w:val="4"/>
        </w:numPr>
        <w:adjustRightInd w:val="0"/>
        <w:snapToGrid w:val="0"/>
        <w:spacing w:line="400" w:lineRule="atLeast"/>
        <w:rPr>
          <w:color w:val="000000"/>
          <w:kern w:val="0"/>
          <w:sz w:val="24"/>
          <w:szCs w:val="22"/>
        </w:rPr>
      </w:pPr>
      <w:r>
        <w:rPr>
          <w:color w:val="000000"/>
          <w:kern w:val="0"/>
          <w:sz w:val="24"/>
          <w:szCs w:val="22"/>
        </w:rPr>
        <w:t>参与本项目投标前三年内，在经营活动中没有重大违法记录或不存在被有关部门禁止参与政府采购活动且在有效期内的情况。未被列入违法失信行为记录名单。（投标人出具以上资格声明函）。</w:t>
      </w:r>
    </w:p>
    <w:p w14:paraId="1C4F50E0">
      <w:pPr>
        <w:widowControl/>
        <w:numPr>
          <w:ilvl w:val="0"/>
          <w:numId w:val="4"/>
        </w:numPr>
        <w:adjustRightInd w:val="0"/>
        <w:snapToGrid w:val="0"/>
        <w:spacing w:line="400" w:lineRule="atLeast"/>
        <w:rPr>
          <w:color w:val="000000"/>
          <w:kern w:val="0"/>
          <w:sz w:val="24"/>
          <w:szCs w:val="22"/>
        </w:rPr>
      </w:pPr>
      <w:r>
        <w:rPr>
          <w:rFonts w:hint="eastAsia"/>
          <w:color w:val="000000"/>
          <w:kern w:val="0"/>
          <w:sz w:val="24"/>
          <w:szCs w:val="22"/>
        </w:rPr>
        <w:t>投标人未被列入失信被执行人、重大税收违法案件当事人名单、政府采购严重违法失信行为记录名单。（“信用中国”、“中国政府采购网”以及“深圳市政府采购监管网”为投标人信用信息的查询渠道，并提供截图，相关信息以中标通知书发出前的查询结果为准）</w:t>
      </w:r>
      <w:r>
        <w:rPr>
          <w:rFonts w:hint="eastAsia"/>
          <w:kern w:val="0"/>
          <w:sz w:val="24"/>
          <w:szCs w:val="22"/>
        </w:rPr>
        <w:t>（投标人出具资格声明函）</w:t>
      </w:r>
      <w:r>
        <w:rPr>
          <w:rFonts w:hint="eastAsia"/>
          <w:color w:val="000000"/>
          <w:kern w:val="0"/>
          <w:sz w:val="24"/>
          <w:szCs w:val="22"/>
        </w:rPr>
        <w:t>。</w:t>
      </w:r>
    </w:p>
    <w:p w14:paraId="10CB378E">
      <w:pPr>
        <w:widowControl/>
        <w:numPr>
          <w:ilvl w:val="0"/>
          <w:numId w:val="4"/>
        </w:numPr>
        <w:adjustRightInd w:val="0"/>
        <w:snapToGrid w:val="0"/>
        <w:spacing w:line="400" w:lineRule="atLeast"/>
        <w:rPr>
          <w:color w:val="000000"/>
          <w:kern w:val="0"/>
          <w:sz w:val="24"/>
          <w:szCs w:val="22"/>
        </w:rPr>
      </w:pPr>
      <w:r>
        <w:rPr>
          <w:color w:val="000000"/>
          <w:kern w:val="0"/>
          <w:sz w:val="24"/>
          <w:szCs w:val="22"/>
        </w:rPr>
        <w:t>单位负责人为同一人或者存在直接控股、管理关系的不同供应商，不得参加同一包号投标或者未划分包号的同一招标项目投标（投标人出具声明函）。</w:t>
      </w:r>
    </w:p>
    <w:p w14:paraId="23F469C1">
      <w:pPr>
        <w:widowControl/>
        <w:numPr>
          <w:ilvl w:val="0"/>
          <w:numId w:val="4"/>
        </w:numPr>
        <w:adjustRightInd w:val="0"/>
        <w:snapToGrid w:val="0"/>
        <w:spacing w:line="400" w:lineRule="atLeast"/>
        <w:rPr>
          <w:color w:val="000000"/>
          <w:kern w:val="0"/>
          <w:sz w:val="24"/>
          <w:szCs w:val="22"/>
        </w:rPr>
      </w:pPr>
      <w:r>
        <w:rPr>
          <w:color w:val="000000"/>
          <w:kern w:val="0"/>
          <w:sz w:val="24"/>
          <w:szCs w:val="22"/>
        </w:rPr>
        <w:t>本项目不接受联合体投标，不允许转包、分包。</w:t>
      </w:r>
    </w:p>
    <w:p w14:paraId="1D19C803">
      <w:pPr>
        <w:widowControl/>
        <w:numPr>
          <w:ilvl w:val="0"/>
          <w:numId w:val="5"/>
        </w:numPr>
        <w:jc w:val="left"/>
      </w:pPr>
      <w:r>
        <w:rPr>
          <w:rFonts w:hint="eastAsia"/>
          <w:color w:val="000000"/>
          <w:kern w:val="0"/>
          <w:sz w:val="24"/>
          <w:szCs w:val="22"/>
        </w:rPr>
        <w:t>报名时间及方式：</w:t>
      </w:r>
      <w:r>
        <w:rPr>
          <w:rFonts w:hint="eastAsia"/>
          <w:color w:val="000000"/>
          <w:kern w:val="0"/>
          <w:sz w:val="24"/>
          <w:szCs w:val="22"/>
          <w:highlight w:val="yellow"/>
        </w:rPr>
        <w:t>2026年</w:t>
      </w:r>
      <w:r>
        <w:rPr>
          <w:rFonts w:hint="eastAsia"/>
          <w:color w:val="000000"/>
          <w:kern w:val="0"/>
          <w:sz w:val="24"/>
          <w:szCs w:val="22"/>
          <w:highlight w:val="yellow"/>
          <w:lang w:val="en-US" w:eastAsia="zh-CN"/>
        </w:rPr>
        <w:t>7</w:t>
      </w:r>
      <w:r>
        <w:rPr>
          <w:rFonts w:hint="eastAsia"/>
          <w:color w:val="000000"/>
          <w:kern w:val="0"/>
          <w:sz w:val="24"/>
          <w:szCs w:val="22"/>
          <w:highlight w:val="yellow"/>
        </w:rPr>
        <w:t>月</w:t>
      </w:r>
      <w:r>
        <w:rPr>
          <w:rFonts w:hint="eastAsia"/>
          <w:color w:val="000000"/>
          <w:kern w:val="0"/>
          <w:sz w:val="24"/>
          <w:szCs w:val="22"/>
          <w:highlight w:val="yellow"/>
          <w:lang w:val="en-US" w:eastAsia="zh-CN"/>
        </w:rPr>
        <w:t>21</w:t>
      </w:r>
      <w:r>
        <w:rPr>
          <w:rFonts w:hint="eastAsia"/>
          <w:color w:val="000000"/>
          <w:kern w:val="0"/>
          <w:sz w:val="24"/>
          <w:szCs w:val="22"/>
          <w:highlight w:val="yellow"/>
        </w:rPr>
        <w:t>日至</w:t>
      </w:r>
      <w:r>
        <w:rPr>
          <w:rFonts w:hint="eastAsia"/>
          <w:color w:val="000000"/>
          <w:kern w:val="0"/>
          <w:sz w:val="24"/>
          <w:szCs w:val="22"/>
          <w:highlight w:val="yellow"/>
          <w:lang w:val="en-US" w:eastAsia="zh-CN"/>
        </w:rPr>
        <w:t>7</w:t>
      </w:r>
      <w:r>
        <w:rPr>
          <w:rFonts w:hint="eastAsia"/>
          <w:color w:val="000000"/>
          <w:kern w:val="0"/>
          <w:sz w:val="24"/>
          <w:szCs w:val="22"/>
          <w:highlight w:val="yellow"/>
        </w:rPr>
        <w:t>月</w:t>
      </w:r>
      <w:r>
        <w:rPr>
          <w:rFonts w:hint="eastAsia"/>
          <w:color w:val="000000"/>
          <w:kern w:val="0"/>
          <w:sz w:val="24"/>
          <w:szCs w:val="22"/>
          <w:highlight w:val="yellow"/>
          <w:lang w:val="en-US" w:eastAsia="zh-CN"/>
        </w:rPr>
        <w:t>23</w:t>
      </w:r>
      <w:r>
        <w:rPr>
          <w:rFonts w:hint="eastAsia"/>
          <w:color w:val="000000"/>
          <w:kern w:val="0"/>
          <w:sz w:val="24"/>
          <w:szCs w:val="22"/>
          <w:highlight w:val="yellow"/>
        </w:rPr>
        <w:t>日下午</w:t>
      </w:r>
      <w:r>
        <w:rPr>
          <w:rFonts w:hint="eastAsia"/>
          <w:color w:val="000000"/>
          <w:kern w:val="0"/>
          <w:sz w:val="24"/>
          <w:szCs w:val="22"/>
        </w:rPr>
        <w:t>17:00截止。拟参与议价的供应商须将报名表</w:t>
      </w:r>
      <w:r>
        <w:rPr>
          <w:rFonts w:hint="eastAsia"/>
          <w:color w:val="000000"/>
          <w:kern w:val="0"/>
          <w:sz w:val="24"/>
          <w:szCs w:val="22"/>
          <w:lang w:eastAsia="zh-CN"/>
        </w:rPr>
        <w:t>（加</w:t>
      </w:r>
      <w:r>
        <w:rPr>
          <w:rFonts w:hint="eastAsia"/>
          <w:color w:val="000000"/>
          <w:kern w:val="0"/>
          <w:sz w:val="24"/>
          <w:szCs w:val="22"/>
        </w:rPr>
        <w:t>盖公章扫描件及电子版）及营业执照、授权委托书、法人身份证、被授权人身份证、声明函等材料以“项目名称+供应商”命名并以文件压缩包形式发送至邮箱：zdbysbk@163.com，报名详见附件。</w:t>
      </w:r>
    </w:p>
    <w:p w14:paraId="628C8699">
      <w:pPr>
        <w:widowControl/>
        <w:adjustRightInd w:val="0"/>
        <w:snapToGrid w:val="0"/>
        <w:spacing w:line="360" w:lineRule="auto"/>
        <w:ind w:firstLine="482" w:firstLineChars="200"/>
        <w:rPr>
          <w:color w:val="000000"/>
          <w:kern w:val="0"/>
          <w:sz w:val="24"/>
          <w:szCs w:val="22"/>
        </w:rPr>
      </w:pPr>
      <w:r>
        <w:rPr>
          <w:b/>
          <w:bCs/>
          <w:color w:val="000000"/>
          <w:kern w:val="0"/>
          <w:sz w:val="24"/>
          <w:szCs w:val="22"/>
          <w:u w:val="single"/>
        </w:rPr>
        <w:t>十一、采购文件</w:t>
      </w:r>
      <w:r>
        <w:rPr>
          <w:rFonts w:hint="eastAsia"/>
          <w:b/>
          <w:bCs/>
          <w:color w:val="000000"/>
          <w:kern w:val="0"/>
          <w:sz w:val="24"/>
          <w:szCs w:val="22"/>
          <w:u w:val="single"/>
        </w:rPr>
        <w:t>见公告附件</w:t>
      </w:r>
      <w:r>
        <w:rPr>
          <w:b/>
          <w:bCs/>
          <w:color w:val="000000"/>
          <w:kern w:val="0"/>
          <w:sz w:val="24"/>
          <w:szCs w:val="22"/>
          <w:u w:val="single"/>
        </w:rPr>
        <w:t>。</w:t>
      </w:r>
      <w:r>
        <w:rPr>
          <w:color w:val="000000"/>
          <w:kern w:val="0"/>
          <w:sz w:val="24"/>
          <w:szCs w:val="22"/>
        </w:rPr>
        <w:t>领取采购文件后，因供应商原因无法应标，请通过电子邮件、书面等方式告知。若未告知，视为能够如期应标。如果出现未告知又没有如期应标的情况，违规供应商将被列入不诚信单位名单。</w:t>
      </w:r>
    </w:p>
    <w:p w14:paraId="44148262">
      <w:pPr>
        <w:widowControl/>
        <w:adjustRightInd w:val="0"/>
        <w:snapToGrid w:val="0"/>
        <w:spacing w:line="360" w:lineRule="auto"/>
        <w:ind w:firstLine="480" w:firstLineChars="200"/>
        <w:rPr>
          <w:color w:val="000000"/>
          <w:kern w:val="0"/>
          <w:sz w:val="24"/>
          <w:szCs w:val="22"/>
        </w:rPr>
      </w:pPr>
      <w:r>
        <w:rPr>
          <w:color w:val="000000"/>
          <w:kern w:val="0"/>
          <w:sz w:val="24"/>
          <w:szCs w:val="22"/>
        </w:rPr>
        <w:t>十二、议价时间、地点：</w:t>
      </w:r>
      <w:r>
        <w:rPr>
          <w:color w:val="000000"/>
          <w:kern w:val="0"/>
          <w:sz w:val="24"/>
          <w:szCs w:val="22"/>
          <w:highlight w:val="yellow"/>
        </w:rPr>
        <w:t>202</w:t>
      </w:r>
      <w:r>
        <w:rPr>
          <w:rFonts w:hint="eastAsia"/>
          <w:color w:val="000000"/>
          <w:kern w:val="0"/>
          <w:sz w:val="24"/>
          <w:szCs w:val="22"/>
          <w:highlight w:val="yellow"/>
        </w:rPr>
        <w:t>6</w:t>
      </w:r>
      <w:r>
        <w:rPr>
          <w:color w:val="000000"/>
          <w:kern w:val="0"/>
          <w:sz w:val="24"/>
          <w:szCs w:val="22"/>
          <w:highlight w:val="yellow"/>
        </w:rPr>
        <w:t>年</w:t>
      </w:r>
      <w:r>
        <w:rPr>
          <w:rFonts w:hint="eastAsia"/>
          <w:color w:val="000000"/>
          <w:kern w:val="0"/>
          <w:sz w:val="24"/>
          <w:szCs w:val="22"/>
          <w:highlight w:val="yellow"/>
          <w:lang w:val="en-US" w:eastAsia="zh-CN"/>
        </w:rPr>
        <w:t>7</w:t>
      </w:r>
      <w:r>
        <w:rPr>
          <w:color w:val="000000"/>
          <w:kern w:val="0"/>
          <w:sz w:val="24"/>
          <w:szCs w:val="22"/>
          <w:highlight w:val="yellow"/>
        </w:rPr>
        <w:t>月</w:t>
      </w:r>
      <w:r>
        <w:rPr>
          <w:rFonts w:hint="eastAsia"/>
          <w:color w:val="000000"/>
          <w:kern w:val="0"/>
          <w:sz w:val="24"/>
          <w:szCs w:val="22"/>
          <w:highlight w:val="yellow"/>
          <w:lang w:val="en-US" w:eastAsia="zh-CN"/>
        </w:rPr>
        <w:t>29</w:t>
      </w:r>
      <w:r>
        <w:rPr>
          <w:color w:val="000000"/>
          <w:kern w:val="0"/>
          <w:sz w:val="24"/>
          <w:szCs w:val="22"/>
          <w:highlight w:val="yellow"/>
        </w:rPr>
        <w:t>日（周</w:t>
      </w:r>
      <w:r>
        <w:rPr>
          <w:rFonts w:hint="eastAsia"/>
          <w:color w:val="000000"/>
          <w:kern w:val="0"/>
          <w:sz w:val="24"/>
          <w:szCs w:val="22"/>
          <w:highlight w:val="yellow"/>
          <w:lang w:val="en-US" w:eastAsia="zh-CN"/>
        </w:rPr>
        <w:t>三</w:t>
      </w:r>
      <w:r>
        <w:rPr>
          <w:color w:val="000000"/>
          <w:kern w:val="0"/>
          <w:sz w:val="24"/>
          <w:szCs w:val="22"/>
          <w:highlight w:val="yellow"/>
        </w:rPr>
        <w:t>）</w:t>
      </w:r>
      <w:r>
        <w:rPr>
          <w:rFonts w:hint="eastAsia"/>
          <w:color w:val="000000"/>
          <w:kern w:val="0"/>
          <w:sz w:val="24"/>
          <w:szCs w:val="22"/>
          <w:highlight w:val="yellow"/>
          <w:lang w:val="en-US" w:eastAsia="zh-CN"/>
        </w:rPr>
        <w:t>9：00</w:t>
      </w:r>
      <w:r>
        <w:rPr>
          <w:color w:val="000000"/>
          <w:kern w:val="0"/>
          <w:sz w:val="24"/>
          <w:szCs w:val="22"/>
        </w:rPr>
        <w:t>，福田区福华路福星北小区92号中大八院行政楼</w:t>
      </w:r>
      <w:r>
        <w:rPr>
          <w:rFonts w:hint="eastAsia"/>
          <w:color w:val="000000"/>
          <w:kern w:val="0"/>
          <w:sz w:val="24"/>
          <w:szCs w:val="22"/>
        </w:rPr>
        <w:t>3</w:t>
      </w:r>
      <w:r>
        <w:rPr>
          <w:color w:val="000000"/>
          <w:kern w:val="0"/>
          <w:sz w:val="24"/>
          <w:szCs w:val="22"/>
        </w:rPr>
        <w:t>07会议室。</w:t>
      </w:r>
      <w:bookmarkStart w:id="31" w:name="_GoBack"/>
      <w:bookmarkEnd w:id="31"/>
    </w:p>
    <w:p w14:paraId="61DACB88">
      <w:pPr>
        <w:widowControl/>
        <w:adjustRightInd w:val="0"/>
        <w:snapToGrid w:val="0"/>
        <w:spacing w:line="360" w:lineRule="auto"/>
        <w:ind w:firstLine="480" w:firstLineChars="200"/>
        <w:rPr>
          <w:color w:val="000000"/>
          <w:kern w:val="0"/>
          <w:sz w:val="24"/>
          <w:szCs w:val="22"/>
        </w:rPr>
      </w:pPr>
      <w:r>
        <w:rPr>
          <w:color w:val="000000"/>
          <w:kern w:val="0"/>
          <w:sz w:val="24"/>
          <w:szCs w:val="22"/>
        </w:rPr>
        <w:t>十三、响应文件（含报名材料）应于议价当天带至现场，按采购文件要求顺序装订，需</w:t>
      </w:r>
      <w:r>
        <w:rPr>
          <w:rFonts w:hint="eastAsia"/>
          <w:color w:val="000000"/>
          <w:kern w:val="0"/>
          <w:sz w:val="24"/>
          <w:szCs w:val="22"/>
          <w:lang w:eastAsia="zh-CN"/>
        </w:rPr>
        <w:t>做</w:t>
      </w:r>
      <w:r>
        <w:rPr>
          <w:color w:val="000000"/>
          <w:kern w:val="0"/>
          <w:sz w:val="24"/>
          <w:szCs w:val="22"/>
        </w:rPr>
        <w:t>密封处理，并加盖公章，一式</w:t>
      </w:r>
      <w:r>
        <w:rPr>
          <w:rFonts w:hint="eastAsia"/>
          <w:color w:val="000000"/>
          <w:kern w:val="0"/>
          <w:sz w:val="24"/>
          <w:szCs w:val="22"/>
        </w:rPr>
        <w:t>五</w:t>
      </w:r>
      <w:r>
        <w:rPr>
          <w:color w:val="000000"/>
          <w:kern w:val="0"/>
          <w:sz w:val="24"/>
          <w:szCs w:val="22"/>
        </w:rPr>
        <w:t>份（1正本</w:t>
      </w:r>
      <w:r>
        <w:rPr>
          <w:rFonts w:hint="eastAsia"/>
          <w:color w:val="000000"/>
          <w:kern w:val="0"/>
          <w:sz w:val="24"/>
          <w:szCs w:val="22"/>
        </w:rPr>
        <w:t>3</w:t>
      </w:r>
      <w:r>
        <w:rPr>
          <w:color w:val="000000"/>
          <w:kern w:val="0"/>
          <w:sz w:val="24"/>
          <w:szCs w:val="22"/>
        </w:rPr>
        <w:t>副本，在投标文件首页右上角标明正本、副本）。响应文件正本盖章扫描件用U盘同步提交。</w:t>
      </w:r>
    </w:p>
    <w:p w14:paraId="21BF09C2">
      <w:pPr>
        <w:widowControl/>
        <w:adjustRightInd w:val="0"/>
        <w:snapToGrid w:val="0"/>
        <w:spacing w:line="360" w:lineRule="auto"/>
        <w:ind w:firstLine="480" w:firstLineChars="200"/>
        <w:rPr>
          <w:color w:val="000000"/>
          <w:kern w:val="0"/>
          <w:sz w:val="24"/>
          <w:szCs w:val="22"/>
        </w:rPr>
      </w:pPr>
      <w:r>
        <w:rPr>
          <w:color w:val="000000"/>
          <w:kern w:val="0"/>
          <w:sz w:val="24"/>
          <w:szCs w:val="22"/>
        </w:rPr>
        <w:t>十四、联系地址：深圳市福田区福华路福星北小区92号中大八院行政楼31</w:t>
      </w:r>
      <w:r>
        <w:rPr>
          <w:rFonts w:hint="eastAsia"/>
          <w:color w:val="000000"/>
          <w:kern w:val="0"/>
          <w:sz w:val="24"/>
          <w:szCs w:val="22"/>
        </w:rPr>
        <w:t>4</w:t>
      </w:r>
      <w:r>
        <w:rPr>
          <w:color w:val="000000"/>
          <w:kern w:val="0"/>
          <w:sz w:val="24"/>
          <w:szCs w:val="22"/>
        </w:rPr>
        <w:t>招标采购管理办公室，联系人：</w:t>
      </w:r>
      <w:r>
        <w:rPr>
          <w:rFonts w:hint="eastAsia"/>
          <w:color w:val="000000"/>
          <w:kern w:val="0"/>
          <w:sz w:val="24"/>
          <w:szCs w:val="22"/>
        </w:rPr>
        <w:t>刘</w:t>
      </w:r>
      <w:r>
        <w:rPr>
          <w:color w:val="000000"/>
          <w:kern w:val="0"/>
          <w:sz w:val="24"/>
          <w:szCs w:val="22"/>
        </w:rPr>
        <w:t>老师，联系电话：</w:t>
      </w:r>
      <w:r>
        <w:rPr>
          <w:rFonts w:hint="eastAsia"/>
          <w:color w:val="000000"/>
          <w:kern w:val="0"/>
          <w:sz w:val="24"/>
          <w:szCs w:val="22"/>
        </w:rPr>
        <w:t>82711569</w:t>
      </w:r>
      <w:r>
        <w:rPr>
          <w:color w:val="000000"/>
          <w:kern w:val="0"/>
          <w:sz w:val="24"/>
          <w:szCs w:val="22"/>
        </w:rPr>
        <w:t>。</w:t>
      </w:r>
    </w:p>
    <w:p w14:paraId="6AA48792">
      <w:pPr>
        <w:pStyle w:val="22"/>
        <w:adjustRightInd w:val="0"/>
        <w:snapToGrid w:val="0"/>
        <w:spacing w:after="0" w:line="440" w:lineRule="atLeast"/>
        <w:ind w:left="266" w:right="-85" w:firstLine="480" w:firstLineChars="200"/>
        <w:rPr>
          <w:rFonts w:ascii="Times New Roman" w:hAnsi="Times New Roman" w:cs="Times New Roman"/>
        </w:rPr>
      </w:pPr>
    </w:p>
    <w:p w14:paraId="3F38787A">
      <w:pPr>
        <w:pStyle w:val="22"/>
        <w:adjustRightInd w:val="0"/>
        <w:snapToGrid w:val="0"/>
        <w:spacing w:after="0" w:line="440" w:lineRule="atLeast"/>
        <w:ind w:left="266" w:right="-85" w:firstLine="480" w:firstLineChars="200"/>
        <w:rPr>
          <w:rFonts w:ascii="Times New Roman" w:hAnsi="Times New Roman" w:cs="Times New Roman"/>
        </w:rPr>
      </w:pPr>
    </w:p>
    <w:p w14:paraId="7EED5431">
      <w:pPr>
        <w:widowControl/>
        <w:adjustRightInd w:val="0"/>
        <w:snapToGrid w:val="0"/>
        <w:spacing w:line="400" w:lineRule="atLeast"/>
        <w:ind w:firstLine="480" w:firstLineChars="200"/>
        <w:jc w:val="right"/>
        <w:rPr>
          <w:color w:val="000000"/>
          <w:kern w:val="0"/>
          <w:sz w:val="24"/>
          <w:szCs w:val="22"/>
        </w:rPr>
      </w:pPr>
      <w:r>
        <w:rPr>
          <w:color w:val="000000"/>
          <w:kern w:val="0"/>
          <w:sz w:val="24"/>
          <w:szCs w:val="22"/>
        </w:rPr>
        <w:t>中山大学附属第八医院（深圳福田）</w:t>
      </w:r>
    </w:p>
    <w:p w14:paraId="5F722062">
      <w:pPr>
        <w:adjustRightInd w:val="0"/>
        <w:snapToGrid w:val="0"/>
        <w:spacing w:line="440" w:lineRule="atLeast"/>
        <w:ind w:firstLine="480" w:firstLineChars="200"/>
        <w:jc w:val="right"/>
        <w:rPr>
          <w:sz w:val="24"/>
        </w:rPr>
      </w:pPr>
      <w:r>
        <w:rPr>
          <w:color w:val="000000"/>
          <w:kern w:val="0"/>
          <w:sz w:val="24"/>
          <w:szCs w:val="22"/>
        </w:rPr>
        <w:t>202</w:t>
      </w:r>
      <w:r>
        <w:rPr>
          <w:rFonts w:hint="eastAsia"/>
          <w:color w:val="000000"/>
          <w:kern w:val="0"/>
          <w:sz w:val="24"/>
          <w:szCs w:val="22"/>
          <w:lang w:val="en-US" w:eastAsia="zh-CN"/>
        </w:rPr>
        <w:t>7</w:t>
      </w:r>
      <w:r>
        <w:rPr>
          <w:color w:val="000000"/>
          <w:kern w:val="0"/>
          <w:sz w:val="24"/>
          <w:szCs w:val="22"/>
        </w:rPr>
        <w:t>年</w:t>
      </w:r>
      <w:r>
        <w:rPr>
          <w:rFonts w:hint="eastAsia"/>
          <w:color w:val="000000"/>
          <w:kern w:val="0"/>
          <w:sz w:val="24"/>
          <w:szCs w:val="22"/>
          <w:lang w:val="en-US" w:eastAsia="zh-CN"/>
        </w:rPr>
        <w:t>7</w:t>
      </w:r>
      <w:r>
        <w:rPr>
          <w:color w:val="000000"/>
          <w:kern w:val="0"/>
          <w:sz w:val="24"/>
          <w:szCs w:val="22"/>
        </w:rPr>
        <w:t>月</w:t>
      </w:r>
      <w:r>
        <w:rPr>
          <w:rFonts w:hint="eastAsia"/>
          <w:color w:val="000000"/>
          <w:kern w:val="0"/>
          <w:sz w:val="24"/>
          <w:szCs w:val="22"/>
          <w:lang w:val="en-US" w:eastAsia="zh-CN"/>
        </w:rPr>
        <w:t>20</w:t>
      </w:r>
      <w:r>
        <w:rPr>
          <w:color w:val="000000"/>
          <w:kern w:val="0"/>
          <w:sz w:val="24"/>
          <w:szCs w:val="22"/>
        </w:rPr>
        <w:t>日</w:t>
      </w:r>
    </w:p>
    <w:p w14:paraId="007D1B59">
      <w:pPr>
        <w:pStyle w:val="25"/>
      </w:pPr>
    </w:p>
    <w:p w14:paraId="561CBD19"/>
    <w:p w14:paraId="1A06934E">
      <w:pPr>
        <w:pStyle w:val="25"/>
      </w:pPr>
    </w:p>
    <w:p w14:paraId="5B3E0310"/>
    <w:p w14:paraId="068C57F1">
      <w:pPr>
        <w:pStyle w:val="25"/>
      </w:pPr>
    </w:p>
    <w:p w14:paraId="264565C0">
      <w:pPr>
        <w:pStyle w:val="2"/>
        <w:rPr>
          <w:rFonts w:eastAsia="方正小标宋简体"/>
          <w:kern w:val="0"/>
          <w:sz w:val="44"/>
          <w:szCs w:val="36"/>
        </w:rPr>
      </w:pPr>
      <w:r>
        <w:rPr>
          <w:rFonts w:eastAsia="方正小标宋简体"/>
          <w:kern w:val="0"/>
          <w:sz w:val="44"/>
          <w:szCs w:val="36"/>
        </w:rPr>
        <w:br w:type="page"/>
      </w:r>
    </w:p>
    <w:p w14:paraId="44DD7FD0">
      <w:pPr>
        <w:numPr>
          <w:ilvl w:val="0"/>
          <w:numId w:val="6"/>
        </w:numPr>
        <w:adjustRightInd w:val="0"/>
        <w:snapToGrid w:val="0"/>
        <w:spacing w:line="520" w:lineRule="atLeast"/>
        <w:ind w:firstLine="2200" w:firstLineChars="500"/>
        <w:rPr>
          <w:rFonts w:eastAsia="方正小标宋简体"/>
          <w:kern w:val="0"/>
          <w:sz w:val="44"/>
          <w:szCs w:val="36"/>
        </w:rPr>
      </w:pPr>
      <w:r>
        <w:rPr>
          <w:rFonts w:eastAsia="方正小标宋简体"/>
          <w:kern w:val="0"/>
          <w:sz w:val="44"/>
          <w:szCs w:val="36"/>
        </w:rPr>
        <w:t xml:space="preserve"> 采购项目需求</w:t>
      </w:r>
    </w:p>
    <w:p w14:paraId="010D65BB">
      <w:pPr>
        <w:pStyle w:val="25"/>
        <w:adjustRightInd w:val="0"/>
        <w:snapToGrid w:val="0"/>
        <w:spacing w:line="520" w:lineRule="atLeast"/>
        <w:ind w:left="420" w:leftChars="200" w:firstLine="0" w:firstLineChars="0"/>
      </w:pPr>
    </w:p>
    <w:p w14:paraId="787DE6F3">
      <w:pPr>
        <w:pStyle w:val="41"/>
        <w:widowControl/>
        <w:numPr>
          <w:ilvl w:val="0"/>
          <w:numId w:val="7"/>
        </w:numPr>
        <w:adjustRightInd w:val="0"/>
        <w:snapToGrid w:val="0"/>
        <w:spacing w:line="400" w:lineRule="atLeast"/>
        <w:ind w:firstLine="482"/>
        <w:rPr>
          <w:rFonts w:ascii="Times New Roman" w:hAnsi="Times New Roman" w:eastAsia="宋体"/>
          <w:b/>
          <w:bCs/>
          <w:color w:val="000000"/>
          <w:kern w:val="0"/>
          <w:sz w:val="24"/>
        </w:rPr>
      </w:pPr>
      <w:r>
        <w:rPr>
          <w:rFonts w:ascii="Times New Roman" w:hAnsi="Times New Roman" w:eastAsia="宋体"/>
          <w:b/>
          <w:bCs/>
          <w:color w:val="000000"/>
          <w:kern w:val="0"/>
          <w:sz w:val="24"/>
        </w:rPr>
        <w:t>投标人要求</w:t>
      </w:r>
    </w:p>
    <w:p w14:paraId="324B0CC9">
      <w:pPr>
        <w:numPr>
          <w:ilvl w:val="0"/>
          <w:numId w:val="8"/>
        </w:numPr>
        <w:tabs>
          <w:tab w:val="left" w:pos="567"/>
        </w:tabs>
        <w:adjustRightInd w:val="0"/>
        <w:snapToGrid w:val="0"/>
        <w:spacing w:line="400" w:lineRule="atLeast"/>
        <w:rPr>
          <w:rFonts w:eastAsia="宋体"/>
          <w:kern w:val="0"/>
          <w:sz w:val="24"/>
        </w:rPr>
      </w:pPr>
      <w:r>
        <w:rPr>
          <w:rFonts w:eastAsia="宋体"/>
          <w:color w:val="000000"/>
          <w:kern w:val="0"/>
          <w:sz w:val="24"/>
        </w:rPr>
        <w:t>投标文件要求按投标文件格式（见附件）顺序装订，密封完好，并加盖公章</w:t>
      </w:r>
      <w:r>
        <w:rPr>
          <w:rFonts w:eastAsia="宋体"/>
          <w:b/>
          <w:bCs/>
          <w:color w:val="000000"/>
          <w:kern w:val="0"/>
          <w:sz w:val="24"/>
        </w:rPr>
        <w:t xml:space="preserve">（标书1正本3副本, </w:t>
      </w:r>
      <w:r>
        <w:fldChar w:fldCharType="begin"/>
      </w:r>
      <w:r>
        <w:instrText xml:space="preserve"> HYPERLINK "mailto:在投标文件首页右上角标明正本、副本）。需提供投标文件盖章扫描件，发至邮箱79641049@QQ.com,文件资料如为复印件需加盖公章。有任何一项遗漏均为废标处理。" </w:instrText>
      </w:r>
      <w:r>
        <w:fldChar w:fldCharType="separate"/>
      </w:r>
      <w:r>
        <w:rPr>
          <w:rFonts w:eastAsia="宋体"/>
          <w:kern w:val="0"/>
          <w:sz w:val="24"/>
        </w:rPr>
        <w:t>在投标文件首页右上角标明正本、副本）。文件资料如为复印件需加盖公章。有任何一项遗漏均为废标处理。</w:t>
      </w:r>
      <w:r>
        <w:rPr>
          <w:rFonts w:eastAsia="宋体"/>
          <w:kern w:val="0"/>
          <w:sz w:val="24"/>
        </w:rPr>
        <w:fldChar w:fldCharType="end"/>
      </w:r>
    </w:p>
    <w:p w14:paraId="41BEB22E">
      <w:pPr>
        <w:numPr>
          <w:ilvl w:val="0"/>
          <w:numId w:val="8"/>
        </w:numPr>
        <w:tabs>
          <w:tab w:val="left" w:pos="567"/>
        </w:tabs>
        <w:adjustRightInd w:val="0"/>
        <w:snapToGrid w:val="0"/>
        <w:spacing w:line="400" w:lineRule="atLeast"/>
        <w:rPr>
          <w:rFonts w:eastAsia="宋体"/>
          <w:kern w:val="0"/>
          <w:sz w:val="24"/>
        </w:rPr>
      </w:pPr>
      <w:r>
        <w:rPr>
          <w:rFonts w:hint="eastAsia"/>
          <w:kern w:val="0"/>
          <w:sz w:val="24"/>
        </w:rPr>
        <w:t>采购人有权对投标人、对本项目资质条款要求提供的相关证明材料进行审查，投标人提供虚假资料被查实的，则取消本项目中标资格，并列入不诚信公司名单。</w:t>
      </w:r>
    </w:p>
    <w:p w14:paraId="27BDD632">
      <w:pPr>
        <w:pStyle w:val="41"/>
        <w:widowControl/>
        <w:adjustRightInd w:val="0"/>
        <w:snapToGrid w:val="0"/>
        <w:spacing w:line="400" w:lineRule="atLeast"/>
        <w:ind w:firstLine="482"/>
        <w:rPr>
          <w:rFonts w:ascii="Times New Roman" w:hAnsi="Times New Roman" w:eastAsia="宋体"/>
          <w:sz w:val="24"/>
        </w:rPr>
      </w:pPr>
      <w:r>
        <w:rPr>
          <w:rFonts w:ascii="Times New Roman" w:hAnsi="Times New Roman" w:eastAsia="宋体"/>
          <w:b/>
          <w:bCs/>
          <w:color w:val="000000"/>
          <w:kern w:val="0"/>
          <w:sz w:val="24"/>
        </w:rPr>
        <w:t>二、</w:t>
      </w:r>
      <w:r>
        <w:rPr>
          <w:rFonts w:ascii="Times New Roman" w:hAnsi="Times New Roman" w:eastAsia="宋体"/>
          <w:b/>
          <w:color w:val="000000"/>
          <w:kern w:val="0"/>
          <w:sz w:val="24"/>
        </w:rPr>
        <w:t>项目内容</w:t>
      </w:r>
    </w:p>
    <w:p w14:paraId="1C82EEE1">
      <w:pPr>
        <w:numPr>
          <w:ilvl w:val="0"/>
          <w:numId w:val="9"/>
        </w:numPr>
        <w:adjustRightInd w:val="0"/>
        <w:snapToGrid w:val="0"/>
        <w:spacing w:line="400" w:lineRule="atLeast"/>
        <w:rPr>
          <w:rFonts w:eastAsia="宋体"/>
          <w:b/>
          <w:bCs/>
          <w:sz w:val="24"/>
        </w:rPr>
      </w:pPr>
      <w:r>
        <w:rPr>
          <w:rFonts w:eastAsia="宋体"/>
          <w:b/>
          <w:bCs/>
          <w:sz w:val="24"/>
        </w:rPr>
        <w:t>项目背景</w:t>
      </w:r>
    </w:p>
    <w:p w14:paraId="7AA81D24">
      <w:pPr>
        <w:tabs>
          <w:tab w:val="left" w:pos="312"/>
        </w:tabs>
        <w:spacing w:line="360" w:lineRule="auto"/>
        <w:ind w:right="84" w:rightChars="40" w:firstLine="480" w:firstLineChars="200"/>
        <w:jc w:val="left"/>
        <w:rPr>
          <w:rFonts w:asciiTheme="minorEastAsia" w:hAnsiTheme="minorEastAsia"/>
          <w:kern w:val="0"/>
          <w:sz w:val="24"/>
        </w:rPr>
      </w:pPr>
      <w:r>
        <w:rPr>
          <w:rFonts w:asciiTheme="minorEastAsia" w:hAnsiTheme="minorEastAsia"/>
          <w:kern w:val="0"/>
          <w:sz w:val="24"/>
        </w:rPr>
        <w:t>为完善精神心理疾病“药物+物理+心理+康复”综合诊疗体系，解决现有心理评估系统落后、专科治疗设备不足等问题，达到三级医院精神心理科配置标准，我院临床心理科拟采购一套心理测评分析系统。</w:t>
      </w:r>
    </w:p>
    <w:p w14:paraId="0C2A8AED">
      <w:pPr>
        <w:tabs>
          <w:tab w:val="left" w:pos="312"/>
        </w:tabs>
        <w:spacing w:line="360" w:lineRule="auto"/>
        <w:ind w:right="84" w:rightChars="40" w:firstLine="480" w:firstLineChars="200"/>
        <w:jc w:val="left"/>
      </w:pPr>
      <w:r>
        <w:rPr>
          <w:rFonts w:ascii="宋体" w:hAnsi="宋体" w:cs="宋体"/>
          <w:sz w:val="24"/>
          <w:szCs w:val="32"/>
        </w:rPr>
        <w:t>该系统拟提供230余个符合ICD-11、DSM-5、CCMD-3标准的专业心理量表，支持量表、常模及测评工具包自定义配置，并具备自动计分、语音读题、断点续评、报告生成与修正、历史结果对比、趋势分析及动态风险预警等功能。同时提供科室与医患信息管理、全病程心理档案、数据导入导出、多级权限认证、日志审计、备份恢复、运行监控、统计驾驶舱及数据大屏展示，实现心理测评、风险筛查、辅助诊断和数据管理一体化。</w:t>
      </w:r>
    </w:p>
    <w:p w14:paraId="5DD972C4">
      <w:pPr>
        <w:numPr>
          <w:ilvl w:val="0"/>
          <w:numId w:val="9"/>
        </w:numPr>
        <w:adjustRightInd w:val="0"/>
        <w:snapToGrid w:val="0"/>
        <w:spacing w:line="400" w:lineRule="atLeast"/>
        <w:rPr>
          <w:rFonts w:eastAsia="宋体"/>
          <w:b/>
          <w:bCs/>
          <w:sz w:val="24"/>
        </w:rPr>
      </w:pPr>
      <w:r>
        <w:rPr>
          <w:rFonts w:hint="eastAsia" w:ascii="宋体" w:hAnsi="宋体" w:eastAsia="宋体" w:cs="宋体"/>
          <w:sz w:val="24"/>
        </w:rPr>
        <w:t>★</w:t>
      </w:r>
      <w:r>
        <w:rPr>
          <w:rFonts w:hint="eastAsia" w:eastAsia="宋体"/>
          <w:b/>
          <w:bCs/>
          <w:sz w:val="24"/>
        </w:rPr>
        <w:t>采购清单</w:t>
      </w:r>
    </w:p>
    <w:tbl>
      <w:tblPr>
        <w:tblStyle w:val="26"/>
        <w:tblW w:w="9094"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2559"/>
        <w:gridCol w:w="900"/>
        <w:gridCol w:w="1336"/>
        <w:gridCol w:w="1501"/>
        <w:gridCol w:w="1800"/>
      </w:tblGrid>
      <w:tr w14:paraId="3EDC2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98" w:type="dxa"/>
            <w:shd w:val="clear" w:color="000000" w:fill="BFBFBF"/>
            <w:vAlign w:val="center"/>
          </w:tcPr>
          <w:p w14:paraId="1A77073B">
            <w:pPr>
              <w:widowControl/>
              <w:spacing w:line="360" w:lineRule="auto"/>
              <w:jc w:val="center"/>
              <w:rPr>
                <w:rFonts w:ascii="宋体" w:hAnsi="宋体" w:eastAsia="宋体" w:cs="宋体"/>
                <w:b/>
                <w:bCs/>
                <w:kern w:val="0"/>
                <w:sz w:val="24"/>
              </w:rPr>
            </w:pPr>
            <w:r>
              <w:rPr>
                <w:rFonts w:hint="eastAsia" w:ascii="宋体" w:hAnsi="宋体" w:eastAsia="宋体" w:cs="宋体"/>
                <w:b/>
                <w:bCs/>
                <w:kern w:val="0"/>
                <w:sz w:val="24"/>
              </w:rPr>
              <w:t>序号</w:t>
            </w:r>
          </w:p>
        </w:tc>
        <w:tc>
          <w:tcPr>
            <w:tcW w:w="2559" w:type="dxa"/>
            <w:shd w:val="clear" w:color="000000" w:fill="BFBFBF"/>
            <w:vAlign w:val="center"/>
          </w:tcPr>
          <w:p w14:paraId="635D2485">
            <w:pPr>
              <w:widowControl/>
              <w:spacing w:line="360" w:lineRule="auto"/>
              <w:jc w:val="center"/>
              <w:rPr>
                <w:rFonts w:ascii="宋体" w:hAnsi="宋体" w:eastAsia="宋体" w:cs="宋体"/>
                <w:b/>
                <w:bCs/>
                <w:kern w:val="0"/>
                <w:sz w:val="24"/>
              </w:rPr>
            </w:pPr>
            <w:r>
              <w:rPr>
                <w:rFonts w:hint="eastAsia" w:ascii="宋体" w:hAnsi="宋体" w:eastAsia="宋体" w:cs="宋体"/>
                <w:b/>
                <w:bCs/>
                <w:kern w:val="0"/>
                <w:sz w:val="24"/>
              </w:rPr>
              <w:t>货物名称</w:t>
            </w:r>
          </w:p>
        </w:tc>
        <w:tc>
          <w:tcPr>
            <w:tcW w:w="900" w:type="dxa"/>
            <w:shd w:val="clear" w:color="000000" w:fill="BFBFBF"/>
            <w:vAlign w:val="center"/>
          </w:tcPr>
          <w:p w14:paraId="78916E7E">
            <w:pPr>
              <w:widowControl/>
              <w:spacing w:line="360" w:lineRule="auto"/>
              <w:jc w:val="center"/>
              <w:rPr>
                <w:rFonts w:ascii="宋体" w:hAnsi="宋体" w:eastAsia="宋体" w:cs="宋体"/>
                <w:b/>
                <w:bCs/>
                <w:kern w:val="0"/>
                <w:sz w:val="24"/>
              </w:rPr>
            </w:pPr>
            <w:r>
              <w:rPr>
                <w:rFonts w:hint="eastAsia" w:ascii="宋体" w:hAnsi="宋体" w:eastAsia="宋体" w:cs="宋体"/>
                <w:b/>
                <w:bCs/>
                <w:kern w:val="0"/>
                <w:sz w:val="24"/>
              </w:rPr>
              <w:t>数量</w:t>
            </w:r>
          </w:p>
        </w:tc>
        <w:tc>
          <w:tcPr>
            <w:tcW w:w="1336" w:type="dxa"/>
            <w:shd w:val="clear" w:color="000000" w:fill="BFBFBF"/>
            <w:vAlign w:val="center"/>
          </w:tcPr>
          <w:p w14:paraId="7E48C8B0">
            <w:pPr>
              <w:widowControl/>
              <w:spacing w:line="360" w:lineRule="auto"/>
              <w:jc w:val="center"/>
              <w:rPr>
                <w:rFonts w:ascii="宋体" w:hAnsi="宋体" w:eastAsia="宋体" w:cs="宋体"/>
                <w:b/>
                <w:bCs/>
                <w:kern w:val="0"/>
                <w:sz w:val="24"/>
              </w:rPr>
            </w:pPr>
            <w:r>
              <w:rPr>
                <w:rFonts w:hint="eastAsia" w:ascii="宋体" w:hAnsi="宋体" w:eastAsia="宋体" w:cs="宋体"/>
                <w:b/>
                <w:bCs/>
                <w:kern w:val="0"/>
                <w:sz w:val="24"/>
              </w:rPr>
              <w:t>单位</w:t>
            </w:r>
          </w:p>
        </w:tc>
        <w:tc>
          <w:tcPr>
            <w:tcW w:w="1501" w:type="dxa"/>
            <w:shd w:val="clear" w:color="000000" w:fill="BFBFBF"/>
            <w:vAlign w:val="center"/>
          </w:tcPr>
          <w:p w14:paraId="4947FDF3">
            <w:pPr>
              <w:widowControl/>
              <w:spacing w:line="360" w:lineRule="auto"/>
              <w:jc w:val="center"/>
              <w:rPr>
                <w:rFonts w:ascii="宋体" w:hAnsi="宋体" w:eastAsia="宋体" w:cs="宋体"/>
                <w:b/>
                <w:bCs/>
                <w:kern w:val="0"/>
                <w:sz w:val="24"/>
              </w:rPr>
            </w:pPr>
            <w:r>
              <w:rPr>
                <w:rFonts w:hint="eastAsia" w:ascii="宋体" w:hAnsi="宋体" w:eastAsia="宋体" w:cs="宋体"/>
                <w:b/>
                <w:bCs/>
                <w:kern w:val="0"/>
                <w:sz w:val="24"/>
              </w:rPr>
              <w:t>备注</w:t>
            </w:r>
          </w:p>
        </w:tc>
        <w:tc>
          <w:tcPr>
            <w:tcW w:w="1800" w:type="dxa"/>
            <w:shd w:val="clear" w:color="000000" w:fill="BFBFBF"/>
            <w:vAlign w:val="center"/>
          </w:tcPr>
          <w:p w14:paraId="69E63069">
            <w:pPr>
              <w:widowControl/>
              <w:spacing w:line="360" w:lineRule="auto"/>
              <w:jc w:val="center"/>
              <w:rPr>
                <w:rFonts w:ascii="宋体" w:hAnsi="宋体" w:eastAsia="宋体" w:cs="宋体"/>
                <w:b/>
                <w:bCs/>
                <w:kern w:val="0"/>
                <w:sz w:val="24"/>
              </w:rPr>
            </w:pPr>
            <w:r>
              <w:rPr>
                <w:rFonts w:hint="eastAsia" w:ascii="宋体" w:hAnsi="宋体" w:eastAsia="宋体" w:cs="宋体"/>
                <w:b/>
                <w:bCs/>
                <w:kern w:val="0"/>
                <w:sz w:val="24"/>
              </w:rPr>
              <w:t>限额（元）</w:t>
            </w:r>
          </w:p>
        </w:tc>
      </w:tr>
      <w:tr w14:paraId="2CDD5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98" w:type="dxa"/>
            <w:vAlign w:val="center"/>
          </w:tcPr>
          <w:p w14:paraId="1E59529F">
            <w:pPr>
              <w:widowControl/>
              <w:spacing w:line="360" w:lineRule="auto"/>
              <w:jc w:val="center"/>
              <w:rPr>
                <w:rFonts w:ascii="宋体" w:hAnsi="宋体" w:eastAsia="宋体" w:cs="宋体"/>
                <w:kern w:val="0"/>
                <w:sz w:val="24"/>
              </w:rPr>
            </w:pPr>
            <w:r>
              <w:rPr>
                <w:rFonts w:hint="eastAsia" w:ascii="宋体" w:hAnsi="宋体" w:eastAsia="宋体" w:cs="宋体"/>
                <w:kern w:val="0"/>
                <w:sz w:val="24"/>
              </w:rPr>
              <w:t>1</w:t>
            </w:r>
          </w:p>
        </w:tc>
        <w:tc>
          <w:tcPr>
            <w:tcW w:w="2559" w:type="dxa"/>
            <w:vAlign w:val="center"/>
          </w:tcPr>
          <w:p w14:paraId="63C3561B">
            <w:pPr>
              <w:widowControl/>
              <w:spacing w:line="360" w:lineRule="auto"/>
              <w:jc w:val="center"/>
              <w:rPr>
                <w:rFonts w:ascii="宋体" w:hAnsi="宋体" w:eastAsia="宋体" w:cs="宋体"/>
                <w:kern w:val="0"/>
                <w:sz w:val="24"/>
              </w:rPr>
            </w:pPr>
            <w:r>
              <w:rPr>
                <w:rFonts w:ascii="宋体" w:hAnsi="宋体" w:eastAsia="宋体" w:cs="宋体"/>
                <w:bCs/>
                <w:sz w:val="24"/>
              </w:rPr>
              <w:t>心理测评分析系统</w:t>
            </w:r>
          </w:p>
        </w:tc>
        <w:tc>
          <w:tcPr>
            <w:tcW w:w="900" w:type="dxa"/>
            <w:vAlign w:val="center"/>
          </w:tcPr>
          <w:p w14:paraId="2A8D41AA">
            <w:pPr>
              <w:widowControl/>
              <w:spacing w:line="360" w:lineRule="auto"/>
              <w:jc w:val="center"/>
              <w:rPr>
                <w:rFonts w:ascii="宋体" w:hAnsi="宋体" w:eastAsia="宋体" w:cs="宋体"/>
                <w:kern w:val="0"/>
                <w:sz w:val="24"/>
              </w:rPr>
            </w:pPr>
            <w:r>
              <w:rPr>
                <w:rFonts w:hint="eastAsia" w:ascii="宋体" w:hAnsi="宋体" w:eastAsia="宋体" w:cs="宋体"/>
                <w:kern w:val="0"/>
                <w:sz w:val="24"/>
              </w:rPr>
              <w:t>1</w:t>
            </w:r>
          </w:p>
        </w:tc>
        <w:tc>
          <w:tcPr>
            <w:tcW w:w="1336" w:type="dxa"/>
            <w:vAlign w:val="center"/>
          </w:tcPr>
          <w:p w14:paraId="081CD6FA">
            <w:pPr>
              <w:widowControl/>
              <w:spacing w:line="360" w:lineRule="auto"/>
              <w:jc w:val="center"/>
              <w:rPr>
                <w:rFonts w:ascii="宋体" w:hAnsi="宋体" w:eastAsia="宋体" w:cs="宋体"/>
                <w:kern w:val="0"/>
                <w:sz w:val="24"/>
              </w:rPr>
            </w:pPr>
            <w:r>
              <w:rPr>
                <w:rFonts w:hint="eastAsia" w:ascii="宋体" w:hAnsi="宋体" w:eastAsia="宋体" w:cs="宋体"/>
                <w:kern w:val="0"/>
                <w:sz w:val="24"/>
              </w:rPr>
              <w:t>套</w:t>
            </w:r>
          </w:p>
        </w:tc>
        <w:tc>
          <w:tcPr>
            <w:tcW w:w="1501" w:type="dxa"/>
            <w:vAlign w:val="center"/>
          </w:tcPr>
          <w:p w14:paraId="556FDB7B">
            <w:pPr>
              <w:widowControl/>
              <w:spacing w:line="360" w:lineRule="auto"/>
              <w:jc w:val="center"/>
              <w:rPr>
                <w:rFonts w:ascii="宋体" w:hAnsi="宋体" w:eastAsia="宋体" w:cs="宋体"/>
                <w:kern w:val="0"/>
                <w:sz w:val="24"/>
              </w:rPr>
            </w:pPr>
            <w:r>
              <w:rPr>
                <w:rFonts w:hint="eastAsia" w:ascii="宋体" w:hAnsi="宋体" w:eastAsia="宋体" w:cs="宋体"/>
              </w:rPr>
              <w:t>无</w:t>
            </w:r>
          </w:p>
        </w:tc>
        <w:tc>
          <w:tcPr>
            <w:tcW w:w="1800" w:type="dxa"/>
            <w:vAlign w:val="center"/>
          </w:tcPr>
          <w:p w14:paraId="3F43F365">
            <w:pPr>
              <w:widowControl/>
              <w:spacing w:line="360" w:lineRule="auto"/>
              <w:jc w:val="center"/>
              <w:rPr>
                <w:rFonts w:ascii="宋体" w:hAnsi="宋体" w:eastAsia="宋体" w:cs="宋体"/>
                <w:kern w:val="0"/>
                <w:sz w:val="24"/>
              </w:rPr>
            </w:pPr>
            <w:r>
              <w:rPr>
                <w:rFonts w:hint="eastAsia" w:ascii="宋体" w:hAnsi="宋体" w:eastAsia="宋体" w:cs="宋体"/>
                <w:kern w:val="0"/>
                <w:sz w:val="24"/>
              </w:rPr>
              <w:t>19.8万</w:t>
            </w:r>
          </w:p>
        </w:tc>
      </w:tr>
    </w:tbl>
    <w:p w14:paraId="6033CD43">
      <w:pPr>
        <w:pStyle w:val="2"/>
        <w:spacing w:line="360" w:lineRule="auto"/>
        <w:ind w:firstLine="480" w:firstLineChars="200"/>
        <w:rPr>
          <w:rFonts w:ascii="宋体" w:hAnsi="宋体" w:cs="宋体" w:eastAsiaTheme="minorEastAsia"/>
          <w:sz w:val="24"/>
          <w:szCs w:val="32"/>
        </w:rPr>
      </w:pPr>
      <w:r>
        <w:rPr>
          <w:rFonts w:hint="eastAsia" w:ascii="宋体" w:hAnsi="宋体" w:cs="宋体" w:eastAsiaTheme="minorEastAsia"/>
          <w:sz w:val="24"/>
          <w:szCs w:val="32"/>
        </w:rPr>
        <w:t xml:space="preserve">本项目核心产品为： </w:t>
      </w:r>
      <w:r>
        <w:rPr>
          <w:rFonts w:ascii="宋体" w:hAnsi="宋体" w:cs="宋体" w:eastAsiaTheme="minorEastAsia"/>
          <w:sz w:val="24"/>
          <w:szCs w:val="32"/>
        </w:rPr>
        <w:t>心理测评分析系统</w:t>
      </w:r>
    </w:p>
    <w:p w14:paraId="26D16583">
      <w:pPr>
        <w:numPr>
          <w:ilvl w:val="0"/>
          <w:numId w:val="9"/>
        </w:numPr>
        <w:adjustRightInd w:val="0"/>
        <w:snapToGrid w:val="0"/>
        <w:spacing w:line="400" w:lineRule="atLeast"/>
        <w:rPr>
          <w:rFonts w:ascii="宋体" w:hAnsi="宋体" w:eastAsia="宋体" w:cs="宋体"/>
          <w:b/>
          <w:bCs/>
          <w:sz w:val="24"/>
        </w:rPr>
      </w:pPr>
      <w:r>
        <w:rPr>
          <w:rFonts w:hint="eastAsia" w:ascii="宋体" w:hAnsi="宋体" w:eastAsia="宋体" w:cs="宋体"/>
          <w:b/>
          <w:bCs/>
          <w:sz w:val="24"/>
        </w:rPr>
        <w:t>技术要求</w:t>
      </w:r>
    </w:p>
    <w:tbl>
      <w:tblPr>
        <w:tblStyle w:val="26"/>
        <w:tblW w:w="9420" w:type="dxa"/>
        <w:jc w:val="center"/>
        <w:tblLayout w:type="fixed"/>
        <w:tblCellMar>
          <w:top w:w="0" w:type="dxa"/>
          <w:left w:w="108" w:type="dxa"/>
          <w:bottom w:w="0" w:type="dxa"/>
          <w:right w:w="108" w:type="dxa"/>
        </w:tblCellMar>
      </w:tblPr>
      <w:tblGrid>
        <w:gridCol w:w="1220"/>
        <w:gridCol w:w="1157"/>
        <w:gridCol w:w="7043"/>
      </w:tblGrid>
      <w:tr w14:paraId="58873045">
        <w:tblPrEx>
          <w:tblCellMar>
            <w:top w:w="0" w:type="dxa"/>
            <w:left w:w="108" w:type="dxa"/>
            <w:bottom w:w="0" w:type="dxa"/>
            <w:right w:w="108" w:type="dxa"/>
          </w:tblCellMar>
        </w:tblPrEx>
        <w:trPr>
          <w:trHeight w:val="274" w:hRule="atLeast"/>
          <w:jc w:val="center"/>
        </w:trPr>
        <w:tc>
          <w:tcPr>
            <w:tcW w:w="1220" w:type="dxa"/>
            <w:tcBorders>
              <w:top w:val="single" w:color="000000" w:sz="4" w:space="0"/>
              <w:left w:val="single" w:color="000000" w:sz="4" w:space="0"/>
              <w:bottom w:val="single" w:color="000000" w:sz="4" w:space="0"/>
              <w:right w:val="single" w:color="000000" w:sz="4" w:space="0"/>
            </w:tcBorders>
            <w:vAlign w:val="center"/>
          </w:tcPr>
          <w:p w14:paraId="3416985B">
            <w:pPr>
              <w:widowControl/>
              <w:jc w:val="center"/>
              <w:textAlignment w:val="center"/>
              <w:rPr>
                <w:rFonts w:ascii="宋体" w:hAnsi="宋体" w:eastAsia="宋体" w:cs="宋体"/>
                <w:szCs w:val="21"/>
                <w:lang w:bidi="ar"/>
              </w:rPr>
            </w:pPr>
            <w:r>
              <w:rPr>
                <w:rFonts w:hint="eastAsia" w:ascii="宋体" w:hAnsi="宋体" w:eastAsia="宋体" w:cs="宋体"/>
                <w:szCs w:val="21"/>
                <w:lang w:bidi="ar"/>
              </w:rPr>
              <w:t>模块</w:t>
            </w:r>
          </w:p>
        </w:tc>
        <w:tc>
          <w:tcPr>
            <w:tcW w:w="1157" w:type="dxa"/>
            <w:tcBorders>
              <w:top w:val="single" w:color="000000" w:sz="4" w:space="0"/>
              <w:left w:val="single" w:color="000000" w:sz="4" w:space="0"/>
              <w:bottom w:val="single" w:color="000000" w:sz="4" w:space="0"/>
              <w:right w:val="single" w:color="000000" w:sz="4" w:space="0"/>
            </w:tcBorders>
            <w:vAlign w:val="center"/>
          </w:tcPr>
          <w:p w14:paraId="61DFB199">
            <w:pPr>
              <w:widowControl/>
              <w:jc w:val="center"/>
              <w:textAlignment w:val="center"/>
              <w:rPr>
                <w:rFonts w:ascii="宋体" w:hAnsi="宋体" w:eastAsia="宋体" w:cs="宋体"/>
                <w:szCs w:val="21"/>
                <w:lang w:bidi="ar"/>
              </w:rPr>
            </w:pPr>
            <w:r>
              <w:rPr>
                <w:rFonts w:hint="eastAsia" w:ascii="宋体" w:hAnsi="宋体" w:eastAsia="宋体" w:cs="宋体"/>
                <w:szCs w:val="21"/>
                <w:lang w:bidi="ar"/>
              </w:rPr>
              <w:t>子项</w:t>
            </w:r>
          </w:p>
        </w:tc>
        <w:tc>
          <w:tcPr>
            <w:tcW w:w="7043" w:type="dxa"/>
            <w:tcBorders>
              <w:top w:val="single" w:color="000000" w:sz="4" w:space="0"/>
              <w:left w:val="single" w:color="000000" w:sz="4" w:space="0"/>
              <w:bottom w:val="single" w:color="000000" w:sz="4" w:space="0"/>
              <w:right w:val="single" w:color="000000" w:sz="4" w:space="0"/>
            </w:tcBorders>
            <w:vAlign w:val="center"/>
          </w:tcPr>
          <w:p w14:paraId="5DAD32EA">
            <w:pPr>
              <w:widowControl/>
              <w:jc w:val="center"/>
              <w:textAlignment w:val="center"/>
              <w:rPr>
                <w:rFonts w:ascii="宋体" w:hAnsi="宋体" w:eastAsia="宋体" w:cs="宋体"/>
                <w:szCs w:val="21"/>
                <w:lang w:bidi="ar"/>
              </w:rPr>
            </w:pPr>
            <w:r>
              <w:rPr>
                <w:rFonts w:hint="eastAsia" w:ascii="宋体" w:hAnsi="宋体" w:eastAsia="宋体" w:cs="宋体"/>
                <w:szCs w:val="21"/>
                <w:lang w:bidi="ar"/>
              </w:rPr>
              <w:t>详细要求</w:t>
            </w:r>
          </w:p>
        </w:tc>
      </w:tr>
      <w:tr w14:paraId="4C6B45A8">
        <w:tblPrEx>
          <w:tblCellMar>
            <w:top w:w="0" w:type="dxa"/>
            <w:left w:w="108" w:type="dxa"/>
            <w:bottom w:w="0" w:type="dxa"/>
            <w:right w:w="108" w:type="dxa"/>
          </w:tblCellMar>
        </w:tblPrEx>
        <w:trPr>
          <w:trHeight w:val="274" w:hRule="atLeast"/>
          <w:jc w:val="center"/>
        </w:trPr>
        <w:tc>
          <w:tcPr>
            <w:tcW w:w="1220" w:type="dxa"/>
            <w:vMerge w:val="restart"/>
            <w:tcBorders>
              <w:top w:val="single" w:color="000000" w:sz="4" w:space="0"/>
              <w:left w:val="single" w:color="000000" w:sz="4" w:space="0"/>
              <w:right w:val="single" w:color="000000" w:sz="4" w:space="0"/>
            </w:tcBorders>
            <w:vAlign w:val="center"/>
          </w:tcPr>
          <w:p w14:paraId="5553AB2B">
            <w:pPr>
              <w:widowControl/>
              <w:jc w:val="center"/>
              <w:textAlignment w:val="center"/>
              <w:rPr>
                <w:rFonts w:ascii="宋体" w:hAnsi="宋体" w:eastAsia="宋体" w:cs="宋体"/>
                <w:szCs w:val="21"/>
                <w:lang w:bidi="ar"/>
              </w:rPr>
            </w:pPr>
            <w:r>
              <w:rPr>
                <w:rFonts w:hint="eastAsia" w:ascii="宋体" w:hAnsi="宋体" w:eastAsia="宋体" w:cs="宋体"/>
                <w:szCs w:val="21"/>
                <w:lang w:bidi="ar"/>
              </w:rPr>
              <w:t>量表管理模块</w:t>
            </w:r>
          </w:p>
          <w:p w14:paraId="05DA843D">
            <w:pPr>
              <w:widowControl/>
              <w:jc w:val="center"/>
              <w:textAlignment w:val="center"/>
              <w:rPr>
                <w:rFonts w:ascii="宋体" w:hAnsi="宋体" w:eastAsia="宋体" w:cs="宋体"/>
                <w:szCs w:val="21"/>
                <w:lang w:bidi="ar"/>
              </w:rPr>
            </w:pPr>
          </w:p>
        </w:tc>
        <w:tc>
          <w:tcPr>
            <w:tcW w:w="1157" w:type="dxa"/>
            <w:tcBorders>
              <w:top w:val="single" w:color="000000" w:sz="4" w:space="0"/>
              <w:left w:val="single" w:color="000000" w:sz="4" w:space="0"/>
              <w:bottom w:val="single" w:color="000000" w:sz="4" w:space="0"/>
              <w:right w:val="single" w:color="000000" w:sz="4" w:space="0"/>
            </w:tcBorders>
            <w:vAlign w:val="center"/>
          </w:tcPr>
          <w:p w14:paraId="2B0FD60D">
            <w:pPr>
              <w:widowControl/>
              <w:jc w:val="center"/>
              <w:textAlignment w:val="center"/>
              <w:rPr>
                <w:rFonts w:ascii="宋体" w:hAnsi="宋体" w:eastAsia="宋体" w:cs="宋体"/>
                <w:szCs w:val="21"/>
                <w:lang w:bidi="ar"/>
              </w:rPr>
            </w:pPr>
            <w:r>
              <w:rPr>
                <w:rFonts w:hint="eastAsia" w:ascii="宋体" w:hAnsi="宋体" w:eastAsia="宋体" w:cs="宋体"/>
                <w:szCs w:val="21"/>
                <w:lang w:bidi="ar"/>
              </w:rPr>
              <w:t>1</w:t>
            </w:r>
          </w:p>
        </w:tc>
        <w:tc>
          <w:tcPr>
            <w:tcW w:w="7043" w:type="dxa"/>
            <w:tcBorders>
              <w:top w:val="single" w:color="000000" w:sz="4" w:space="0"/>
              <w:left w:val="single" w:color="000000" w:sz="4" w:space="0"/>
              <w:bottom w:val="single" w:color="000000" w:sz="4" w:space="0"/>
              <w:right w:val="single" w:color="000000" w:sz="4" w:space="0"/>
            </w:tcBorders>
            <w:vAlign w:val="center"/>
          </w:tcPr>
          <w:p w14:paraId="19938BEA">
            <w:pPr>
              <w:widowControl/>
              <w:numPr>
                <w:ilvl w:val="0"/>
                <w:numId w:val="10"/>
              </w:numPr>
              <w:ind w:left="0"/>
              <w:jc w:val="left"/>
              <w:textAlignment w:val="center"/>
              <w:rPr>
                <w:rFonts w:ascii="宋体" w:hAnsi="宋体" w:eastAsia="宋体" w:cs="宋体"/>
                <w:szCs w:val="21"/>
                <w:lang w:bidi="ar"/>
              </w:rPr>
            </w:pPr>
            <w:r>
              <w:rPr>
                <w:rFonts w:hint="eastAsia" w:ascii="宋体" w:hAnsi="宋体" w:eastAsia="宋体" w:cs="宋体"/>
                <w:szCs w:val="21"/>
                <w:lang w:bidi="ar"/>
              </w:rPr>
              <w:t>量表资源：内置专业量表≥200 个，符合 ICD11、DSM5、CCMD3 标准。</w:t>
            </w:r>
          </w:p>
        </w:tc>
      </w:tr>
      <w:tr w14:paraId="39C5B0A2">
        <w:tblPrEx>
          <w:tblCellMar>
            <w:top w:w="0" w:type="dxa"/>
            <w:left w:w="108" w:type="dxa"/>
            <w:bottom w:w="0" w:type="dxa"/>
            <w:right w:w="108" w:type="dxa"/>
          </w:tblCellMar>
        </w:tblPrEx>
        <w:trPr>
          <w:trHeight w:val="274" w:hRule="atLeast"/>
          <w:jc w:val="center"/>
        </w:trPr>
        <w:tc>
          <w:tcPr>
            <w:tcW w:w="1220" w:type="dxa"/>
            <w:vMerge w:val="continue"/>
            <w:tcBorders>
              <w:left w:val="single" w:color="000000" w:sz="4" w:space="0"/>
              <w:right w:val="single" w:color="000000" w:sz="4" w:space="0"/>
            </w:tcBorders>
            <w:vAlign w:val="center"/>
          </w:tcPr>
          <w:p w14:paraId="4A5C19F8">
            <w:pPr>
              <w:widowControl/>
              <w:jc w:val="center"/>
              <w:textAlignment w:val="center"/>
              <w:rPr>
                <w:rFonts w:ascii="宋体" w:hAnsi="宋体" w:eastAsia="宋体" w:cs="宋体"/>
                <w:szCs w:val="21"/>
                <w:lang w:bidi="ar"/>
              </w:rPr>
            </w:pPr>
          </w:p>
        </w:tc>
        <w:tc>
          <w:tcPr>
            <w:tcW w:w="1157" w:type="dxa"/>
            <w:tcBorders>
              <w:top w:val="single" w:color="000000" w:sz="4" w:space="0"/>
              <w:left w:val="single" w:color="000000" w:sz="4" w:space="0"/>
              <w:bottom w:val="single" w:color="000000" w:sz="4" w:space="0"/>
              <w:right w:val="single" w:color="000000" w:sz="4" w:space="0"/>
            </w:tcBorders>
            <w:vAlign w:val="center"/>
          </w:tcPr>
          <w:p w14:paraId="4A5D1410">
            <w:pPr>
              <w:widowControl/>
              <w:jc w:val="center"/>
              <w:textAlignment w:val="center"/>
              <w:rPr>
                <w:rFonts w:ascii="宋体" w:hAnsi="宋体" w:eastAsia="宋体" w:cs="宋体"/>
                <w:szCs w:val="21"/>
                <w:lang w:bidi="ar"/>
              </w:rPr>
            </w:pPr>
            <w:r>
              <w:rPr>
                <w:rFonts w:hint="eastAsia" w:ascii="宋体" w:hAnsi="宋体" w:eastAsia="宋体" w:cs="宋体"/>
                <w:szCs w:val="21"/>
                <w:lang w:bidi="ar"/>
              </w:rPr>
              <w:t>2</w:t>
            </w:r>
          </w:p>
        </w:tc>
        <w:tc>
          <w:tcPr>
            <w:tcW w:w="7043" w:type="dxa"/>
            <w:tcBorders>
              <w:top w:val="single" w:color="000000" w:sz="4" w:space="0"/>
              <w:left w:val="single" w:color="000000" w:sz="4" w:space="0"/>
              <w:bottom w:val="single" w:color="000000" w:sz="4" w:space="0"/>
              <w:right w:val="single" w:color="000000" w:sz="4" w:space="0"/>
            </w:tcBorders>
            <w:vAlign w:val="center"/>
          </w:tcPr>
          <w:p w14:paraId="6FD782E6">
            <w:pPr>
              <w:widowControl/>
              <w:numPr>
                <w:ilvl w:val="0"/>
                <w:numId w:val="10"/>
              </w:numPr>
              <w:ind w:left="0"/>
              <w:jc w:val="left"/>
              <w:rPr>
                <w:rFonts w:ascii="宋体" w:hAnsi="宋体" w:eastAsia="宋体" w:cs="宋体"/>
                <w:szCs w:val="21"/>
                <w:lang w:bidi="ar"/>
              </w:rPr>
            </w:pPr>
            <w:r>
              <w:rPr>
                <w:rFonts w:hint="eastAsia" w:ascii="宋体" w:hAnsi="宋体" w:eastAsia="宋体" w:cs="宋体"/>
                <w:szCs w:val="21"/>
                <w:lang w:bidi="ar"/>
              </w:rPr>
              <w:t>▲ 量表自定义添加：提供可视化量表配置界面，通过修改参数配置新增量表，提供量表配置界面，无需后端编码即可通过参数化配置新增量表。支持自定义题目类型、选项逻辑、跳转规则及因子映射关系，确保量表能快速适配各类临床与科研场景。</w:t>
            </w:r>
          </w:p>
        </w:tc>
      </w:tr>
      <w:tr w14:paraId="3B189D4A">
        <w:tblPrEx>
          <w:tblCellMar>
            <w:top w:w="0" w:type="dxa"/>
            <w:left w:w="108" w:type="dxa"/>
            <w:bottom w:w="0" w:type="dxa"/>
            <w:right w:w="108" w:type="dxa"/>
          </w:tblCellMar>
        </w:tblPrEx>
        <w:trPr>
          <w:trHeight w:val="274" w:hRule="atLeast"/>
          <w:jc w:val="center"/>
        </w:trPr>
        <w:tc>
          <w:tcPr>
            <w:tcW w:w="1220" w:type="dxa"/>
            <w:vMerge w:val="continue"/>
            <w:tcBorders>
              <w:left w:val="single" w:color="000000" w:sz="4" w:space="0"/>
              <w:right w:val="single" w:color="000000" w:sz="4" w:space="0"/>
            </w:tcBorders>
            <w:vAlign w:val="center"/>
          </w:tcPr>
          <w:p w14:paraId="70161316">
            <w:pPr>
              <w:widowControl/>
              <w:jc w:val="center"/>
              <w:textAlignment w:val="center"/>
              <w:rPr>
                <w:rFonts w:ascii="宋体" w:hAnsi="宋体" w:eastAsia="宋体" w:cs="宋体"/>
                <w:szCs w:val="21"/>
                <w:lang w:bidi="ar"/>
              </w:rPr>
            </w:pPr>
          </w:p>
        </w:tc>
        <w:tc>
          <w:tcPr>
            <w:tcW w:w="1157" w:type="dxa"/>
            <w:tcBorders>
              <w:top w:val="single" w:color="000000" w:sz="4" w:space="0"/>
              <w:left w:val="single" w:color="000000" w:sz="4" w:space="0"/>
              <w:bottom w:val="single" w:color="000000" w:sz="4" w:space="0"/>
              <w:right w:val="single" w:color="000000" w:sz="4" w:space="0"/>
            </w:tcBorders>
            <w:vAlign w:val="center"/>
          </w:tcPr>
          <w:p w14:paraId="19E723D6">
            <w:pPr>
              <w:widowControl/>
              <w:jc w:val="center"/>
              <w:textAlignment w:val="center"/>
              <w:rPr>
                <w:rFonts w:ascii="宋体" w:hAnsi="宋体" w:eastAsia="宋体" w:cs="宋体"/>
                <w:szCs w:val="21"/>
                <w:lang w:bidi="ar"/>
              </w:rPr>
            </w:pPr>
            <w:r>
              <w:rPr>
                <w:rFonts w:hint="eastAsia" w:ascii="宋体" w:hAnsi="宋体" w:eastAsia="宋体" w:cs="宋体"/>
                <w:szCs w:val="21"/>
                <w:lang w:bidi="ar"/>
              </w:rPr>
              <w:t>3</w:t>
            </w:r>
          </w:p>
        </w:tc>
        <w:tc>
          <w:tcPr>
            <w:tcW w:w="7043" w:type="dxa"/>
            <w:tcBorders>
              <w:top w:val="single" w:color="000000" w:sz="4" w:space="0"/>
              <w:left w:val="single" w:color="000000" w:sz="4" w:space="0"/>
              <w:bottom w:val="single" w:color="000000" w:sz="4" w:space="0"/>
              <w:right w:val="single" w:color="000000" w:sz="4" w:space="0"/>
            </w:tcBorders>
            <w:vAlign w:val="center"/>
          </w:tcPr>
          <w:p w14:paraId="5356917F">
            <w:pPr>
              <w:widowControl/>
              <w:numPr>
                <w:ilvl w:val="0"/>
                <w:numId w:val="10"/>
              </w:numPr>
              <w:ind w:left="0"/>
              <w:jc w:val="left"/>
              <w:rPr>
                <w:rFonts w:ascii="宋体" w:hAnsi="宋体" w:eastAsia="宋体" w:cs="宋体"/>
                <w:szCs w:val="21"/>
                <w:lang w:bidi="ar"/>
              </w:rPr>
            </w:pPr>
            <w:r>
              <w:rPr>
                <w:rFonts w:hint="eastAsia" w:ascii="宋体" w:hAnsi="宋体" w:eastAsia="宋体" w:cs="宋体"/>
                <w:szCs w:val="21"/>
                <w:lang w:bidi="ar"/>
              </w:rPr>
              <w:t>★常模配置与管理：为提供准确、可比的评估结果，系统支持常模的自主录入与灵活配置。用户可按人群特征（如性别、年龄）进行精细化校准，并利用常模转换矩阵，实现原始分到标准分、矫正分的全自动化换算，显著提升结果解读的准确性和效率，满足多样化人群的评估需求。</w:t>
            </w:r>
          </w:p>
        </w:tc>
      </w:tr>
      <w:tr w14:paraId="7F284E46">
        <w:tblPrEx>
          <w:tblCellMar>
            <w:top w:w="0" w:type="dxa"/>
            <w:left w:w="108" w:type="dxa"/>
            <w:bottom w:w="0" w:type="dxa"/>
            <w:right w:w="108" w:type="dxa"/>
          </w:tblCellMar>
        </w:tblPrEx>
        <w:trPr>
          <w:trHeight w:val="274" w:hRule="atLeast"/>
          <w:jc w:val="center"/>
        </w:trPr>
        <w:tc>
          <w:tcPr>
            <w:tcW w:w="1220" w:type="dxa"/>
            <w:vMerge w:val="continue"/>
            <w:tcBorders>
              <w:left w:val="single" w:color="000000" w:sz="4" w:space="0"/>
              <w:right w:val="single" w:color="000000" w:sz="4" w:space="0"/>
            </w:tcBorders>
            <w:vAlign w:val="center"/>
          </w:tcPr>
          <w:p w14:paraId="3A56E5CB">
            <w:pPr>
              <w:widowControl/>
              <w:jc w:val="center"/>
              <w:textAlignment w:val="center"/>
              <w:rPr>
                <w:rFonts w:ascii="宋体" w:hAnsi="宋体" w:eastAsia="宋体" w:cs="宋体"/>
                <w:szCs w:val="21"/>
                <w:lang w:bidi="ar"/>
              </w:rPr>
            </w:pPr>
          </w:p>
        </w:tc>
        <w:tc>
          <w:tcPr>
            <w:tcW w:w="1157" w:type="dxa"/>
            <w:tcBorders>
              <w:top w:val="single" w:color="000000" w:sz="4" w:space="0"/>
              <w:left w:val="single" w:color="000000" w:sz="4" w:space="0"/>
              <w:bottom w:val="single" w:color="000000" w:sz="4" w:space="0"/>
              <w:right w:val="single" w:color="000000" w:sz="4" w:space="0"/>
            </w:tcBorders>
            <w:vAlign w:val="center"/>
          </w:tcPr>
          <w:p w14:paraId="32BA6248">
            <w:pPr>
              <w:widowControl/>
              <w:jc w:val="center"/>
              <w:textAlignment w:val="center"/>
              <w:rPr>
                <w:rFonts w:ascii="宋体" w:hAnsi="宋体" w:eastAsia="宋体" w:cs="宋体"/>
                <w:szCs w:val="21"/>
                <w:lang w:bidi="ar"/>
              </w:rPr>
            </w:pPr>
            <w:r>
              <w:rPr>
                <w:rFonts w:hint="eastAsia" w:ascii="宋体" w:hAnsi="宋体" w:eastAsia="宋体" w:cs="宋体"/>
                <w:szCs w:val="21"/>
                <w:lang w:bidi="ar"/>
              </w:rPr>
              <w:t>4</w:t>
            </w:r>
          </w:p>
        </w:tc>
        <w:tc>
          <w:tcPr>
            <w:tcW w:w="7043" w:type="dxa"/>
            <w:tcBorders>
              <w:top w:val="single" w:color="000000" w:sz="4" w:space="0"/>
              <w:left w:val="single" w:color="000000" w:sz="4" w:space="0"/>
              <w:bottom w:val="single" w:color="000000" w:sz="4" w:space="0"/>
              <w:right w:val="single" w:color="000000" w:sz="4" w:space="0"/>
            </w:tcBorders>
            <w:vAlign w:val="center"/>
          </w:tcPr>
          <w:p w14:paraId="33592D36">
            <w:pPr>
              <w:widowControl/>
              <w:numPr>
                <w:ilvl w:val="0"/>
                <w:numId w:val="10"/>
              </w:numPr>
              <w:ind w:left="0"/>
              <w:jc w:val="left"/>
              <w:rPr>
                <w:rFonts w:ascii="宋体" w:hAnsi="宋体" w:eastAsia="宋体" w:cs="宋体"/>
                <w:szCs w:val="21"/>
                <w:lang w:bidi="ar"/>
              </w:rPr>
            </w:pPr>
            <w:r>
              <w:rPr>
                <w:rFonts w:hint="eastAsia" w:ascii="宋体" w:hAnsi="宋体" w:eastAsia="宋体" w:cs="宋体"/>
                <w:szCs w:val="21"/>
                <w:lang w:bidi="ar"/>
              </w:rPr>
              <w:t>量表自动计分：内置灵活计分引擎，支持一题多因子映射、维度加权计算、常模校准等复杂计分逻辑。</w:t>
            </w:r>
          </w:p>
        </w:tc>
      </w:tr>
      <w:tr w14:paraId="679F7CED">
        <w:tblPrEx>
          <w:tblCellMar>
            <w:top w:w="0" w:type="dxa"/>
            <w:left w:w="108" w:type="dxa"/>
            <w:bottom w:w="0" w:type="dxa"/>
            <w:right w:w="108" w:type="dxa"/>
          </w:tblCellMar>
        </w:tblPrEx>
        <w:trPr>
          <w:trHeight w:val="274" w:hRule="atLeast"/>
          <w:jc w:val="center"/>
        </w:trPr>
        <w:tc>
          <w:tcPr>
            <w:tcW w:w="1220" w:type="dxa"/>
            <w:vMerge w:val="continue"/>
            <w:tcBorders>
              <w:left w:val="single" w:color="000000" w:sz="4" w:space="0"/>
              <w:right w:val="single" w:color="000000" w:sz="4" w:space="0"/>
            </w:tcBorders>
            <w:vAlign w:val="center"/>
          </w:tcPr>
          <w:p w14:paraId="484FD594">
            <w:pPr>
              <w:widowControl/>
              <w:jc w:val="center"/>
              <w:textAlignment w:val="center"/>
              <w:rPr>
                <w:rFonts w:ascii="宋体" w:hAnsi="宋体" w:eastAsia="宋体" w:cs="宋体"/>
                <w:szCs w:val="21"/>
                <w:lang w:bidi="ar"/>
              </w:rPr>
            </w:pPr>
          </w:p>
        </w:tc>
        <w:tc>
          <w:tcPr>
            <w:tcW w:w="1157" w:type="dxa"/>
            <w:tcBorders>
              <w:top w:val="single" w:color="000000" w:sz="4" w:space="0"/>
              <w:left w:val="single" w:color="000000" w:sz="4" w:space="0"/>
              <w:bottom w:val="single" w:color="000000" w:sz="4" w:space="0"/>
              <w:right w:val="single" w:color="000000" w:sz="4" w:space="0"/>
            </w:tcBorders>
            <w:vAlign w:val="center"/>
          </w:tcPr>
          <w:p w14:paraId="39C17C3D">
            <w:pPr>
              <w:widowControl/>
              <w:jc w:val="center"/>
              <w:textAlignment w:val="center"/>
              <w:rPr>
                <w:rFonts w:ascii="宋体" w:hAnsi="宋体" w:eastAsia="宋体" w:cs="宋体"/>
                <w:szCs w:val="21"/>
                <w:lang w:bidi="ar"/>
              </w:rPr>
            </w:pPr>
            <w:r>
              <w:rPr>
                <w:rFonts w:hint="eastAsia" w:ascii="宋体" w:hAnsi="宋体" w:eastAsia="宋体" w:cs="宋体"/>
                <w:szCs w:val="21"/>
                <w:lang w:bidi="ar"/>
              </w:rPr>
              <w:t>5</w:t>
            </w:r>
          </w:p>
        </w:tc>
        <w:tc>
          <w:tcPr>
            <w:tcW w:w="7043" w:type="dxa"/>
            <w:tcBorders>
              <w:top w:val="single" w:color="000000" w:sz="4" w:space="0"/>
              <w:left w:val="single" w:color="000000" w:sz="4" w:space="0"/>
              <w:bottom w:val="single" w:color="000000" w:sz="4" w:space="0"/>
              <w:right w:val="single" w:color="000000" w:sz="4" w:space="0"/>
            </w:tcBorders>
            <w:vAlign w:val="center"/>
          </w:tcPr>
          <w:p w14:paraId="4EC7F219">
            <w:pPr>
              <w:widowControl/>
              <w:numPr>
                <w:ilvl w:val="0"/>
                <w:numId w:val="10"/>
              </w:numPr>
              <w:ind w:left="0"/>
              <w:jc w:val="left"/>
              <w:rPr>
                <w:rFonts w:ascii="宋体" w:hAnsi="宋体" w:eastAsia="宋体" w:cs="宋体"/>
                <w:szCs w:val="21"/>
                <w:lang w:bidi="ar"/>
              </w:rPr>
            </w:pPr>
            <w:r>
              <w:rPr>
                <w:rFonts w:hint="eastAsia" w:ascii="宋体" w:hAnsi="宋体" w:eastAsia="宋体" w:cs="宋体"/>
                <w:szCs w:val="21"/>
                <w:lang w:bidi="ar"/>
              </w:rPr>
              <w:t>★ 预置专业工具包：提供针对常见临床场景（如儿童心理筛查、围产期心身健康、老年认知评估）的标准化量表组合，实现快速发布。</w:t>
            </w:r>
          </w:p>
        </w:tc>
      </w:tr>
      <w:tr w14:paraId="487AB7B8">
        <w:tblPrEx>
          <w:tblCellMar>
            <w:top w:w="0" w:type="dxa"/>
            <w:left w:w="108" w:type="dxa"/>
            <w:bottom w:w="0" w:type="dxa"/>
            <w:right w:w="108" w:type="dxa"/>
          </w:tblCellMar>
        </w:tblPrEx>
        <w:trPr>
          <w:trHeight w:val="274" w:hRule="atLeast"/>
          <w:jc w:val="center"/>
        </w:trPr>
        <w:tc>
          <w:tcPr>
            <w:tcW w:w="1220" w:type="dxa"/>
            <w:vMerge w:val="continue"/>
            <w:tcBorders>
              <w:left w:val="single" w:color="000000" w:sz="4" w:space="0"/>
              <w:bottom w:val="single" w:color="000000" w:sz="4" w:space="0"/>
              <w:right w:val="single" w:color="000000" w:sz="4" w:space="0"/>
            </w:tcBorders>
            <w:vAlign w:val="center"/>
          </w:tcPr>
          <w:p w14:paraId="6C8873C0">
            <w:pPr>
              <w:widowControl/>
              <w:jc w:val="center"/>
              <w:textAlignment w:val="center"/>
              <w:rPr>
                <w:rFonts w:ascii="宋体" w:hAnsi="宋体" w:eastAsia="宋体" w:cs="宋体"/>
                <w:szCs w:val="21"/>
                <w:lang w:bidi="ar"/>
              </w:rPr>
            </w:pPr>
          </w:p>
        </w:tc>
        <w:tc>
          <w:tcPr>
            <w:tcW w:w="1157" w:type="dxa"/>
            <w:tcBorders>
              <w:top w:val="single" w:color="000000" w:sz="4" w:space="0"/>
              <w:left w:val="single" w:color="000000" w:sz="4" w:space="0"/>
              <w:bottom w:val="single" w:color="000000" w:sz="4" w:space="0"/>
              <w:right w:val="single" w:color="000000" w:sz="4" w:space="0"/>
            </w:tcBorders>
            <w:vAlign w:val="center"/>
          </w:tcPr>
          <w:p w14:paraId="49CD7CEB">
            <w:pPr>
              <w:widowControl/>
              <w:jc w:val="center"/>
              <w:textAlignment w:val="center"/>
              <w:rPr>
                <w:rFonts w:ascii="宋体" w:hAnsi="宋体" w:eastAsia="宋体" w:cs="宋体"/>
                <w:szCs w:val="21"/>
                <w:lang w:bidi="ar"/>
              </w:rPr>
            </w:pPr>
            <w:r>
              <w:rPr>
                <w:rFonts w:hint="eastAsia" w:ascii="宋体" w:hAnsi="宋体" w:eastAsia="宋体" w:cs="宋体"/>
                <w:szCs w:val="21"/>
                <w:lang w:bidi="ar"/>
              </w:rPr>
              <w:t>6</w:t>
            </w:r>
          </w:p>
        </w:tc>
        <w:tc>
          <w:tcPr>
            <w:tcW w:w="7043" w:type="dxa"/>
            <w:tcBorders>
              <w:top w:val="single" w:color="000000" w:sz="4" w:space="0"/>
              <w:left w:val="single" w:color="000000" w:sz="4" w:space="0"/>
              <w:bottom w:val="single" w:color="000000" w:sz="4" w:space="0"/>
              <w:right w:val="single" w:color="000000" w:sz="4" w:space="0"/>
            </w:tcBorders>
            <w:vAlign w:val="center"/>
          </w:tcPr>
          <w:p w14:paraId="6B3E1A10">
            <w:pPr>
              <w:widowControl/>
              <w:numPr>
                <w:ilvl w:val="0"/>
                <w:numId w:val="10"/>
              </w:numPr>
              <w:ind w:left="0"/>
              <w:jc w:val="left"/>
              <w:rPr>
                <w:rFonts w:ascii="宋体" w:hAnsi="宋体" w:eastAsia="宋体" w:cs="宋体"/>
                <w:szCs w:val="21"/>
                <w:lang w:bidi="ar"/>
              </w:rPr>
            </w:pPr>
            <w:r>
              <w:rPr>
                <w:rFonts w:hint="eastAsia" w:ascii="宋体" w:hAnsi="宋体" w:eastAsia="宋体" w:cs="宋体"/>
                <w:szCs w:val="21"/>
                <w:lang w:bidi="ar"/>
              </w:rPr>
              <w:t>★自定义测评工具包：允许用户根据实际需求（如新生入学普查、员工心理健康年检），从量表库中任意挑选并组合量表，形成专属测评工具包，支持自定义命名与人群设置，简化批量测评管理。</w:t>
            </w:r>
          </w:p>
        </w:tc>
      </w:tr>
      <w:tr w14:paraId="733DADEC">
        <w:tblPrEx>
          <w:tblCellMar>
            <w:top w:w="0" w:type="dxa"/>
            <w:left w:w="108" w:type="dxa"/>
            <w:bottom w:w="0" w:type="dxa"/>
            <w:right w:w="108" w:type="dxa"/>
          </w:tblCellMar>
        </w:tblPrEx>
        <w:trPr>
          <w:trHeight w:val="464" w:hRule="atLeast"/>
          <w:jc w:val="center"/>
        </w:trPr>
        <w:tc>
          <w:tcPr>
            <w:tcW w:w="1220" w:type="dxa"/>
            <w:vMerge w:val="restart"/>
            <w:tcBorders>
              <w:top w:val="single" w:color="000000" w:sz="4" w:space="0"/>
              <w:left w:val="single" w:color="000000" w:sz="4" w:space="0"/>
              <w:right w:val="single" w:color="000000" w:sz="4" w:space="0"/>
            </w:tcBorders>
            <w:vAlign w:val="center"/>
          </w:tcPr>
          <w:p w14:paraId="26E6FADE">
            <w:pPr>
              <w:widowControl/>
              <w:jc w:val="center"/>
              <w:textAlignment w:val="center"/>
              <w:rPr>
                <w:rFonts w:ascii="宋体" w:hAnsi="宋体" w:eastAsia="宋体" w:cs="宋体"/>
                <w:szCs w:val="21"/>
                <w:lang w:bidi="ar"/>
              </w:rPr>
            </w:pPr>
            <w:r>
              <w:rPr>
                <w:rFonts w:hint="eastAsia" w:ascii="宋体" w:hAnsi="宋体" w:eastAsia="宋体" w:cs="宋体"/>
                <w:szCs w:val="21"/>
                <w:lang w:bidi="ar"/>
              </w:rPr>
              <w:t>客户管理模块</w:t>
            </w:r>
          </w:p>
        </w:tc>
        <w:tc>
          <w:tcPr>
            <w:tcW w:w="1157" w:type="dxa"/>
            <w:tcBorders>
              <w:top w:val="single" w:color="000000" w:sz="4" w:space="0"/>
              <w:left w:val="single" w:color="000000" w:sz="4" w:space="0"/>
              <w:bottom w:val="single" w:color="000000" w:sz="4" w:space="0"/>
              <w:right w:val="single" w:color="000000" w:sz="4" w:space="0"/>
            </w:tcBorders>
            <w:vAlign w:val="center"/>
          </w:tcPr>
          <w:p w14:paraId="0632D524">
            <w:pPr>
              <w:widowControl/>
              <w:jc w:val="center"/>
              <w:textAlignment w:val="center"/>
              <w:rPr>
                <w:rFonts w:ascii="宋体" w:hAnsi="宋体" w:eastAsia="宋体" w:cs="宋体"/>
                <w:szCs w:val="21"/>
                <w:lang w:bidi="ar"/>
              </w:rPr>
            </w:pPr>
            <w:r>
              <w:rPr>
                <w:rFonts w:hint="eastAsia" w:ascii="宋体" w:hAnsi="宋体" w:eastAsia="宋体" w:cs="宋体"/>
                <w:szCs w:val="21"/>
                <w:lang w:bidi="ar"/>
              </w:rPr>
              <w:t>1</w:t>
            </w:r>
          </w:p>
        </w:tc>
        <w:tc>
          <w:tcPr>
            <w:tcW w:w="7043" w:type="dxa"/>
            <w:tcBorders>
              <w:top w:val="single" w:color="000000" w:sz="4" w:space="0"/>
              <w:left w:val="single" w:color="000000" w:sz="4" w:space="0"/>
              <w:bottom w:val="single" w:color="000000" w:sz="4" w:space="0"/>
              <w:right w:val="single" w:color="000000" w:sz="4" w:space="0"/>
            </w:tcBorders>
            <w:vAlign w:val="center"/>
          </w:tcPr>
          <w:p w14:paraId="67278C49">
            <w:pPr>
              <w:widowControl/>
              <w:textAlignment w:val="center"/>
              <w:rPr>
                <w:rFonts w:ascii="宋体" w:hAnsi="宋体" w:eastAsia="宋体" w:cs="宋体"/>
                <w:szCs w:val="21"/>
                <w:lang w:bidi="ar"/>
              </w:rPr>
            </w:pPr>
            <w:r>
              <w:rPr>
                <w:rFonts w:hint="eastAsia" w:ascii="宋体" w:hAnsi="宋体" w:eastAsia="宋体" w:cs="宋体"/>
                <w:szCs w:val="21"/>
                <w:lang w:bidi="ar"/>
              </w:rPr>
              <w:t>测评端口：支持语音读题、断点续评等功能。</w:t>
            </w:r>
          </w:p>
        </w:tc>
      </w:tr>
      <w:tr w14:paraId="28D385F8">
        <w:tblPrEx>
          <w:tblCellMar>
            <w:top w:w="0" w:type="dxa"/>
            <w:left w:w="108" w:type="dxa"/>
            <w:bottom w:w="0" w:type="dxa"/>
            <w:right w:w="108" w:type="dxa"/>
          </w:tblCellMar>
        </w:tblPrEx>
        <w:trPr>
          <w:trHeight w:val="622" w:hRule="atLeast"/>
          <w:jc w:val="center"/>
        </w:trPr>
        <w:tc>
          <w:tcPr>
            <w:tcW w:w="1220" w:type="dxa"/>
            <w:vMerge w:val="continue"/>
            <w:tcBorders>
              <w:left w:val="single" w:color="000000" w:sz="4" w:space="0"/>
              <w:right w:val="single" w:color="000000" w:sz="4" w:space="0"/>
            </w:tcBorders>
            <w:vAlign w:val="center"/>
          </w:tcPr>
          <w:p w14:paraId="20463C09">
            <w:pPr>
              <w:widowControl/>
              <w:jc w:val="center"/>
              <w:textAlignment w:val="center"/>
              <w:rPr>
                <w:rFonts w:ascii="宋体" w:hAnsi="宋体" w:eastAsia="宋体" w:cs="宋体"/>
                <w:szCs w:val="21"/>
                <w:lang w:bidi="ar"/>
              </w:rPr>
            </w:pPr>
          </w:p>
        </w:tc>
        <w:tc>
          <w:tcPr>
            <w:tcW w:w="1157" w:type="dxa"/>
            <w:tcBorders>
              <w:top w:val="single" w:color="000000" w:sz="4" w:space="0"/>
              <w:left w:val="single" w:color="000000" w:sz="4" w:space="0"/>
              <w:bottom w:val="single" w:color="000000" w:sz="4" w:space="0"/>
              <w:right w:val="single" w:color="000000" w:sz="4" w:space="0"/>
            </w:tcBorders>
            <w:vAlign w:val="center"/>
          </w:tcPr>
          <w:p w14:paraId="4179DE24">
            <w:pPr>
              <w:widowControl/>
              <w:jc w:val="center"/>
              <w:textAlignment w:val="center"/>
              <w:rPr>
                <w:rFonts w:ascii="宋体" w:hAnsi="宋体" w:eastAsia="宋体" w:cs="宋体"/>
                <w:szCs w:val="21"/>
                <w:lang w:bidi="ar"/>
              </w:rPr>
            </w:pPr>
            <w:r>
              <w:rPr>
                <w:rFonts w:hint="eastAsia" w:ascii="宋体" w:hAnsi="宋体" w:eastAsia="宋体" w:cs="宋体"/>
                <w:szCs w:val="21"/>
                <w:lang w:bidi="ar"/>
              </w:rPr>
              <w:t>2</w:t>
            </w:r>
          </w:p>
        </w:tc>
        <w:tc>
          <w:tcPr>
            <w:tcW w:w="7043" w:type="dxa"/>
            <w:tcBorders>
              <w:top w:val="single" w:color="000000" w:sz="4" w:space="0"/>
              <w:left w:val="single" w:color="000000" w:sz="4" w:space="0"/>
              <w:bottom w:val="single" w:color="000000" w:sz="4" w:space="0"/>
              <w:right w:val="single" w:color="000000" w:sz="4" w:space="0"/>
            </w:tcBorders>
            <w:vAlign w:val="center"/>
          </w:tcPr>
          <w:p w14:paraId="7B4BDFBE">
            <w:pPr>
              <w:widowControl/>
              <w:numPr>
                <w:ilvl w:val="0"/>
                <w:numId w:val="11"/>
              </w:numPr>
              <w:ind w:left="0"/>
              <w:jc w:val="left"/>
              <w:textAlignment w:val="center"/>
              <w:rPr>
                <w:rFonts w:ascii="宋体" w:hAnsi="宋体" w:eastAsia="宋体" w:cs="宋体"/>
                <w:szCs w:val="21"/>
                <w:lang w:bidi="ar"/>
              </w:rPr>
            </w:pPr>
            <w:r>
              <w:rPr>
                <w:rFonts w:hint="eastAsia" w:ascii="宋体" w:hAnsi="宋体" w:eastAsia="宋体" w:cs="宋体"/>
                <w:szCs w:val="21"/>
                <w:lang w:bidi="ar"/>
              </w:rPr>
              <w:t>响应时间：采用无纸化测评，页面加载≤2 秒。</w:t>
            </w:r>
          </w:p>
        </w:tc>
      </w:tr>
      <w:tr w14:paraId="0131BE3A">
        <w:tblPrEx>
          <w:tblCellMar>
            <w:top w:w="0" w:type="dxa"/>
            <w:left w:w="108" w:type="dxa"/>
            <w:bottom w:w="0" w:type="dxa"/>
            <w:right w:w="108" w:type="dxa"/>
          </w:tblCellMar>
        </w:tblPrEx>
        <w:trPr>
          <w:trHeight w:val="470" w:hRule="atLeast"/>
          <w:jc w:val="center"/>
        </w:trPr>
        <w:tc>
          <w:tcPr>
            <w:tcW w:w="1220" w:type="dxa"/>
            <w:vMerge w:val="continue"/>
            <w:tcBorders>
              <w:left w:val="single" w:color="000000" w:sz="4" w:space="0"/>
              <w:right w:val="single" w:color="000000" w:sz="4" w:space="0"/>
            </w:tcBorders>
            <w:vAlign w:val="center"/>
          </w:tcPr>
          <w:p w14:paraId="55C73E01">
            <w:pPr>
              <w:widowControl/>
              <w:jc w:val="center"/>
              <w:textAlignment w:val="center"/>
              <w:rPr>
                <w:rFonts w:ascii="宋体" w:hAnsi="宋体" w:eastAsia="宋体" w:cs="宋体"/>
                <w:szCs w:val="21"/>
                <w:lang w:bidi="ar"/>
              </w:rPr>
            </w:pPr>
          </w:p>
        </w:tc>
        <w:tc>
          <w:tcPr>
            <w:tcW w:w="1157" w:type="dxa"/>
            <w:tcBorders>
              <w:top w:val="single" w:color="000000" w:sz="4" w:space="0"/>
              <w:left w:val="single" w:color="000000" w:sz="4" w:space="0"/>
              <w:bottom w:val="single" w:color="000000" w:sz="4" w:space="0"/>
              <w:right w:val="single" w:color="000000" w:sz="4" w:space="0"/>
            </w:tcBorders>
            <w:vAlign w:val="center"/>
          </w:tcPr>
          <w:p w14:paraId="57A28E12">
            <w:pPr>
              <w:widowControl/>
              <w:jc w:val="center"/>
              <w:textAlignment w:val="center"/>
              <w:rPr>
                <w:rFonts w:ascii="宋体" w:hAnsi="宋体" w:eastAsia="宋体" w:cs="宋体"/>
                <w:szCs w:val="21"/>
                <w:lang w:bidi="ar"/>
              </w:rPr>
            </w:pPr>
            <w:r>
              <w:rPr>
                <w:rFonts w:hint="eastAsia" w:ascii="宋体" w:hAnsi="宋体" w:eastAsia="宋体" w:cs="宋体"/>
                <w:szCs w:val="21"/>
                <w:lang w:bidi="ar"/>
              </w:rPr>
              <w:t>3</w:t>
            </w:r>
          </w:p>
        </w:tc>
        <w:tc>
          <w:tcPr>
            <w:tcW w:w="7043" w:type="dxa"/>
            <w:tcBorders>
              <w:top w:val="single" w:color="000000" w:sz="4" w:space="0"/>
              <w:left w:val="single" w:color="000000" w:sz="4" w:space="0"/>
              <w:bottom w:val="single" w:color="000000" w:sz="4" w:space="0"/>
              <w:right w:val="single" w:color="000000" w:sz="4" w:space="0"/>
            </w:tcBorders>
            <w:vAlign w:val="center"/>
          </w:tcPr>
          <w:p w14:paraId="12311CFD">
            <w:pPr>
              <w:widowControl/>
              <w:numPr>
                <w:ilvl w:val="0"/>
                <w:numId w:val="11"/>
              </w:numPr>
              <w:ind w:left="0"/>
              <w:jc w:val="left"/>
              <w:textAlignment w:val="center"/>
              <w:rPr>
                <w:rFonts w:ascii="宋体" w:hAnsi="宋体" w:eastAsia="宋体" w:cs="宋体"/>
                <w:szCs w:val="21"/>
                <w:lang w:bidi="ar"/>
              </w:rPr>
            </w:pPr>
            <w:r>
              <w:rPr>
                <w:rFonts w:hint="eastAsia" w:ascii="宋体" w:hAnsi="宋体" w:eastAsia="宋体" w:cs="宋体"/>
                <w:szCs w:val="21"/>
                <w:lang w:bidi="ar"/>
              </w:rPr>
              <w:t>报告输出：支持个人报告生成、查看，支持一键打印、批量打印、自助打印功能。</w:t>
            </w:r>
          </w:p>
        </w:tc>
      </w:tr>
      <w:tr w14:paraId="6DFDDF9F">
        <w:tblPrEx>
          <w:tblCellMar>
            <w:top w:w="0" w:type="dxa"/>
            <w:left w:w="108" w:type="dxa"/>
            <w:bottom w:w="0" w:type="dxa"/>
            <w:right w:w="108" w:type="dxa"/>
          </w:tblCellMar>
        </w:tblPrEx>
        <w:trPr>
          <w:trHeight w:val="660" w:hRule="atLeast"/>
          <w:jc w:val="center"/>
        </w:trPr>
        <w:tc>
          <w:tcPr>
            <w:tcW w:w="1220" w:type="dxa"/>
            <w:vMerge w:val="continue"/>
            <w:tcBorders>
              <w:left w:val="single" w:color="000000" w:sz="4" w:space="0"/>
              <w:right w:val="single" w:color="000000" w:sz="4" w:space="0"/>
            </w:tcBorders>
            <w:vAlign w:val="center"/>
          </w:tcPr>
          <w:p w14:paraId="6C5B5FE7">
            <w:pPr>
              <w:widowControl/>
              <w:jc w:val="center"/>
              <w:textAlignment w:val="center"/>
              <w:rPr>
                <w:rFonts w:ascii="宋体" w:hAnsi="宋体" w:eastAsia="宋体" w:cs="宋体"/>
                <w:szCs w:val="21"/>
                <w:lang w:bidi="ar"/>
              </w:rPr>
            </w:pPr>
          </w:p>
        </w:tc>
        <w:tc>
          <w:tcPr>
            <w:tcW w:w="1157" w:type="dxa"/>
            <w:tcBorders>
              <w:top w:val="single" w:color="000000" w:sz="4" w:space="0"/>
              <w:left w:val="single" w:color="000000" w:sz="4" w:space="0"/>
              <w:bottom w:val="single" w:color="000000" w:sz="4" w:space="0"/>
              <w:right w:val="single" w:color="000000" w:sz="4" w:space="0"/>
            </w:tcBorders>
            <w:vAlign w:val="center"/>
          </w:tcPr>
          <w:p w14:paraId="087B20E6">
            <w:pPr>
              <w:widowControl/>
              <w:jc w:val="center"/>
              <w:textAlignment w:val="center"/>
              <w:rPr>
                <w:rFonts w:ascii="宋体" w:hAnsi="宋体" w:eastAsia="宋体" w:cs="宋体"/>
                <w:szCs w:val="21"/>
                <w:lang w:bidi="ar"/>
              </w:rPr>
            </w:pPr>
            <w:r>
              <w:rPr>
                <w:rFonts w:hint="eastAsia" w:ascii="宋体" w:hAnsi="宋体" w:eastAsia="宋体" w:cs="宋体"/>
                <w:szCs w:val="21"/>
                <w:lang w:bidi="ar"/>
              </w:rPr>
              <w:t>4</w:t>
            </w:r>
          </w:p>
        </w:tc>
        <w:tc>
          <w:tcPr>
            <w:tcW w:w="7043" w:type="dxa"/>
            <w:tcBorders>
              <w:top w:val="single" w:color="000000" w:sz="4" w:space="0"/>
              <w:left w:val="single" w:color="000000" w:sz="4" w:space="0"/>
              <w:bottom w:val="single" w:color="000000" w:sz="4" w:space="0"/>
              <w:right w:val="single" w:color="000000" w:sz="4" w:space="0"/>
            </w:tcBorders>
            <w:vAlign w:val="center"/>
          </w:tcPr>
          <w:p w14:paraId="76A9DFDC">
            <w:pPr>
              <w:widowControl/>
              <w:numPr>
                <w:ilvl w:val="0"/>
                <w:numId w:val="11"/>
              </w:numPr>
              <w:ind w:left="0"/>
              <w:jc w:val="left"/>
              <w:textAlignment w:val="center"/>
              <w:rPr>
                <w:rFonts w:ascii="宋体" w:hAnsi="宋体" w:eastAsia="宋体" w:cs="宋体"/>
                <w:szCs w:val="21"/>
                <w:lang w:bidi="ar"/>
              </w:rPr>
            </w:pPr>
            <w:r>
              <w:rPr>
                <w:rFonts w:hint="eastAsia" w:ascii="宋体" w:hAnsi="宋体" w:eastAsia="宋体" w:cs="宋体"/>
                <w:szCs w:val="21"/>
                <w:lang w:bidi="ar"/>
              </w:rPr>
              <w:t>▲报告样式：提供临床专业版、社区人文版、快捷阅读版三模板报告，支持医生编辑润色；报告支持可视化图表展示与样式定制。兼顾临床专业性、患者易懂性，提升诊疗沟通效率与报告适用性。</w:t>
            </w:r>
          </w:p>
        </w:tc>
      </w:tr>
      <w:tr w14:paraId="7E69DD4A">
        <w:tblPrEx>
          <w:tblCellMar>
            <w:top w:w="0" w:type="dxa"/>
            <w:left w:w="108" w:type="dxa"/>
            <w:bottom w:w="0" w:type="dxa"/>
            <w:right w:w="108" w:type="dxa"/>
          </w:tblCellMar>
        </w:tblPrEx>
        <w:trPr>
          <w:trHeight w:val="671" w:hRule="atLeast"/>
          <w:jc w:val="center"/>
        </w:trPr>
        <w:tc>
          <w:tcPr>
            <w:tcW w:w="1220" w:type="dxa"/>
            <w:vMerge w:val="continue"/>
            <w:tcBorders>
              <w:left w:val="single" w:color="000000" w:sz="4" w:space="0"/>
              <w:right w:val="single" w:color="000000" w:sz="4" w:space="0"/>
            </w:tcBorders>
            <w:vAlign w:val="center"/>
          </w:tcPr>
          <w:p w14:paraId="3F78DBC3">
            <w:pPr>
              <w:widowControl/>
              <w:jc w:val="center"/>
              <w:textAlignment w:val="center"/>
              <w:rPr>
                <w:rFonts w:ascii="宋体" w:hAnsi="宋体" w:eastAsia="宋体" w:cs="宋体"/>
                <w:szCs w:val="21"/>
                <w:lang w:bidi="ar"/>
              </w:rPr>
            </w:pPr>
          </w:p>
        </w:tc>
        <w:tc>
          <w:tcPr>
            <w:tcW w:w="1157" w:type="dxa"/>
            <w:tcBorders>
              <w:top w:val="single" w:color="000000" w:sz="4" w:space="0"/>
              <w:left w:val="single" w:color="000000" w:sz="4" w:space="0"/>
              <w:bottom w:val="single" w:color="000000" w:sz="4" w:space="0"/>
              <w:right w:val="single" w:color="000000" w:sz="4" w:space="0"/>
            </w:tcBorders>
            <w:vAlign w:val="center"/>
          </w:tcPr>
          <w:p w14:paraId="1A938B34">
            <w:pPr>
              <w:widowControl/>
              <w:jc w:val="center"/>
              <w:textAlignment w:val="center"/>
              <w:rPr>
                <w:rFonts w:ascii="宋体" w:hAnsi="宋体" w:eastAsia="宋体" w:cs="宋体"/>
                <w:szCs w:val="21"/>
                <w:lang w:bidi="ar"/>
              </w:rPr>
            </w:pPr>
            <w:r>
              <w:rPr>
                <w:rFonts w:hint="eastAsia" w:ascii="宋体" w:hAnsi="宋体" w:eastAsia="宋体" w:cs="宋体"/>
                <w:szCs w:val="21"/>
                <w:lang w:bidi="ar"/>
              </w:rPr>
              <w:t>5</w:t>
            </w:r>
          </w:p>
        </w:tc>
        <w:tc>
          <w:tcPr>
            <w:tcW w:w="7043" w:type="dxa"/>
            <w:tcBorders>
              <w:top w:val="single" w:color="000000" w:sz="4" w:space="0"/>
              <w:left w:val="single" w:color="000000" w:sz="4" w:space="0"/>
              <w:bottom w:val="single" w:color="000000" w:sz="4" w:space="0"/>
              <w:right w:val="single" w:color="000000" w:sz="4" w:space="0"/>
            </w:tcBorders>
            <w:vAlign w:val="center"/>
          </w:tcPr>
          <w:p w14:paraId="295008AF">
            <w:pPr>
              <w:widowControl/>
              <w:numPr>
                <w:ilvl w:val="0"/>
                <w:numId w:val="11"/>
              </w:numPr>
              <w:ind w:left="0"/>
              <w:jc w:val="left"/>
              <w:textAlignment w:val="center"/>
              <w:rPr>
                <w:rFonts w:ascii="宋体" w:hAnsi="宋体" w:eastAsia="宋体" w:cs="宋体"/>
                <w:szCs w:val="21"/>
                <w:lang w:bidi="ar"/>
              </w:rPr>
            </w:pPr>
            <w:r>
              <w:rPr>
                <w:rFonts w:hint="eastAsia" w:ascii="宋体" w:hAnsi="宋体" w:eastAsia="宋体" w:cs="宋体"/>
                <w:szCs w:val="21"/>
                <w:lang w:bidi="ar"/>
              </w:rPr>
              <w:t>报告修正：支持手动修正维度得分与结论，确保报告准确性。</w:t>
            </w:r>
          </w:p>
        </w:tc>
      </w:tr>
      <w:tr w14:paraId="22B003E7">
        <w:tblPrEx>
          <w:tblCellMar>
            <w:top w:w="0" w:type="dxa"/>
            <w:left w:w="108" w:type="dxa"/>
            <w:bottom w:w="0" w:type="dxa"/>
            <w:right w:w="108" w:type="dxa"/>
          </w:tblCellMar>
        </w:tblPrEx>
        <w:trPr>
          <w:trHeight w:val="671" w:hRule="atLeast"/>
          <w:jc w:val="center"/>
        </w:trPr>
        <w:tc>
          <w:tcPr>
            <w:tcW w:w="1220" w:type="dxa"/>
            <w:vMerge w:val="continue"/>
            <w:tcBorders>
              <w:left w:val="single" w:color="000000" w:sz="4" w:space="0"/>
              <w:right w:val="single" w:color="000000" w:sz="4" w:space="0"/>
            </w:tcBorders>
            <w:vAlign w:val="center"/>
          </w:tcPr>
          <w:p w14:paraId="3E5B572B">
            <w:pPr>
              <w:widowControl/>
              <w:jc w:val="center"/>
              <w:textAlignment w:val="center"/>
              <w:rPr>
                <w:rFonts w:ascii="宋体" w:hAnsi="宋体" w:eastAsia="宋体" w:cs="宋体"/>
                <w:szCs w:val="21"/>
                <w:lang w:bidi="ar"/>
              </w:rPr>
            </w:pPr>
          </w:p>
        </w:tc>
        <w:tc>
          <w:tcPr>
            <w:tcW w:w="1157" w:type="dxa"/>
            <w:tcBorders>
              <w:top w:val="single" w:color="000000" w:sz="4" w:space="0"/>
              <w:left w:val="single" w:color="000000" w:sz="4" w:space="0"/>
              <w:bottom w:val="single" w:color="000000" w:sz="4" w:space="0"/>
              <w:right w:val="single" w:color="000000" w:sz="4" w:space="0"/>
            </w:tcBorders>
            <w:vAlign w:val="center"/>
          </w:tcPr>
          <w:p w14:paraId="512BED0E">
            <w:pPr>
              <w:widowControl/>
              <w:jc w:val="center"/>
              <w:textAlignment w:val="center"/>
              <w:rPr>
                <w:rFonts w:ascii="宋体" w:hAnsi="宋体" w:eastAsia="宋体" w:cs="宋体"/>
                <w:szCs w:val="21"/>
                <w:lang w:bidi="ar"/>
              </w:rPr>
            </w:pPr>
            <w:r>
              <w:rPr>
                <w:rFonts w:hint="eastAsia" w:ascii="宋体" w:hAnsi="宋体" w:eastAsia="宋体" w:cs="宋体"/>
                <w:szCs w:val="21"/>
                <w:lang w:bidi="ar"/>
              </w:rPr>
              <w:t>6</w:t>
            </w:r>
          </w:p>
        </w:tc>
        <w:tc>
          <w:tcPr>
            <w:tcW w:w="7043" w:type="dxa"/>
            <w:tcBorders>
              <w:top w:val="single" w:color="000000" w:sz="4" w:space="0"/>
              <w:left w:val="single" w:color="000000" w:sz="4" w:space="0"/>
              <w:bottom w:val="single" w:color="000000" w:sz="4" w:space="0"/>
              <w:right w:val="single" w:color="000000" w:sz="4" w:space="0"/>
            </w:tcBorders>
            <w:vAlign w:val="center"/>
          </w:tcPr>
          <w:p w14:paraId="1D320329">
            <w:pPr>
              <w:widowControl/>
              <w:numPr>
                <w:ilvl w:val="0"/>
                <w:numId w:val="11"/>
              </w:numPr>
              <w:ind w:left="0"/>
              <w:jc w:val="left"/>
              <w:textAlignment w:val="center"/>
              <w:rPr>
                <w:rFonts w:ascii="宋体" w:hAnsi="宋体" w:eastAsia="宋体" w:cs="宋体"/>
                <w:szCs w:val="21"/>
                <w:lang w:bidi="ar"/>
              </w:rPr>
            </w:pPr>
            <w:r>
              <w:rPr>
                <w:rFonts w:hint="eastAsia" w:ascii="宋体" w:hAnsi="宋体" w:eastAsia="宋体" w:cs="宋体"/>
                <w:szCs w:val="21"/>
                <w:lang w:bidi="ar"/>
              </w:rPr>
              <w:t>患者测评数据：医生可以通过单个量表查看患者上次完成报告的因子得分横向对比，支持查看该量表下的因子历史趋势得分刨面图。支持查看患者的答题明细。</w:t>
            </w:r>
          </w:p>
        </w:tc>
      </w:tr>
      <w:tr w14:paraId="56CC7783">
        <w:tblPrEx>
          <w:tblCellMar>
            <w:top w:w="0" w:type="dxa"/>
            <w:left w:w="108" w:type="dxa"/>
            <w:bottom w:w="0" w:type="dxa"/>
            <w:right w:w="108" w:type="dxa"/>
          </w:tblCellMar>
        </w:tblPrEx>
        <w:trPr>
          <w:trHeight w:val="671" w:hRule="atLeast"/>
          <w:jc w:val="center"/>
        </w:trPr>
        <w:tc>
          <w:tcPr>
            <w:tcW w:w="1220" w:type="dxa"/>
            <w:vMerge w:val="continue"/>
            <w:tcBorders>
              <w:left w:val="single" w:color="000000" w:sz="4" w:space="0"/>
              <w:right w:val="single" w:color="000000" w:sz="4" w:space="0"/>
            </w:tcBorders>
            <w:vAlign w:val="center"/>
          </w:tcPr>
          <w:p w14:paraId="55927DBF">
            <w:pPr>
              <w:widowControl/>
              <w:jc w:val="center"/>
              <w:textAlignment w:val="center"/>
              <w:rPr>
                <w:rFonts w:ascii="宋体" w:hAnsi="宋体" w:eastAsia="宋体" w:cs="宋体"/>
                <w:szCs w:val="21"/>
                <w:lang w:bidi="ar"/>
              </w:rPr>
            </w:pPr>
          </w:p>
        </w:tc>
        <w:tc>
          <w:tcPr>
            <w:tcW w:w="1157" w:type="dxa"/>
            <w:tcBorders>
              <w:top w:val="single" w:color="000000" w:sz="4" w:space="0"/>
              <w:left w:val="single" w:color="000000" w:sz="4" w:space="0"/>
              <w:bottom w:val="single" w:color="000000" w:sz="4" w:space="0"/>
              <w:right w:val="single" w:color="000000" w:sz="4" w:space="0"/>
            </w:tcBorders>
            <w:vAlign w:val="center"/>
          </w:tcPr>
          <w:p w14:paraId="6FEEF781">
            <w:pPr>
              <w:widowControl/>
              <w:jc w:val="center"/>
              <w:textAlignment w:val="center"/>
              <w:rPr>
                <w:rFonts w:ascii="宋体" w:hAnsi="宋体" w:eastAsia="宋体" w:cs="宋体"/>
                <w:szCs w:val="21"/>
                <w:lang w:bidi="ar"/>
              </w:rPr>
            </w:pPr>
            <w:r>
              <w:rPr>
                <w:rFonts w:hint="eastAsia" w:ascii="宋体" w:hAnsi="宋体" w:eastAsia="宋体" w:cs="宋体"/>
                <w:szCs w:val="21"/>
                <w:lang w:bidi="ar"/>
              </w:rPr>
              <w:t>7</w:t>
            </w:r>
          </w:p>
        </w:tc>
        <w:tc>
          <w:tcPr>
            <w:tcW w:w="7043" w:type="dxa"/>
            <w:tcBorders>
              <w:top w:val="single" w:color="000000" w:sz="4" w:space="0"/>
              <w:left w:val="single" w:color="000000" w:sz="4" w:space="0"/>
              <w:bottom w:val="single" w:color="000000" w:sz="4" w:space="0"/>
              <w:right w:val="single" w:color="000000" w:sz="4" w:space="0"/>
            </w:tcBorders>
            <w:vAlign w:val="center"/>
          </w:tcPr>
          <w:p w14:paraId="3D99F804">
            <w:pPr>
              <w:widowControl/>
              <w:numPr>
                <w:ilvl w:val="0"/>
                <w:numId w:val="11"/>
              </w:numPr>
              <w:ind w:left="0"/>
              <w:jc w:val="left"/>
              <w:textAlignment w:val="center"/>
              <w:rPr>
                <w:rFonts w:ascii="宋体" w:hAnsi="宋体" w:eastAsia="宋体" w:cs="宋体"/>
                <w:szCs w:val="21"/>
                <w:lang w:bidi="ar"/>
              </w:rPr>
            </w:pPr>
            <w:r>
              <w:rPr>
                <w:rFonts w:hint="eastAsia" w:ascii="宋体" w:hAnsi="宋体" w:eastAsia="宋体" w:cs="宋体"/>
                <w:szCs w:val="21"/>
                <w:lang w:bidi="ar"/>
              </w:rPr>
              <w:t>★智能化动态预警：系统构建了多层级、可配置的动态预警体系，精准识别患者共病风险。支持从单题到总分的多级预警规则自定义，并通过颜色编码、标签悬浮释义实现风险直观化。预警状态可实时更新，并在患者风险持续改善（如连续三次测评达标）时自动解除或降级预警，实现对患者心理状态的闭环、动态管理。</w:t>
            </w:r>
          </w:p>
        </w:tc>
      </w:tr>
      <w:tr w14:paraId="0A61FA63">
        <w:tblPrEx>
          <w:tblCellMar>
            <w:top w:w="0" w:type="dxa"/>
            <w:left w:w="108" w:type="dxa"/>
            <w:bottom w:w="0" w:type="dxa"/>
            <w:right w:w="108" w:type="dxa"/>
          </w:tblCellMar>
        </w:tblPrEx>
        <w:trPr>
          <w:trHeight w:val="671" w:hRule="atLeast"/>
          <w:jc w:val="center"/>
        </w:trPr>
        <w:tc>
          <w:tcPr>
            <w:tcW w:w="1220" w:type="dxa"/>
            <w:vMerge w:val="continue"/>
            <w:tcBorders>
              <w:left w:val="single" w:color="000000" w:sz="4" w:space="0"/>
              <w:bottom w:val="single" w:color="000000" w:sz="4" w:space="0"/>
              <w:right w:val="single" w:color="000000" w:sz="4" w:space="0"/>
            </w:tcBorders>
            <w:vAlign w:val="center"/>
          </w:tcPr>
          <w:p w14:paraId="7D11B00E">
            <w:pPr>
              <w:widowControl/>
              <w:jc w:val="center"/>
              <w:textAlignment w:val="center"/>
              <w:rPr>
                <w:rFonts w:ascii="宋体" w:hAnsi="宋体" w:eastAsia="宋体" w:cs="宋体"/>
                <w:szCs w:val="21"/>
                <w:lang w:bidi="ar"/>
              </w:rPr>
            </w:pPr>
          </w:p>
        </w:tc>
        <w:tc>
          <w:tcPr>
            <w:tcW w:w="1157" w:type="dxa"/>
            <w:tcBorders>
              <w:top w:val="single" w:color="000000" w:sz="4" w:space="0"/>
              <w:left w:val="single" w:color="000000" w:sz="4" w:space="0"/>
              <w:bottom w:val="single" w:color="000000" w:sz="4" w:space="0"/>
              <w:right w:val="single" w:color="000000" w:sz="4" w:space="0"/>
            </w:tcBorders>
            <w:vAlign w:val="center"/>
          </w:tcPr>
          <w:p w14:paraId="2A9C16A1">
            <w:pPr>
              <w:widowControl/>
              <w:jc w:val="center"/>
              <w:textAlignment w:val="center"/>
              <w:rPr>
                <w:rFonts w:ascii="宋体" w:hAnsi="宋体" w:eastAsia="宋体" w:cs="宋体"/>
                <w:szCs w:val="21"/>
                <w:lang w:bidi="ar"/>
              </w:rPr>
            </w:pPr>
            <w:r>
              <w:rPr>
                <w:rFonts w:hint="eastAsia" w:ascii="宋体" w:hAnsi="宋体" w:eastAsia="宋体" w:cs="宋体"/>
                <w:szCs w:val="21"/>
                <w:lang w:bidi="ar"/>
              </w:rPr>
              <w:t>8</w:t>
            </w:r>
          </w:p>
        </w:tc>
        <w:tc>
          <w:tcPr>
            <w:tcW w:w="7043" w:type="dxa"/>
            <w:tcBorders>
              <w:top w:val="single" w:color="000000" w:sz="4" w:space="0"/>
              <w:left w:val="single" w:color="000000" w:sz="4" w:space="0"/>
              <w:bottom w:val="single" w:color="000000" w:sz="4" w:space="0"/>
              <w:right w:val="single" w:color="000000" w:sz="4" w:space="0"/>
            </w:tcBorders>
            <w:vAlign w:val="center"/>
          </w:tcPr>
          <w:p w14:paraId="411CD69C">
            <w:pPr>
              <w:widowControl/>
              <w:numPr>
                <w:ilvl w:val="0"/>
                <w:numId w:val="11"/>
              </w:numPr>
              <w:ind w:left="0"/>
              <w:jc w:val="left"/>
              <w:textAlignment w:val="center"/>
              <w:rPr>
                <w:rFonts w:ascii="宋体" w:hAnsi="宋体" w:eastAsia="宋体" w:cs="宋体"/>
                <w:szCs w:val="21"/>
                <w:lang w:bidi="ar"/>
              </w:rPr>
            </w:pPr>
            <w:r>
              <w:rPr>
                <w:rFonts w:hint="eastAsia" w:ascii="宋体" w:hAnsi="宋体" w:eastAsia="宋体" w:cs="宋体"/>
                <w:szCs w:val="21"/>
                <w:lang w:bidi="ar"/>
              </w:rPr>
              <w:t>数据管理：患者信息支持医护人员录入，支持批量导入导出；支持全病程心理健康档案管理，历史测评记录可追溯。</w:t>
            </w:r>
          </w:p>
        </w:tc>
      </w:tr>
      <w:tr w14:paraId="1D03ECD6">
        <w:tblPrEx>
          <w:tblCellMar>
            <w:top w:w="0" w:type="dxa"/>
            <w:left w:w="108" w:type="dxa"/>
            <w:bottom w:w="0" w:type="dxa"/>
            <w:right w:w="108" w:type="dxa"/>
          </w:tblCellMar>
        </w:tblPrEx>
        <w:trPr>
          <w:trHeight w:val="671" w:hRule="atLeast"/>
          <w:jc w:val="center"/>
        </w:trPr>
        <w:tc>
          <w:tcPr>
            <w:tcW w:w="1220" w:type="dxa"/>
            <w:vMerge w:val="restart"/>
            <w:tcBorders>
              <w:top w:val="single" w:color="000000" w:sz="4" w:space="0"/>
              <w:left w:val="single" w:color="000000" w:sz="4" w:space="0"/>
              <w:right w:val="single" w:color="000000" w:sz="4" w:space="0"/>
            </w:tcBorders>
            <w:vAlign w:val="center"/>
          </w:tcPr>
          <w:p w14:paraId="6BCF6807">
            <w:pPr>
              <w:widowControl/>
              <w:jc w:val="center"/>
              <w:textAlignment w:val="center"/>
              <w:rPr>
                <w:rFonts w:ascii="宋体" w:hAnsi="宋体" w:eastAsia="宋体" w:cs="宋体"/>
                <w:szCs w:val="21"/>
                <w:lang w:bidi="ar"/>
              </w:rPr>
            </w:pPr>
          </w:p>
          <w:p w14:paraId="0ED6BA00">
            <w:pPr>
              <w:widowControl/>
              <w:jc w:val="center"/>
              <w:textAlignment w:val="center"/>
              <w:rPr>
                <w:rFonts w:ascii="宋体" w:hAnsi="宋体" w:eastAsia="宋体" w:cs="宋体"/>
                <w:szCs w:val="21"/>
                <w:lang w:bidi="ar"/>
              </w:rPr>
            </w:pPr>
          </w:p>
          <w:p w14:paraId="5EAA4360">
            <w:pPr>
              <w:widowControl/>
              <w:jc w:val="center"/>
              <w:textAlignment w:val="center"/>
              <w:rPr>
                <w:rFonts w:ascii="宋体" w:hAnsi="宋体" w:eastAsia="宋体" w:cs="宋体"/>
                <w:szCs w:val="21"/>
                <w:lang w:bidi="ar"/>
              </w:rPr>
            </w:pPr>
          </w:p>
          <w:p w14:paraId="44E7AE9D">
            <w:pPr>
              <w:widowControl/>
              <w:jc w:val="center"/>
              <w:textAlignment w:val="center"/>
              <w:rPr>
                <w:rFonts w:ascii="宋体" w:hAnsi="宋体" w:eastAsia="宋体" w:cs="宋体"/>
                <w:szCs w:val="21"/>
                <w:lang w:bidi="ar"/>
              </w:rPr>
            </w:pPr>
          </w:p>
          <w:p w14:paraId="072296BA">
            <w:pPr>
              <w:widowControl/>
              <w:jc w:val="center"/>
              <w:textAlignment w:val="center"/>
              <w:rPr>
                <w:rFonts w:ascii="宋体" w:hAnsi="宋体" w:eastAsia="宋体" w:cs="宋体"/>
                <w:szCs w:val="21"/>
                <w:lang w:bidi="ar"/>
              </w:rPr>
            </w:pPr>
          </w:p>
          <w:p w14:paraId="54FD214E">
            <w:pPr>
              <w:widowControl/>
              <w:jc w:val="center"/>
              <w:textAlignment w:val="center"/>
              <w:rPr>
                <w:rFonts w:ascii="宋体" w:hAnsi="宋体" w:eastAsia="宋体" w:cs="宋体"/>
                <w:szCs w:val="21"/>
                <w:lang w:bidi="ar"/>
              </w:rPr>
            </w:pPr>
            <w:r>
              <w:rPr>
                <w:rFonts w:hint="eastAsia" w:ascii="宋体" w:hAnsi="宋体" w:eastAsia="宋体" w:cs="宋体"/>
                <w:szCs w:val="21"/>
                <w:lang w:bidi="ar"/>
              </w:rPr>
              <w:t>团队管理模块</w:t>
            </w:r>
          </w:p>
        </w:tc>
        <w:tc>
          <w:tcPr>
            <w:tcW w:w="1157" w:type="dxa"/>
            <w:tcBorders>
              <w:top w:val="single" w:color="000000" w:sz="4" w:space="0"/>
              <w:left w:val="single" w:color="000000" w:sz="4" w:space="0"/>
              <w:bottom w:val="single" w:color="000000" w:sz="4" w:space="0"/>
              <w:right w:val="single" w:color="000000" w:sz="4" w:space="0"/>
            </w:tcBorders>
            <w:vAlign w:val="center"/>
          </w:tcPr>
          <w:p w14:paraId="0DF38EF9">
            <w:pPr>
              <w:widowControl/>
              <w:jc w:val="center"/>
              <w:textAlignment w:val="center"/>
              <w:rPr>
                <w:rFonts w:ascii="宋体" w:hAnsi="宋体" w:eastAsia="宋体" w:cs="宋体"/>
                <w:szCs w:val="21"/>
                <w:lang w:bidi="ar"/>
              </w:rPr>
            </w:pPr>
            <w:r>
              <w:rPr>
                <w:rFonts w:hint="eastAsia" w:ascii="宋体" w:hAnsi="宋体" w:eastAsia="宋体" w:cs="宋体"/>
                <w:szCs w:val="21"/>
                <w:lang w:bidi="ar"/>
              </w:rPr>
              <w:t>1</w:t>
            </w:r>
          </w:p>
        </w:tc>
        <w:tc>
          <w:tcPr>
            <w:tcW w:w="7043" w:type="dxa"/>
            <w:tcBorders>
              <w:top w:val="single" w:color="000000" w:sz="4" w:space="0"/>
              <w:left w:val="single" w:color="000000" w:sz="4" w:space="0"/>
              <w:bottom w:val="single" w:color="000000" w:sz="4" w:space="0"/>
              <w:right w:val="single" w:color="000000" w:sz="4" w:space="0"/>
            </w:tcBorders>
            <w:vAlign w:val="center"/>
          </w:tcPr>
          <w:p w14:paraId="53C08D92">
            <w:pPr>
              <w:widowControl/>
              <w:jc w:val="center"/>
              <w:textAlignment w:val="center"/>
              <w:rPr>
                <w:rFonts w:ascii="宋体" w:hAnsi="宋体" w:eastAsia="宋体" w:cs="宋体"/>
                <w:szCs w:val="21"/>
                <w:lang w:bidi="ar"/>
              </w:rPr>
            </w:pPr>
            <w:r>
              <w:rPr>
                <w:rFonts w:hint="eastAsia" w:ascii="宋体" w:hAnsi="宋体" w:eastAsia="宋体" w:cs="宋体"/>
                <w:szCs w:val="21"/>
                <w:lang w:bidi="ar"/>
              </w:rPr>
              <w:t>系统架构：采用 SOA (Service-Oriented Architecture) 面向服务架构，支持院内心理筛查、风险预警、数字干预、数据中心建设；采用 B/S 架构，支持 IE、360 极速、Chrome 等主流浏览器访问。</w:t>
            </w:r>
          </w:p>
        </w:tc>
      </w:tr>
      <w:tr w14:paraId="7D3EDBB3">
        <w:tblPrEx>
          <w:tblCellMar>
            <w:top w:w="0" w:type="dxa"/>
            <w:left w:w="108" w:type="dxa"/>
            <w:bottom w:w="0" w:type="dxa"/>
            <w:right w:w="108" w:type="dxa"/>
          </w:tblCellMar>
        </w:tblPrEx>
        <w:trPr>
          <w:trHeight w:val="671" w:hRule="atLeast"/>
          <w:jc w:val="center"/>
        </w:trPr>
        <w:tc>
          <w:tcPr>
            <w:tcW w:w="1220" w:type="dxa"/>
            <w:vMerge w:val="continue"/>
            <w:tcBorders>
              <w:left w:val="single" w:color="000000" w:sz="4" w:space="0"/>
              <w:right w:val="single" w:color="000000" w:sz="4" w:space="0"/>
            </w:tcBorders>
            <w:vAlign w:val="center"/>
          </w:tcPr>
          <w:p w14:paraId="3AA19C91">
            <w:pPr>
              <w:widowControl/>
              <w:jc w:val="center"/>
              <w:textAlignment w:val="center"/>
              <w:rPr>
                <w:rFonts w:ascii="宋体" w:hAnsi="宋体" w:eastAsia="宋体" w:cs="宋体"/>
                <w:szCs w:val="21"/>
                <w:lang w:bidi="ar"/>
              </w:rPr>
            </w:pPr>
          </w:p>
        </w:tc>
        <w:tc>
          <w:tcPr>
            <w:tcW w:w="1157" w:type="dxa"/>
            <w:tcBorders>
              <w:top w:val="single" w:color="000000" w:sz="4" w:space="0"/>
              <w:left w:val="single" w:color="000000" w:sz="4" w:space="0"/>
              <w:bottom w:val="single" w:color="000000" w:sz="4" w:space="0"/>
              <w:right w:val="single" w:color="000000" w:sz="4" w:space="0"/>
            </w:tcBorders>
            <w:vAlign w:val="center"/>
          </w:tcPr>
          <w:p w14:paraId="650043CF">
            <w:pPr>
              <w:widowControl/>
              <w:jc w:val="center"/>
              <w:textAlignment w:val="center"/>
              <w:rPr>
                <w:rFonts w:ascii="宋体" w:hAnsi="宋体" w:eastAsia="宋体" w:cs="宋体"/>
                <w:szCs w:val="21"/>
                <w:lang w:bidi="ar"/>
              </w:rPr>
            </w:pPr>
            <w:r>
              <w:rPr>
                <w:rFonts w:hint="eastAsia" w:ascii="宋体" w:hAnsi="宋体" w:eastAsia="宋体" w:cs="宋体"/>
                <w:szCs w:val="21"/>
                <w:lang w:bidi="ar"/>
              </w:rPr>
              <w:t>2</w:t>
            </w:r>
          </w:p>
        </w:tc>
        <w:tc>
          <w:tcPr>
            <w:tcW w:w="7043" w:type="dxa"/>
            <w:tcBorders>
              <w:top w:val="single" w:color="000000" w:sz="4" w:space="0"/>
              <w:left w:val="single" w:color="000000" w:sz="4" w:space="0"/>
              <w:bottom w:val="single" w:color="000000" w:sz="4" w:space="0"/>
              <w:right w:val="single" w:color="000000" w:sz="4" w:space="0"/>
            </w:tcBorders>
            <w:vAlign w:val="center"/>
          </w:tcPr>
          <w:p w14:paraId="563653EF">
            <w:pPr>
              <w:widowControl/>
              <w:numPr>
                <w:ilvl w:val="0"/>
                <w:numId w:val="12"/>
              </w:numPr>
              <w:ind w:left="0"/>
              <w:jc w:val="left"/>
              <w:textAlignment w:val="center"/>
              <w:rPr>
                <w:rFonts w:ascii="宋体" w:hAnsi="宋体" w:eastAsia="宋体" w:cs="宋体"/>
                <w:szCs w:val="21"/>
                <w:lang w:bidi="ar"/>
              </w:rPr>
            </w:pPr>
            <w:r>
              <w:rPr>
                <w:rFonts w:hint="eastAsia" w:ascii="宋体" w:hAnsi="宋体" w:eastAsia="宋体" w:cs="宋体"/>
                <w:szCs w:val="21"/>
                <w:lang w:bidi="ar"/>
              </w:rPr>
              <w:t>数据引擎：支持百万级数据检索，医生端查询历史报告响应延迟≤3 秒。</w:t>
            </w:r>
          </w:p>
        </w:tc>
      </w:tr>
      <w:tr w14:paraId="196C7BCE">
        <w:tblPrEx>
          <w:tblCellMar>
            <w:top w:w="0" w:type="dxa"/>
            <w:left w:w="108" w:type="dxa"/>
            <w:bottom w:w="0" w:type="dxa"/>
            <w:right w:w="108" w:type="dxa"/>
          </w:tblCellMar>
        </w:tblPrEx>
        <w:trPr>
          <w:trHeight w:val="671" w:hRule="atLeast"/>
          <w:jc w:val="center"/>
        </w:trPr>
        <w:tc>
          <w:tcPr>
            <w:tcW w:w="1220" w:type="dxa"/>
            <w:vMerge w:val="continue"/>
            <w:tcBorders>
              <w:left w:val="single" w:color="000000" w:sz="4" w:space="0"/>
              <w:right w:val="single" w:color="000000" w:sz="4" w:space="0"/>
            </w:tcBorders>
            <w:vAlign w:val="center"/>
          </w:tcPr>
          <w:p w14:paraId="6F7F6719">
            <w:pPr>
              <w:widowControl/>
              <w:jc w:val="center"/>
              <w:textAlignment w:val="center"/>
              <w:rPr>
                <w:rFonts w:ascii="宋体" w:hAnsi="宋体" w:eastAsia="宋体" w:cs="宋体"/>
                <w:szCs w:val="21"/>
                <w:lang w:bidi="ar"/>
              </w:rPr>
            </w:pPr>
          </w:p>
        </w:tc>
        <w:tc>
          <w:tcPr>
            <w:tcW w:w="1157" w:type="dxa"/>
            <w:tcBorders>
              <w:top w:val="single" w:color="000000" w:sz="4" w:space="0"/>
              <w:left w:val="single" w:color="000000" w:sz="4" w:space="0"/>
              <w:bottom w:val="single" w:color="000000" w:sz="4" w:space="0"/>
              <w:right w:val="single" w:color="000000" w:sz="4" w:space="0"/>
            </w:tcBorders>
            <w:vAlign w:val="center"/>
          </w:tcPr>
          <w:p w14:paraId="05A31AB4">
            <w:pPr>
              <w:widowControl/>
              <w:jc w:val="center"/>
              <w:textAlignment w:val="center"/>
              <w:rPr>
                <w:rFonts w:ascii="宋体" w:hAnsi="宋体" w:eastAsia="宋体" w:cs="宋体"/>
                <w:szCs w:val="21"/>
                <w:lang w:bidi="ar"/>
              </w:rPr>
            </w:pPr>
            <w:r>
              <w:rPr>
                <w:rFonts w:hint="eastAsia" w:ascii="宋体" w:hAnsi="宋体" w:eastAsia="宋体" w:cs="宋体"/>
                <w:szCs w:val="21"/>
                <w:lang w:bidi="ar"/>
              </w:rPr>
              <w:t>3</w:t>
            </w:r>
          </w:p>
        </w:tc>
        <w:tc>
          <w:tcPr>
            <w:tcW w:w="7043" w:type="dxa"/>
            <w:tcBorders>
              <w:top w:val="single" w:color="000000" w:sz="4" w:space="0"/>
              <w:left w:val="single" w:color="000000" w:sz="4" w:space="0"/>
              <w:bottom w:val="single" w:color="000000" w:sz="4" w:space="0"/>
              <w:right w:val="single" w:color="000000" w:sz="4" w:space="0"/>
            </w:tcBorders>
            <w:vAlign w:val="center"/>
          </w:tcPr>
          <w:p w14:paraId="5D441F2A">
            <w:pPr>
              <w:widowControl/>
              <w:textAlignment w:val="center"/>
              <w:rPr>
                <w:rFonts w:ascii="宋体" w:hAnsi="宋体" w:eastAsia="宋体" w:cs="宋体"/>
                <w:szCs w:val="21"/>
                <w:lang w:bidi="ar"/>
              </w:rPr>
            </w:pPr>
            <w:r>
              <w:rPr>
                <w:rFonts w:hint="eastAsia" w:ascii="宋体" w:hAnsi="宋体" w:eastAsia="宋体" w:cs="宋体"/>
                <w:szCs w:val="21"/>
                <w:lang w:bidi="ar"/>
              </w:rPr>
              <w:t>数据结构：采用四表结构设计，简化数据统计、审计追溯、异构数据接入。</w:t>
            </w:r>
          </w:p>
        </w:tc>
      </w:tr>
      <w:tr w14:paraId="36949C28">
        <w:tblPrEx>
          <w:tblCellMar>
            <w:top w:w="0" w:type="dxa"/>
            <w:left w:w="108" w:type="dxa"/>
            <w:bottom w:w="0" w:type="dxa"/>
            <w:right w:w="108" w:type="dxa"/>
          </w:tblCellMar>
        </w:tblPrEx>
        <w:trPr>
          <w:trHeight w:val="671" w:hRule="atLeast"/>
          <w:jc w:val="center"/>
        </w:trPr>
        <w:tc>
          <w:tcPr>
            <w:tcW w:w="1220" w:type="dxa"/>
            <w:vMerge w:val="continue"/>
            <w:tcBorders>
              <w:left w:val="single" w:color="000000" w:sz="4" w:space="0"/>
              <w:right w:val="single" w:color="000000" w:sz="4" w:space="0"/>
            </w:tcBorders>
            <w:vAlign w:val="center"/>
          </w:tcPr>
          <w:p w14:paraId="71D656BD">
            <w:pPr>
              <w:widowControl/>
              <w:jc w:val="center"/>
              <w:textAlignment w:val="center"/>
              <w:rPr>
                <w:rFonts w:ascii="宋体" w:hAnsi="宋体" w:eastAsia="宋体" w:cs="宋体"/>
                <w:szCs w:val="21"/>
                <w:lang w:bidi="ar"/>
              </w:rPr>
            </w:pPr>
          </w:p>
        </w:tc>
        <w:tc>
          <w:tcPr>
            <w:tcW w:w="1157" w:type="dxa"/>
            <w:tcBorders>
              <w:top w:val="single" w:color="000000" w:sz="4" w:space="0"/>
              <w:left w:val="single" w:color="000000" w:sz="4" w:space="0"/>
              <w:bottom w:val="single" w:color="000000" w:sz="4" w:space="0"/>
              <w:right w:val="single" w:color="000000" w:sz="4" w:space="0"/>
            </w:tcBorders>
            <w:vAlign w:val="center"/>
          </w:tcPr>
          <w:p w14:paraId="46CA86BF">
            <w:pPr>
              <w:widowControl/>
              <w:jc w:val="center"/>
              <w:textAlignment w:val="center"/>
              <w:rPr>
                <w:rFonts w:ascii="宋体" w:hAnsi="宋体" w:eastAsia="宋体" w:cs="宋体"/>
                <w:szCs w:val="21"/>
                <w:lang w:bidi="ar"/>
              </w:rPr>
            </w:pPr>
            <w:r>
              <w:rPr>
                <w:rFonts w:hint="eastAsia" w:ascii="宋体" w:hAnsi="宋体" w:eastAsia="宋体" w:cs="宋体"/>
                <w:szCs w:val="21"/>
                <w:lang w:bidi="ar"/>
              </w:rPr>
              <w:t>4</w:t>
            </w:r>
          </w:p>
        </w:tc>
        <w:tc>
          <w:tcPr>
            <w:tcW w:w="7043" w:type="dxa"/>
            <w:tcBorders>
              <w:top w:val="single" w:color="000000" w:sz="4" w:space="0"/>
              <w:left w:val="single" w:color="000000" w:sz="4" w:space="0"/>
              <w:bottom w:val="single" w:color="000000" w:sz="4" w:space="0"/>
              <w:right w:val="single" w:color="000000" w:sz="4" w:space="0"/>
            </w:tcBorders>
            <w:vAlign w:val="center"/>
          </w:tcPr>
          <w:p w14:paraId="62A0316A">
            <w:pPr>
              <w:widowControl/>
              <w:textAlignment w:val="center"/>
              <w:rPr>
                <w:rFonts w:ascii="宋体" w:hAnsi="宋体" w:eastAsia="宋体" w:cs="宋体"/>
                <w:szCs w:val="21"/>
                <w:lang w:bidi="ar"/>
              </w:rPr>
            </w:pPr>
            <w:r>
              <w:rPr>
                <w:rFonts w:hint="eastAsia" w:ascii="宋体" w:hAnsi="宋体" w:eastAsia="宋体" w:cs="宋体"/>
                <w:szCs w:val="21"/>
                <w:lang w:bidi="ar"/>
              </w:rPr>
              <w:t>权限管理：三级权限管理（系统管理员、科室管理员、运行浏览用户），数据隔离，上级管控下级权限；具备完善 RBAC 权限认证，支持多因子认证、统一鉴权、数据自动清洗存储。</w:t>
            </w:r>
          </w:p>
        </w:tc>
      </w:tr>
      <w:tr w14:paraId="222E68FA">
        <w:tblPrEx>
          <w:tblCellMar>
            <w:top w:w="0" w:type="dxa"/>
            <w:left w:w="108" w:type="dxa"/>
            <w:bottom w:w="0" w:type="dxa"/>
            <w:right w:w="108" w:type="dxa"/>
          </w:tblCellMar>
        </w:tblPrEx>
        <w:trPr>
          <w:trHeight w:val="671" w:hRule="atLeast"/>
          <w:jc w:val="center"/>
        </w:trPr>
        <w:tc>
          <w:tcPr>
            <w:tcW w:w="1220" w:type="dxa"/>
            <w:vMerge w:val="continue"/>
            <w:tcBorders>
              <w:left w:val="single" w:color="000000" w:sz="4" w:space="0"/>
              <w:right w:val="single" w:color="000000" w:sz="4" w:space="0"/>
            </w:tcBorders>
            <w:vAlign w:val="center"/>
          </w:tcPr>
          <w:p w14:paraId="7E376C8A">
            <w:pPr>
              <w:widowControl/>
              <w:jc w:val="center"/>
              <w:textAlignment w:val="center"/>
              <w:rPr>
                <w:rFonts w:ascii="宋体" w:hAnsi="宋体" w:eastAsia="宋体" w:cs="宋体"/>
                <w:szCs w:val="21"/>
                <w:lang w:bidi="ar"/>
              </w:rPr>
            </w:pPr>
          </w:p>
        </w:tc>
        <w:tc>
          <w:tcPr>
            <w:tcW w:w="1157" w:type="dxa"/>
            <w:tcBorders>
              <w:top w:val="single" w:color="000000" w:sz="4" w:space="0"/>
              <w:left w:val="single" w:color="000000" w:sz="4" w:space="0"/>
              <w:bottom w:val="single" w:color="000000" w:sz="4" w:space="0"/>
              <w:right w:val="single" w:color="000000" w:sz="4" w:space="0"/>
            </w:tcBorders>
            <w:vAlign w:val="center"/>
          </w:tcPr>
          <w:p w14:paraId="2F4BEB4F">
            <w:pPr>
              <w:widowControl/>
              <w:jc w:val="center"/>
              <w:textAlignment w:val="center"/>
              <w:rPr>
                <w:rFonts w:ascii="宋体" w:hAnsi="宋体" w:eastAsia="宋体" w:cs="宋体"/>
                <w:szCs w:val="21"/>
                <w:lang w:bidi="ar"/>
              </w:rPr>
            </w:pPr>
            <w:r>
              <w:rPr>
                <w:rFonts w:hint="eastAsia" w:ascii="宋体" w:hAnsi="宋体" w:eastAsia="宋体" w:cs="宋体"/>
                <w:szCs w:val="21"/>
                <w:lang w:bidi="ar"/>
              </w:rPr>
              <w:t>5</w:t>
            </w:r>
          </w:p>
        </w:tc>
        <w:tc>
          <w:tcPr>
            <w:tcW w:w="7043" w:type="dxa"/>
            <w:tcBorders>
              <w:top w:val="single" w:color="000000" w:sz="4" w:space="0"/>
              <w:left w:val="single" w:color="000000" w:sz="4" w:space="0"/>
              <w:bottom w:val="single" w:color="000000" w:sz="4" w:space="0"/>
              <w:right w:val="single" w:color="000000" w:sz="4" w:space="0"/>
            </w:tcBorders>
            <w:vAlign w:val="center"/>
          </w:tcPr>
          <w:p w14:paraId="0E8F153C">
            <w:pPr>
              <w:widowControl/>
              <w:numPr>
                <w:ilvl w:val="0"/>
                <w:numId w:val="12"/>
              </w:numPr>
              <w:ind w:left="0"/>
              <w:jc w:val="left"/>
              <w:textAlignment w:val="center"/>
              <w:rPr>
                <w:rFonts w:ascii="宋体" w:hAnsi="宋体" w:eastAsia="宋体" w:cs="宋体"/>
                <w:szCs w:val="21"/>
                <w:lang w:bidi="ar"/>
              </w:rPr>
            </w:pPr>
            <w:r>
              <w:rPr>
                <w:rFonts w:hint="eastAsia" w:ascii="宋体" w:hAnsi="宋体" w:eastAsia="宋体" w:cs="宋体"/>
                <w:szCs w:val="21"/>
                <w:lang w:bidi="ar"/>
              </w:rPr>
              <w:t>数据存储：采用独立得分结果表存储，支持临床结论修改全流程审计追溯。</w:t>
            </w:r>
          </w:p>
        </w:tc>
      </w:tr>
      <w:tr w14:paraId="7F5E8CA6">
        <w:tblPrEx>
          <w:tblCellMar>
            <w:top w:w="0" w:type="dxa"/>
            <w:left w:w="108" w:type="dxa"/>
            <w:bottom w:w="0" w:type="dxa"/>
            <w:right w:w="108" w:type="dxa"/>
          </w:tblCellMar>
        </w:tblPrEx>
        <w:trPr>
          <w:trHeight w:val="671" w:hRule="atLeast"/>
          <w:jc w:val="center"/>
        </w:trPr>
        <w:tc>
          <w:tcPr>
            <w:tcW w:w="1220" w:type="dxa"/>
            <w:vMerge w:val="continue"/>
            <w:tcBorders>
              <w:left w:val="single" w:color="000000" w:sz="4" w:space="0"/>
              <w:right w:val="single" w:color="000000" w:sz="4" w:space="0"/>
            </w:tcBorders>
            <w:vAlign w:val="center"/>
          </w:tcPr>
          <w:p w14:paraId="697E11EA">
            <w:pPr>
              <w:widowControl/>
              <w:jc w:val="center"/>
              <w:textAlignment w:val="center"/>
              <w:rPr>
                <w:rFonts w:ascii="宋体" w:hAnsi="宋体" w:eastAsia="宋体" w:cs="宋体"/>
                <w:szCs w:val="21"/>
                <w:lang w:bidi="ar"/>
              </w:rPr>
            </w:pPr>
          </w:p>
        </w:tc>
        <w:tc>
          <w:tcPr>
            <w:tcW w:w="1157" w:type="dxa"/>
            <w:tcBorders>
              <w:top w:val="single" w:color="000000" w:sz="4" w:space="0"/>
              <w:left w:val="single" w:color="000000" w:sz="4" w:space="0"/>
              <w:bottom w:val="single" w:color="000000" w:sz="4" w:space="0"/>
              <w:right w:val="single" w:color="000000" w:sz="4" w:space="0"/>
            </w:tcBorders>
            <w:vAlign w:val="center"/>
          </w:tcPr>
          <w:p w14:paraId="248228B5">
            <w:pPr>
              <w:widowControl/>
              <w:jc w:val="center"/>
              <w:textAlignment w:val="center"/>
              <w:rPr>
                <w:rFonts w:ascii="宋体" w:hAnsi="宋体" w:eastAsia="宋体" w:cs="宋体"/>
                <w:szCs w:val="21"/>
                <w:lang w:bidi="ar"/>
              </w:rPr>
            </w:pPr>
            <w:r>
              <w:rPr>
                <w:rFonts w:hint="eastAsia" w:ascii="宋体" w:hAnsi="宋体" w:eastAsia="宋体" w:cs="宋体"/>
                <w:szCs w:val="21"/>
                <w:lang w:bidi="ar"/>
              </w:rPr>
              <w:t>6</w:t>
            </w:r>
          </w:p>
        </w:tc>
        <w:tc>
          <w:tcPr>
            <w:tcW w:w="7043" w:type="dxa"/>
            <w:tcBorders>
              <w:top w:val="single" w:color="000000" w:sz="4" w:space="0"/>
              <w:left w:val="single" w:color="000000" w:sz="4" w:space="0"/>
              <w:bottom w:val="single" w:color="000000" w:sz="4" w:space="0"/>
              <w:right w:val="single" w:color="000000" w:sz="4" w:space="0"/>
            </w:tcBorders>
            <w:vAlign w:val="center"/>
          </w:tcPr>
          <w:p w14:paraId="30607468">
            <w:pPr>
              <w:widowControl/>
              <w:textAlignment w:val="center"/>
              <w:rPr>
                <w:rFonts w:ascii="宋体" w:hAnsi="宋体" w:eastAsia="宋体" w:cs="宋体"/>
                <w:szCs w:val="21"/>
                <w:lang w:bidi="ar"/>
              </w:rPr>
            </w:pPr>
            <w:r>
              <w:rPr>
                <w:rFonts w:hint="eastAsia" w:ascii="宋体" w:hAnsi="宋体" w:eastAsia="宋体" w:cs="宋体"/>
                <w:szCs w:val="21"/>
                <w:lang w:bidi="ar"/>
              </w:rPr>
              <w:t>安全合规：系统建设符合国家数据信息安全相关法规的要求，在物理层、网络层、应用层的安全规范按照等保三级要求建设，已取得信息安全管理体系认证证书，符合 “GB/T 22080-2016/ISO/IEC 27001:2013 标准” 建设规范。</w:t>
            </w:r>
          </w:p>
        </w:tc>
      </w:tr>
      <w:tr w14:paraId="5B27F914">
        <w:tblPrEx>
          <w:tblCellMar>
            <w:top w:w="0" w:type="dxa"/>
            <w:left w:w="108" w:type="dxa"/>
            <w:bottom w:w="0" w:type="dxa"/>
            <w:right w:w="108" w:type="dxa"/>
          </w:tblCellMar>
        </w:tblPrEx>
        <w:trPr>
          <w:trHeight w:val="665" w:hRule="atLeast"/>
          <w:jc w:val="center"/>
        </w:trPr>
        <w:tc>
          <w:tcPr>
            <w:tcW w:w="1220" w:type="dxa"/>
            <w:vMerge w:val="continue"/>
            <w:tcBorders>
              <w:left w:val="single" w:color="000000" w:sz="4" w:space="0"/>
              <w:right w:val="single" w:color="000000" w:sz="4" w:space="0"/>
            </w:tcBorders>
            <w:vAlign w:val="center"/>
          </w:tcPr>
          <w:p w14:paraId="6946B875">
            <w:pPr>
              <w:widowControl/>
              <w:jc w:val="center"/>
              <w:textAlignment w:val="center"/>
              <w:rPr>
                <w:rFonts w:ascii="宋体" w:hAnsi="宋体" w:eastAsia="宋体" w:cs="宋体"/>
                <w:szCs w:val="21"/>
                <w:lang w:bidi="ar"/>
              </w:rPr>
            </w:pPr>
          </w:p>
        </w:tc>
        <w:tc>
          <w:tcPr>
            <w:tcW w:w="1157" w:type="dxa"/>
            <w:tcBorders>
              <w:top w:val="single" w:color="000000" w:sz="4" w:space="0"/>
              <w:left w:val="single" w:color="000000" w:sz="4" w:space="0"/>
              <w:bottom w:val="single" w:color="000000" w:sz="4" w:space="0"/>
              <w:right w:val="single" w:color="000000" w:sz="4" w:space="0"/>
            </w:tcBorders>
            <w:vAlign w:val="center"/>
          </w:tcPr>
          <w:p w14:paraId="591F5FF5">
            <w:pPr>
              <w:widowControl/>
              <w:jc w:val="center"/>
              <w:textAlignment w:val="center"/>
              <w:rPr>
                <w:rFonts w:ascii="宋体" w:hAnsi="宋体" w:eastAsia="宋体" w:cs="宋体"/>
                <w:szCs w:val="21"/>
                <w:lang w:bidi="ar"/>
              </w:rPr>
            </w:pPr>
            <w:r>
              <w:rPr>
                <w:rFonts w:hint="eastAsia" w:ascii="宋体" w:hAnsi="宋体" w:eastAsia="宋体" w:cs="宋体"/>
                <w:szCs w:val="21"/>
                <w:lang w:bidi="ar"/>
              </w:rPr>
              <w:t>7</w:t>
            </w:r>
          </w:p>
        </w:tc>
        <w:tc>
          <w:tcPr>
            <w:tcW w:w="7043" w:type="dxa"/>
            <w:tcBorders>
              <w:top w:val="single" w:color="000000" w:sz="4" w:space="0"/>
              <w:left w:val="single" w:color="000000" w:sz="4" w:space="0"/>
              <w:bottom w:val="single" w:color="000000" w:sz="4" w:space="0"/>
              <w:right w:val="single" w:color="000000" w:sz="4" w:space="0"/>
            </w:tcBorders>
            <w:vAlign w:val="center"/>
          </w:tcPr>
          <w:p w14:paraId="23B112B9">
            <w:pPr>
              <w:widowControl/>
              <w:textAlignment w:val="center"/>
              <w:rPr>
                <w:rFonts w:ascii="宋体" w:hAnsi="宋体" w:eastAsia="宋体" w:cs="宋体"/>
                <w:szCs w:val="21"/>
                <w:lang w:bidi="ar"/>
              </w:rPr>
            </w:pPr>
            <w:r>
              <w:rPr>
                <w:rFonts w:hint="eastAsia" w:ascii="宋体" w:hAnsi="宋体" w:eastAsia="宋体" w:cs="宋体"/>
                <w:szCs w:val="21"/>
                <w:lang w:bidi="ar"/>
              </w:rPr>
              <w:t>日志与备份：提供操作日志、运行日志、异常日志全维度记录；支持数据自动备份与恢复。</w:t>
            </w:r>
          </w:p>
        </w:tc>
      </w:tr>
      <w:tr w14:paraId="09B00861">
        <w:tblPrEx>
          <w:tblCellMar>
            <w:top w:w="0" w:type="dxa"/>
            <w:left w:w="108" w:type="dxa"/>
            <w:bottom w:w="0" w:type="dxa"/>
            <w:right w:w="108" w:type="dxa"/>
          </w:tblCellMar>
        </w:tblPrEx>
        <w:trPr>
          <w:trHeight w:val="671" w:hRule="atLeast"/>
          <w:jc w:val="center"/>
        </w:trPr>
        <w:tc>
          <w:tcPr>
            <w:tcW w:w="1220" w:type="dxa"/>
            <w:vMerge w:val="continue"/>
            <w:tcBorders>
              <w:left w:val="single" w:color="000000" w:sz="4" w:space="0"/>
              <w:right w:val="single" w:color="000000" w:sz="4" w:space="0"/>
            </w:tcBorders>
            <w:vAlign w:val="center"/>
          </w:tcPr>
          <w:p w14:paraId="278B651C">
            <w:pPr>
              <w:widowControl/>
              <w:jc w:val="center"/>
              <w:textAlignment w:val="center"/>
              <w:rPr>
                <w:rFonts w:ascii="宋体" w:hAnsi="宋体" w:eastAsia="宋体" w:cs="宋体"/>
                <w:szCs w:val="21"/>
                <w:lang w:bidi="ar"/>
              </w:rPr>
            </w:pPr>
          </w:p>
        </w:tc>
        <w:tc>
          <w:tcPr>
            <w:tcW w:w="1157" w:type="dxa"/>
            <w:tcBorders>
              <w:top w:val="single" w:color="000000" w:sz="4" w:space="0"/>
              <w:left w:val="single" w:color="000000" w:sz="4" w:space="0"/>
              <w:bottom w:val="single" w:color="000000" w:sz="4" w:space="0"/>
              <w:right w:val="single" w:color="000000" w:sz="4" w:space="0"/>
            </w:tcBorders>
            <w:vAlign w:val="center"/>
          </w:tcPr>
          <w:p w14:paraId="29B2ABC7">
            <w:pPr>
              <w:widowControl/>
              <w:jc w:val="center"/>
              <w:textAlignment w:val="center"/>
              <w:rPr>
                <w:rFonts w:ascii="宋体" w:hAnsi="宋体" w:eastAsia="宋体" w:cs="宋体"/>
                <w:szCs w:val="21"/>
                <w:lang w:bidi="ar"/>
              </w:rPr>
            </w:pPr>
            <w:r>
              <w:rPr>
                <w:rFonts w:hint="eastAsia" w:ascii="宋体" w:hAnsi="宋体" w:eastAsia="宋体" w:cs="宋体"/>
                <w:szCs w:val="21"/>
                <w:lang w:bidi="ar"/>
              </w:rPr>
              <w:t>8</w:t>
            </w:r>
          </w:p>
        </w:tc>
        <w:tc>
          <w:tcPr>
            <w:tcW w:w="7043" w:type="dxa"/>
            <w:tcBorders>
              <w:top w:val="single" w:color="000000" w:sz="4" w:space="0"/>
              <w:left w:val="single" w:color="000000" w:sz="4" w:space="0"/>
              <w:bottom w:val="single" w:color="000000" w:sz="4" w:space="0"/>
              <w:right w:val="single" w:color="000000" w:sz="4" w:space="0"/>
            </w:tcBorders>
            <w:vAlign w:val="center"/>
          </w:tcPr>
          <w:p w14:paraId="4674CB82">
            <w:pPr>
              <w:widowControl/>
              <w:textAlignment w:val="center"/>
              <w:rPr>
                <w:rFonts w:ascii="宋体" w:hAnsi="宋体" w:eastAsia="宋体" w:cs="宋体"/>
                <w:szCs w:val="21"/>
                <w:lang w:bidi="ar"/>
              </w:rPr>
            </w:pPr>
            <w:r>
              <w:rPr>
                <w:rFonts w:hint="eastAsia" w:ascii="宋体" w:hAnsi="宋体" w:eastAsia="宋体" w:cs="宋体"/>
                <w:szCs w:val="21"/>
                <w:lang w:bidi="ar"/>
              </w:rPr>
              <w:t>基础管理：支持科室、医生、患者信息的添加、删除、修改、查看及模糊查询；系统管理包含用户、角色、菜单、部门、字典管理功能；具有在线用户、定时任务、数据、服务、缓存监控功能。</w:t>
            </w:r>
          </w:p>
        </w:tc>
      </w:tr>
      <w:tr w14:paraId="79C44A03">
        <w:tblPrEx>
          <w:tblCellMar>
            <w:top w:w="0" w:type="dxa"/>
            <w:left w:w="108" w:type="dxa"/>
            <w:bottom w:w="0" w:type="dxa"/>
            <w:right w:w="108" w:type="dxa"/>
          </w:tblCellMar>
        </w:tblPrEx>
        <w:trPr>
          <w:trHeight w:val="671" w:hRule="atLeast"/>
          <w:jc w:val="center"/>
        </w:trPr>
        <w:tc>
          <w:tcPr>
            <w:tcW w:w="1220" w:type="dxa"/>
            <w:vMerge w:val="continue"/>
            <w:tcBorders>
              <w:left w:val="single" w:color="000000" w:sz="4" w:space="0"/>
              <w:bottom w:val="single" w:color="000000" w:sz="4" w:space="0"/>
              <w:right w:val="single" w:color="000000" w:sz="4" w:space="0"/>
            </w:tcBorders>
            <w:vAlign w:val="center"/>
          </w:tcPr>
          <w:p w14:paraId="413E3606">
            <w:pPr>
              <w:widowControl/>
              <w:jc w:val="center"/>
              <w:textAlignment w:val="center"/>
              <w:rPr>
                <w:rFonts w:ascii="宋体" w:hAnsi="宋体" w:eastAsia="宋体" w:cs="宋体"/>
                <w:szCs w:val="21"/>
                <w:lang w:bidi="ar"/>
              </w:rPr>
            </w:pPr>
          </w:p>
        </w:tc>
        <w:tc>
          <w:tcPr>
            <w:tcW w:w="1157" w:type="dxa"/>
            <w:tcBorders>
              <w:top w:val="single" w:color="000000" w:sz="4" w:space="0"/>
              <w:left w:val="single" w:color="000000" w:sz="4" w:space="0"/>
              <w:bottom w:val="single" w:color="000000" w:sz="4" w:space="0"/>
              <w:right w:val="single" w:color="000000" w:sz="4" w:space="0"/>
            </w:tcBorders>
            <w:vAlign w:val="center"/>
          </w:tcPr>
          <w:p w14:paraId="0AAB5448">
            <w:pPr>
              <w:widowControl/>
              <w:jc w:val="center"/>
              <w:textAlignment w:val="center"/>
              <w:rPr>
                <w:rFonts w:ascii="宋体" w:hAnsi="宋体" w:eastAsia="宋体" w:cs="宋体"/>
                <w:szCs w:val="21"/>
                <w:lang w:bidi="ar"/>
              </w:rPr>
            </w:pPr>
            <w:r>
              <w:rPr>
                <w:rFonts w:hint="eastAsia" w:ascii="宋体" w:hAnsi="宋体" w:eastAsia="宋体" w:cs="宋体"/>
                <w:szCs w:val="21"/>
                <w:lang w:bidi="ar"/>
              </w:rPr>
              <w:t>9</w:t>
            </w:r>
          </w:p>
        </w:tc>
        <w:tc>
          <w:tcPr>
            <w:tcW w:w="7043" w:type="dxa"/>
            <w:tcBorders>
              <w:top w:val="single" w:color="000000" w:sz="4" w:space="0"/>
              <w:left w:val="single" w:color="000000" w:sz="4" w:space="0"/>
              <w:bottom w:val="single" w:color="000000" w:sz="4" w:space="0"/>
              <w:right w:val="single" w:color="000000" w:sz="4" w:space="0"/>
            </w:tcBorders>
            <w:vAlign w:val="center"/>
          </w:tcPr>
          <w:p w14:paraId="69CD084C">
            <w:pPr>
              <w:widowControl/>
              <w:textAlignment w:val="center"/>
              <w:rPr>
                <w:rFonts w:ascii="宋体" w:hAnsi="宋体" w:eastAsia="宋体" w:cs="宋体"/>
                <w:szCs w:val="21"/>
                <w:lang w:bidi="ar"/>
              </w:rPr>
            </w:pPr>
            <w:r>
              <w:rPr>
                <w:rFonts w:hint="eastAsia" w:ascii="宋体" w:hAnsi="宋体" w:eastAsia="宋体" w:cs="宋体"/>
                <w:szCs w:val="21"/>
                <w:lang w:bidi="ar"/>
              </w:rPr>
              <w:t>★数据分析：具备领导驾驶舱、症状分布、工作量分析、高危预警、使用分析功能；支持数据大屏实时监测与可视化展示。</w:t>
            </w:r>
          </w:p>
        </w:tc>
      </w:tr>
      <w:tr w14:paraId="5FC57691">
        <w:tblPrEx>
          <w:tblCellMar>
            <w:top w:w="0" w:type="dxa"/>
            <w:left w:w="108" w:type="dxa"/>
            <w:bottom w:w="0" w:type="dxa"/>
            <w:right w:w="108" w:type="dxa"/>
          </w:tblCellMar>
        </w:tblPrEx>
        <w:trPr>
          <w:trHeight w:val="1950" w:hRule="atLeast"/>
          <w:jc w:val="center"/>
        </w:trPr>
        <w:tc>
          <w:tcPr>
            <w:tcW w:w="1220" w:type="dxa"/>
            <w:tcBorders>
              <w:top w:val="single" w:color="000000" w:sz="4" w:space="0"/>
              <w:left w:val="single" w:color="000000" w:sz="4" w:space="0"/>
              <w:right w:val="single" w:color="000000" w:sz="4" w:space="0"/>
            </w:tcBorders>
            <w:vAlign w:val="center"/>
          </w:tcPr>
          <w:p w14:paraId="7A583F56">
            <w:pPr>
              <w:widowControl/>
              <w:jc w:val="center"/>
              <w:textAlignment w:val="center"/>
              <w:rPr>
                <w:rFonts w:ascii="宋体" w:hAnsi="宋体" w:eastAsia="宋体" w:cs="宋体"/>
                <w:szCs w:val="21"/>
                <w:lang w:bidi="ar"/>
              </w:rPr>
            </w:pPr>
            <w:r>
              <w:rPr>
                <w:rFonts w:hint="eastAsia" w:ascii="宋体" w:hAnsi="宋体" w:eastAsia="宋体" w:cs="宋体"/>
                <w:szCs w:val="21"/>
                <w:lang w:bidi="ar"/>
              </w:rPr>
              <w:t>工作站管理模块</w:t>
            </w:r>
          </w:p>
        </w:tc>
        <w:tc>
          <w:tcPr>
            <w:tcW w:w="1157" w:type="dxa"/>
            <w:tcBorders>
              <w:top w:val="single" w:color="000000" w:sz="4" w:space="0"/>
              <w:left w:val="single" w:color="000000" w:sz="4" w:space="0"/>
              <w:right w:val="single" w:color="000000" w:sz="4" w:space="0"/>
            </w:tcBorders>
            <w:vAlign w:val="center"/>
          </w:tcPr>
          <w:p w14:paraId="2682B5F6">
            <w:pPr>
              <w:jc w:val="center"/>
              <w:textAlignment w:val="center"/>
              <w:rPr>
                <w:rFonts w:ascii="宋体" w:hAnsi="宋体" w:eastAsia="宋体" w:cs="宋体"/>
                <w:szCs w:val="21"/>
                <w:lang w:bidi="ar"/>
              </w:rPr>
            </w:pPr>
            <w:r>
              <w:rPr>
                <w:rFonts w:hint="eastAsia" w:ascii="宋体" w:hAnsi="宋体" w:eastAsia="宋体" w:cs="宋体"/>
                <w:szCs w:val="21"/>
                <w:lang w:bidi="ar"/>
              </w:rPr>
              <w:t>1</w:t>
            </w:r>
          </w:p>
        </w:tc>
        <w:tc>
          <w:tcPr>
            <w:tcW w:w="7043" w:type="dxa"/>
            <w:tcBorders>
              <w:top w:val="single" w:color="000000" w:sz="4" w:space="0"/>
              <w:left w:val="single" w:color="000000" w:sz="4" w:space="0"/>
              <w:right w:val="single" w:color="000000" w:sz="4" w:space="0"/>
            </w:tcBorders>
            <w:vAlign w:val="center"/>
          </w:tcPr>
          <w:p w14:paraId="26920395">
            <w:pPr>
              <w:widowControl/>
              <w:textAlignment w:val="center"/>
              <w:rPr>
                <w:rFonts w:ascii="宋体" w:hAnsi="宋体" w:eastAsia="宋体" w:cs="宋体"/>
                <w:szCs w:val="21"/>
                <w:lang w:bidi="ar"/>
              </w:rPr>
            </w:pPr>
            <w:r>
              <w:rPr>
                <w:rFonts w:hint="eastAsia" w:ascii="宋体" w:hAnsi="宋体" w:eastAsia="宋体" w:cs="宋体"/>
                <w:szCs w:val="21"/>
                <w:lang w:bidi="ar"/>
              </w:rPr>
              <w:t>移动测评端</w:t>
            </w:r>
          </w:p>
          <w:p w14:paraId="4AA03E13">
            <w:pPr>
              <w:widowControl/>
              <w:textAlignment w:val="center"/>
              <w:rPr>
                <w:rFonts w:ascii="宋体" w:hAnsi="宋体" w:eastAsia="宋体" w:cs="宋体"/>
                <w:szCs w:val="21"/>
                <w:lang w:bidi="ar"/>
              </w:rPr>
            </w:pPr>
            <w:r>
              <w:rPr>
                <w:rFonts w:hint="eastAsia" w:ascii="宋体" w:hAnsi="宋体" w:eastAsia="宋体" w:cs="宋体"/>
                <w:szCs w:val="21"/>
                <w:lang w:bidi="ar"/>
              </w:rPr>
              <w:t>屏幕：≥10.6 英寸，分辨率≥1920×1200</w:t>
            </w:r>
          </w:p>
          <w:p w14:paraId="007A3BAB">
            <w:pPr>
              <w:widowControl/>
              <w:textAlignment w:val="center"/>
              <w:rPr>
                <w:rFonts w:ascii="宋体" w:hAnsi="宋体" w:eastAsia="宋体" w:cs="宋体"/>
                <w:szCs w:val="21"/>
                <w:lang w:bidi="ar"/>
              </w:rPr>
            </w:pPr>
            <w:r>
              <w:rPr>
                <w:rFonts w:hint="eastAsia" w:ascii="宋体" w:hAnsi="宋体" w:eastAsia="宋体" w:cs="宋体"/>
                <w:szCs w:val="21"/>
                <w:lang w:bidi="ar"/>
              </w:rPr>
              <w:t>运行内存：≥6GB</w:t>
            </w:r>
          </w:p>
          <w:p w14:paraId="2A38CAB6">
            <w:pPr>
              <w:textAlignment w:val="center"/>
              <w:rPr>
                <w:rFonts w:ascii="宋体" w:hAnsi="宋体" w:eastAsia="宋体" w:cs="宋体"/>
                <w:szCs w:val="21"/>
                <w:lang w:bidi="ar"/>
              </w:rPr>
            </w:pPr>
            <w:r>
              <w:rPr>
                <w:rFonts w:hint="eastAsia" w:ascii="宋体" w:hAnsi="宋体" w:eastAsia="宋体" w:cs="宋体"/>
                <w:szCs w:val="21"/>
                <w:lang w:bidi="ar"/>
              </w:rPr>
              <w:t>存储：≥128GB</w:t>
            </w:r>
          </w:p>
        </w:tc>
      </w:tr>
    </w:tbl>
    <w:p w14:paraId="5A8694B4">
      <w:pPr>
        <w:adjustRightInd w:val="0"/>
        <w:snapToGrid w:val="0"/>
        <w:spacing w:line="360" w:lineRule="atLeast"/>
        <w:rPr>
          <w:rFonts w:eastAsia="宋体"/>
          <w:b/>
          <w:bCs/>
          <w:sz w:val="24"/>
        </w:rPr>
      </w:pPr>
    </w:p>
    <w:p w14:paraId="612E6208">
      <w:pPr>
        <w:numPr>
          <w:ilvl w:val="0"/>
          <w:numId w:val="9"/>
        </w:numPr>
        <w:snapToGrid w:val="0"/>
        <w:spacing w:line="360" w:lineRule="auto"/>
        <w:rPr>
          <w:rFonts w:ascii="宋体" w:hAnsi="宋体" w:eastAsia="宋体" w:cs="宋体"/>
          <w:b/>
          <w:bCs/>
          <w:sz w:val="24"/>
        </w:rPr>
      </w:pPr>
      <w:r>
        <w:rPr>
          <w:rFonts w:hint="eastAsia" w:ascii="宋体" w:hAnsi="宋体" w:eastAsia="宋体" w:cs="宋体"/>
          <w:b/>
          <w:bCs/>
          <w:sz w:val="24"/>
        </w:rPr>
        <w:t>人员安排</w:t>
      </w:r>
    </w:p>
    <w:p w14:paraId="7C9F7507">
      <w:pPr>
        <w:pStyle w:val="2"/>
        <w:ind w:firstLine="480" w:firstLineChars="200"/>
        <w:rPr>
          <w:rFonts w:ascii="宋体" w:hAnsi="宋体" w:cs="宋体"/>
          <w:bCs/>
          <w:sz w:val="24"/>
        </w:rPr>
      </w:pPr>
      <w:r>
        <w:rPr>
          <w:rFonts w:hint="eastAsia" w:ascii="宋体" w:hAnsi="宋体" w:cs="宋体"/>
          <w:bCs/>
          <w:sz w:val="24"/>
        </w:rPr>
        <w:t>1、中标后，中标人或所投产品厂商安排至少一名工程师提供驻场实施服务，工程师具备心理 CT 系统实施落地相关实操经验, 负责系统部署、调试及现场技术支持。</w:t>
      </w:r>
    </w:p>
    <w:p w14:paraId="03DDA3C8">
      <w:pPr>
        <w:pStyle w:val="2"/>
        <w:ind w:firstLine="480" w:firstLineChars="200"/>
        <w:rPr>
          <w:b/>
          <w:bCs/>
          <w:sz w:val="24"/>
        </w:rPr>
      </w:pPr>
      <w:r>
        <w:rPr>
          <w:rFonts w:hint="eastAsia" w:ascii="宋体" w:hAnsi="宋体" w:cs="宋体"/>
          <w:bCs/>
          <w:sz w:val="24"/>
        </w:rPr>
        <w:t>2、中标后，中标人有项目团队跟进项目，项目负责人在验收前未经采购人同意不可更换；确需更换的需提前1个月书面征得采购人同意后更换。</w:t>
      </w:r>
    </w:p>
    <w:p w14:paraId="60F3B53B">
      <w:pPr>
        <w:adjustRightInd w:val="0"/>
        <w:snapToGrid w:val="0"/>
        <w:spacing w:line="360" w:lineRule="atLeast"/>
        <w:ind w:firstLine="482" w:firstLineChars="200"/>
        <w:rPr>
          <w:rFonts w:eastAsia="宋体"/>
          <w:b/>
          <w:bCs/>
          <w:sz w:val="24"/>
        </w:rPr>
      </w:pPr>
      <w:r>
        <w:rPr>
          <w:rFonts w:eastAsia="宋体"/>
          <w:b/>
          <w:bCs/>
          <w:sz w:val="24"/>
        </w:rPr>
        <w:t>三、</w:t>
      </w:r>
      <w:r>
        <w:rPr>
          <w:rFonts w:hint="eastAsia" w:ascii="宋体" w:hAnsi="宋体" w:eastAsia="宋体" w:cs="宋体"/>
          <w:szCs w:val="21"/>
          <w:lang w:bidi="ar"/>
        </w:rPr>
        <w:t>★</w:t>
      </w:r>
      <w:r>
        <w:rPr>
          <w:rFonts w:eastAsia="宋体"/>
          <w:b/>
          <w:sz w:val="24"/>
        </w:rPr>
        <w:t>商务要求</w:t>
      </w:r>
    </w:p>
    <w:p w14:paraId="2C805E88">
      <w:pPr>
        <w:ind w:firstLine="240" w:firstLineChars="100"/>
        <w:jc w:val="left"/>
        <w:rPr>
          <w:rFonts w:ascii="宋体" w:hAnsi="宋体" w:eastAsia="宋体" w:cs="宋体"/>
          <w:kern w:val="0"/>
          <w:sz w:val="24"/>
        </w:rPr>
      </w:pPr>
      <w:bookmarkStart w:id="0" w:name="_Toc24338"/>
      <w:bookmarkStart w:id="1" w:name="_Toc435115056"/>
      <w:bookmarkStart w:id="2" w:name="_Toc22206"/>
      <w:bookmarkStart w:id="3" w:name="_Toc435514851"/>
      <w:bookmarkStart w:id="4" w:name="_Toc57128626"/>
      <w:bookmarkStart w:id="5" w:name="_Toc9128_WPSOffice_Level1"/>
      <w:bookmarkStart w:id="6" w:name="_Toc8307306"/>
      <w:r>
        <w:rPr>
          <w:rFonts w:hint="eastAsia" w:ascii="宋体" w:hAnsi="宋体" w:eastAsia="宋体" w:cs="宋体"/>
          <w:kern w:val="0"/>
          <w:sz w:val="24"/>
        </w:rPr>
        <w:t>（一）项目开发进度安排（每一阶段只有通过采购人认可后才能计入下一阶段）</w:t>
      </w:r>
    </w:p>
    <w:p w14:paraId="5B56615F">
      <w:pPr>
        <w:ind w:firstLine="240" w:firstLineChars="100"/>
        <w:jc w:val="left"/>
        <w:rPr>
          <w:rFonts w:ascii="宋体" w:hAnsi="宋体" w:eastAsia="宋体" w:cs="宋体"/>
          <w:kern w:val="0"/>
          <w:sz w:val="24"/>
        </w:rPr>
      </w:pPr>
      <w:r>
        <w:rPr>
          <w:rFonts w:hint="eastAsia" w:ascii="宋体" w:hAnsi="宋体" w:eastAsia="宋体" w:cs="宋体"/>
          <w:kern w:val="0"/>
          <w:sz w:val="24"/>
        </w:rPr>
        <w:t>1、实施准备：投标人协助采购人确定实施范围，拟定《实施计划》由双方签字确认，作为项目实施的直接依据。一周内完成；</w:t>
      </w:r>
    </w:p>
    <w:p w14:paraId="3278B346">
      <w:pPr>
        <w:ind w:firstLine="240" w:firstLineChars="100"/>
        <w:jc w:val="left"/>
        <w:rPr>
          <w:rFonts w:ascii="宋体" w:hAnsi="宋体" w:eastAsia="宋体" w:cs="宋体"/>
          <w:kern w:val="0"/>
          <w:sz w:val="24"/>
        </w:rPr>
      </w:pPr>
      <w:r>
        <w:rPr>
          <w:rFonts w:hint="eastAsia" w:ascii="宋体" w:hAnsi="宋体" w:eastAsia="宋体" w:cs="宋体"/>
          <w:kern w:val="0"/>
          <w:sz w:val="24"/>
        </w:rPr>
        <w:t>2、系统实施：投标人按照拟定的《实施计划》进行系统实施工作，对完成的结果双方进行核对，双方签字确认。一个月内完成；</w:t>
      </w:r>
    </w:p>
    <w:p w14:paraId="1F5D7428">
      <w:pPr>
        <w:ind w:firstLine="240" w:firstLineChars="100"/>
        <w:jc w:val="left"/>
        <w:rPr>
          <w:rFonts w:ascii="宋体" w:hAnsi="宋体" w:eastAsia="宋体" w:cs="宋体"/>
          <w:kern w:val="0"/>
          <w:sz w:val="24"/>
        </w:rPr>
      </w:pPr>
      <w:r>
        <w:rPr>
          <w:rFonts w:hint="eastAsia" w:ascii="宋体" w:hAnsi="宋体" w:eastAsia="宋体" w:cs="宋体"/>
          <w:kern w:val="0"/>
          <w:sz w:val="24"/>
        </w:rPr>
        <w:t>4、系统试运行：软件经过正确性和完整性测试后，由投标人交付采购人。阶段交付物包括但不限于《用户手册》、《系统管理及维护手册》等。在投标人协助下，采购人以《需求规格说明书》内容为基础，对软件系统进行主观或者客观评价，形成《试运行报告》，三周内完成；</w:t>
      </w:r>
    </w:p>
    <w:p w14:paraId="231C6347">
      <w:pPr>
        <w:ind w:firstLine="240" w:firstLineChars="100"/>
        <w:jc w:val="left"/>
        <w:rPr>
          <w:rFonts w:ascii="宋体" w:hAnsi="宋体" w:eastAsia="宋体" w:cs="宋体"/>
          <w:kern w:val="0"/>
          <w:sz w:val="24"/>
        </w:rPr>
      </w:pPr>
      <w:r>
        <w:rPr>
          <w:rFonts w:hint="eastAsia" w:ascii="宋体" w:hAnsi="宋体" w:eastAsia="宋体" w:cs="宋体"/>
          <w:kern w:val="0"/>
          <w:sz w:val="24"/>
        </w:rPr>
        <w:t>备注：需求说明等相关材料应经过双方签字确认。采购人对上述说明材料的签字认可，仅代表对上述文件中软件的实用性、需求性和可用性进行审核，不对说明书中技术问题进行审核。如说明书出现任何与投标人设计相关的技术问题或者技术调整，仍由投标人承担并负责实施；</w:t>
      </w:r>
    </w:p>
    <w:p w14:paraId="5E26846E">
      <w:pPr>
        <w:ind w:firstLine="240" w:firstLineChars="100"/>
        <w:jc w:val="left"/>
        <w:rPr>
          <w:rFonts w:ascii="宋体" w:hAnsi="宋体" w:eastAsia="宋体" w:cs="宋体"/>
          <w:kern w:val="0"/>
          <w:sz w:val="24"/>
        </w:rPr>
      </w:pPr>
      <w:r>
        <w:rPr>
          <w:rFonts w:hint="eastAsia" w:ascii="宋体" w:hAnsi="宋体" w:eastAsia="宋体" w:cs="宋体"/>
          <w:kern w:val="0"/>
          <w:sz w:val="24"/>
        </w:rPr>
        <w:t>（二）交货时间: 合同签订 2个月内完成系统的实施、培训交付使用。逾期未能交付使用，采购人有权取消双方合同，造成的损失由中标人负责。</w:t>
      </w:r>
    </w:p>
    <w:p w14:paraId="795528BB">
      <w:pPr>
        <w:ind w:firstLine="240" w:firstLineChars="100"/>
        <w:jc w:val="left"/>
        <w:rPr>
          <w:rFonts w:ascii="宋体" w:hAnsi="宋体" w:eastAsia="宋体" w:cs="宋体"/>
          <w:kern w:val="0"/>
          <w:sz w:val="24"/>
        </w:rPr>
      </w:pPr>
      <w:r>
        <w:rPr>
          <w:rFonts w:hint="eastAsia" w:ascii="宋体" w:hAnsi="宋体" w:eastAsia="宋体" w:cs="宋体"/>
          <w:kern w:val="0"/>
          <w:sz w:val="24"/>
        </w:rPr>
        <w:t>（三）交货地点：中山大学附属第八医院（深圳福田）</w:t>
      </w:r>
    </w:p>
    <w:p w14:paraId="06B52A92">
      <w:pPr>
        <w:ind w:firstLine="240" w:firstLineChars="100"/>
        <w:jc w:val="left"/>
        <w:rPr>
          <w:rFonts w:ascii="宋体" w:hAnsi="宋体" w:eastAsia="宋体" w:cs="宋体"/>
          <w:kern w:val="0"/>
          <w:sz w:val="24"/>
        </w:rPr>
      </w:pPr>
      <w:r>
        <w:rPr>
          <w:rFonts w:hint="eastAsia" w:ascii="宋体" w:hAnsi="宋体" w:eastAsia="宋体" w:cs="宋体"/>
          <w:kern w:val="0"/>
          <w:sz w:val="24"/>
        </w:rPr>
        <w:t>（三）投标报价要求</w:t>
      </w:r>
    </w:p>
    <w:p w14:paraId="56FCAE92">
      <w:pPr>
        <w:jc w:val="left"/>
        <w:rPr>
          <w:rFonts w:ascii="宋体" w:hAnsi="宋体" w:eastAsia="宋体" w:cs="宋体"/>
          <w:kern w:val="0"/>
          <w:sz w:val="24"/>
        </w:rPr>
      </w:pPr>
      <w:r>
        <w:rPr>
          <w:rFonts w:hint="eastAsia" w:ascii="宋体" w:hAnsi="宋体" w:eastAsia="宋体" w:cs="宋体"/>
          <w:kern w:val="0"/>
          <w:sz w:val="24"/>
        </w:rPr>
        <w:t xml:space="preserve"> 投标总价需是完成该项目的一切费用总和，包括但不限于软件、配套硬件设施费用、安装调试费、培 训、售后技术服务（含人员、咨询等）、设备安装费、接口费及对接院内其他信息系统所涉及到的费用、 日常维护等一切发生的费用，以及系统验收合格并交付使用后，投标人应负责的软件维护期内所发生的各项费用，除此之外投标人不得再要求采购人承担其他任何费用。</w:t>
      </w:r>
    </w:p>
    <w:p w14:paraId="6ED55B59">
      <w:pPr>
        <w:ind w:firstLine="240" w:firstLineChars="100"/>
        <w:jc w:val="left"/>
        <w:rPr>
          <w:rFonts w:ascii="宋体" w:hAnsi="宋体" w:eastAsia="宋体" w:cs="宋体"/>
          <w:kern w:val="0"/>
          <w:sz w:val="24"/>
        </w:rPr>
      </w:pPr>
      <w:r>
        <w:rPr>
          <w:rFonts w:hint="eastAsia" w:ascii="宋体" w:hAnsi="宋体" w:eastAsia="宋体" w:cs="宋体"/>
          <w:kern w:val="0"/>
          <w:sz w:val="24"/>
        </w:rPr>
        <w:t>（六）付款方式：具体按照采购人财务相关规定付款。</w:t>
      </w:r>
    </w:p>
    <w:p w14:paraId="15706798">
      <w:pPr>
        <w:jc w:val="left"/>
        <w:rPr>
          <w:rFonts w:ascii="宋体" w:hAnsi="宋体" w:eastAsia="宋体" w:cs="宋体"/>
          <w:kern w:val="0"/>
          <w:sz w:val="24"/>
        </w:rPr>
      </w:pPr>
      <w:r>
        <w:rPr>
          <w:rFonts w:hint="eastAsia" w:ascii="宋体" w:hAnsi="宋体" w:eastAsia="宋体" w:cs="宋体"/>
          <w:kern w:val="0"/>
          <w:sz w:val="24"/>
        </w:rPr>
        <w:t>1、合同签订后5个工作日内，投标人向采购人出具合同总金额30%的发票，自采购人财务收到发票后10个工作日内向乙方支付发票等额款项</w:t>
      </w:r>
    </w:p>
    <w:p w14:paraId="45E4E215">
      <w:pPr>
        <w:jc w:val="left"/>
        <w:rPr>
          <w:rFonts w:ascii="宋体" w:hAnsi="宋体" w:eastAsia="宋体" w:cs="宋体"/>
          <w:kern w:val="0"/>
          <w:sz w:val="24"/>
        </w:rPr>
      </w:pPr>
      <w:r>
        <w:rPr>
          <w:rFonts w:hint="eastAsia" w:ascii="宋体" w:hAnsi="宋体" w:eastAsia="宋体" w:cs="宋体"/>
          <w:kern w:val="0"/>
          <w:sz w:val="24"/>
        </w:rPr>
        <w:t>2、项目验收完毕后. 采购人向投标人支付70%的合同款项。</w:t>
      </w:r>
    </w:p>
    <w:p w14:paraId="5BE64F82">
      <w:pPr>
        <w:ind w:firstLine="240" w:firstLineChars="100"/>
        <w:jc w:val="left"/>
        <w:rPr>
          <w:rFonts w:ascii="宋体" w:hAnsi="宋体" w:eastAsia="宋体" w:cs="宋体"/>
          <w:kern w:val="0"/>
          <w:sz w:val="24"/>
        </w:rPr>
      </w:pPr>
      <w:r>
        <w:rPr>
          <w:rFonts w:hint="eastAsia" w:ascii="宋体" w:hAnsi="宋体" w:eastAsia="宋体" w:cs="宋体"/>
          <w:kern w:val="0"/>
          <w:sz w:val="24"/>
        </w:rPr>
        <w:t>（七）交货要求</w:t>
      </w:r>
    </w:p>
    <w:p w14:paraId="11223A16">
      <w:pPr>
        <w:jc w:val="left"/>
        <w:rPr>
          <w:rFonts w:ascii="宋体" w:hAnsi="宋体" w:eastAsia="宋体" w:cs="宋体"/>
          <w:kern w:val="0"/>
          <w:sz w:val="24"/>
        </w:rPr>
      </w:pPr>
      <w:r>
        <w:rPr>
          <w:rFonts w:hint="eastAsia" w:ascii="宋体" w:hAnsi="宋体" w:eastAsia="宋体" w:cs="宋体"/>
          <w:kern w:val="0"/>
          <w:sz w:val="24"/>
        </w:rPr>
        <w:t>1、投标人应向采购人提供软件需求说明书、系统技术说明书、用户使用手册。一并交付至采购人。</w:t>
      </w:r>
    </w:p>
    <w:p w14:paraId="567B5948">
      <w:pPr>
        <w:jc w:val="left"/>
        <w:rPr>
          <w:rFonts w:ascii="宋体" w:hAnsi="宋体" w:eastAsia="宋体" w:cs="宋体"/>
          <w:kern w:val="0"/>
          <w:sz w:val="24"/>
        </w:rPr>
      </w:pPr>
      <w:r>
        <w:rPr>
          <w:rFonts w:hint="eastAsia" w:ascii="宋体" w:hAnsi="宋体" w:eastAsia="宋体" w:cs="宋体"/>
          <w:kern w:val="0"/>
          <w:sz w:val="24"/>
        </w:rPr>
        <w:t>2、投标人提供的货物、系统必须为全新的货物、系统，采购人有权检验或测试货物、系统，以确认货物/系统是否符合采购人要求，检测或测试费用由投标人承担。若发现投标人所交付的货物或系统与投标文件中所承诺的不符或存在质量、技术缺陷等,采购人有权拒绝接收该货物/系统，投标人应在7日内采取补足、更换或整改等措施,以满足采购人要求，由此发生的一切损失和费用由投标人承担。</w:t>
      </w:r>
    </w:p>
    <w:p w14:paraId="402076CB">
      <w:pPr>
        <w:jc w:val="left"/>
        <w:rPr>
          <w:rFonts w:ascii="宋体" w:hAnsi="宋体" w:eastAsia="宋体" w:cs="宋体"/>
          <w:kern w:val="0"/>
          <w:sz w:val="24"/>
        </w:rPr>
      </w:pPr>
      <w:r>
        <w:rPr>
          <w:rFonts w:hint="eastAsia" w:ascii="宋体" w:hAnsi="宋体" w:eastAsia="宋体" w:cs="宋体"/>
          <w:kern w:val="0"/>
          <w:sz w:val="24"/>
        </w:rPr>
        <w:t>3、投标人负责系统的现场部署安装和调试，提供系统安装、调试和维修所需的专用工具和辅助材料，并按实施进度要求部署安装调试完毕。</w:t>
      </w:r>
    </w:p>
    <w:p w14:paraId="688880DF">
      <w:pPr>
        <w:jc w:val="left"/>
        <w:rPr>
          <w:rFonts w:ascii="宋体" w:hAnsi="宋体" w:eastAsia="宋体" w:cs="宋体"/>
          <w:kern w:val="0"/>
          <w:sz w:val="24"/>
        </w:rPr>
      </w:pPr>
      <w:r>
        <w:rPr>
          <w:rFonts w:hint="eastAsia" w:ascii="宋体" w:hAnsi="宋体" w:eastAsia="宋体" w:cs="宋体"/>
          <w:kern w:val="0"/>
          <w:sz w:val="24"/>
        </w:rPr>
        <w:t>4、系统上线前，投标人需对系统所有功能进行调试测试，确保交付给采购人的系统功能无任何漏洞及错误。</w:t>
      </w:r>
    </w:p>
    <w:p w14:paraId="7E9DB83B">
      <w:pPr>
        <w:jc w:val="left"/>
        <w:rPr>
          <w:rFonts w:ascii="宋体" w:hAnsi="宋体" w:eastAsia="宋体" w:cs="宋体"/>
          <w:kern w:val="0"/>
          <w:sz w:val="24"/>
        </w:rPr>
      </w:pPr>
      <w:r>
        <w:rPr>
          <w:rFonts w:hint="eastAsia" w:ascii="宋体" w:hAnsi="宋体" w:eastAsia="宋体" w:cs="宋体"/>
          <w:kern w:val="0"/>
          <w:sz w:val="24"/>
        </w:rPr>
        <w:t>5、投标人完成系统所有功能上线后，需由采购人对系统功能进行逐一验证，方可完成交付。如在验证过程中发现投标人交付的系统不能完全满足采购文件、投标文件、合同约定具有的功能的，投标人应当立即整改直到所交付的系统完全满足采购文件、投标文件及合同约定为止。因投标人交付的系统不合要求进行整改产生的全部成本，由投标人承担。</w:t>
      </w:r>
    </w:p>
    <w:p w14:paraId="67045962">
      <w:pPr>
        <w:jc w:val="left"/>
        <w:rPr>
          <w:rFonts w:ascii="宋体" w:hAnsi="宋体" w:eastAsia="宋体" w:cs="宋体"/>
          <w:kern w:val="0"/>
          <w:sz w:val="24"/>
        </w:rPr>
      </w:pPr>
      <w:r>
        <w:rPr>
          <w:rFonts w:hint="eastAsia" w:ascii="宋体" w:hAnsi="宋体" w:eastAsia="宋体" w:cs="宋体"/>
          <w:kern w:val="0"/>
          <w:sz w:val="24"/>
        </w:rPr>
        <w:t>6、技术培训：中标人需制定项目培训计划，针对不同用户角色根据需要提供全面系统的使用培训服务，保证采购人顺利掌握系统各项功能操作。培训的内容及方案应由双方协商制定</w:t>
      </w:r>
    </w:p>
    <w:p w14:paraId="4648094E">
      <w:pPr>
        <w:jc w:val="left"/>
        <w:rPr>
          <w:rFonts w:ascii="宋体" w:hAnsi="宋体" w:eastAsia="宋体" w:cs="宋体"/>
          <w:kern w:val="0"/>
          <w:sz w:val="24"/>
        </w:rPr>
      </w:pPr>
      <w:r>
        <w:rPr>
          <w:rFonts w:hint="eastAsia" w:ascii="宋体" w:hAnsi="宋体" w:eastAsia="宋体" w:cs="宋体"/>
          <w:kern w:val="0"/>
          <w:sz w:val="24"/>
        </w:rPr>
        <w:t>（八）关于验收</w:t>
      </w:r>
    </w:p>
    <w:p w14:paraId="6615B73E">
      <w:pPr>
        <w:jc w:val="left"/>
        <w:rPr>
          <w:rFonts w:ascii="宋体" w:hAnsi="宋体" w:eastAsia="宋体" w:cs="宋体"/>
          <w:kern w:val="0"/>
          <w:sz w:val="24"/>
        </w:rPr>
      </w:pPr>
      <w:r>
        <w:rPr>
          <w:rFonts w:hint="eastAsia" w:ascii="宋体" w:hAnsi="宋体" w:eastAsia="宋体" w:cs="宋体"/>
          <w:kern w:val="0"/>
          <w:sz w:val="24"/>
        </w:rPr>
        <w:t>1、投标人应派有经验的技术人员到现场进行系统部署安装、调试，直到系统正常运行使用。由采购人按合同和招标、投标文件约定的要求和标准及中华人民共和国现行的验收规范和评定标准进行交货验收。</w:t>
      </w:r>
    </w:p>
    <w:p w14:paraId="65417636">
      <w:pPr>
        <w:jc w:val="left"/>
        <w:rPr>
          <w:rFonts w:ascii="宋体" w:hAnsi="宋体" w:eastAsia="宋体" w:cs="宋体"/>
          <w:kern w:val="0"/>
          <w:sz w:val="24"/>
        </w:rPr>
      </w:pPr>
      <w:r>
        <w:rPr>
          <w:rFonts w:hint="eastAsia" w:ascii="宋体" w:hAnsi="宋体" w:eastAsia="宋体" w:cs="宋体"/>
          <w:kern w:val="0"/>
          <w:sz w:val="24"/>
        </w:rPr>
        <w:t>2、自系统安装工作开始，采购人的工作人员有权一起参与现场的部署安装等各项工作。</w:t>
      </w:r>
    </w:p>
    <w:p w14:paraId="3926877E">
      <w:pPr>
        <w:jc w:val="left"/>
        <w:rPr>
          <w:rFonts w:ascii="宋体" w:hAnsi="宋体" w:eastAsia="宋体" w:cs="宋体"/>
          <w:kern w:val="0"/>
          <w:sz w:val="24"/>
        </w:rPr>
      </w:pPr>
      <w:r>
        <w:rPr>
          <w:rFonts w:hint="eastAsia" w:ascii="宋体" w:hAnsi="宋体" w:eastAsia="宋体" w:cs="宋体"/>
          <w:kern w:val="0"/>
          <w:sz w:val="24"/>
        </w:rPr>
        <w:t xml:space="preserve">3、验收要求：系统必须满足以下条件后方可被采购方接受： </w:t>
      </w:r>
    </w:p>
    <w:p w14:paraId="72EC061A">
      <w:pPr>
        <w:jc w:val="left"/>
        <w:rPr>
          <w:rFonts w:ascii="宋体" w:hAnsi="宋体" w:eastAsia="宋体" w:cs="宋体"/>
          <w:kern w:val="0"/>
          <w:sz w:val="24"/>
        </w:rPr>
      </w:pPr>
      <w:r>
        <w:rPr>
          <w:rFonts w:hint="eastAsia" w:ascii="宋体" w:hAnsi="宋体" w:eastAsia="宋体" w:cs="宋体"/>
          <w:kern w:val="0"/>
          <w:sz w:val="24"/>
        </w:rPr>
        <w:t>（1）产品、系统具备质量合格证明和保修证明文件；</w:t>
      </w:r>
    </w:p>
    <w:p w14:paraId="1F2F549C">
      <w:pPr>
        <w:jc w:val="left"/>
        <w:rPr>
          <w:rFonts w:ascii="宋体" w:hAnsi="宋体" w:eastAsia="宋体" w:cs="宋体"/>
          <w:kern w:val="0"/>
          <w:sz w:val="24"/>
        </w:rPr>
      </w:pPr>
      <w:r>
        <w:rPr>
          <w:rFonts w:hint="eastAsia" w:ascii="宋体" w:hAnsi="宋体" w:eastAsia="宋体" w:cs="宋体"/>
          <w:kern w:val="0"/>
          <w:sz w:val="24"/>
        </w:rPr>
        <w:t>（2）如有国标，必须符合有关规定；如无国标，则按照行业标准；如无国标及行业标准，则按双方约定执行。投标文件提供的技术数据经实测证实是真实的。检验及质量保证期内达到的性能指标与要求一致，达到或优于相应标准；</w:t>
      </w:r>
    </w:p>
    <w:p w14:paraId="369E6107">
      <w:pPr>
        <w:jc w:val="left"/>
        <w:rPr>
          <w:rFonts w:ascii="宋体" w:hAnsi="宋体" w:eastAsia="宋体" w:cs="宋体"/>
          <w:kern w:val="0"/>
          <w:sz w:val="24"/>
        </w:rPr>
      </w:pPr>
      <w:r>
        <w:rPr>
          <w:rFonts w:hint="eastAsia" w:ascii="宋体" w:hAnsi="宋体" w:eastAsia="宋体" w:cs="宋体"/>
          <w:kern w:val="0"/>
          <w:sz w:val="24"/>
        </w:rPr>
        <w:t>（3）按照招标文件要求及投标文件承诺的技术要求验收必须合格；</w:t>
      </w:r>
    </w:p>
    <w:p w14:paraId="5A7E2914">
      <w:pPr>
        <w:jc w:val="left"/>
        <w:rPr>
          <w:rFonts w:ascii="宋体" w:hAnsi="宋体" w:eastAsia="宋体" w:cs="宋体"/>
          <w:kern w:val="0"/>
          <w:sz w:val="24"/>
        </w:rPr>
      </w:pPr>
      <w:r>
        <w:rPr>
          <w:rFonts w:hint="eastAsia" w:ascii="宋体" w:hAnsi="宋体" w:eastAsia="宋体" w:cs="宋体"/>
          <w:kern w:val="0"/>
          <w:sz w:val="24"/>
        </w:rPr>
        <w:t>（4）在系统安装调试合格后，所有技术指标达到技术规范书要求，经验收合格后，双方共同签署验收报告。产品质保期自验收合格之日起算，由投标人提供产品质保文件。</w:t>
      </w:r>
    </w:p>
    <w:p w14:paraId="1ABE6349">
      <w:pPr>
        <w:jc w:val="left"/>
        <w:rPr>
          <w:rFonts w:ascii="宋体" w:hAnsi="宋体" w:eastAsia="宋体" w:cs="宋体"/>
          <w:kern w:val="0"/>
          <w:sz w:val="24"/>
        </w:rPr>
      </w:pPr>
      <w:r>
        <w:rPr>
          <w:rFonts w:hint="eastAsia" w:ascii="宋体" w:hAnsi="宋体" w:eastAsia="宋体" w:cs="宋体"/>
          <w:kern w:val="0"/>
          <w:sz w:val="24"/>
        </w:rPr>
        <w:t>4、投标人在项目验收通过后向采购人提供该项目形成的成果和相关文档。投标人向采购人提供的成果和文档资料不得人为设置技术障碍影响采购人的维护和二次开发。</w:t>
      </w:r>
    </w:p>
    <w:p w14:paraId="20C849CB">
      <w:pPr>
        <w:jc w:val="left"/>
        <w:rPr>
          <w:rFonts w:ascii="宋体" w:hAnsi="宋体" w:eastAsia="宋体" w:cs="宋体"/>
          <w:kern w:val="0"/>
          <w:sz w:val="24"/>
        </w:rPr>
      </w:pPr>
      <w:r>
        <w:rPr>
          <w:rFonts w:hint="eastAsia" w:ascii="宋体" w:hAnsi="宋体" w:eastAsia="宋体" w:cs="宋体"/>
          <w:kern w:val="0"/>
          <w:sz w:val="24"/>
        </w:rPr>
        <w:t>本项目交付成果（包括但不限于以下内容）：</w:t>
      </w:r>
    </w:p>
    <w:p w14:paraId="40891027">
      <w:pPr>
        <w:jc w:val="left"/>
        <w:rPr>
          <w:rFonts w:ascii="宋体" w:hAnsi="宋体" w:eastAsia="宋体" w:cs="宋体"/>
          <w:kern w:val="0"/>
          <w:sz w:val="24"/>
        </w:rPr>
      </w:pPr>
      <w:r>
        <w:rPr>
          <w:rFonts w:hint="eastAsia" w:ascii="宋体" w:hAnsi="宋体" w:eastAsia="宋体" w:cs="宋体"/>
          <w:kern w:val="0"/>
          <w:sz w:val="24"/>
        </w:rPr>
        <w:t>（1）《系统管理员手册》；</w:t>
      </w:r>
    </w:p>
    <w:p w14:paraId="41B8BAF0">
      <w:pPr>
        <w:jc w:val="left"/>
        <w:rPr>
          <w:rFonts w:ascii="宋体" w:hAnsi="宋体" w:eastAsia="宋体" w:cs="宋体"/>
          <w:kern w:val="0"/>
          <w:sz w:val="24"/>
        </w:rPr>
      </w:pPr>
      <w:r>
        <w:rPr>
          <w:rFonts w:hint="eastAsia" w:ascii="宋体" w:hAnsi="宋体" w:eastAsia="宋体" w:cs="宋体"/>
          <w:kern w:val="0"/>
          <w:sz w:val="24"/>
        </w:rPr>
        <w:t>（2）《用户手册》；</w:t>
      </w:r>
    </w:p>
    <w:p w14:paraId="1E5B176A">
      <w:pPr>
        <w:jc w:val="left"/>
        <w:rPr>
          <w:rFonts w:ascii="宋体" w:hAnsi="宋体" w:eastAsia="宋体" w:cs="宋体"/>
          <w:kern w:val="0"/>
          <w:sz w:val="24"/>
        </w:rPr>
      </w:pPr>
      <w:r>
        <w:rPr>
          <w:rFonts w:hint="eastAsia" w:ascii="宋体" w:hAnsi="宋体" w:eastAsia="宋体" w:cs="宋体"/>
          <w:kern w:val="0"/>
          <w:sz w:val="24"/>
        </w:rPr>
        <w:t>（3）《安装部署说明文档》；</w:t>
      </w:r>
    </w:p>
    <w:p w14:paraId="7E7D7982">
      <w:pPr>
        <w:jc w:val="left"/>
        <w:rPr>
          <w:rFonts w:ascii="宋体" w:hAnsi="宋体" w:eastAsia="宋体" w:cs="宋体"/>
          <w:kern w:val="0"/>
          <w:sz w:val="24"/>
        </w:rPr>
      </w:pPr>
      <w:r>
        <w:rPr>
          <w:rFonts w:hint="eastAsia" w:ascii="宋体" w:hAnsi="宋体" w:eastAsia="宋体" w:cs="宋体"/>
          <w:kern w:val="0"/>
          <w:sz w:val="24"/>
        </w:rPr>
        <w:t>5、投标人提供的各种文件载明的内容必须真实，采购人对产品的技术数据置疑时有权要求投标人按照双方认可的第三方检测机构出具的检验方法进行检测(检测费用由投标人承担)，检测结果必须证明投标人提供的技术数据是真实的，否则视为不合格。</w:t>
      </w:r>
    </w:p>
    <w:p w14:paraId="08D84EE6">
      <w:pPr>
        <w:jc w:val="left"/>
        <w:rPr>
          <w:rFonts w:ascii="宋体" w:hAnsi="宋体" w:eastAsia="宋体" w:cs="宋体"/>
          <w:kern w:val="0"/>
          <w:sz w:val="24"/>
        </w:rPr>
      </w:pPr>
      <w:r>
        <w:rPr>
          <w:rFonts w:hint="eastAsia" w:ascii="宋体" w:hAnsi="宋体" w:eastAsia="宋体" w:cs="宋体"/>
          <w:kern w:val="0"/>
          <w:sz w:val="24"/>
        </w:rPr>
        <w:t>6、验收不合格，投标人必须按照国家相关技术规范和招标文件要求、投标文件承诺限期进行整改，并承担一切费用。若因此导致逾期验收的，每逾期一日，投标人应向采购人支付合同总价款5‰的违约金。逾期超过30日的，投标人须向采购人另行支付合同总金额10%的违约金，且采购人有权单方解除合同，投标人须在收到采购人解除合同通知后3日内无条件退回采购人已经支付的全部款项。</w:t>
      </w:r>
    </w:p>
    <w:p w14:paraId="7CA368D5">
      <w:pPr>
        <w:jc w:val="left"/>
        <w:rPr>
          <w:rFonts w:ascii="宋体" w:hAnsi="宋体" w:eastAsia="宋体" w:cs="宋体"/>
          <w:kern w:val="0"/>
          <w:sz w:val="24"/>
        </w:rPr>
      </w:pPr>
      <w:r>
        <w:rPr>
          <w:rFonts w:hint="eastAsia" w:ascii="宋体" w:hAnsi="宋体" w:eastAsia="宋体" w:cs="宋体"/>
          <w:kern w:val="0"/>
          <w:sz w:val="24"/>
        </w:rPr>
        <w:t>（九）售后服务要求</w:t>
      </w:r>
    </w:p>
    <w:p w14:paraId="69BE9488">
      <w:pPr>
        <w:jc w:val="left"/>
        <w:rPr>
          <w:rFonts w:ascii="宋体" w:hAnsi="宋体" w:eastAsia="宋体" w:cs="宋体"/>
          <w:kern w:val="0"/>
          <w:sz w:val="24"/>
        </w:rPr>
      </w:pPr>
      <w:r>
        <w:rPr>
          <w:rFonts w:hint="eastAsia" w:ascii="宋体" w:hAnsi="宋体" w:eastAsia="宋体" w:cs="宋体"/>
          <w:kern w:val="0"/>
          <w:sz w:val="24"/>
        </w:rPr>
        <w:t>1、各投标人应在投标文件中列明软件、硬件的质保期限,软件系统要求提供至少一年的质保期；本项下所有硬件设备要求提供至少三年质保期，自项目通过终验，双方签字确认之日起计算。终身维修。质保期内一切费用包含在本项目预算金额中，质保期内采购人不再二次支付费用。</w:t>
      </w:r>
    </w:p>
    <w:p w14:paraId="28ED9A77">
      <w:pPr>
        <w:jc w:val="left"/>
        <w:rPr>
          <w:rFonts w:ascii="宋体" w:hAnsi="宋体" w:eastAsia="宋体" w:cs="宋体"/>
          <w:kern w:val="0"/>
          <w:sz w:val="24"/>
        </w:rPr>
      </w:pPr>
      <w:r>
        <w:rPr>
          <w:rFonts w:hint="eastAsia" w:ascii="宋体" w:hAnsi="宋体" w:eastAsia="宋体" w:cs="宋体"/>
          <w:kern w:val="0"/>
          <w:sz w:val="24"/>
        </w:rPr>
        <w:t>2、安全维护：维保期内，投标人向采购人提供软件维护和支持服务，提供围绕系统安全性漏洞修复、升级服务。维保期外，投标人仍提供围绕系统安全性漏洞修复、升级服务。</w:t>
      </w:r>
    </w:p>
    <w:p w14:paraId="00C97F93">
      <w:pPr>
        <w:jc w:val="left"/>
        <w:rPr>
          <w:rFonts w:ascii="宋体" w:hAnsi="宋体" w:eastAsia="宋体" w:cs="宋体"/>
          <w:kern w:val="0"/>
          <w:sz w:val="24"/>
        </w:rPr>
      </w:pPr>
      <w:r>
        <w:rPr>
          <w:rFonts w:hint="eastAsia" w:ascii="宋体" w:hAnsi="宋体" w:eastAsia="宋体" w:cs="宋体"/>
          <w:kern w:val="0"/>
          <w:sz w:val="24"/>
        </w:rPr>
        <w:t>3、投标人承诺所有货物（包括但不限于设备、软件、硬件、系统等）原厂保修。维保期内,投标人提供年度定期预防性维护保养次数不少于2次并留存维护记录。维保期内更换零配件、免工时费。文档更新，实施系统维护或修改设计后，保证在1周内更新有关技术文档并提交采购人。</w:t>
      </w:r>
    </w:p>
    <w:p w14:paraId="6EA57CFA">
      <w:pPr>
        <w:jc w:val="left"/>
        <w:rPr>
          <w:rFonts w:ascii="宋体" w:hAnsi="宋体" w:eastAsia="宋体" w:cs="宋体"/>
          <w:kern w:val="0"/>
          <w:sz w:val="24"/>
        </w:rPr>
      </w:pPr>
      <w:r>
        <w:rPr>
          <w:rFonts w:hint="eastAsia" w:ascii="宋体" w:hAnsi="宋体" w:eastAsia="宋体" w:cs="宋体"/>
          <w:kern w:val="0"/>
          <w:sz w:val="24"/>
        </w:rPr>
        <w:t>4、投标人提供7*24小时售后服务。如遇故障1小时内响应，若通过远程维护不能解决的问题，24小时内到达现场提供维护服务。维保期内及外货物（包括但不限于软件、系统、硬件、设备等）出现故障不能正常使用，投标人应提供应急备用方案（包括但不限于提供备用机等），保障采购人日常相关工作的开展，直至系统修复完好投入使用。</w:t>
      </w:r>
    </w:p>
    <w:p w14:paraId="77ABB28E">
      <w:pPr>
        <w:jc w:val="left"/>
        <w:rPr>
          <w:rFonts w:ascii="宋体" w:hAnsi="宋体" w:eastAsia="宋体" w:cs="宋体"/>
          <w:kern w:val="0"/>
          <w:sz w:val="24"/>
        </w:rPr>
      </w:pPr>
      <w:r>
        <w:rPr>
          <w:rFonts w:hint="eastAsia" w:ascii="宋体" w:hAnsi="宋体" w:eastAsia="宋体" w:cs="宋体"/>
          <w:kern w:val="0"/>
          <w:sz w:val="24"/>
        </w:rPr>
        <w:t>5、维保期满以后，投标人对系统、软件、硬件、设备终身负责维修、安装、升级软件服务，长期以优惠价提供维保服务。投标人可与采购人就优惠价进行谈判，维保期满后年度的基础维保费不得超过合同总金额的6%。</w:t>
      </w:r>
    </w:p>
    <w:p w14:paraId="3BEC7EEC">
      <w:pPr>
        <w:jc w:val="left"/>
        <w:rPr>
          <w:rFonts w:ascii="宋体" w:hAnsi="宋体" w:eastAsia="宋体" w:cs="宋体"/>
          <w:kern w:val="0"/>
          <w:sz w:val="24"/>
        </w:rPr>
      </w:pPr>
      <w:r>
        <w:rPr>
          <w:rFonts w:hint="eastAsia" w:ascii="宋体" w:hAnsi="宋体" w:eastAsia="宋体" w:cs="宋体"/>
          <w:kern w:val="0"/>
          <w:sz w:val="24"/>
        </w:rPr>
        <w:t>6、维保期内升级至本项目涉及系统的最新版本,开放系统/设备（包括但不限于软件、系统、硬件、设备等）接口；维保期内与采购人要求的信息系统及各级政府部门要求的信息系统进行连接、数据交互或接口变更并需要与该系统/设备重新连接时(包括但不限于 HIS/LIS/PACS/集成平台等系统等)，采购人须派人配合完成工作，过程产生的接口费与二次开发费等全部费用由采购人承担，直至该系统/设备可进行正常、完整的工作。</w:t>
      </w:r>
    </w:p>
    <w:p w14:paraId="2BB507CA">
      <w:pPr>
        <w:jc w:val="left"/>
        <w:rPr>
          <w:rFonts w:ascii="宋体" w:hAnsi="宋体" w:eastAsia="宋体" w:cs="宋体"/>
          <w:kern w:val="0"/>
          <w:sz w:val="24"/>
        </w:rPr>
      </w:pPr>
      <w:r>
        <w:rPr>
          <w:rFonts w:hint="eastAsia" w:ascii="宋体" w:hAnsi="宋体" w:eastAsia="宋体" w:cs="宋体"/>
          <w:kern w:val="0"/>
          <w:sz w:val="24"/>
        </w:rPr>
        <w:t>7、服务方式及范围：投标人成立项目服务组，由项目负责人、项目技术总监、开发人员、售前工程师、售后服务人员组成多人团队，统一领导、统一规划、统一部署、统一实施。迅速有效地对项目目标和各用户的需求做出反应并且实现，每阶段做好质量把控、文档整理，从项目进场实施到项目终验全流程服务。</w:t>
      </w:r>
    </w:p>
    <w:p w14:paraId="50DA78D6">
      <w:pPr>
        <w:jc w:val="left"/>
        <w:rPr>
          <w:rFonts w:ascii="宋体" w:hAnsi="宋体" w:eastAsia="宋体" w:cs="宋体"/>
          <w:kern w:val="0"/>
          <w:sz w:val="24"/>
        </w:rPr>
      </w:pPr>
      <w:r>
        <w:rPr>
          <w:rFonts w:hint="eastAsia" w:ascii="宋体" w:hAnsi="宋体" w:eastAsia="宋体" w:cs="宋体"/>
          <w:kern w:val="0"/>
          <w:sz w:val="24"/>
        </w:rPr>
        <w:t>8、投标人需制定项目培训计划，针对不同用户角色根据需要提供全面系统的使用培训服务，保证采购人顺利掌握系统各项功能操作。培训的内容及方案应由双方协商制定；提供平台上线前的技术培训（针对临床人员、系统管理员等不同角色）。</w:t>
      </w:r>
    </w:p>
    <w:p w14:paraId="14E46B44">
      <w:pPr>
        <w:jc w:val="left"/>
        <w:rPr>
          <w:rFonts w:ascii="宋体" w:hAnsi="宋体" w:eastAsia="宋体" w:cs="宋体"/>
          <w:kern w:val="0"/>
          <w:sz w:val="24"/>
        </w:rPr>
      </w:pPr>
      <w:r>
        <w:rPr>
          <w:rFonts w:hint="eastAsia" w:ascii="宋体" w:hAnsi="宋体" w:eastAsia="宋体" w:cs="宋体"/>
          <w:kern w:val="0"/>
          <w:sz w:val="24"/>
        </w:rPr>
        <w:t>10、系统安全服务：系统通过第三方机构安全性测试，测试内容包含漏洞扫描测试。</w:t>
      </w:r>
    </w:p>
    <w:p w14:paraId="2B34ECA9">
      <w:pPr>
        <w:jc w:val="left"/>
        <w:rPr>
          <w:rFonts w:ascii="宋体" w:hAnsi="宋体" w:eastAsia="宋体" w:cs="宋体"/>
          <w:kern w:val="0"/>
          <w:sz w:val="24"/>
        </w:rPr>
      </w:pPr>
    </w:p>
    <w:p w14:paraId="397127E4">
      <w:pPr>
        <w:jc w:val="left"/>
        <w:rPr>
          <w:rFonts w:ascii="宋体" w:hAnsi="宋体" w:eastAsia="宋体" w:cs="宋体"/>
          <w:kern w:val="0"/>
          <w:sz w:val="24"/>
        </w:rPr>
      </w:pPr>
    </w:p>
    <w:p w14:paraId="24B95E23">
      <w:pPr>
        <w:jc w:val="left"/>
        <w:rPr>
          <w:rFonts w:ascii="宋体" w:hAnsi="宋体" w:eastAsia="宋体" w:cs="宋体"/>
          <w:kern w:val="0"/>
          <w:sz w:val="24"/>
        </w:rPr>
      </w:pPr>
      <w:r>
        <w:rPr>
          <w:rFonts w:hint="eastAsia" w:ascii="宋体" w:hAnsi="宋体" w:eastAsia="宋体" w:cs="宋体"/>
          <w:kern w:val="0"/>
          <w:sz w:val="24"/>
        </w:rPr>
        <w:t>（十）质量保证</w:t>
      </w:r>
    </w:p>
    <w:p w14:paraId="17B4D888">
      <w:pPr>
        <w:jc w:val="left"/>
        <w:rPr>
          <w:rFonts w:ascii="宋体" w:hAnsi="宋体" w:eastAsia="宋体" w:cs="宋体"/>
          <w:kern w:val="0"/>
          <w:sz w:val="24"/>
        </w:rPr>
      </w:pPr>
      <w:r>
        <w:rPr>
          <w:rFonts w:hint="eastAsia" w:ascii="宋体" w:hAnsi="宋体" w:eastAsia="宋体" w:cs="宋体"/>
          <w:kern w:val="0"/>
          <w:sz w:val="24"/>
        </w:rPr>
        <w:t>投标人须保证其提供的产品和为本项目安装的软件均为具有合法版权或使用权的正版软件且无质量瑕疵。投标人应承诺其提供的产品、服务等不会以任何形式侵犯他人合法的知识产权。如投标人提供的产品或服务侵犯他人知识产权，因侵权行为造成的一切经济和法律责任均由投标人自行承担，且投标人应承担因此给采购人造成的一切损失（提供承诺函加盖公章）。</w:t>
      </w:r>
    </w:p>
    <w:p w14:paraId="3A563AE0">
      <w:pPr>
        <w:jc w:val="left"/>
        <w:rPr>
          <w:rFonts w:ascii="宋体" w:hAnsi="宋体" w:eastAsia="宋体" w:cs="宋体"/>
          <w:kern w:val="0"/>
          <w:sz w:val="24"/>
        </w:rPr>
      </w:pPr>
      <w:r>
        <w:rPr>
          <w:rFonts w:hint="eastAsia" w:ascii="宋体" w:hAnsi="宋体" w:eastAsia="宋体" w:cs="宋体"/>
          <w:kern w:val="0"/>
          <w:sz w:val="24"/>
        </w:rPr>
        <w:t>（十一）违约责任</w:t>
      </w:r>
    </w:p>
    <w:p w14:paraId="31F8C056">
      <w:pPr>
        <w:jc w:val="left"/>
        <w:rPr>
          <w:rFonts w:ascii="宋体" w:hAnsi="宋体" w:eastAsia="宋体" w:cs="宋体"/>
          <w:kern w:val="0"/>
          <w:sz w:val="24"/>
        </w:rPr>
      </w:pPr>
      <w:r>
        <w:rPr>
          <w:rFonts w:hint="eastAsia" w:ascii="宋体" w:hAnsi="宋体" w:eastAsia="宋体" w:cs="宋体"/>
          <w:kern w:val="0"/>
          <w:sz w:val="24"/>
        </w:rPr>
        <w:t>1、投标人未按合同的规定和采购人的要求履行义务或履行不合要求的，采购人有权在合同履行过程中或在验收时扣减项目费用，具体扣减费用由采购人根据实际情况确定。</w:t>
      </w:r>
    </w:p>
    <w:p w14:paraId="18E7390F">
      <w:pPr>
        <w:jc w:val="left"/>
        <w:rPr>
          <w:rFonts w:ascii="宋体" w:hAnsi="宋体" w:eastAsia="宋体" w:cs="宋体"/>
          <w:kern w:val="0"/>
          <w:sz w:val="24"/>
        </w:rPr>
      </w:pPr>
      <w:r>
        <w:rPr>
          <w:rFonts w:hint="eastAsia" w:ascii="宋体" w:hAnsi="宋体" w:eastAsia="宋体" w:cs="宋体"/>
          <w:kern w:val="0"/>
          <w:sz w:val="24"/>
        </w:rPr>
        <w:t>2、因投标人人员工作失误等原因造成采购人损失的，由投标人予以赔偿，具体扣减费用由采购人根据实际情况确定。</w:t>
      </w:r>
    </w:p>
    <w:p w14:paraId="1CE94A9D">
      <w:pPr>
        <w:jc w:val="left"/>
        <w:rPr>
          <w:rFonts w:ascii="宋体" w:hAnsi="宋体" w:eastAsia="宋体" w:cs="宋体"/>
          <w:kern w:val="0"/>
          <w:sz w:val="24"/>
        </w:rPr>
      </w:pPr>
      <w:r>
        <w:rPr>
          <w:rFonts w:hint="eastAsia" w:ascii="宋体" w:hAnsi="宋体" w:eastAsia="宋体" w:cs="宋体"/>
          <w:kern w:val="0"/>
          <w:sz w:val="24"/>
        </w:rPr>
        <w:t>3、投标人所交付项目的品类、规格、型号、质量、功能、技术参数等方面不能实质性满足招标文件要求或不符合合同约定的，采购人有权拒绝收货，投标人须向采购人支付合同总金额5%的违约金，同时投标人须在采购人要求的时限内重新供货或完成整改。</w:t>
      </w:r>
    </w:p>
    <w:p w14:paraId="2DDF5148">
      <w:pPr>
        <w:jc w:val="left"/>
        <w:rPr>
          <w:rFonts w:ascii="宋体" w:hAnsi="宋体" w:eastAsia="宋体" w:cs="宋体"/>
          <w:kern w:val="0"/>
          <w:sz w:val="24"/>
        </w:rPr>
      </w:pPr>
      <w:r>
        <w:rPr>
          <w:rFonts w:hint="eastAsia" w:ascii="宋体" w:hAnsi="宋体" w:eastAsia="宋体" w:cs="宋体"/>
          <w:kern w:val="0"/>
          <w:sz w:val="24"/>
        </w:rPr>
        <w:t>4、投标人逾期交货，或逾期完成安装调试，或逾期通过验收的，投标人须向采购人支付逾期违约金，每逾期一日，须向采购人支付合同总金额5‰的违约金，逾期超过30日的，投标人须向采购人另行支付合同总金额10%的违约金，且采购人有权单方解除合同，投标人须在收到采购人解除合同通知后3日内无条件退回采购人已经支付的全部款项。</w:t>
      </w:r>
    </w:p>
    <w:p w14:paraId="39DCA512">
      <w:pPr>
        <w:jc w:val="left"/>
        <w:rPr>
          <w:rFonts w:ascii="宋体" w:hAnsi="宋体" w:eastAsia="宋体" w:cs="宋体"/>
          <w:kern w:val="0"/>
          <w:sz w:val="24"/>
        </w:rPr>
      </w:pPr>
      <w:r>
        <w:rPr>
          <w:rFonts w:hint="eastAsia" w:ascii="宋体" w:hAnsi="宋体" w:eastAsia="宋体" w:cs="宋体"/>
          <w:kern w:val="0"/>
          <w:sz w:val="24"/>
        </w:rPr>
        <w:t>5、若投标人履行义务不符合约定，经采购人书面提出后10天内仍没有改正，或整改后仍达不到采购人要求的，采购人有权单方解除合同，并要求投标人承担违约责任。因投标人违约导致采购人提前解除合同的，投标人须退回采购人已经支付的全部款项，且应按本合同总金额10%的比例向采购人支付违约金，并赔偿采购人由此而引起的直接和间接损失。</w:t>
      </w:r>
    </w:p>
    <w:p w14:paraId="448FDDFA">
      <w:pPr>
        <w:jc w:val="left"/>
        <w:rPr>
          <w:rFonts w:ascii="宋体" w:hAnsi="宋体" w:eastAsia="宋体" w:cs="宋体"/>
          <w:kern w:val="0"/>
          <w:sz w:val="24"/>
        </w:rPr>
      </w:pPr>
      <w:r>
        <w:rPr>
          <w:rFonts w:hint="eastAsia" w:ascii="宋体" w:hAnsi="宋体" w:eastAsia="宋体" w:cs="宋体"/>
          <w:kern w:val="0"/>
          <w:sz w:val="24"/>
        </w:rPr>
        <w:t>6、投标人保证采购人在使用投标人提供的业务系统软件、硬件、设备或本项目的成果、服务时，不会产生因第三方提出的包括但不限于侵犯其专利权、商标权、工业设计权等知识产权或侵犯其所有权、抵押权等物权或其他权利而引发的纠纷。若有纠纷，投标人应承担全部责任（包括一切经济及法律责任），并赔偿给采购人造成的全部损失。</w:t>
      </w:r>
    </w:p>
    <w:p w14:paraId="19BF9227">
      <w:pPr>
        <w:jc w:val="left"/>
        <w:rPr>
          <w:rFonts w:ascii="宋体" w:hAnsi="宋体" w:eastAsia="宋体" w:cs="宋体"/>
          <w:kern w:val="0"/>
          <w:sz w:val="24"/>
        </w:rPr>
      </w:pPr>
      <w:r>
        <w:rPr>
          <w:rFonts w:hint="eastAsia" w:ascii="宋体" w:hAnsi="宋体" w:eastAsia="宋体" w:cs="宋体"/>
          <w:kern w:val="0"/>
          <w:sz w:val="24"/>
        </w:rPr>
        <w:t>7、本合同项下的全部项目成果以及采购人提供给投标人的信息、资料等的所有权和知识产权全部归采购人所有。投标人除为本合同履行系统交付以外，未经采购人书面同意不得擅自使用上述资料、信息及项目成果，否则投标人应承担违约责任，并赔偿因此给采购人及第三方造成的全部损失。</w:t>
      </w:r>
    </w:p>
    <w:p w14:paraId="0C6EA2A7">
      <w:pPr>
        <w:jc w:val="left"/>
        <w:rPr>
          <w:rFonts w:ascii="宋体" w:hAnsi="宋体" w:eastAsia="宋体" w:cs="宋体"/>
          <w:kern w:val="0"/>
          <w:sz w:val="24"/>
        </w:rPr>
      </w:pPr>
      <w:r>
        <w:rPr>
          <w:rFonts w:hint="eastAsia" w:ascii="宋体" w:hAnsi="宋体" w:eastAsia="宋体" w:cs="宋体"/>
          <w:kern w:val="0"/>
          <w:sz w:val="24"/>
        </w:rPr>
        <w:t>8、投标人不得以任何理由将其在本合同项下的权利或义务全部或部分转让给任何第三方，不得将本项目转包或者分包，否则采购人有权单方解除本合同，投标人须退还采购人已付的全部款项，并向采购人支付本合同总金额30%的违约金。</w:t>
      </w:r>
    </w:p>
    <w:p w14:paraId="2A248DA1">
      <w:pPr>
        <w:jc w:val="left"/>
        <w:rPr>
          <w:rFonts w:ascii="宋体" w:hAnsi="宋体" w:eastAsia="宋体" w:cs="宋体"/>
          <w:kern w:val="0"/>
          <w:sz w:val="24"/>
        </w:rPr>
      </w:pPr>
      <w:r>
        <w:rPr>
          <w:rFonts w:hint="eastAsia" w:ascii="宋体" w:hAnsi="宋体" w:eastAsia="宋体" w:cs="宋体"/>
          <w:kern w:val="0"/>
          <w:sz w:val="24"/>
        </w:rPr>
        <w:t>9、 投标人所交付的货物、工程或服务不符合其投标承诺的，或在投标阶段为中标而盲目虚假承诺、低价恶性竞争的，或在履行合同阶段通过偷工减料、以次充好获取利润的，采购人有权没收全部履约保证金，并交有关机关依法依规处理，全部责任由投标人自行承担。</w:t>
      </w:r>
    </w:p>
    <w:p w14:paraId="4FE12BE7">
      <w:pPr>
        <w:jc w:val="left"/>
        <w:rPr>
          <w:rFonts w:ascii="宋体" w:hAnsi="宋体" w:eastAsia="宋体" w:cs="宋体"/>
          <w:kern w:val="0"/>
          <w:sz w:val="24"/>
        </w:rPr>
      </w:pPr>
      <w:r>
        <w:rPr>
          <w:rFonts w:hint="eastAsia" w:ascii="宋体" w:hAnsi="宋体" w:eastAsia="宋体" w:cs="宋体"/>
          <w:kern w:val="0"/>
          <w:sz w:val="24"/>
        </w:rPr>
        <w:t>10、本项目成果（包括但不限于软件、系统等）因系统漏洞等原因被国家、省、市、区等各级行政相关部门通报的，投标人须配合采购人整改，并不得收取任何费用，直到达到政府相关部门要求为止；给采购人或第三方造成直接或间接经济损失的，由投标人负责赔偿并承担一切经济及法律责任。</w:t>
      </w:r>
    </w:p>
    <w:p w14:paraId="02ECBAF0">
      <w:pPr>
        <w:jc w:val="left"/>
        <w:rPr>
          <w:rFonts w:ascii="宋体" w:hAnsi="宋体" w:eastAsia="宋体" w:cs="宋体"/>
          <w:kern w:val="0"/>
          <w:sz w:val="24"/>
        </w:rPr>
      </w:pPr>
      <w:r>
        <w:rPr>
          <w:rFonts w:hint="eastAsia" w:ascii="宋体" w:hAnsi="宋体" w:eastAsia="宋体" w:cs="宋体"/>
          <w:kern w:val="0"/>
          <w:sz w:val="24"/>
        </w:rPr>
        <w:t>11、本项目货物在采购人使用期间，投标人提供的货物及与该货物有关的技术、总设备等存在瑕疵从而在使用过程中给采购人或任何第三方以及患者造成任何人身、财产、名誉损失、民事纠纷的，投标人须负责全部赔偿并承担一切经济及法律责任(包括但不限于投标人应承担生效的法院判决/仲裁裁决确定的应由投标人承担的责任)。</w:t>
      </w:r>
    </w:p>
    <w:p w14:paraId="386A8596">
      <w:pPr>
        <w:jc w:val="left"/>
        <w:rPr>
          <w:rFonts w:ascii="宋体" w:hAnsi="宋体" w:eastAsia="宋体" w:cs="宋体"/>
          <w:kern w:val="0"/>
          <w:sz w:val="24"/>
        </w:rPr>
      </w:pPr>
      <w:r>
        <w:rPr>
          <w:rFonts w:hint="eastAsia" w:ascii="宋体" w:hAnsi="宋体" w:eastAsia="宋体" w:cs="宋体"/>
          <w:kern w:val="0"/>
          <w:sz w:val="24"/>
        </w:rPr>
        <w:t>（十二）其他</w:t>
      </w:r>
    </w:p>
    <w:p w14:paraId="4CECCD28">
      <w:pPr>
        <w:jc w:val="left"/>
        <w:rPr>
          <w:rFonts w:ascii="宋体" w:hAnsi="宋体" w:eastAsia="宋体" w:cs="宋体"/>
          <w:kern w:val="0"/>
          <w:sz w:val="24"/>
        </w:rPr>
      </w:pPr>
      <w:r>
        <w:rPr>
          <w:rFonts w:hint="eastAsia" w:ascii="宋体" w:hAnsi="宋体" w:eastAsia="宋体" w:cs="宋体"/>
          <w:kern w:val="0"/>
          <w:sz w:val="24"/>
        </w:rPr>
        <w:t>投标人所交付货物、工程或服务不符合其投标承诺的，或在投标阶段为中标而盲目虚假承诺、低价恶性竞争，在履约阶段则通过偷工减料、以次充好而获取利润的，将被没收全部履约保证金，并交主管部门遵照相关规定处理，所有责任由投标人一力承担。</w:t>
      </w:r>
    </w:p>
    <w:p w14:paraId="157ACAE0">
      <w:pPr>
        <w:jc w:val="left"/>
        <w:rPr>
          <w:rFonts w:ascii="宋体" w:hAnsi="宋体" w:eastAsia="宋体" w:cs="宋体"/>
          <w:kern w:val="0"/>
          <w:sz w:val="24"/>
        </w:rPr>
      </w:pPr>
    </w:p>
    <w:p w14:paraId="4457F62B">
      <w:pPr>
        <w:jc w:val="center"/>
        <w:rPr>
          <w:rFonts w:ascii="宋体" w:hAnsi="宋体" w:eastAsia="宋体" w:cs="宋体"/>
          <w:kern w:val="0"/>
          <w:sz w:val="24"/>
        </w:rPr>
      </w:pPr>
    </w:p>
    <w:p w14:paraId="77E31ADD">
      <w:pPr>
        <w:jc w:val="center"/>
      </w:pPr>
      <w:r>
        <w:rPr>
          <w:rFonts w:hint="eastAsia" w:ascii="方正小标宋简体" w:hAnsi="方正小标宋简体" w:eastAsia="方正小标宋简体" w:cs="方正小标宋简体"/>
          <w:kern w:val="0"/>
          <w:sz w:val="44"/>
          <w:szCs w:val="36"/>
        </w:rPr>
        <w:t>第三章 议价评审规则</w:t>
      </w:r>
    </w:p>
    <w:p w14:paraId="445D3CEB">
      <w:pPr>
        <w:pStyle w:val="5"/>
        <w:spacing w:line="360" w:lineRule="auto"/>
        <w:rPr>
          <w:rFonts w:ascii="Times New Roman" w:hAnsi="Times New Roman" w:eastAsia="宋体" w:cs="Times New Roman"/>
          <w:b/>
          <w:snapToGrid w:val="0"/>
          <w:kern w:val="0"/>
        </w:rPr>
      </w:pPr>
      <w:r>
        <w:rPr>
          <w:rFonts w:ascii="Times New Roman" w:hAnsi="Times New Roman" w:eastAsia="宋体" w:cs="Times New Roman"/>
          <w:b/>
          <w:snapToGrid w:val="0"/>
          <w:kern w:val="0"/>
        </w:rPr>
        <w:t>一、开标</w:t>
      </w:r>
    </w:p>
    <w:p w14:paraId="47F6D93D">
      <w:pPr>
        <w:adjustRightInd w:val="0"/>
        <w:spacing w:line="360" w:lineRule="auto"/>
        <w:rPr>
          <w:rFonts w:eastAsia="宋体"/>
          <w:bCs/>
          <w:snapToGrid w:val="0"/>
          <w:kern w:val="0"/>
        </w:rPr>
      </w:pPr>
      <w:r>
        <w:rPr>
          <w:rFonts w:eastAsia="宋体"/>
          <w:bCs/>
          <w:snapToGrid w:val="0"/>
          <w:kern w:val="0"/>
        </w:rPr>
        <w:t>(1)我院在公告中规定的日期、时间和地点组织开标。参加开标的代表应签名报到以证明其出席。</w:t>
      </w:r>
    </w:p>
    <w:p w14:paraId="63F8D924">
      <w:pPr>
        <w:adjustRightInd w:val="0"/>
        <w:spacing w:line="360" w:lineRule="auto"/>
        <w:rPr>
          <w:rFonts w:eastAsia="宋体"/>
          <w:bCs/>
          <w:snapToGrid w:val="0"/>
          <w:kern w:val="0"/>
        </w:rPr>
      </w:pPr>
      <w:r>
        <w:rPr>
          <w:rFonts w:eastAsia="宋体"/>
          <w:bCs/>
          <w:snapToGrid w:val="0"/>
          <w:kern w:val="0"/>
        </w:rPr>
        <w:t>(2)开标时，我院将检查投标文件的密封情况，并由供应商确认无误后签字拆封。</w:t>
      </w:r>
    </w:p>
    <w:p w14:paraId="5CAF2E11">
      <w:pPr>
        <w:adjustRightInd w:val="0"/>
        <w:spacing w:line="360" w:lineRule="auto"/>
        <w:rPr>
          <w:rFonts w:eastAsia="宋体"/>
          <w:bCs/>
          <w:snapToGrid w:val="0"/>
          <w:kern w:val="0"/>
        </w:rPr>
      </w:pPr>
      <w:r>
        <w:rPr>
          <w:rFonts w:eastAsia="宋体"/>
          <w:bCs/>
          <w:snapToGrid w:val="0"/>
          <w:kern w:val="0"/>
        </w:rPr>
        <w:t>(3)开标过程应当由我院负责记录，由参加开标的各投标人代表和相关工作人员签字确认。</w:t>
      </w:r>
    </w:p>
    <w:p w14:paraId="478722E8">
      <w:pPr>
        <w:adjustRightInd w:val="0"/>
        <w:spacing w:line="360" w:lineRule="auto"/>
        <w:rPr>
          <w:rFonts w:eastAsia="宋体"/>
          <w:bCs/>
          <w:snapToGrid w:val="0"/>
          <w:kern w:val="0"/>
        </w:rPr>
      </w:pPr>
      <w:r>
        <w:rPr>
          <w:rFonts w:eastAsia="宋体"/>
          <w:bCs/>
          <w:snapToGrid w:val="0"/>
          <w:kern w:val="0"/>
        </w:rPr>
        <w:t>(4)投标人代表对开标过程和开标记录有疑义，以及认为我院工作人员有需要回避的情形的，应当场提出询问威者回避申请。我院对投标人代表提出的询问或者回避申请应当及时处理。</w:t>
      </w:r>
    </w:p>
    <w:p w14:paraId="26530B3B">
      <w:pPr>
        <w:adjustRightInd w:val="0"/>
        <w:spacing w:line="360" w:lineRule="auto"/>
        <w:rPr>
          <w:rFonts w:eastAsia="宋体"/>
          <w:b/>
          <w:snapToGrid w:val="0"/>
          <w:kern w:val="0"/>
        </w:rPr>
      </w:pPr>
      <w:r>
        <w:rPr>
          <w:rFonts w:eastAsia="宋体"/>
          <w:b/>
          <w:snapToGrid w:val="0"/>
          <w:kern w:val="0"/>
        </w:rPr>
        <w:t>二、议价小组组成</w:t>
      </w:r>
    </w:p>
    <w:p w14:paraId="5AE28DF4">
      <w:pPr>
        <w:adjustRightInd w:val="0"/>
        <w:spacing w:line="360" w:lineRule="auto"/>
        <w:rPr>
          <w:rFonts w:eastAsia="宋体"/>
          <w:snapToGrid w:val="0"/>
          <w:kern w:val="0"/>
        </w:rPr>
      </w:pPr>
      <w:r>
        <w:rPr>
          <w:rFonts w:eastAsia="宋体"/>
          <w:snapToGrid w:val="0"/>
          <w:kern w:val="0"/>
        </w:rPr>
        <w:t>1、根据采购标的的特点组建议价小组，其成员由</w:t>
      </w:r>
      <w:r>
        <w:rPr>
          <w:rFonts w:eastAsia="宋体"/>
          <w:bCs/>
          <w:snapToGrid w:val="0"/>
          <w:kern w:val="0"/>
        </w:rPr>
        <w:t>由招采办、归口管理部门/使用科室、财务科组成3人以上的谈判小组进行谈判,</w:t>
      </w:r>
      <w:r>
        <w:rPr>
          <w:rFonts w:hint="eastAsia" w:eastAsia="宋体"/>
          <w:bCs/>
          <w:snapToGrid w:val="0"/>
          <w:kern w:val="0"/>
        </w:rPr>
        <w:t>审计监督，</w:t>
      </w:r>
      <w:r>
        <w:rPr>
          <w:rFonts w:eastAsia="宋体"/>
          <w:snapToGrid w:val="0"/>
          <w:kern w:val="0"/>
        </w:rPr>
        <w:t>议价小组对响应文件进行审查、评估和比较。</w:t>
      </w:r>
    </w:p>
    <w:p w14:paraId="406CBA55">
      <w:pPr>
        <w:adjustRightInd w:val="0"/>
        <w:spacing w:line="360" w:lineRule="auto"/>
        <w:rPr>
          <w:rFonts w:eastAsia="宋体"/>
          <w:snapToGrid w:val="0"/>
          <w:kern w:val="0"/>
        </w:rPr>
      </w:pPr>
      <w:r>
        <w:rPr>
          <w:rFonts w:eastAsia="宋体"/>
          <w:snapToGrid w:val="0"/>
          <w:kern w:val="0"/>
        </w:rPr>
        <w:t>2、评审期间，响应供应商应由法定代表人或其授权代表参加答辩。</w:t>
      </w:r>
    </w:p>
    <w:p w14:paraId="26352FEA">
      <w:pPr>
        <w:adjustRightInd w:val="0"/>
        <w:spacing w:line="360" w:lineRule="auto"/>
        <w:rPr>
          <w:rFonts w:eastAsia="宋体"/>
          <w:b/>
          <w:snapToGrid w:val="0"/>
          <w:kern w:val="0"/>
        </w:rPr>
      </w:pPr>
      <w:r>
        <w:rPr>
          <w:rFonts w:eastAsia="宋体"/>
          <w:b/>
          <w:snapToGrid w:val="0"/>
          <w:kern w:val="0"/>
        </w:rPr>
        <w:t>三、 对响应文件的审查和响应性的确定</w:t>
      </w:r>
    </w:p>
    <w:p w14:paraId="617BE019">
      <w:pPr>
        <w:adjustRightInd w:val="0"/>
        <w:spacing w:line="360" w:lineRule="auto"/>
        <w:rPr>
          <w:rFonts w:eastAsia="宋体"/>
          <w:snapToGrid w:val="0"/>
          <w:kern w:val="0"/>
        </w:rPr>
      </w:pPr>
      <w:r>
        <w:rPr>
          <w:rFonts w:eastAsia="宋体"/>
          <w:snapToGrid w:val="0"/>
          <w:kern w:val="0"/>
        </w:rPr>
        <w:t>1、议价小组就响应文件中的资格证明等内容对响应供应商进行资格审查，审查不合格的，认定其响应无效。</w:t>
      </w:r>
    </w:p>
    <w:p w14:paraId="685112D8">
      <w:pPr>
        <w:adjustRightInd w:val="0"/>
        <w:spacing w:line="360" w:lineRule="auto"/>
        <w:rPr>
          <w:rFonts w:eastAsia="宋体"/>
          <w:snapToGrid w:val="0"/>
          <w:kern w:val="0"/>
        </w:rPr>
      </w:pPr>
      <w:r>
        <w:rPr>
          <w:rFonts w:eastAsia="宋体"/>
          <w:snapToGrid w:val="0"/>
          <w:kern w:val="0"/>
        </w:rPr>
        <w:t>2、议价小组将审查响应文件是否完整、文件签署是否合格、有无计算上的错误等。</w:t>
      </w:r>
    </w:p>
    <w:p w14:paraId="094CDAAA">
      <w:pPr>
        <w:adjustRightInd w:val="0"/>
        <w:spacing w:line="360" w:lineRule="auto"/>
        <w:rPr>
          <w:rFonts w:eastAsia="宋体"/>
          <w:snapToGrid w:val="0"/>
          <w:kern w:val="0"/>
        </w:rPr>
      </w:pPr>
      <w:r>
        <w:rPr>
          <w:rFonts w:eastAsia="宋体"/>
          <w:snapToGrid w:val="0"/>
          <w:kern w:val="0"/>
        </w:rPr>
        <w:t>3、在对响应文件进行详细评估之前，议价小组将依据响应供应商提供的“资格证明文件”进行审查。如果确定响应供应商无资格履行合同，其响应将被拒绝。</w:t>
      </w:r>
    </w:p>
    <w:p w14:paraId="646D5857">
      <w:pPr>
        <w:adjustRightInd w:val="0"/>
        <w:spacing w:line="360" w:lineRule="auto"/>
        <w:rPr>
          <w:rFonts w:eastAsia="宋体"/>
          <w:snapToGrid w:val="0"/>
          <w:kern w:val="0"/>
        </w:rPr>
      </w:pPr>
      <w:r>
        <w:rPr>
          <w:rFonts w:eastAsia="宋体"/>
          <w:snapToGrid w:val="0"/>
          <w:kern w:val="0"/>
        </w:rPr>
        <w:t>4、议价小组可以对采购文件的技术要求，根据实际需要作出改变</w:t>
      </w:r>
      <w:r>
        <w:rPr>
          <w:rFonts w:eastAsia="宋体"/>
          <w:snapToGrid w:val="0"/>
          <w:kern w:val="0"/>
          <w:lang w:eastAsia="zh-Hans"/>
        </w:rPr>
        <w:t>或提出新的要求</w:t>
      </w:r>
      <w:r>
        <w:rPr>
          <w:rFonts w:eastAsia="宋体"/>
          <w:snapToGrid w:val="0"/>
          <w:kern w:val="0"/>
        </w:rPr>
        <w:t>，但需做好评审记录并告知所有供应商，并要求所有参与议价的供应商根据新的要求作出最终报价。</w:t>
      </w:r>
    </w:p>
    <w:p w14:paraId="51E2DE5E">
      <w:pPr>
        <w:adjustRightInd w:val="0"/>
        <w:spacing w:line="360" w:lineRule="auto"/>
        <w:rPr>
          <w:rFonts w:eastAsia="宋体"/>
          <w:snapToGrid w:val="0"/>
          <w:kern w:val="0"/>
        </w:rPr>
      </w:pPr>
      <w:r>
        <w:rPr>
          <w:rFonts w:eastAsia="宋体"/>
          <w:snapToGrid w:val="0"/>
          <w:kern w:val="0"/>
        </w:rPr>
        <w:t>5、议价小组</w:t>
      </w:r>
      <w:r>
        <w:rPr>
          <w:snapToGrid w:val="0"/>
          <w:kern w:val="0"/>
        </w:rPr>
        <w:t>成员对需要共同认定的事项存在争议的，应当按照少数服从多数的原则作出结论。持不同意见的议价小组成员应当在议价评审记录上签署不同意见及理由，否则视为同意议价评审记录</w:t>
      </w:r>
      <w:r>
        <w:rPr>
          <w:rFonts w:eastAsia="宋体"/>
          <w:szCs w:val="21"/>
        </w:rPr>
        <w:t>。</w:t>
      </w:r>
    </w:p>
    <w:p w14:paraId="0779910C">
      <w:pPr>
        <w:adjustRightInd w:val="0"/>
        <w:spacing w:line="360" w:lineRule="auto"/>
        <w:rPr>
          <w:rFonts w:eastAsia="宋体"/>
          <w:b/>
          <w:snapToGrid w:val="0"/>
          <w:kern w:val="0"/>
        </w:rPr>
      </w:pPr>
      <w:r>
        <w:rPr>
          <w:rFonts w:eastAsia="宋体"/>
          <w:b/>
          <w:snapToGrid w:val="0"/>
          <w:kern w:val="0"/>
        </w:rPr>
        <w:t>四、 评审方法和评审规则</w:t>
      </w:r>
    </w:p>
    <w:p w14:paraId="5DBE251E">
      <w:pPr>
        <w:adjustRightInd w:val="0"/>
        <w:spacing w:line="360" w:lineRule="auto"/>
        <w:rPr>
          <w:snapToGrid w:val="0"/>
          <w:kern w:val="0"/>
        </w:rPr>
      </w:pPr>
      <w:r>
        <w:rPr>
          <w:snapToGrid w:val="0"/>
          <w:kern w:val="0"/>
        </w:rPr>
        <w:t>1、评标方法：综合评判，适用于议价采购，是指投标文件满足采购文件全部实质性要求，且综合考虑价格、商务、技术、服务、业绩等因素进行综合评判，避免纯技术或纯经济的倾向。最低报价不作为中标的唯一条件。</w:t>
      </w:r>
    </w:p>
    <w:p w14:paraId="62A2CCBC">
      <w:pPr>
        <w:adjustRightInd w:val="0"/>
        <w:spacing w:line="360" w:lineRule="auto"/>
        <w:rPr>
          <w:snapToGrid w:val="0"/>
          <w:kern w:val="0"/>
        </w:rPr>
      </w:pPr>
      <w:r>
        <w:rPr>
          <w:snapToGrid w:val="0"/>
          <w:kern w:val="0"/>
        </w:rPr>
        <w:t>2、议价小组将只对确定为实质上的响应文件进行评价和比较。</w:t>
      </w:r>
    </w:p>
    <w:p w14:paraId="1A952429">
      <w:pPr>
        <w:adjustRightInd w:val="0"/>
        <w:spacing w:line="360" w:lineRule="auto"/>
        <w:rPr>
          <w:snapToGrid w:val="0"/>
          <w:kern w:val="0"/>
        </w:rPr>
      </w:pPr>
      <w:r>
        <w:rPr>
          <w:snapToGrid w:val="0"/>
          <w:kern w:val="0"/>
        </w:rPr>
        <w:t>3、评审的基础为采购文件、响应文件、议价现场的评审记录。</w:t>
      </w:r>
    </w:p>
    <w:p w14:paraId="669906E5">
      <w:pPr>
        <w:adjustRightInd w:val="0"/>
        <w:spacing w:line="360" w:lineRule="auto"/>
        <w:rPr>
          <w:snapToGrid w:val="0"/>
          <w:kern w:val="0"/>
        </w:rPr>
      </w:pPr>
      <w:r>
        <w:rPr>
          <w:snapToGrid w:val="0"/>
          <w:kern w:val="0"/>
        </w:rPr>
        <w:t>4、评审规则：</w:t>
      </w:r>
    </w:p>
    <w:p w14:paraId="17AA5C68">
      <w:pPr>
        <w:adjustRightInd w:val="0"/>
        <w:spacing w:line="360" w:lineRule="auto"/>
        <w:rPr>
          <w:snapToGrid w:val="0"/>
          <w:kern w:val="0"/>
        </w:rPr>
      </w:pPr>
      <w:r>
        <w:rPr>
          <w:snapToGrid w:val="0"/>
          <w:kern w:val="0"/>
        </w:rPr>
        <w:t>评审时，议价小组按照采购文件、响应文件、议价现场评审记录中的各项因素，对通过资格审查和符合性审查的所有响应文件进行独立评审</w:t>
      </w:r>
      <w:bookmarkStart w:id="7" w:name="_Hlk135149380"/>
      <w:r>
        <w:rPr>
          <w:snapToGrid w:val="0"/>
          <w:kern w:val="0"/>
        </w:rPr>
        <w:t>，并可分别对供应商进行一对一的多次谈判。</w:t>
      </w:r>
      <w:bookmarkEnd w:id="7"/>
    </w:p>
    <w:p w14:paraId="7DA7B3C1">
      <w:pPr>
        <w:adjustRightInd w:val="0"/>
        <w:spacing w:line="360" w:lineRule="auto"/>
        <w:rPr>
          <w:snapToGrid w:val="0"/>
          <w:kern w:val="0"/>
        </w:rPr>
      </w:pPr>
      <w:r>
        <w:rPr>
          <w:snapToGrid w:val="0"/>
          <w:kern w:val="0"/>
        </w:rPr>
        <w:t>5、推荐中标候选人：议价小组结合最终方案的报价及报价是否与市场价格相匹配、质量、服务方案、</w:t>
      </w:r>
      <w:bookmarkStart w:id="8" w:name="_Hlk135149149"/>
      <w:r>
        <w:rPr>
          <w:snapToGrid w:val="0"/>
          <w:kern w:val="0"/>
        </w:rPr>
        <w:t>售后服务等因素综合评判</w:t>
      </w:r>
      <w:bookmarkEnd w:id="8"/>
      <w:r>
        <w:rPr>
          <w:snapToGrid w:val="0"/>
          <w:kern w:val="0"/>
        </w:rPr>
        <w:t>，共同择优推荐成交供应商或形成其他意见。</w:t>
      </w:r>
    </w:p>
    <w:p w14:paraId="25A7F93D">
      <w:pPr>
        <w:adjustRightInd w:val="0"/>
        <w:spacing w:line="360" w:lineRule="auto"/>
        <w:rPr>
          <w:snapToGrid w:val="0"/>
          <w:kern w:val="0"/>
        </w:rPr>
      </w:pPr>
      <w:r>
        <w:rPr>
          <w:snapToGrid w:val="0"/>
          <w:kern w:val="0"/>
        </w:rPr>
        <w:t>6、确定成交供应商：根据医院内控流程，汇报并确定最终成交供应商，发放中标通知书。</w:t>
      </w:r>
    </w:p>
    <w:p w14:paraId="38115208">
      <w:pPr>
        <w:adjustRightInd w:val="0"/>
        <w:spacing w:line="360" w:lineRule="auto"/>
        <w:rPr>
          <w:rFonts w:eastAsia="宋体"/>
          <w:b/>
          <w:snapToGrid w:val="0"/>
          <w:kern w:val="0"/>
        </w:rPr>
      </w:pPr>
      <w:r>
        <w:rPr>
          <w:rFonts w:eastAsia="宋体"/>
          <w:b/>
          <w:snapToGrid w:val="0"/>
          <w:kern w:val="0"/>
        </w:rPr>
        <w:t>五、议价评审记录</w:t>
      </w:r>
    </w:p>
    <w:p w14:paraId="0B84D194">
      <w:pPr>
        <w:adjustRightInd w:val="0"/>
        <w:spacing w:line="360" w:lineRule="auto"/>
        <w:rPr>
          <w:rFonts w:eastAsia="宋体"/>
          <w:snapToGrid w:val="0"/>
          <w:kern w:val="0"/>
        </w:rPr>
      </w:pPr>
      <w:r>
        <w:rPr>
          <w:rFonts w:eastAsia="宋体"/>
          <w:b/>
          <w:snapToGrid w:val="0"/>
          <w:kern w:val="0"/>
        </w:rPr>
        <w:t xml:space="preserve">    </w:t>
      </w:r>
      <w:r>
        <w:rPr>
          <w:rFonts w:eastAsia="宋体"/>
          <w:snapToGrid w:val="0"/>
          <w:kern w:val="0"/>
        </w:rPr>
        <w:t>议价评审记录是根据全体议价小组成员签字的原始议价评审记录和评审结果编写的报告，并由议价小组全体成员签字。对评审结论持有异议的议价小组成员可以书面方式阐述其不同意见和理由。议价小组成员拒绝在评审记录上签字且不陈述其不同意见和理由的，视为同意评审结论。议价小组应当对此作出书面说明并记录在案。</w:t>
      </w:r>
    </w:p>
    <w:p w14:paraId="0168D7FC">
      <w:pPr>
        <w:adjustRightInd w:val="0"/>
        <w:spacing w:line="360" w:lineRule="auto"/>
        <w:rPr>
          <w:rFonts w:eastAsia="宋体"/>
          <w:b/>
          <w:snapToGrid w:val="0"/>
          <w:kern w:val="0"/>
        </w:rPr>
      </w:pPr>
      <w:r>
        <w:rPr>
          <w:rFonts w:eastAsia="宋体"/>
          <w:b/>
          <w:snapToGrid w:val="0"/>
          <w:kern w:val="0"/>
        </w:rPr>
        <w:t>六、保密及其它注意事项</w:t>
      </w:r>
    </w:p>
    <w:p w14:paraId="2E32A162">
      <w:pPr>
        <w:adjustRightInd w:val="0"/>
        <w:spacing w:line="360" w:lineRule="auto"/>
        <w:rPr>
          <w:rFonts w:eastAsia="宋体"/>
          <w:snapToGrid w:val="0"/>
          <w:kern w:val="0"/>
        </w:rPr>
      </w:pPr>
      <w:r>
        <w:rPr>
          <w:rFonts w:eastAsia="宋体"/>
          <w:snapToGrid w:val="0"/>
          <w:kern w:val="0"/>
        </w:rPr>
        <w:t>1、评审是议价采购工作的重要环节，评审工作在议价小组内独立进行。议价小组将遵照评审原则，公正、平等地对待所有响应供应商。</w:t>
      </w:r>
    </w:p>
    <w:p w14:paraId="67660757">
      <w:pPr>
        <w:adjustRightInd w:val="0"/>
        <w:spacing w:line="360" w:lineRule="auto"/>
        <w:rPr>
          <w:rFonts w:eastAsia="宋体"/>
          <w:snapToGrid w:val="0"/>
          <w:kern w:val="0"/>
        </w:rPr>
      </w:pPr>
      <w:r>
        <w:rPr>
          <w:rFonts w:eastAsia="宋体"/>
          <w:snapToGrid w:val="0"/>
          <w:kern w:val="0"/>
        </w:rPr>
        <w:t>2、评审期间，议价小组将对响应文件中有关问题分别向响应供应商进行询问。各响应供应商应予以认真答复。重要或复杂问题的答复需以书面形式，并经法定代表人或授权人签署。澄清文件将作为响应文件的组成部分。</w:t>
      </w:r>
    </w:p>
    <w:p w14:paraId="503478AC">
      <w:pPr>
        <w:adjustRightInd w:val="0"/>
        <w:spacing w:line="360" w:lineRule="auto"/>
        <w:rPr>
          <w:rFonts w:eastAsia="宋体"/>
          <w:snapToGrid w:val="0"/>
          <w:kern w:val="0"/>
        </w:rPr>
      </w:pPr>
      <w:r>
        <w:rPr>
          <w:rFonts w:eastAsia="宋体"/>
          <w:snapToGrid w:val="0"/>
          <w:kern w:val="0"/>
        </w:rPr>
        <w:t>3、在评审期间，响应供应商不得询问评审情况，不得进行旨在影响评审结果的活动。</w:t>
      </w:r>
    </w:p>
    <w:p w14:paraId="08063B66">
      <w:pPr>
        <w:adjustRightInd w:val="0"/>
        <w:spacing w:line="360" w:lineRule="auto"/>
        <w:rPr>
          <w:rFonts w:eastAsia="宋体"/>
          <w:snapToGrid w:val="0"/>
          <w:kern w:val="0"/>
        </w:rPr>
      </w:pPr>
      <w:r>
        <w:rPr>
          <w:rFonts w:eastAsia="宋体"/>
          <w:snapToGrid w:val="0"/>
          <w:kern w:val="0"/>
        </w:rPr>
        <w:t>4、为保证定标的公正性，在评审过程中，评委不得与响应供应商私下交换意见。在议价采购工作结束后，凡与评审情况有接触的任何人，不得也不应将评审情况扩散出评委人员之外。</w:t>
      </w:r>
    </w:p>
    <w:p w14:paraId="72217485">
      <w:pPr>
        <w:adjustRightInd w:val="0"/>
        <w:spacing w:line="360" w:lineRule="auto"/>
        <w:rPr>
          <w:rFonts w:eastAsia="宋体"/>
          <w:snapToGrid w:val="0"/>
          <w:kern w:val="0"/>
        </w:rPr>
      </w:pPr>
      <w:r>
        <w:rPr>
          <w:rFonts w:eastAsia="宋体"/>
          <w:snapToGrid w:val="0"/>
          <w:kern w:val="0"/>
        </w:rPr>
        <w:t>5、议价小组不向落标方解释落标原因，不退还响应文件。如有质疑或投诉意见需实名制以书面形式并加盖投标企业公章递交监察科。</w:t>
      </w:r>
    </w:p>
    <w:p w14:paraId="08800290">
      <w:pPr>
        <w:spacing w:line="360" w:lineRule="auto"/>
        <w:rPr>
          <w:rFonts w:eastAsia="宋体"/>
          <w:snapToGrid w:val="0"/>
          <w:kern w:val="0"/>
        </w:rPr>
      </w:pPr>
      <w:r>
        <w:rPr>
          <w:rFonts w:eastAsia="宋体"/>
          <w:snapToGrid w:val="0"/>
          <w:kern w:val="0"/>
        </w:rPr>
        <w:br w:type="page"/>
      </w:r>
    </w:p>
    <w:p w14:paraId="313506EC">
      <w:pPr>
        <w:jc w:val="center"/>
        <w:rPr>
          <w:rFonts w:ascii="方正小标宋简体" w:hAnsi="方正小标宋简体" w:eastAsia="方正小标宋简体" w:cs="方正小标宋简体"/>
          <w:kern w:val="0"/>
          <w:sz w:val="44"/>
          <w:szCs w:val="36"/>
        </w:rPr>
      </w:pPr>
      <w:r>
        <w:rPr>
          <w:rFonts w:hint="eastAsia" w:ascii="方正小标宋简体" w:hAnsi="方正小标宋简体" w:eastAsia="方正小标宋简体" w:cs="方正小标宋简体"/>
          <w:kern w:val="0"/>
          <w:sz w:val="44"/>
          <w:szCs w:val="36"/>
        </w:rPr>
        <w:t>第四章 供应商须知</w:t>
      </w:r>
    </w:p>
    <w:p w14:paraId="39B9ED55">
      <w:pPr>
        <w:pStyle w:val="33"/>
        <w:spacing w:line="360" w:lineRule="auto"/>
        <w:ind w:firstLine="0" w:firstLineChars="0"/>
        <w:rPr>
          <w:rFonts w:ascii="Times New Roman"/>
        </w:rPr>
      </w:pPr>
    </w:p>
    <w:p w14:paraId="2CD298CB">
      <w:pPr>
        <w:pStyle w:val="33"/>
        <w:spacing w:line="360" w:lineRule="auto"/>
        <w:ind w:firstLine="0" w:firstLineChars="0"/>
        <w:rPr>
          <w:rFonts w:ascii="Times New Roman" w:eastAsiaTheme="majorEastAsia"/>
          <w:b/>
          <w:bCs/>
          <w:kern w:val="2"/>
          <w:szCs w:val="24"/>
        </w:rPr>
      </w:pPr>
      <w:r>
        <w:rPr>
          <w:rFonts w:ascii="Times New Roman" w:eastAsiaTheme="majorEastAsia"/>
          <w:b/>
          <w:bCs/>
          <w:kern w:val="2"/>
          <w:szCs w:val="24"/>
        </w:rPr>
        <w:t>一、报名及报名的撤销</w:t>
      </w:r>
    </w:p>
    <w:p w14:paraId="263C5F17">
      <w:pPr>
        <w:pStyle w:val="33"/>
        <w:spacing w:line="360" w:lineRule="auto"/>
        <w:ind w:firstLine="0" w:firstLineChars="0"/>
        <w:rPr>
          <w:rFonts w:ascii="Times New Roman" w:eastAsia="宋体"/>
          <w:snapToGrid w:val="0"/>
          <w:szCs w:val="24"/>
        </w:rPr>
      </w:pPr>
      <w:r>
        <w:rPr>
          <w:rFonts w:ascii="Times New Roman" w:eastAsia="宋体"/>
          <w:snapToGrid w:val="0"/>
          <w:szCs w:val="24"/>
        </w:rPr>
        <w:t>（1）供应商需严格按照采购文件的格式和要求提供完整的报名资料，供招标采购管理办公室进行资料审核。如需补充资料，供应商应当按照要求补齐资料。</w:t>
      </w:r>
    </w:p>
    <w:p w14:paraId="7518C9CC">
      <w:pPr>
        <w:pStyle w:val="33"/>
        <w:spacing w:line="360" w:lineRule="auto"/>
        <w:ind w:firstLine="0" w:firstLineChars="0"/>
        <w:rPr>
          <w:rFonts w:ascii="Times New Roman" w:eastAsia="宋体"/>
          <w:snapToGrid w:val="0"/>
          <w:szCs w:val="24"/>
        </w:rPr>
      </w:pPr>
      <w:r>
        <w:rPr>
          <w:rFonts w:ascii="Times New Roman" w:eastAsia="宋体"/>
          <w:snapToGrid w:val="0"/>
          <w:szCs w:val="24"/>
        </w:rPr>
        <w:t>（2）报名后应当按照公示的时间递交响应文件，如无法到场的，应在开标前1个工作日内电话告知招标采购管理办公室项目经办人，并递交书面弃标函需写明弃标原因，开标当天遇到突发情况的，应当在开标时间前及时告知招标采购管理办公室经办人，突发事件消除后应当及时补交弃标函。</w:t>
      </w:r>
    </w:p>
    <w:p w14:paraId="53028C26">
      <w:pPr>
        <w:pStyle w:val="33"/>
        <w:spacing w:line="360" w:lineRule="auto"/>
        <w:ind w:firstLine="0" w:firstLineChars="0"/>
        <w:rPr>
          <w:rFonts w:ascii="Times New Roman" w:eastAsia="宋体"/>
          <w:snapToGrid w:val="0"/>
          <w:szCs w:val="24"/>
        </w:rPr>
      </w:pPr>
      <w:r>
        <w:rPr>
          <w:rFonts w:ascii="Times New Roman" w:eastAsia="宋体"/>
          <w:snapToGrid w:val="0"/>
          <w:szCs w:val="24"/>
        </w:rPr>
        <w:t>（3）供应商提供虚假材料的将列入本院供应商黑名单，并上报区卫生局、区采购中心以及市食品药品监督管理局。列入黑名单的投标单位壹年内取消其在中山大学附属第八医院的任何投标和供货资格。</w:t>
      </w:r>
    </w:p>
    <w:p w14:paraId="23C75D28">
      <w:pPr>
        <w:pStyle w:val="5"/>
        <w:spacing w:line="360" w:lineRule="auto"/>
        <w:rPr>
          <w:rFonts w:ascii="Times New Roman" w:hAnsi="Times New Roman" w:cs="Times New Roman"/>
        </w:rPr>
      </w:pPr>
      <w:r>
        <w:rPr>
          <w:rFonts w:ascii="Times New Roman" w:hAnsi="Times New Roman" w:cs="Times New Roman"/>
          <w:b/>
          <w:bCs/>
        </w:rPr>
        <w:t>二、响应文件的编写</w:t>
      </w:r>
    </w:p>
    <w:p w14:paraId="324D88B8">
      <w:pPr>
        <w:adjustRightInd w:val="0"/>
        <w:spacing w:line="360" w:lineRule="auto"/>
        <w:rPr>
          <w:rFonts w:eastAsia="宋体"/>
          <w:b/>
          <w:snapToGrid w:val="0"/>
          <w:kern w:val="0"/>
        </w:rPr>
      </w:pPr>
      <w:r>
        <w:rPr>
          <w:rFonts w:eastAsia="宋体"/>
          <w:b/>
          <w:snapToGrid w:val="0"/>
          <w:kern w:val="0"/>
        </w:rPr>
        <w:t>1、 响应语言及计量单位</w:t>
      </w:r>
    </w:p>
    <w:p w14:paraId="6382D5BB">
      <w:pPr>
        <w:adjustRightInd w:val="0"/>
        <w:spacing w:line="360" w:lineRule="auto"/>
        <w:rPr>
          <w:rFonts w:eastAsia="宋体"/>
          <w:snapToGrid w:val="0"/>
          <w:kern w:val="0"/>
        </w:rPr>
      </w:pPr>
      <w:r>
        <w:rPr>
          <w:rFonts w:eastAsia="宋体"/>
          <w:snapToGrid w:val="0"/>
          <w:kern w:val="0"/>
        </w:rPr>
        <w:t>（1）响应文件及响应供应商和</w:t>
      </w:r>
      <w:r>
        <w:rPr>
          <w:rFonts w:eastAsia="宋体"/>
          <w:bCs/>
          <w:snapToGrid w:val="0"/>
          <w:kern w:val="0"/>
        </w:rPr>
        <w:t>招标采购管理办公室</w:t>
      </w:r>
      <w:r>
        <w:rPr>
          <w:rFonts w:eastAsia="宋体"/>
          <w:snapToGrid w:val="0"/>
          <w:kern w:val="0"/>
        </w:rPr>
        <w:t>就响应交换的文件和往来的信件，应以中文书写。</w:t>
      </w:r>
    </w:p>
    <w:p w14:paraId="2D4E4D70">
      <w:pPr>
        <w:adjustRightInd w:val="0"/>
        <w:spacing w:line="360" w:lineRule="auto"/>
        <w:rPr>
          <w:rFonts w:eastAsia="宋体"/>
          <w:snapToGrid w:val="0"/>
          <w:kern w:val="0"/>
        </w:rPr>
      </w:pPr>
      <w:r>
        <w:rPr>
          <w:rFonts w:eastAsia="宋体"/>
          <w:snapToGrid w:val="0"/>
          <w:kern w:val="0"/>
        </w:rPr>
        <w:t>（2）除在采购文件的设计思路和方案中另有规定外，计量单位应使用中华人民共和国法定计量单位（国际单位制和国家选定的其他计量单位）。</w:t>
      </w:r>
    </w:p>
    <w:p w14:paraId="2FFD87BF">
      <w:pPr>
        <w:adjustRightInd w:val="0"/>
        <w:spacing w:line="360" w:lineRule="auto"/>
        <w:rPr>
          <w:rFonts w:eastAsia="宋体"/>
          <w:b/>
          <w:snapToGrid w:val="0"/>
          <w:kern w:val="0"/>
        </w:rPr>
      </w:pPr>
      <w:r>
        <w:rPr>
          <w:rFonts w:eastAsia="宋体"/>
          <w:b/>
          <w:snapToGrid w:val="0"/>
          <w:kern w:val="0"/>
        </w:rPr>
        <w:t>2、 响应文件的组成</w:t>
      </w:r>
    </w:p>
    <w:p w14:paraId="2C4D7DDC">
      <w:pPr>
        <w:adjustRightInd w:val="0"/>
        <w:spacing w:line="360" w:lineRule="auto"/>
        <w:rPr>
          <w:rFonts w:eastAsia="宋体"/>
          <w:snapToGrid w:val="0"/>
          <w:kern w:val="0"/>
        </w:rPr>
      </w:pPr>
      <w:r>
        <w:rPr>
          <w:rFonts w:eastAsia="宋体"/>
          <w:snapToGrid w:val="0"/>
          <w:kern w:val="0"/>
        </w:rPr>
        <w:t>1、 响应文件应包括下列部分：《响应文件》、《开标一栏表》、《最终报价表》等采购文件和价现场议价小组要求提供的所有文件。</w:t>
      </w:r>
    </w:p>
    <w:p w14:paraId="33E221BC">
      <w:pPr>
        <w:adjustRightInd w:val="0"/>
        <w:spacing w:line="360" w:lineRule="auto"/>
        <w:rPr>
          <w:rFonts w:eastAsia="宋体"/>
          <w:snapToGrid w:val="0"/>
          <w:kern w:val="0"/>
        </w:rPr>
      </w:pPr>
      <w:r>
        <w:rPr>
          <w:rFonts w:eastAsia="宋体"/>
          <w:b/>
          <w:snapToGrid w:val="0"/>
          <w:kern w:val="0"/>
        </w:rPr>
        <w:t>3、 响应文件格式</w:t>
      </w:r>
    </w:p>
    <w:p w14:paraId="053507B6">
      <w:pPr>
        <w:adjustRightInd w:val="0"/>
        <w:spacing w:line="360" w:lineRule="auto"/>
        <w:ind w:firstLine="420" w:firstLineChars="200"/>
        <w:rPr>
          <w:rFonts w:eastAsia="宋体"/>
          <w:snapToGrid w:val="0"/>
          <w:kern w:val="0"/>
        </w:rPr>
      </w:pPr>
      <w:r>
        <w:rPr>
          <w:rFonts w:eastAsia="宋体"/>
          <w:snapToGrid w:val="0"/>
          <w:kern w:val="0"/>
        </w:rPr>
        <w:t>响应文件必须毫无遗漏地包括采购文件要求的与项目有关的所有内容，响应供应商提交的响应文件必须毫无例外地使用采购文件所提供响应文件格式（表格可以按同样格式扩展）。</w:t>
      </w:r>
      <w:r>
        <w:rPr>
          <w:rFonts w:eastAsia="宋体"/>
        </w:rPr>
        <w:t>如没有相应格式的，由响应供应商根据招标要求自行编制。</w:t>
      </w:r>
    </w:p>
    <w:p w14:paraId="5E757F7F">
      <w:pPr>
        <w:adjustRightInd w:val="0"/>
        <w:spacing w:line="360" w:lineRule="auto"/>
        <w:rPr>
          <w:rFonts w:eastAsia="宋体"/>
          <w:b/>
          <w:snapToGrid w:val="0"/>
          <w:kern w:val="0"/>
        </w:rPr>
      </w:pPr>
      <w:r>
        <w:rPr>
          <w:rFonts w:eastAsia="宋体"/>
          <w:b/>
          <w:snapToGrid w:val="0"/>
          <w:kern w:val="0"/>
        </w:rPr>
        <w:t>4、 响应报价</w:t>
      </w:r>
    </w:p>
    <w:p w14:paraId="5CA915AF">
      <w:pPr>
        <w:adjustRightInd w:val="0"/>
        <w:spacing w:line="360" w:lineRule="auto"/>
        <w:rPr>
          <w:rFonts w:eastAsia="宋体"/>
          <w:snapToGrid w:val="0"/>
          <w:kern w:val="0"/>
        </w:rPr>
      </w:pPr>
      <w:r>
        <w:rPr>
          <w:rFonts w:eastAsia="宋体"/>
          <w:snapToGrid w:val="0"/>
          <w:kern w:val="0"/>
        </w:rPr>
        <w:t>（1） 响应报价应为到指定地点价，以人民币为结算单位。</w:t>
      </w:r>
    </w:p>
    <w:p w14:paraId="5DB1BFA7">
      <w:pPr>
        <w:adjustRightInd w:val="0"/>
        <w:spacing w:line="360" w:lineRule="auto"/>
        <w:rPr>
          <w:rFonts w:eastAsia="宋体"/>
          <w:snapToGrid w:val="0"/>
          <w:kern w:val="0"/>
        </w:rPr>
      </w:pPr>
      <w:r>
        <w:rPr>
          <w:rFonts w:eastAsia="宋体"/>
          <w:snapToGrid w:val="0"/>
          <w:kern w:val="0"/>
        </w:rPr>
        <w:t>（2） 响应供应商应分别在采购文件所附的“开标一览表”和“报价表”上写明响应货物的单价和响应总价。响应供应商对每种项目只允许有一个报价，招标采购管理办公室不接受有任何选择的报价，采购文件有特殊规定的除外。</w:t>
      </w:r>
    </w:p>
    <w:p w14:paraId="071244C9">
      <w:pPr>
        <w:adjustRightInd w:val="0"/>
        <w:spacing w:line="360" w:lineRule="auto"/>
        <w:rPr>
          <w:rFonts w:eastAsia="宋体"/>
          <w:snapToGrid w:val="0"/>
          <w:kern w:val="0"/>
        </w:rPr>
      </w:pPr>
      <w:r>
        <w:rPr>
          <w:rFonts w:eastAsia="宋体"/>
          <w:snapToGrid w:val="0"/>
          <w:kern w:val="0"/>
        </w:rPr>
        <w:t>（3）此报价作为议价小组评标标准，但不能限制</w:t>
      </w:r>
      <w:r>
        <w:rPr>
          <w:rFonts w:eastAsia="宋体"/>
          <w:bCs/>
          <w:snapToGrid w:val="0"/>
          <w:kern w:val="0"/>
        </w:rPr>
        <w:t>采购人</w:t>
      </w:r>
      <w:r>
        <w:rPr>
          <w:rFonts w:eastAsia="宋体"/>
          <w:snapToGrid w:val="0"/>
          <w:kern w:val="0"/>
        </w:rPr>
        <w:t>以其它方式签订合同的权力。</w:t>
      </w:r>
    </w:p>
    <w:p w14:paraId="62E581B3">
      <w:pPr>
        <w:pStyle w:val="33"/>
        <w:spacing w:line="360" w:lineRule="auto"/>
        <w:ind w:firstLine="0" w:firstLineChars="0"/>
        <w:rPr>
          <w:rFonts w:ascii="Times New Roman" w:eastAsia="宋体"/>
        </w:rPr>
      </w:pPr>
      <w:r>
        <w:rPr>
          <w:rFonts w:ascii="Times New Roman" w:eastAsia="宋体"/>
          <w:snapToGrid w:val="0"/>
        </w:rPr>
        <w:t>(4)报价需与同类产品、服务市场成交价格相匹配，如未提供有效成交业绩，需根据招采办查询的同类产品、服务的成交价进行报价，如被评审小组认定为脱离市场价格虚高报价或明显低于市场价或低于成本价的内容，评审小组有权不接受该报价，视为报价无效。</w:t>
      </w:r>
    </w:p>
    <w:p w14:paraId="19AD9017">
      <w:pPr>
        <w:adjustRightInd w:val="0"/>
        <w:spacing w:line="360" w:lineRule="auto"/>
        <w:rPr>
          <w:rFonts w:eastAsia="宋体"/>
          <w:b/>
          <w:snapToGrid w:val="0"/>
          <w:kern w:val="0"/>
        </w:rPr>
      </w:pPr>
      <w:r>
        <w:rPr>
          <w:rFonts w:eastAsia="宋体"/>
          <w:b/>
          <w:snapToGrid w:val="0"/>
          <w:kern w:val="0"/>
        </w:rPr>
        <w:t>5、响应报价有效期：</w:t>
      </w:r>
      <w:r>
        <w:rPr>
          <w:rFonts w:eastAsia="宋体"/>
          <w:snapToGrid w:val="0"/>
          <w:kern w:val="0"/>
        </w:rPr>
        <w:t>至项目完成所有履约义务之日。</w:t>
      </w:r>
    </w:p>
    <w:p w14:paraId="327D7096">
      <w:pPr>
        <w:adjustRightInd w:val="0"/>
        <w:spacing w:line="360" w:lineRule="auto"/>
        <w:rPr>
          <w:rFonts w:eastAsia="宋体"/>
          <w:b/>
          <w:snapToGrid w:val="0"/>
          <w:kern w:val="0"/>
        </w:rPr>
      </w:pPr>
      <w:r>
        <w:rPr>
          <w:rFonts w:eastAsia="宋体"/>
          <w:b/>
          <w:snapToGrid w:val="0"/>
          <w:kern w:val="0"/>
        </w:rPr>
        <w:t>6、响应文件的份数和签署</w:t>
      </w:r>
    </w:p>
    <w:p w14:paraId="1155071B">
      <w:pPr>
        <w:adjustRightInd w:val="0"/>
        <w:spacing w:line="360" w:lineRule="auto"/>
        <w:rPr>
          <w:rFonts w:eastAsia="宋体"/>
          <w:snapToGrid w:val="0"/>
          <w:kern w:val="0"/>
        </w:rPr>
      </w:pPr>
      <w:r>
        <w:rPr>
          <w:rFonts w:eastAsia="宋体"/>
          <w:snapToGrid w:val="0"/>
          <w:kern w:val="0"/>
        </w:rPr>
        <w:t xml:space="preserve">（1）响应文件数量必须符合采购文件的要求，在每一份响应文件上明确注明“正本”或“副本”字样。正本和副本应当一致，一旦发现差异，以正本为准。 </w:t>
      </w:r>
    </w:p>
    <w:p w14:paraId="05FE5DC5">
      <w:pPr>
        <w:adjustRightInd w:val="0"/>
        <w:spacing w:line="360" w:lineRule="auto"/>
        <w:rPr>
          <w:rFonts w:eastAsia="宋体"/>
          <w:snapToGrid w:val="0"/>
          <w:kern w:val="0"/>
        </w:rPr>
      </w:pPr>
      <w:r>
        <w:rPr>
          <w:rFonts w:eastAsia="宋体"/>
          <w:snapToGrid w:val="0"/>
          <w:kern w:val="0"/>
        </w:rPr>
        <w:t>（2）为了便于响应文件保存，需提交一份响应文件U盘。</w:t>
      </w:r>
    </w:p>
    <w:p w14:paraId="0A600292">
      <w:pPr>
        <w:adjustRightInd w:val="0"/>
        <w:spacing w:line="360" w:lineRule="auto"/>
        <w:rPr>
          <w:rFonts w:eastAsia="宋体"/>
          <w:snapToGrid w:val="0"/>
          <w:kern w:val="0"/>
        </w:rPr>
      </w:pPr>
      <w:r>
        <w:rPr>
          <w:rFonts w:eastAsia="宋体"/>
          <w:snapToGrid w:val="0"/>
          <w:kern w:val="0"/>
        </w:rPr>
        <w:t>（3）响应文件正本及开标一览表须打印，并经法定代表人或其授权代表签字和盖章，响应文件的副本可采用正本复印件。</w:t>
      </w:r>
    </w:p>
    <w:p w14:paraId="204F50C4">
      <w:pPr>
        <w:adjustRightInd w:val="0"/>
        <w:spacing w:line="360" w:lineRule="auto"/>
        <w:rPr>
          <w:rFonts w:eastAsia="宋体"/>
          <w:snapToGrid w:val="0"/>
          <w:kern w:val="0"/>
        </w:rPr>
      </w:pPr>
      <w:r>
        <w:rPr>
          <w:rFonts w:eastAsia="宋体"/>
          <w:snapToGrid w:val="0"/>
          <w:kern w:val="0"/>
        </w:rPr>
        <w:t>（4） 除响应供应商对错处做必要修改外，响应文件中不许有加行、涂抹或改写，如有修改遗漏处，必须由响应供应商法定代表人或其授权代表签字和盖章。</w:t>
      </w:r>
    </w:p>
    <w:p w14:paraId="1DDA2BBF">
      <w:pPr>
        <w:adjustRightInd w:val="0"/>
        <w:spacing w:line="360" w:lineRule="auto"/>
        <w:rPr>
          <w:rFonts w:eastAsia="宋体"/>
          <w:snapToGrid w:val="0"/>
          <w:kern w:val="0"/>
        </w:rPr>
      </w:pPr>
      <w:r>
        <w:rPr>
          <w:rFonts w:eastAsia="宋体"/>
          <w:snapToGrid w:val="0"/>
          <w:kern w:val="0"/>
        </w:rPr>
        <w:t>（5）电报、电话、传真形式的响应概不接受。</w:t>
      </w:r>
    </w:p>
    <w:p w14:paraId="55CD0F3C">
      <w:pPr>
        <w:adjustRightInd w:val="0"/>
        <w:spacing w:line="360" w:lineRule="auto"/>
        <w:rPr>
          <w:rFonts w:eastAsia="宋体"/>
          <w:snapToGrid w:val="0"/>
          <w:kern w:val="0"/>
        </w:rPr>
      </w:pPr>
      <w:r>
        <w:rPr>
          <w:rFonts w:eastAsia="宋体"/>
          <w:snapToGrid w:val="0"/>
          <w:kern w:val="0"/>
        </w:rPr>
        <w:t>（6）响应文件不符合上述规定，为无效响应。</w:t>
      </w:r>
    </w:p>
    <w:p w14:paraId="36CE4A43">
      <w:pPr>
        <w:pStyle w:val="34"/>
        <w:spacing w:line="360" w:lineRule="auto"/>
      </w:pPr>
    </w:p>
    <w:p w14:paraId="2303C189">
      <w:pPr>
        <w:pStyle w:val="5"/>
        <w:spacing w:line="360" w:lineRule="auto"/>
        <w:rPr>
          <w:rFonts w:ascii="Times New Roman" w:hAnsi="Times New Roman" w:cs="Times New Roman"/>
        </w:rPr>
      </w:pPr>
      <w:bookmarkStart w:id="9" w:name="q7"/>
      <w:bookmarkEnd w:id="9"/>
      <w:bookmarkStart w:id="10" w:name="_Toc2301"/>
      <w:r>
        <w:rPr>
          <w:rFonts w:ascii="Times New Roman" w:hAnsi="Times New Roman" w:cs="Times New Roman"/>
          <w:b/>
          <w:bCs/>
        </w:rPr>
        <w:t>三、响应文件的递交</w:t>
      </w:r>
      <w:bookmarkEnd w:id="10"/>
    </w:p>
    <w:p w14:paraId="62246C66">
      <w:pPr>
        <w:adjustRightInd w:val="0"/>
        <w:spacing w:line="360" w:lineRule="auto"/>
        <w:rPr>
          <w:rFonts w:eastAsia="宋体"/>
          <w:b/>
          <w:snapToGrid w:val="0"/>
          <w:kern w:val="0"/>
        </w:rPr>
      </w:pPr>
      <w:r>
        <w:rPr>
          <w:rFonts w:eastAsia="宋体"/>
          <w:b/>
          <w:snapToGrid w:val="0"/>
          <w:kern w:val="0"/>
        </w:rPr>
        <w:t>1、响应文件的密封和标记</w:t>
      </w:r>
    </w:p>
    <w:p w14:paraId="2A5F77C6">
      <w:pPr>
        <w:adjustRightInd w:val="0"/>
        <w:spacing w:line="360" w:lineRule="auto"/>
        <w:rPr>
          <w:rFonts w:eastAsia="宋体"/>
          <w:snapToGrid w:val="0"/>
          <w:kern w:val="0"/>
        </w:rPr>
      </w:pPr>
      <w:r>
        <w:rPr>
          <w:rFonts w:eastAsia="宋体"/>
          <w:snapToGrid w:val="0"/>
          <w:kern w:val="0"/>
        </w:rPr>
        <w:t>（1）须在每一份响应文件封面上明确注明“正本”或“副本”字样。一旦正本和副本有差异，以正本为准。</w:t>
      </w:r>
    </w:p>
    <w:p w14:paraId="2B829DEE">
      <w:pPr>
        <w:adjustRightInd w:val="0"/>
        <w:spacing w:line="360" w:lineRule="auto"/>
        <w:rPr>
          <w:rFonts w:eastAsia="宋体"/>
          <w:snapToGrid w:val="0"/>
          <w:kern w:val="0"/>
        </w:rPr>
      </w:pPr>
      <w:r>
        <w:rPr>
          <w:rFonts w:eastAsia="宋体"/>
          <w:snapToGrid w:val="0"/>
          <w:kern w:val="0"/>
        </w:rPr>
        <w:t>（3） 响应文件“正本”、“副本”密封并应在封套上载明以下信息：</w:t>
      </w:r>
    </w:p>
    <w:p w14:paraId="4CF17360">
      <w:pPr>
        <w:adjustRightInd w:val="0"/>
        <w:spacing w:line="360" w:lineRule="auto"/>
        <w:rPr>
          <w:rFonts w:eastAsia="宋体"/>
          <w:snapToGrid w:val="0"/>
          <w:kern w:val="0"/>
        </w:rPr>
      </w:pPr>
      <w:r>
        <w:rPr>
          <w:rFonts w:eastAsia="宋体"/>
          <w:snapToGrid w:val="0"/>
          <w:kern w:val="0"/>
        </w:rPr>
        <w:t>a.  项目编号；</w:t>
      </w:r>
    </w:p>
    <w:p w14:paraId="65E40164">
      <w:pPr>
        <w:adjustRightInd w:val="0"/>
        <w:spacing w:line="360" w:lineRule="auto"/>
        <w:rPr>
          <w:rFonts w:eastAsia="宋体"/>
          <w:snapToGrid w:val="0"/>
          <w:kern w:val="0"/>
        </w:rPr>
      </w:pPr>
      <w:r>
        <w:rPr>
          <w:rFonts w:eastAsia="宋体"/>
          <w:snapToGrid w:val="0"/>
          <w:kern w:val="0"/>
        </w:rPr>
        <w:t>b.  项目名称；</w:t>
      </w:r>
    </w:p>
    <w:p w14:paraId="77163929">
      <w:pPr>
        <w:adjustRightInd w:val="0"/>
        <w:spacing w:line="360" w:lineRule="auto"/>
        <w:rPr>
          <w:rFonts w:eastAsia="宋体"/>
          <w:snapToGrid w:val="0"/>
          <w:kern w:val="0"/>
        </w:rPr>
      </w:pPr>
      <w:r>
        <w:rPr>
          <w:rFonts w:eastAsia="宋体"/>
          <w:snapToGrid w:val="0"/>
          <w:kern w:val="0"/>
        </w:rPr>
        <w:t>c.  响应供应商名称；</w:t>
      </w:r>
    </w:p>
    <w:p w14:paraId="2A9BBFF3">
      <w:pPr>
        <w:adjustRightInd w:val="0"/>
        <w:spacing w:line="360" w:lineRule="auto"/>
        <w:rPr>
          <w:rFonts w:eastAsia="宋体"/>
          <w:snapToGrid w:val="0"/>
          <w:kern w:val="0"/>
        </w:rPr>
      </w:pPr>
      <w:r>
        <w:rPr>
          <w:rFonts w:eastAsia="宋体"/>
          <w:snapToGrid w:val="0"/>
          <w:kern w:val="0"/>
        </w:rPr>
        <w:t>d.  注明：响应文件“正本”、副本”（“U盘”单独密封并注明项目编号）</w:t>
      </w:r>
    </w:p>
    <w:p w14:paraId="341F900A">
      <w:pPr>
        <w:adjustRightInd w:val="0"/>
        <w:spacing w:line="360" w:lineRule="auto"/>
        <w:rPr>
          <w:rFonts w:eastAsia="宋体"/>
          <w:snapToGrid w:val="0"/>
          <w:kern w:val="0"/>
        </w:rPr>
      </w:pPr>
      <w:r>
        <w:rPr>
          <w:rFonts w:eastAsia="宋体"/>
          <w:snapToGrid w:val="0"/>
          <w:kern w:val="0"/>
        </w:rPr>
        <w:t xml:space="preserve">e.  </w:t>
      </w:r>
      <w:r>
        <w:rPr>
          <w:rFonts w:eastAsia="宋体"/>
          <w:snapToGrid w:val="0"/>
          <w:kern w:val="0"/>
          <w:u w:val="single"/>
        </w:rPr>
        <w:t xml:space="preserve">      </w:t>
      </w:r>
      <w:r>
        <w:rPr>
          <w:rFonts w:eastAsia="宋体"/>
          <w:snapToGrid w:val="0"/>
          <w:kern w:val="0"/>
        </w:rPr>
        <w:t>年</w:t>
      </w:r>
      <w:r>
        <w:rPr>
          <w:rFonts w:eastAsia="宋体"/>
          <w:snapToGrid w:val="0"/>
          <w:kern w:val="0"/>
          <w:u w:val="single"/>
        </w:rPr>
        <w:t xml:space="preserve">      </w:t>
      </w:r>
      <w:r>
        <w:rPr>
          <w:rFonts w:eastAsia="宋体"/>
          <w:snapToGrid w:val="0"/>
          <w:kern w:val="0"/>
        </w:rPr>
        <w:t>月</w:t>
      </w:r>
      <w:r>
        <w:rPr>
          <w:rFonts w:eastAsia="宋体"/>
          <w:snapToGrid w:val="0"/>
          <w:kern w:val="0"/>
          <w:u w:val="single"/>
        </w:rPr>
        <w:t xml:space="preserve">      </w:t>
      </w:r>
      <w:r>
        <w:rPr>
          <w:rFonts w:eastAsia="宋体"/>
          <w:snapToGrid w:val="0"/>
          <w:kern w:val="0"/>
        </w:rPr>
        <w:t>日</w:t>
      </w:r>
      <w:r>
        <w:rPr>
          <w:rFonts w:eastAsia="宋体"/>
          <w:snapToGrid w:val="0"/>
          <w:kern w:val="0"/>
          <w:u w:val="single"/>
        </w:rPr>
        <w:t xml:space="preserve">      </w:t>
      </w:r>
      <w:r>
        <w:rPr>
          <w:rFonts w:eastAsia="宋体"/>
          <w:snapToGrid w:val="0"/>
          <w:kern w:val="0"/>
        </w:rPr>
        <w:t>时</w:t>
      </w:r>
      <w:r>
        <w:rPr>
          <w:rFonts w:eastAsia="宋体"/>
          <w:snapToGrid w:val="0"/>
          <w:kern w:val="0"/>
          <w:u w:val="single"/>
        </w:rPr>
        <w:t xml:space="preserve">      </w:t>
      </w:r>
      <w:r>
        <w:rPr>
          <w:rFonts w:eastAsia="宋体"/>
          <w:snapToGrid w:val="0"/>
          <w:kern w:val="0"/>
        </w:rPr>
        <w:t>分（开标时间）前不得开封。</w:t>
      </w:r>
    </w:p>
    <w:p w14:paraId="39E5A367">
      <w:pPr>
        <w:adjustRightInd w:val="0"/>
        <w:spacing w:line="360" w:lineRule="auto"/>
        <w:rPr>
          <w:rFonts w:eastAsia="宋体"/>
          <w:b/>
          <w:snapToGrid w:val="0"/>
          <w:kern w:val="0"/>
        </w:rPr>
      </w:pPr>
      <w:r>
        <w:rPr>
          <w:rFonts w:eastAsia="宋体"/>
          <w:b/>
          <w:snapToGrid w:val="0"/>
          <w:kern w:val="0"/>
        </w:rPr>
        <w:t>2、递交响应文件的时间、地点以及截止时间</w:t>
      </w:r>
    </w:p>
    <w:p w14:paraId="39BA831B">
      <w:pPr>
        <w:adjustRightInd w:val="0"/>
        <w:spacing w:line="360" w:lineRule="auto"/>
        <w:rPr>
          <w:rFonts w:eastAsia="宋体"/>
          <w:snapToGrid w:val="0"/>
          <w:kern w:val="0"/>
        </w:rPr>
      </w:pPr>
      <w:r>
        <w:rPr>
          <w:rFonts w:eastAsia="宋体"/>
          <w:snapToGrid w:val="0"/>
          <w:kern w:val="0"/>
        </w:rPr>
        <w:t>（1） 递交响应文件的地点与开标仪式的地点相同。</w:t>
      </w:r>
    </w:p>
    <w:p w14:paraId="434470BC">
      <w:pPr>
        <w:adjustRightInd w:val="0"/>
        <w:spacing w:line="360" w:lineRule="auto"/>
        <w:rPr>
          <w:rFonts w:eastAsia="宋体"/>
          <w:snapToGrid w:val="0"/>
          <w:kern w:val="0"/>
        </w:rPr>
      </w:pPr>
      <w:r>
        <w:rPr>
          <w:rFonts w:eastAsia="宋体"/>
          <w:snapToGrid w:val="0"/>
          <w:kern w:val="0"/>
        </w:rPr>
        <w:t>（2） 所有响应文件都必须按公示的响应截止时间之前送至议价地点。</w:t>
      </w:r>
    </w:p>
    <w:p w14:paraId="33A5B28A">
      <w:pPr>
        <w:adjustRightInd w:val="0"/>
        <w:spacing w:line="360" w:lineRule="auto"/>
        <w:rPr>
          <w:rFonts w:eastAsia="宋体"/>
          <w:snapToGrid w:val="0"/>
          <w:kern w:val="0"/>
        </w:rPr>
      </w:pPr>
      <w:r>
        <w:rPr>
          <w:rFonts w:eastAsia="宋体"/>
          <w:snapToGrid w:val="0"/>
          <w:kern w:val="0"/>
        </w:rPr>
        <w:t>（3）出现因采购文件修改或其他原因推迟响应截止时，则按</w:t>
      </w:r>
      <w:r>
        <w:rPr>
          <w:rFonts w:eastAsia="宋体"/>
          <w:bCs/>
          <w:snapToGrid w:val="0"/>
          <w:kern w:val="0"/>
        </w:rPr>
        <w:t>招标采购管理办公室</w:t>
      </w:r>
      <w:r>
        <w:rPr>
          <w:rFonts w:eastAsia="宋体"/>
          <w:snapToGrid w:val="0"/>
          <w:kern w:val="0"/>
        </w:rPr>
        <w:t>修改通知规定的时间递交。</w:t>
      </w:r>
    </w:p>
    <w:p w14:paraId="76BF3497">
      <w:pPr>
        <w:adjustRightInd w:val="0"/>
        <w:spacing w:line="360" w:lineRule="auto"/>
        <w:rPr>
          <w:rFonts w:eastAsia="宋体"/>
          <w:snapToGrid w:val="0"/>
          <w:kern w:val="0"/>
        </w:rPr>
      </w:pPr>
      <w:r>
        <w:rPr>
          <w:rFonts w:eastAsia="宋体"/>
          <w:snapToGrid w:val="0"/>
          <w:kern w:val="0"/>
        </w:rPr>
        <w:t>（4）</w:t>
      </w:r>
      <w:r>
        <w:rPr>
          <w:rFonts w:eastAsia="宋体"/>
          <w:bCs/>
          <w:snapToGrid w:val="0"/>
          <w:kern w:val="0"/>
        </w:rPr>
        <w:t>招标采购管理办公室</w:t>
      </w:r>
      <w:r>
        <w:rPr>
          <w:rFonts w:eastAsia="宋体"/>
        </w:rPr>
        <w:t>在响应截止时间前30分钟开始接收响应文件。</w:t>
      </w:r>
    </w:p>
    <w:p w14:paraId="20518A9B">
      <w:pPr>
        <w:adjustRightInd w:val="0"/>
        <w:spacing w:line="360" w:lineRule="auto"/>
        <w:rPr>
          <w:rFonts w:eastAsia="宋体"/>
          <w:snapToGrid w:val="0"/>
          <w:kern w:val="0"/>
        </w:rPr>
      </w:pPr>
      <w:r>
        <w:rPr>
          <w:rFonts w:eastAsia="宋体"/>
          <w:b/>
          <w:snapToGrid w:val="0"/>
          <w:kern w:val="0"/>
        </w:rPr>
        <w:t>3、迟交的响应文件：</w:t>
      </w:r>
      <w:r>
        <w:rPr>
          <w:rFonts w:eastAsia="宋体"/>
          <w:snapToGrid w:val="0"/>
          <w:kern w:val="0"/>
        </w:rPr>
        <w:t xml:space="preserve"> </w:t>
      </w:r>
      <w:r>
        <w:rPr>
          <w:rFonts w:eastAsia="宋体"/>
          <w:bCs/>
          <w:snapToGrid w:val="0"/>
          <w:kern w:val="0"/>
        </w:rPr>
        <w:t>招标采购管理办公室有权拒绝接收在响应截止时间后递交的响应文件，如供应商有特殊情况并来电告知，且征得评审专家的同意后可延长时间接受响应文件。</w:t>
      </w:r>
    </w:p>
    <w:p w14:paraId="733F18A0">
      <w:pPr>
        <w:pStyle w:val="33"/>
        <w:spacing w:line="360" w:lineRule="auto"/>
        <w:ind w:firstLine="0" w:firstLineChars="0"/>
        <w:rPr>
          <w:rFonts w:ascii="Times New Roman" w:eastAsiaTheme="majorEastAsia"/>
          <w:b/>
          <w:bCs/>
          <w:kern w:val="2"/>
          <w:szCs w:val="24"/>
        </w:rPr>
      </w:pPr>
      <w:r>
        <w:rPr>
          <w:rFonts w:ascii="Times New Roman" w:eastAsiaTheme="majorEastAsia"/>
          <w:b/>
          <w:bCs/>
          <w:kern w:val="2"/>
          <w:szCs w:val="24"/>
        </w:rPr>
        <w:t>四、</w:t>
      </w:r>
      <w:r>
        <w:rPr>
          <w:rFonts w:ascii="Times New Roman"/>
          <w:b/>
          <w:bCs/>
        </w:rPr>
        <w:t>议价评审现场答辩</w:t>
      </w:r>
    </w:p>
    <w:p w14:paraId="56A0946E">
      <w:pPr>
        <w:pStyle w:val="33"/>
        <w:spacing w:line="360" w:lineRule="auto"/>
        <w:ind w:firstLine="0" w:firstLineChars="0"/>
        <w:rPr>
          <w:rFonts w:ascii="Times New Roman" w:eastAsia="宋体"/>
          <w:snapToGrid w:val="0"/>
          <w:szCs w:val="24"/>
        </w:rPr>
      </w:pPr>
      <w:r>
        <w:rPr>
          <w:rFonts w:ascii="Times New Roman" w:eastAsia="宋体"/>
          <w:snapToGrid w:val="0"/>
          <w:szCs w:val="24"/>
        </w:rPr>
        <w:t>（1）</w:t>
      </w:r>
      <w:r>
        <w:rPr>
          <w:rFonts w:ascii="Times New Roman"/>
        </w:rPr>
        <w:t>现场答辩的人员需为被授权人，授权人可带本公司熟悉响应文件所有内容，了解所投产品性能的工作人员参与答辩。如因参与答辩人员不能有效答辩影响议价效率，议价小组可视情况记录在评审记录中，供应商将承担不利后果。</w:t>
      </w:r>
    </w:p>
    <w:p w14:paraId="696B25C9">
      <w:pPr>
        <w:pStyle w:val="33"/>
        <w:spacing w:line="360" w:lineRule="auto"/>
        <w:ind w:firstLine="0" w:firstLineChars="0"/>
        <w:rPr>
          <w:rFonts w:ascii="Times New Roman" w:eastAsia="宋体"/>
          <w:snapToGrid w:val="0"/>
          <w:szCs w:val="24"/>
        </w:rPr>
      </w:pPr>
      <w:r>
        <w:rPr>
          <w:rFonts w:ascii="Times New Roman" w:eastAsia="宋体"/>
          <w:snapToGrid w:val="0"/>
          <w:szCs w:val="24"/>
        </w:rPr>
        <w:t>（2）响应供应商应当与议价小组进行有效的谈判，授权人不得拒绝议价小组提出的多次谈判要求。</w:t>
      </w:r>
    </w:p>
    <w:p w14:paraId="4E958A74">
      <w:pPr>
        <w:pStyle w:val="33"/>
        <w:spacing w:line="360" w:lineRule="auto"/>
        <w:ind w:firstLine="0" w:firstLineChars="0"/>
        <w:rPr>
          <w:rFonts w:ascii="Times New Roman" w:eastAsiaTheme="majorEastAsia"/>
          <w:b/>
          <w:bCs/>
          <w:kern w:val="2"/>
          <w:szCs w:val="24"/>
        </w:rPr>
      </w:pPr>
      <w:r>
        <w:rPr>
          <w:rFonts w:ascii="Times New Roman" w:eastAsiaTheme="majorEastAsia"/>
          <w:b/>
          <w:bCs/>
          <w:kern w:val="2"/>
          <w:szCs w:val="24"/>
        </w:rPr>
        <w:t>五、视为响应供应商串通，其投标无效的情况</w:t>
      </w:r>
    </w:p>
    <w:p w14:paraId="59ED5656">
      <w:pPr>
        <w:pStyle w:val="33"/>
        <w:spacing w:line="360" w:lineRule="auto"/>
        <w:ind w:firstLine="0" w:firstLineChars="0"/>
        <w:rPr>
          <w:rFonts w:ascii="Times New Roman" w:eastAsiaTheme="majorEastAsia"/>
          <w:kern w:val="2"/>
          <w:szCs w:val="24"/>
        </w:rPr>
      </w:pPr>
      <w:r>
        <w:rPr>
          <w:rFonts w:ascii="Times New Roman" w:eastAsiaTheme="majorEastAsia"/>
          <w:kern w:val="2"/>
          <w:szCs w:val="24"/>
        </w:rPr>
        <w:t>　（1）不同响应供应商的响应文件由同一单位或者个人编制；</w:t>
      </w:r>
    </w:p>
    <w:p w14:paraId="0116050D">
      <w:pPr>
        <w:pStyle w:val="33"/>
        <w:spacing w:line="360" w:lineRule="auto"/>
        <w:ind w:firstLine="0" w:firstLineChars="0"/>
        <w:rPr>
          <w:rFonts w:ascii="Times New Roman" w:eastAsiaTheme="majorEastAsia"/>
          <w:kern w:val="2"/>
          <w:szCs w:val="24"/>
        </w:rPr>
      </w:pPr>
      <w:r>
        <w:rPr>
          <w:rFonts w:ascii="Times New Roman" w:eastAsiaTheme="majorEastAsia"/>
          <w:kern w:val="2"/>
          <w:szCs w:val="24"/>
        </w:rPr>
        <w:t>　（2）不同响应供应商委托同一单位或者个人办理投标事宜；</w:t>
      </w:r>
    </w:p>
    <w:p w14:paraId="44CC751A">
      <w:pPr>
        <w:pStyle w:val="33"/>
        <w:spacing w:line="360" w:lineRule="auto"/>
        <w:ind w:firstLine="0" w:firstLineChars="0"/>
        <w:rPr>
          <w:rFonts w:ascii="Times New Roman" w:eastAsiaTheme="majorEastAsia"/>
          <w:kern w:val="2"/>
          <w:szCs w:val="24"/>
        </w:rPr>
      </w:pPr>
      <w:r>
        <w:rPr>
          <w:rFonts w:ascii="Times New Roman" w:eastAsiaTheme="majorEastAsia"/>
          <w:kern w:val="2"/>
          <w:szCs w:val="24"/>
        </w:rPr>
        <w:t>　（3）不同响应供应商的响应文件载明的项目管理成员或者联系人员为同一人；</w:t>
      </w:r>
    </w:p>
    <w:p w14:paraId="72B534D2">
      <w:pPr>
        <w:pStyle w:val="33"/>
        <w:spacing w:line="360" w:lineRule="auto"/>
        <w:ind w:firstLine="0" w:firstLineChars="0"/>
        <w:rPr>
          <w:rFonts w:ascii="Times New Roman" w:eastAsiaTheme="majorEastAsia"/>
          <w:kern w:val="2"/>
          <w:szCs w:val="24"/>
        </w:rPr>
      </w:pPr>
      <w:r>
        <w:rPr>
          <w:rFonts w:ascii="Times New Roman" w:eastAsiaTheme="majorEastAsia"/>
          <w:kern w:val="2"/>
          <w:szCs w:val="24"/>
        </w:rPr>
        <w:t>　（4）不同响应供应商的响应文件异常一致或者投标报价呈规律性差异；</w:t>
      </w:r>
    </w:p>
    <w:p w14:paraId="2CB84172">
      <w:pPr>
        <w:pStyle w:val="33"/>
        <w:spacing w:line="360" w:lineRule="auto"/>
        <w:ind w:firstLine="0" w:firstLineChars="0"/>
        <w:rPr>
          <w:rFonts w:ascii="Times New Roman" w:eastAsiaTheme="majorEastAsia"/>
          <w:kern w:val="2"/>
          <w:szCs w:val="24"/>
        </w:rPr>
      </w:pPr>
      <w:r>
        <w:rPr>
          <w:rFonts w:ascii="Times New Roman" w:eastAsiaTheme="majorEastAsia"/>
          <w:kern w:val="2"/>
          <w:szCs w:val="24"/>
        </w:rPr>
        <w:t>　（5）不同响应供应商的响应文件相互混装；</w:t>
      </w:r>
    </w:p>
    <w:p w14:paraId="33B36E48">
      <w:pPr>
        <w:pStyle w:val="33"/>
        <w:spacing w:line="360" w:lineRule="auto"/>
        <w:ind w:firstLine="0" w:firstLineChars="0"/>
        <w:rPr>
          <w:rFonts w:ascii="Times New Roman" w:eastAsiaTheme="majorEastAsia"/>
          <w:kern w:val="2"/>
          <w:szCs w:val="24"/>
        </w:rPr>
      </w:pPr>
      <w:r>
        <w:rPr>
          <w:rFonts w:ascii="Times New Roman" w:eastAsiaTheme="majorEastAsia"/>
          <w:kern w:val="2"/>
          <w:szCs w:val="24"/>
        </w:rPr>
        <w:t>　（6）不同响应供应商的资金从同一单位或者个人的账户转出。</w:t>
      </w:r>
    </w:p>
    <w:p w14:paraId="059A9F05">
      <w:pPr>
        <w:pStyle w:val="33"/>
        <w:spacing w:line="360" w:lineRule="auto"/>
        <w:ind w:firstLine="210" w:firstLineChars="100"/>
        <w:rPr>
          <w:rFonts w:ascii="Times New Roman" w:eastAsiaTheme="majorEastAsia"/>
          <w:kern w:val="2"/>
          <w:szCs w:val="24"/>
        </w:rPr>
      </w:pPr>
      <w:r>
        <w:rPr>
          <w:rFonts w:ascii="Times New Roman" w:eastAsiaTheme="majorEastAsia"/>
          <w:kern w:val="2"/>
          <w:szCs w:val="24"/>
        </w:rPr>
        <w:t>（7）被财政部门等其他主管部门认定为串标的其他情形。</w:t>
      </w:r>
    </w:p>
    <w:p w14:paraId="17D334A6">
      <w:pPr>
        <w:pStyle w:val="33"/>
        <w:spacing w:line="360" w:lineRule="auto"/>
        <w:ind w:firstLine="210" w:firstLineChars="100"/>
        <w:rPr>
          <w:rFonts w:ascii="Times New Roman" w:eastAsiaTheme="majorEastAsia"/>
          <w:kern w:val="2"/>
          <w:szCs w:val="24"/>
        </w:rPr>
      </w:pPr>
      <w:r>
        <w:rPr>
          <w:rFonts w:ascii="Times New Roman" w:eastAsiaTheme="majorEastAsia"/>
          <w:kern w:val="2"/>
          <w:szCs w:val="24"/>
        </w:rPr>
        <w:t>一经发现，立即取消供应商资格，纳入我院不诚信名单。</w:t>
      </w:r>
    </w:p>
    <w:p w14:paraId="1C976FC4">
      <w:pPr>
        <w:pStyle w:val="33"/>
        <w:spacing w:line="360" w:lineRule="auto"/>
        <w:ind w:firstLine="210" w:firstLineChars="100"/>
        <w:rPr>
          <w:rFonts w:ascii="Times New Roman"/>
          <w:kern w:val="2"/>
          <w:szCs w:val="24"/>
        </w:rPr>
      </w:pPr>
      <w:r>
        <w:rPr>
          <w:rFonts w:ascii="Times New Roman"/>
          <w:kern w:val="2"/>
          <w:szCs w:val="24"/>
        </w:rPr>
        <w:t>六、如有质疑，供应商须在法定质疑期内一次性提出针对同一采购程序环节的质疑。</w:t>
      </w:r>
    </w:p>
    <w:p w14:paraId="78A7732A">
      <w:pPr>
        <w:pStyle w:val="33"/>
        <w:spacing w:line="360" w:lineRule="auto"/>
        <w:ind w:firstLine="211" w:firstLineChars="100"/>
        <w:rPr>
          <w:rFonts w:ascii="Times New Roman" w:eastAsiaTheme="majorEastAsia"/>
          <w:b/>
          <w:bCs/>
          <w:kern w:val="2"/>
          <w:szCs w:val="24"/>
        </w:rPr>
      </w:pPr>
    </w:p>
    <w:p w14:paraId="1EF207DC">
      <w:pPr>
        <w:pStyle w:val="33"/>
        <w:ind w:firstLine="211" w:firstLineChars="100"/>
        <w:rPr>
          <w:rFonts w:asciiTheme="majorHAnsi" w:hAnsiTheme="majorHAnsi" w:eastAsiaTheme="majorEastAsia" w:cstheme="majorBidi"/>
          <w:b/>
          <w:bCs/>
          <w:kern w:val="2"/>
          <w:szCs w:val="24"/>
        </w:rPr>
      </w:pPr>
    </w:p>
    <w:p w14:paraId="455FAB38">
      <w:pPr>
        <w:pStyle w:val="33"/>
        <w:ind w:firstLine="211" w:firstLineChars="100"/>
        <w:rPr>
          <w:rFonts w:asciiTheme="majorHAnsi" w:hAnsiTheme="majorHAnsi" w:eastAsiaTheme="majorEastAsia" w:cstheme="majorBidi"/>
          <w:b/>
          <w:bCs/>
          <w:kern w:val="2"/>
          <w:szCs w:val="24"/>
        </w:rPr>
      </w:pPr>
    </w:p>
    <w:p w14:paraId="6FC4889E">
      <w:pPr>
        <w:pStyle w:val="33"/>
        <w:ind w:firstLine="211" w:firstLineChars="100"/>
        <w:rPr>
          <w:rFonts w:asciiTheme="majorHAnsi" w:hAnsiTheme="majorHAnsi" w:eastAsiaTheme="majorEastAsia" w:cstheme="majorBidi"/>
          <w:b/>
          <w:bCs/>
          <w:kern w:val="2"/>
          <w:szCs w:val="24"/>
        </w:rPr>
      </w:pPr>
    </w:p>
    <w:p w14:paraId="6E0A6198">
      <w:pPr>
        <w:pStyle w:val="33"/>
        <w:ind w:firstLine="211" w:firstLineChars="100"/>
        <w:rPr>
          <w:rFonts w:asciiTheme="majorHAnsi" w:hAnsiTheme="majorHAnsi" w:eastAsiaTheme="majorEastAsia" w:cstheme="majorBidi"/>
          <w:b/>
          <w:bCs/>
          <w:kern w:val="2"/>
          <w:szCs w:val="24"/>
        </w:rPr>
      </w:pPr>
    </w:p>
    <w:p w14:paraId="5D30556A">
      <w:pPr>
        <w:pStyle w:val="33"/>
        <w:ind w:firstLine="211" w:firstLineChars="100"/>
        <w:rPr>
          <w:rFonts w:asciiTheme="majorHAnsi" w:hAnsiTheme="majorHAnsi" w:eastAsiaTheme="majorEastAsia" w:cstheme="majorBidi"/>
          <w:b/>
          <w:bCs/>
          <w:kern w:val="2"/>
          <w:szCs w:val="24"/>
        </w:rPr>
      </w:pPr>
    </w:p>
    <w:p w14:paraId="6C93919E">
      <w:pPr>
        <w:pStyle w:val="33"/>
        <w:ind w:firstLine="211" w:firstLineChars="100"/>
        <w:rPr>
          <w:rFonts w:asciiTheme="majorHAnsi" w:hAnsiTheme="majorHAnsi" w:eastAsiaTheme="majorEastAsia" w:cstheme="majorBidi"/>
          <w:b/>
          <w:bCs/>
          <w:kern w:val="2"/>
          <w:szCs w:val="24"/>
        </w:rPr>
      </w:pPr>
    </w:p>
    <w:p w14:paraId="064CB870">
      <w:pPr>
        <w:pStyle w:val="33"/>
        <w:ind w:firstLine="211" w:firstLineChars="100"/>
        <w:rPr>
          <w:rFonts w:asciiTheme="majorHAnsi" w:hAnsiTheme="majorHAnsi" w:eastAsiaTheme="majorEastAsia" w:cstheme="majorBidi"/>
          <w:b/>
          <w:bCs/>
          <w:kern w:val="2"/>
          <w:szCs w:val="24"/>
        </w:rPr>
      </w:pPr>
    </w:p>
    <w:p w14:paraId="43FB8435">
      <w:pPr>
        <w:pStyle w:val="33"/>
        <w:ind w:firstLine="211" w:firstLineChars="100"/>
        <w:rPr>
          <w:rFonts w:asciiTheme="majorHAnsi" w:hAnsiTheme="majorHAnsi" w:eastAsiaTheme="majorEastAsia" w:cstheme="majorBidi"/>
          <w:b/>
          <w:bCs/>
          <w:kern w:val="2"/>
          <w:szCs w:val="24"/>
        </w:rPr>
      </w:pPr>
    </w:p>
    <w:p w14:paraId="14C188F7">
      <w:pPr>
        <w:pStyle w:val="33"/>
        <w:ind w:firstLine="211" w:firstLineChars="100"/>
        <w:rPr>
          <w:rFonts w:asciiTheme="majorHAnsi" w:hAnsiTheme="majorHAnsi" w:eastAsiaTheme="majorEastAsia" w:cstheme="majorBidi"/>
          <w:b/>
          <w:bCs/>
          <w:kern w:val="2"/>
          <w:szCs w:val="24"/>
        </w:rPr>
      </w:pPr>
    </w:p>
    <w:p w14:paraId="6A38ADB8">
      <w:pPr>
        <w:pStyle w:val="33"/>
        <w:ind w:firstLine="211" w:firstLineChars="100"/>
        <w:rPr>
          <w:rFonts w:asciiTheme="majorHAnsi" w:hAnsiTheme="majorHAnsi" w:eastAsiaTheme="majorEastAsia" w:cstheme="majorBidi"/>
          <w:b/>
          <w:bCs/>
          <w:kern w:val="2"/>
          <w:szCs w:val="24"/>
        </w:rPr>
      </w:pPr>
    </w:p>
    <w:p w14:paraId="5103E39F">
      <w:pPr>
        <w:adjustRightInd w:val="0"/>
        <w:snapToGrid w:val="0"/>
        <w:spacing w:line="520" w:lineRule="atLeast"/>
        <w:ind w:firstLine="2640" w:firstLineChars="600"/>
        <w:rPr>
          <w:rFonts w:eastAsia="方正小标宋简体"/>
          <w:kern w:val="0"/>
          <w:sz w:val="44"/>
          <w:szCs w:val="36"/>
        </w:rPr>
      </w:pPr>
    </w:p>
    <w:p w14:paraId="7877B606">
      <w:pPr>
        <w:adjustRightInd w:val="0"/>
        <w:snapToGrid w:val="0"/>
        <w:spacing w:line="520" w:lineRule="atLeast"/>
        <w:ind w:firstLine="2640" w:firstLineChars="600"/>
        <w:rPr>
          <w:rFonts w:eastAsia="方正小标宋简体"/>
          <w:kern w:val="0"/>
          <w:sz w:val="44"/>
          <w:szCs w:val="36"/>
        </w:rPr>
      </w:pPr>
      <w:r>
        <w:rPr>
          <w:rFonts w:eastAsia="方正小标宋简体"/>
          <w:kern w:val="0"/>
          <w:sz w:val="44"/>
          <w:szCs w:val="36"/>
        </w:rPr>
        <w:t>第</w:t>
      </w:r>
      <w:r>
        <w:rPr>
          <w:rFonts w:hint="eastAsia" w:eastAsia="方正小标宋简体"/>
          <w:kern w:val="0"/>
          <w:sz w:val="44"/>
          <w:szCs w:val="36"/>
        </w:rPr>
        <w:t>五</w:t>
      </w:r>
      <w:r>
        <w:rPr>
          <w:rFonts w:eastAsia="方正小标宋简体"/>
          <w:kern w:val="0"/>
          <w:sz w:val="44"/>
          <w:szCs w:val="36"/>
        </w:rPr>
        <w:t>章 投标文件格式</w:t>
      </w:r>
      <w:bookmarkEnd w:id="0"/>
      <w:bookmarkEnd w:id="1"/>
      <w:bookmarkEnd w:id="2"/>
      <w:bookmarkEnd w:id="3"/>
      <w:bookmarkEnd w:id="4"/>
      <w:bookmarkEnd w:id="5"/>
      <w:bookmarkEnd w:id="6"/>
    </w:p>
    <w:p w14:paraId="5AC6910F">
      <w:pPr>
        <w:pStyle w:val="5"/>
        <w:ind w:left="420"/>
        <w:jc w:val="center"/>
        <w:rPr>
          <w:rFonts w:ascii="Times New Roman" w:hAnsi="Times New Roman" w:cs="Times New Roman"/>
          <w:sz w:val="30"/>
          <w:szCs w:val="30"/>
        </w:rPr>
      </w:pPr>
      <w:bookmarkStart w:id="11" w:name="_Toc8080"/>
      <w:bookmarkStart w:id="12" w:name="_Toc57128627"/>
      <w:bookmarkStart w:id="13" w:name="_Toc435514852"/>
      <w:bookmarkStart w:id="14" w:name="_Toc435515292"/>
      <w:bookmarkStart w:id="15" w:name="_Hlk126858767"/>
      <w:r>
        <w:rPr>
          <w:rFonts w:ascii="Times New Roman" w:hAnsi="Times New Roman" w:cs="Times New Roman"/>
          <w:sz w:val="30"/>
          <w:szCs w:val="30"/>
        </w:rPr>
        <w:t>投标文件包装封面参考</w:t>
      </w:r>
      <w:bookmarkEnd w:id="11"/>
      <w:bookmarkEnd w:id="12"/>
      <w:bookmarkEnd w:id="13"/>
      <w:bookmarkEnd w:id="14"/>
    </w:p>
    <w:bookmarkEnd w:id="15"/>
    <w:tbl>
      <w:tblPr>
        <w:tblStyle w:val="26"/>
        <w:tblW w:w="90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8"/>
      </w:tblGrid>
      <w:tr w14:paraId="544A6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7" w:hRule="atLeast"/>
        </w:trPr>
        <w:tc>
          <w:tcPr>
            <w:tcW w:w="9018" w:type="dxa"/>
            <w:tcBorders>
              <w:top w:val="single" w:color="auto" w:sz="4" w:space="0"/>
              <w:left w:val="single" w:color="auto" w:sz="4" w:space="0"/>
              <w:bottom w:val="single" w:color="auto" w:sz="4" w:space="0"/>
              <w:right w:val="single" w:color="auto" w:sz="4" w:space="0"/>
            </w:tcBorders>
          </w:tcPr>
          <w:p w14:paraId="7CD34945">
            <w:pPr>
              <w:pStyle w:val="2"/>
              <w:spacing w:line="360" w:lineRule="auto"/>
              <w:ind w:firstLine="482" w:firstLineChars="150"/>
              <w:rPr>
                <w:rFonts w:eastAsia="FangSong_GB2312"/>
                <w:b/>
                <w:sz w:val="32"/>
              </w:rPr>
            </w:pPr>
          </w:p>
          <w:p w14:paraId="535DB94A">
            <w:pPr>
              <w:pStyle w:val="2"/>
              <w:spacing w:line="360" w:lineRule="auto"/>
              <w:ind w:firstLine="482" w:firstLineChars="150"/>
              <w:rPr>
                <w:rFonts w:eastAsia="FangSong_GB2312"/>
                <w:b/>
                <w:sz w:val="32"/>
              </w:rPr>
            </w:pPr>
          </w:p>
          <w:p w14:paraId="68F9C5B7">
            <w:pPr>
              <w:spacing w:after="120" w:line="360" w:lineRule="auto"/>
              <w:jc w:val="center"/>
              <w:rPr>
                <w:rFonts w:eastAsia="方正小标宋简体"/>
                <w:b/>
                <w:sz w:val="72"/>
                <w:szCs w:val="72"/>
              </w:rPr>
            </w:pPr>
            <w:r>
              <w:rPr>
                <w:rFonts w:eastAsia="方正小标宋简体"/>
                <w:b/>
                <w:sz w:val="72"/>
                <w:szCs w:val="72"/>
              </w:rPr>
              <w:t>投 标 文 件</w:t>
            </w:r>
          </w:p>
          <w:p w14:paraId="7D580636">
            <w:pPr>
              <w:spacing w:after="120" w:line="360" w:lineRule="auto"/>
              <w:ind w:firstLine="3398" w:firstLineChars="651"/>
              <w:rPr>
                <w:rFonts w:eastAsia="方正小标宋简体"/>
                <w:b/>
                <w:sz w:val="32"/>
              </w:rPr>
            </w:pPr>
            <w:r>
              <w:rPr>
                <w:rFonts w:eastAsia="方正小标宋简体"/>
                <w:b/>
                <w:sz w:val="52"/>
                <w:szCs w:val="52"/>
              </w:rPr>
              <w:t xml:space="preserve">口 </w:t>
            </w:r>
            <w:r>
              <w:rPr>
                <w:rFonts w:eastAsia="方正小标宋简体"/>
                <w:b/>
                <w:sz w:val="32"/>
              </w:rPr>
              <w:t>正本</w:t>
            </w:r>
          </w:p>
          <w:p w14:paraId="0CD25A72">
            <w:pPr>
              <w:spacing w:after="120" w:line="360" w:lineRule="auto"/>
              <w:ind w:firstLine="3398" w:firstLineChars="651"/>
              <w:rPr>
                <w:rFonts w:eastAsia="方正小标宋简体"/>
                <w:b/>
                <w:sz w:val="32"/>
              </w:rPr>
            </w:pPr>
            <w:r>
              <w:rPr>
                <w:rFonts w:eastAsia="方正小标宋简体"/>
                <w:b/>
                <w:sz w:val="52"/>
                <w:szCs w:val="52"/>
              </w:rPr>
              <w:t xml:space="preserve">口 </w:t>
            </w:r>
            <w:r>
              <w:rPr>
                <w:rFonts w:eastAsia="方正小标宋简体"/>
                <w:b/>
                <w:sz w:val="32"/>
              </w:rPr>
              <w:t>副本</w:t>
            </w:r>
          </w:p>
          <w:p w14:paraId="1822C890">
            <w:pPr>
              <w:pStyle w:val="2"/>
              <w:spacing w:line="360" w:lineRule="auto"/>
              <w:ind w:firstLine="482" w:firstLineChars="150"/>
              <w:rPr>
                <w:rFonts w:eastAsia="FangSong_GB2312"/>
                <w:b/>
                <w:sz w:val="32"/>
              </w:rPr>
            </w:pPr>
          </w:p>
          <w:p w14:paraId="523247DF">
            <w:pPr>
              <w:pStyle w:val="2"/>
              <w:spacing w:line="360" w:lineRule="auto"/>
              <w:ind w:firstLine="482" w:firstLineChars="150"/>
              <w:rPr>
                <w:rFonts w:eastAsia="FangSong_GB2312"/>
                <w:b/>
                <w:sz w:val="32"/>
              </w:rPr>
            </w:pPr>
            <w:r>
              <w:rPr>
                <w:rFonts w:eastAsia="FangSong_GB2312"/>
                <w:b/>
                <w:sz w:val="32"/>
              </w:rPr>
              <w:t xml:space="preserve">项目编号： </w:t>
            </w:r>
          </w:p>
          <w:p w14:paraId="42172518">
            <w:pPr>
              <w:pStyle w:val="2"/>
              <w:spacing w:line="360" w:lineRule="auto"/>
              <w:ind w:firstLine="482" w:firstLineChars="150"/>
              <w:rPr>
                <w:rFonts w:eastAsia="FangSong_GB2312"/>
                <w:b/>
                <w:sz w:val="32"/>
              </w:rPr>
            </w:pPr>
            <w:r>
              <w:rPr>
                <w:rFonts w:eastAsia="FangSong_GB2312"/>
                <w:b/>
                <w:sz w:val="32"/>
              </w:rPr>
              <w:t xml:space="preserve">项目名称： </w:t>
            </w:r>
          </w:p>
          <w:p w14:paraId="6DE6EC18">
            <w:pPr>
              <w:pStyle w:val="2"/>
              <w:spacing w:line="360" w:lineRule="auto"/>
              <w:ind w:firstLine="482" w:firstLineChars="150"/>
              <w:rPr>
                <w:rFonts w:eastAsia="FangSong_GB2312"/>
                <w:b/>
                <w:sz w:val="32"/>
              </w:rPr>
            </w:pPr>
            <w:r>
              <w:rPr>
                <w:rFonts w:eastAsia="FangSong_GB2312"/>
                <w:b/>
                <w:sz w:val="32"/>
              </w:rPr>
              <w:t>投标供应商：</w:t>
            </w:r>
          </w:p>
          <w:p w14:paraId="0942DA24">
            <w:pPr>
              <w:pStyle w:val="2"/>
              <w:spacing w:line="360" w:lineRule="auto"/>
              <w:ind w:firstLine="482" w:firstLineChars="150"/>
              <w:rPr>
                <w:rFonts w:eastAsia="FangSong_GB2312"/>
                <w:b/>
                <w:sz w:val="32"/>
              </w:rPr>
            </w:pPr>
            <w:r>
              <w:rPr>
                <w:rFonts w:eastAsia="FangSong_GB2312"/>
                <w:b/>
                <w:sz w:val="32"/>
              </w:rPr>
              <w:t xml:space="preserve">法人代表:                                    </w:t>
            </w:r>
          </w:p>
          <w:p w14:paraId="1BBD3071">
            <w:pPr>
              <w:pStyle w:val="2"/>
              <w:spacing w:line="360" w:lineRule="auto"/>
              <w:ind w:firstLine="482" w:firstLineChars="150"/>
              <w:rPr>
                <w:rFonts w:eastAsia="FangSong_GB2312"/>
                <w:b/>
                <w:sz w:val="32"/>
              </w:rPr>
            </w:pPr>
            <w:r>
              <w:rPr>
                <w:rFonts w:eastAsia="FangSong_GB2312"/>
                <w:b/>
                <w:sz w:val="32"/>
              </w:rPr>
              <w:t xml:space="preserve">投标联系人：                                     </w:t>
            </w:r>
          </w:p>
          <w:p w14:paraId="30633FE7">
            <w:pPr>
              <w:pStyle w:val="2"/>
              <w:spacing w:line="360" w:lineRule="auto"/>
              <w:ind w:firstLine="482" w:firstLineChars="150"/>
              <w:rPr>
                <w:rFonts w:eastAsia="FangSong_GB2312"/>
                <w:b/>
                <w:sz w:val="32"/>
              </w:rPr>
            </w:pPr>
            <w:r>
              <w:rPr>
                <w:rFonts w:eastAsia="FangSong_GB2312"/>
                <w:b/>
                <w:sz w:val="32"/>
              </w:rPr>
              <w:t xml:space="preserve">手机：               公司电话：     </w:t>
            </w:r>
          </w:p>
          <w:p w14:paraId="74EC2758">
            <w:pPr>
              <w:pStyle w:val="2"/>
              <w:spacing w:line="360" w:lineRule="auto"/>
              <w:ind w:firstLine="482" w:firstLineChars="150"/>
              <w:rPr>
                <w:rFonts w:eastAsia="FangSong_GB2312"/>
                <w:b/>
                <w:sz w:val="32"/>
              </w:rPr>
            </w:pPr>
            <w:r>
              <w:rPr>
                <w:rFonts w:eastAsia="FangSong_GB2312"/>
                <w:b/>
                <w:sz w:val="32"/>
              </w:rPr>
              <w:t>日期：202</w:t>
            </w:r>
            <w:r>
              <w:rPr>
                <w:rFonts w:hint="eastAsia" w:eastAsia="FangSong_GB2312"/>
                <w:b/>
                <w:sz w:val="32"/>
              </w:rPr>
              <w:t>5</w:t>
            </w:r>
            <w:r>
              <w:rPr>
                <w:rFonts w:eastAsia="FangSong_GB2312"/>
                <w:b/>
                <w:sz w:val="32"/>
              </w:rPr>
              <w:t>年X月X日</w:t>
            </w:r>
          </w:p>
          <w:p w14:paraId="19E474F9">
            <w:pPr>
              <w:pStyle w:val="2"/>
              <w:spacing w:line="360" w:lineRule="auto"/>
              <w:ind w:firstLine="482" w:firstLineChars="150"/>
              <w:rPr>
                <w:rFonts w:eastAsia="FangSong_GB2312"/>
                <w:b/>
                <w:sz w:val="32"/>
              </w:rPr>
            </w:pPr>
            <w:r>
              <w:rPr>
                <w:rFonts w:eastAsia="FangSong_GB2312"/>
                <w:b/>
                <w:sz w:val="32"/>
              </w:rPr>
              <w:t>开标之前不得启封</w:t>
            </w:r>
          </w:p>
        </w:tc>
      </w:tr>
    </w:tbl>
    <w:p w14:paraId="57835414">
      <w:pPr>
        <w:pStyle w:val="5"/>
        <w:ind w:left="420"/>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 xml:space="preserve">目   录 </w:t>
      </w:r>
    </w:p>
    <w:p w14:paraId="0C61AFFD">
      <w:pPr>
        <w:pStyle w:val="2"/>
        <w:numPr>
          <w:ilvl w:val="0"/>
          <w:numId w:val="13"/>
        </w:numPr>
        <w:rPr>
          <w:rFonts w:eastAsia="黑体"/>
          <w:snapToGrid w:val="0"/>
          <w:kern w:val="0"/>
          <w:sz w:val="28"/>
          <w:szCs w:val="28"/>
        </w:rPr>
      </w:pPr>
      <w:r>
        <w:rPr>
          <w:rFonts w:eastAsia="黑体"/>
          <w:snapToGrid w:val="0"/>
          <w:kern w:val="0"/>
          <w:sz w:val="28"/>
          <w:szCs w:val="28"/>
        </w:rPr>
        <w:t>开标一览表</w:t>
      </w:r>
    </w:p>
    <w:p w14:paraId="528EC187">
      <w:pPr>
        <w:pStyle w:val="41"/>
        <w:numPr>
          <w:ilvl w:val="0"/>
          <w:numId w:val="13"/>
        </w:numPr>
        <w:adjustRightInd w:val="0"/>
        <w:spacing w:line="360" w:lineRule="auto"/>
        <w:ind w:firstLineChars="0"/>
        <w:rPr>
          <w:rFonts w:ascii="Times New Roman" w:hAnsi="Times New Roman" w:eastAsia="黑体"/>
          <w:bCs/>
          <w:sz w:val="28"/>
          <w:szCs w:val="28"/>
        </w:rPr>
      </w:pPr>
      <w:r>
        <w:rPr>
          <w:rFonts w:ascii="Times New Roman" w:hAnsi="Times New Roman" w:eastAsia="黑体"/>
          <w:bCs/>
          <w:sz w:val="28"/>
          <w:szCs w:val="28"/>
        </w:rPr>
        <w:t>分项价格表</w:t>
      </w:r>
    </w:p>
    <w:p w14:paraId="1A5C09C9">
      <w:pPr>
        <w:pStyle w:val="41"/>
        <w:numPr>
          <w:ilvl w:val="0"/>
          <w:numId w:val="13"/>
        </w:numPr>
        <w:adjustRightInd w:val="0"/>
        <w:spacing w:line="360" w:lineRule="auto"/>
        <w:ind w:firstLineChars="0"/>
        <w:rPr>
          <w:rFonts w:ascii="Times New Roman" w:hAnsi="Times New Roman" w:eastAsia="黑体"/>
          <w:bCs/>
          <w:sz w:val="28"/>
          <w:szCs w:val="28"/>
        </w:rPr>
      </w:pPr>
      <w:r>
        <w:rPr>
          <w:rFonts w:ascii="Times New Roman" w:hAnsi="Times New Roman" w:eastAsia="黑体"/>
          <w:bCs/>
          <w:sz w:val="28"/>
          <w:szCs w:val="28"/>
        </w:rPr>
        <w:t>自查表</w:t>
      </w:r>
    </w:p>
    <w:p w14:paraId="5E67711A">
      <w:pPr>
        <w:pStyle w:val="2"/>
        <w:numPr>
          <w:ilvl w:val="0"/>
          <w:numId w:val="13"/>
        </w:numPr>
        <w:rPr>
          <w:rFonts w:eastAsia="黑体"/>
          <w:snapToGrid w:val="0"/>
          <w:kern w:val="0"/>
          <w:sz w:val="28"/>
          <w:szCs w:val="28"/>
        </w:rPr>
      </w:pPr>
      <w:r>
        <w:rPr>
          <w:rFonts w:eastAsia="黑体"/>
          <w:snapToGrid w:val="0"/>
          <w:kern w:val="0"/>
          <w:sz w:val="28"/>
          <w:szCs w:val="28"/>
        </w:rPr>
        <w:t>营业执照等证明材料</w:t>
      </w:r>
    </w:p>
    <w:p w14:paraId="7F8AA1DA">
      <w:pPr>
        <w:pStyle w:val="41"/>
        <w:numPr>
          <w:ilvl w:val="0"/>
          <w:numId w:val="13"/>
        </w:numPr>
        <w:ind w:firstLineChars="0"/>
        <w:rPr>
          <w:rFonts w:ascii="Times New Roman" w:hAnsi="Times New Roman" w:eastAsia="黑体"/>
          <w:snapToGrid w:val="0"/>
          <w:kern w:val="0"/>
          <w:sz w:val="28"/>
          <w:szCs w:val="28"/>
        </w:rPr>
      </w:pPr>
      <w:r>
        <w:rPr>
          <w:rFonts w:ascii="Times New Roman" w:hAnsi="Times New Roman" w:eastAsia="黑体"/>
          <w:snapToGrid w:val="0"/>
          <w:kern w:val="0"/>
          <w:sz w:val="28"/>
          <w:szCs w:val="28"/>
        </w:rPr>
        <w:t>法定代表人授权委托书</w:t>
      </w:r>
    </w:p>
    <w:p w14:paraId="0FD67840">
      <w:pPr>
        <w:pStyle w:val="2"/>
        <w:numPr>
          <w:ilvl w:val="0"/>
          <w:numId w:val="13"/>
        </w:numPr>
        <w:rPr>
          <w:rFonts w:eastAsia="黑体"/>
          <w:snapToGrid w:val="0"/>
          <w:kern w:val="0"/>
          <w:sz w:val="28"/>
          <w:szCs w:val="28"/>
        </w:rPr>
      </w:pPr>
      <w:r>
        <w:rPr>
          <w:rFonts w:eastAsia="黑体"/>
          <w:snapToGrid w:val="0"/>
          <w:kern w:val="0"/>
          <w:sz w:val="28"/>
          <w:szCs w:val="28"/>
        </w:rPr>
        <w:t>法定代表人证明书</w:t>
      </w:r>
    </w:p>
    <w:p w14:paraId="5F740706">
      <w:pPr>
        <w:numPr>
          <w:ilvl w:val="0"/>
          <w:numId w:val="13"/>
        </w:numPr>
        <w:adjustRightInd w:val="0"/>
        <w:spacing w:line="360" w:lineRule="auto"/>
        <w:rPr>
          <w:rFonts w:eastAsia="黑体"/>
          <w:bCs/>
          <w:sz w:val="28"/>
          <w:szCs w:val="28"/>
        </w:rPr>
      </w:pPr>
      <w:r>
        <w:rPr>
          <w:rFonts w:eastAsia="黑体"/>
          <w:bCs/>
          <w:sz w:val="28"/>
          <w:szCs w:val="28"/>
        </w:rPr>
        <w:t>用户需求书条款响应一览表</w:t>
      </w:r>
    </w:p>
    <w:p w14:paraId="0094740B">
      <w:pPr>
        <w:numPr>
          <w:ilvl w:val="0"/>
          <w:numId w:val="13"/>
        </w:numPr>
        <w:adjustRightInd w:val="0"/>
        <w:spacing w:line="360" w:lineRule="auto"/>
        <w:rPr>
          <w:rFonts w:eastAsia="黑体"/>
          <w:bCs/>
          <w:sz w:val="28"/>
          <w:szCs w:val="28"/>
        </w:rPr>
      </w:pPr>
      <w:r>
        <w:rPr>
          <w:rFonts w:eastAsia="黑体"/>
          <w:bCs/>
          <w:sz w:val="28"/>
          <w:szCs w:val="28"/>
        </w:rPr>
        <w:t>实施方案</w:t>
      </w:r>
    </w:p>
    <w:p w14:paraId="715277AF">
      <w:pPr>
        <w:numPr>
          <w:ilvl w:val="0"/>
          <w:numId w:val="13"/>
        </w:numPr>
        <w:adjustRightInd w:val="0"/>
        <w:spacing w:line="360" w:lineRule="auto"/>
        <w:rPr>
          <w:rFonts w:eastAsia="黑体"/>
          <w:bCs/>
          <w:sz w:val="28"/>
          <w:szCs w:val="28"/>
        </w:rPr>
      </w:pPr>
      <w:r>
        <w:rPr>
          <w:rFonts w:eastAsia="黑体"/>
          <w:bCs/>
          <w:sz w:val="28"/>
          <w:szCs w:val="28"/>
        </w:rPr>
        <w:t>售后服务承诺</w:t>
      </w:r>
    </w:p>
    <w:p w14:paraId="2AF71746">
      <w:pPr>
        <w:pStyle w:val="41"/>
        <w:numPr>
          <w:ilvl w:val="0"/>
          <w:numId w:val="13"/>
        </w:numPr>
        <w:ind w:firstLineChars="0"/>
        <w:rPr>
          <w:rFonts w:ascii="Times New Roman" w:hAnsi="Times New Roman" w:eastAsia="黑体"/>
          <w:snapToGrid w:val="0"/>
          <w:kern w:val="0"/>
          <w:sz w:val="28"/>
          <w:szCs w:val="28"/>
        </w:rPr>
      </w:pPr>
      <w:r>
        <w:rPr>
          <w:rFonts w:ascii="Times New Roman" w:hAnsi="Times New Roman" w:eastAsia="黑体"/>
          <w:snapToGrid w:val="0"/>
          <w:kern w:val="0"/>
          <w:sz w:val="28"/>
          <w:szCs w:val="28"/>
        </w:rPr>
        <w:t>产品技术规格（含彩页）</w:t>
      </w:r>
    </w:p>
    <w:p w14:paraId="7BB87254">
      <w:pPr>
        <w:pStyle w:val="41"/>
        <w:numPr>
          <w:ilvl w:val="0"/>
          <w:numId w:val="13"/>
        </w:numPr>
        <w:ind w:firstLineChars="0"/>
        <w:rPr>
          <w:rFonts w:ascii="Times New Roman" w:hAnsi="Times New Roman" w:eastAsia="黑体"/>
          <w:snapToGrid w:val="0"/>
          <w:kern w:val="0"/>
          <w:sz w:val="28"/>
          <w:szCs w:val="28"/>
        </w:rPr>
      </w:pPr>
      <w:r>
        <w:rPr>
          <w:rFonts w:ascii="Times New Roman" w:hAnsi="Times New Roman" w:eastAsia="黑体"/>
          <w:snapToGrid w:val="0"/>
          <w:kern w:val="0"/>
          <w:sz w:val="28"/>
          <w:szCs w:val="28"/>
        </w:rPr>
        <w:t>资格声明承诺函</w:t>
      </w:r>
    </w:p>
    <w:p w14:paraId="2D46EC3E">
      <w:pPr>
        <w:pStyle w:val="41"/>
        <w:numPr>
          <w:ilvl w:val="0"/>
          <w:numId w:val="13"/>
        </w:numPr>
        <w:ind w:firstLineChars="0"/>
        <w:rPr>
          <w:rFonts w:ascii="Times New Roman" w:hAnsi="Times New Roman" w:eastAsia="黑体"/>
          <w:bCs/>
          <w:sz w:val="28"/>
          <w:szCs w:val="28"/>
        </w:rPr>
      </w:pPr>
      <w:r>
        <w:rPr>
          <w:rFonts w:ascii="Times New Roman" w:hAnsi="Times New Roman" w:eastAsia="黑体"/>
          <w:bCs/>
          <w:sz w:val="28"/>
          <w:szCs w:val="28"/>
        </w:rPr>
        <w:t>有效业绩</w:t>
      </w:r>
    </w:p>
    <w:p w14:paraId="6112D725">
      <w:pPr>
        <w:pStyle w:val="2"/>
        <w:numPr>
          <w:ilvl w:val="0"/>
          <w:numId w:val="13"/>
        </w:numPr>
        <w:rPr>
          <w:rFonts w:eastAsia="黑体"/>
          <w:snapToGrid w:val="0"/>
          <w:kern w:val="0"/>
          <w:sz w:val="28"/>
          <w:szCs w:val="28"/>
        </w:rPr>
      </w:pPr>
      <w:r>
        <w:rPr>
          <w:rFonts w:eastAsia="黑体"/>
          <w:snapToGrid w:val="0"/>
          <w:kern w:val="0"/>
          <w:sz w:val="28"/>
          <w:szCs w:val="28"/>
        </w:rPr>
        <w:t>履约承诺函</w:t>
      </w:r>
    </w:p>
    <w:p w14:paraId="5403653A">
      <w:pPr>
        <w:pStyle w:val="2"/>
        <w:numPr>
          <w:ilvl w:val="0"/>
          <w:numId w:val="13"/>
        </w:numPr>
        <w:rPr>
          <w:rFonts w:eastAsia="黑体"/>
          <w:snapToGrid w:val="0"/>
          <w:kern w:val="0"/>
          <w:sz w:val="28"/>
          <w:szCs w:val="28"/>
        </w:rPr>
      </w:pPr>
      <w:r>
        <w:rPr>
          <w:rFonts w:eastAsia="黑体"/>
          <w:snapToGrid w:val="0"/>
          <w:kern w:val="0"/>
          <w:sz w:val="28"/>
          <w:szCs w:val="28"/>
        </w:rPr>
        <w:t>签约承诺函</w:t>
      </w:r>
    </w:p>
    <w:p w14:paraId="17F19819">
      <w:pPr>
        <w:pStyle w:val="2"/>
        <w:numPr>
          <w:ilvl w:val="0"/>
          <w:numId w:val="13"/>
        </w:numPr>
        <w:rPr>
          <w:rFonts w:eastAsia="黑体"/>
          <w:snapToGrid w:val="0"/>
          <w:kern w:val="0"/>
          <w:sz w:val="28"/>
          <w:szCs w:val="28"/>
        </w:rPr>
      </w:pPr>
      <w:r>
        <w:rPr>
          <w:rFonts w:eastAsia="黑体"/>
          <w:snapToGrid w:val="0"/>
          <w:kern w:val="0"/>
          <w:sz w:val="28"/>
          <w:szCs w:val="28"/>
        </w:rPr>
        <w:t>诚信承诺函</w:t>
      </w:r>
    </w:p>
    <w:p w14:paraId="23A3B4CF">
      <w:pPr>
        <w:rPr>
          <w:rFonts w:eastAsia="黑体"/>
          <w:snapToGrid w:val="0"/>
          <w:kern w:val="0"/>
          <w:sz w:val="28"/>
          <w:szCs w:val="28"/>
        </w:rPr>
      </w:pPr>
    </w:p>
    <w:p w14:paraId="134C7499">
      <w:pPr>
        <w:pStyle w:val="2"/>
        <w:ind w:left="142"/>
        <w:rPr>
          <w:b/>
          <w:bCs/>
        </w:rPr>
      </w:pPr>
      <w:r>
        <w:rPr>
          <w:b/>
          <w:bCs/>
          <w:szCs w:val="21"/>
        </w:rPr>
        <w:t>注：请投标人按照以下文件的要求格式、内容，顺序制作投标文件，并请编制目录及页码，否则可能将影响对投标文件的评价。</w:t>
      </w:r>
    </w:p>
    <w:p w14:paraId="6F252AC3">
      <w:pPr>
        <w:rPr>
          <w:b/>
          <w:sz w:val="24"/>
        </w:rPr>
      </w:pPr>
    </w:p>
    <w:p w14:paraId="027B94DB">
      <w:pPr>
        <w:pStyle w:val="41"/>
        <w:numPr>
          <w:ilvl w:val="0"/>
          <w:numId w:val="13"/>
        </w:numPr>
        <w:ind w:firstLineChars="0"/>
        <w:rPr>
          <w:rFonts w:ascii="Times New Roman" w:hAnsi="Times New Roman"/>
          <w:b/>
          <w:sz w:val="24"/>
        </w:rPr>
      </w:pPr>
      <w:r>
        <w:rPr>
          <w:rFonts w:ascii="Times New Roman" w:hAnsi="Times New Roman"/>
          <w:b/>
          <w:sz w:val="24"/>
        </w:rPr>
        <w:br w:type="page"/>
      </w:r>
    </w:p>
    <w:p w14:paraId="41E7597F">
      <w:pPr>
        <w:jc w:val="center"/>
        <w:outlineLvl w:val="0"/>
        <w:rPr>
          <w:rFonts w:eastAsia="宋体"/>
          <w:b/>
          <w:bCs/>
          <w:sz w:val="32"/>
          <w:szCs w:val="32"/>
        </w:rPr>
      </w:pPr>
      <w:r>
        <w:rPr>
          <w:rFonts w:eastAsia="宋体"/>
          <w:b/>
          <w:bCs/>
          <w:sz w:val="32"/>
          <w:szCs w:val="32"/>
        </w:rPr>
        <w:t>（一）投标产品开标一览表</w:t>
      </w:r>
    </w:p>
    <w:p w14:paraId="02CBC658">
      <w:pPr>
        <w:adjustRightInd w:val="0"/>
        <w:snapToGrid w:val="0"/>
        <w:spacing w:line="360" w:lineRule="auto"/>
        <w:rPr>
          <w:bCs/>
          <w:snapToGrid w:val="0"/>
          <w:kern w:val="0"/>
        </w:rPr>
      </w:pPr>
      <w:bookmarkStart w:id="16" w:name="_Hlk126073239"/>
      <w:r>
        <w:rPr>
          <w:bCs/>
          <w:snapToGrid w:val="0"/>
          <w:kern w:val="0"/>
        </w:rPr>
        <w:t>项目名称：</w:t>
      </w:r>
      <w:r>
        <w:rPr>
          <w:bCs/>
          <w:snapToGrid w:val="0"/>
          <w:kern w:val="0"/>
          <w:u w:val="single"/>
        </w:rPr>
        <w:t xml:space="preserve">                      </w:t>
      </w:r>
      <w:r>
        <w:rPr>
          <w:bCs/>
          <w:snapToGrid w:val="0"/>
          <w:kern w:val="0"/>
        </w:rPr>
        <w:t xml:space="preserve">                </w:t>
      </w:r>
    </w:p>
    <w:p w14:paraId="6D0C7B56">
      <w:pPr>
        <w:pStyle w:val="25"/>
        <w:ind w:left="0" w:firstLine="0" w:firstLineChars="0"/>
      </w:pPr>
      <w:r>
        <w:rPr>
          <w:bCs/>
          <w:snapToGrid w:val="0"/>
          <w:kern w:val="0"/>
        </w:rPr>
        <w:t>项目编号：</w:t>
      </w:r>
      <w:bookmarkEnd w:id="16"/>
      <w:r>
        <w:rPr>
          <w:bCs/>
          <w:snapToGrid w:val="0"/>
          <w:kern w:val="0"/>
          <w:u w:val="single"/>
        </w:rPr>
        <w:t xml:space="preserve">                      </w:t>
      </w:r>
      <w:r>
        <w:rPr>
          <w:bCs/>
          <w:snapToGrid w:val="0"/>
          <w:kern w:val="0"/>
        </w:rPr>
        <w:t xml:space="preserve">    </w:t>
      </w:r>
    </w:p>
    <w:tbl>
      <w:tblPr>
        <w:tblStyle w:val="26"/>
        <w:tblW w:w="1009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1"/>
        <w:gridCol w:w="934"/>
        <w:gridCol w:w="2687"/>
        <w:gridCol w:w="1229"/>
        <w:gridCol w:w="1229"/>
        <w:gridCol w:w="1229"/>
      </w:tblGrid>
      <w:tr w14:paraId="6E38CBB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420" w:hRule="atLeast"/>
          <w:jc w:val="center"/>
        </w:trPr>
        <w:tc>
          <w:tcPr>
            <w:tcW w:w="2791" w:type="dxa"/>
            <w:tcBorders>
              <w:top w:val="double" w:color="auto" w:sz="4" w:space="0"/>
              <w:bottom w:val="single" w:color="auto" w:sz="4" w:space="0"/>
            </w:tcBorders>
            <w:vAlign w:val="center"/>
          </w:tcPr>
          <w:p w14:paraId="63E996D1">
            <w:pPr>
              <w:adjustRightInd w:val="0"/>
              <w:snapToGrid w:val="0"/>
              <w:spacing w:line="360" w:lineRule="auto"/>
              <w:jc w:val="center"/>
              <w:rPr>
                <w:snapToGrid w:val="0"/>
                <w:kern w:val="0"/>
              </w:rPr>
            </w:pPr>
            <w:r>
              <w:rPr>
                <w:snapToGrid w:val="0"/>
                <w:kern w:val="0"/>
              </w:rPr>
              <w:t>项目名称</w:t>
            </w:r>
          </w:p>
        </w:tc>
        <w:tc>
          <w:tcPr>
            <w:tcW w:w="934" w:type="dxa"/>
            <w:tcBorders>
              <w:top w:val="double" w:color="auto" w:sz="4" w:space="0"/>
              <w:bottom w:val="single" w:color="auto" w:sz="4" w:space="0"/>
            </w:tcBorders>
            <w:vAlign w:val="center"/>
          </w:tcPr>
          <w:p w14:paraId="0822E7F8">
            <w:pPr>
              <w:adjustRightInd w:val="0"/>
              <w:snapToGrid w:val="0"/>
              <w:spacing w:line="360" w:lineRule="auto"/>
              <w:jc w:val="center"/>
              <w:rPr>
                <w:snapToGrid w:val="0"/>
                <w:kern w:val="0"/>
              </w:rPr>
            </w:pPr>
            <w:r>
              <w:rPr>
                <w:snapToGrid w:val="0"/>
                <w:kern w:val="0"/>
              </w:rPr>
              <w:t>数量</w:t>
            </w:r>
          </w:p>
        </w:tc>
        <w:tc>
          <w:tcPr>
            <w:tcW w:w="2687" w:type="dxa"/>
            <w:tcBorders>
              <w:top w:val="double" w:color="auto" w:sz="4" w:space="0"/>
              <w:bottom w:val="single" w:color="auto" w:sz="4" w:space="0"/>
            </w:tcBorders>
            <w:vAlign w:val="center"/>
          </w:tcPr>
          <w:p w14:paraId="2A4CC9A7">
            <w:pPr>
              <w:adjustRightInd w:val="0"/>
              <w:snapToGrid w:val="0"/>
              <w:spacing w:line="360" w:lineRule="auto"/>
              <w:jc w:val="center"/>
              <w:rPr>
                <w:snapToGrid w:val="0"/>
                <w:kern w:val="0"/>
              </w:rPr>
            </w:pPr>
            <w:r>
              <w:rPr>
                <w:snapToGrid w:val="0"/>
                <w:kern w:val="0"/>
              </w:rPr>
              <w:t>投标总价</w:t>
            </w:r>
          </w:p>
          <w:p w14:paraId="3195D3EC">
            <w:pPr>
              <w:adjustRightInd w:val="0"/>
              <w:snapToGrid w:val="0"/>
              <w:spacing w:line="360" w:lineRule="auto"/>
              <w:jc w:val="center"/>
              <w:rPr>
                <w:snapToGrid w:val="0"/>
                <w:kern w:val="0"/>
              </w:rPr>
            </w:pPr>
            <w:r>
              <w:rPr>
                <w:snapToGrid w:val="0"/>
                <w:kern w:val="0"/>
              </w:rPr>
              <w:t>（人民币元）</w:t>
            </w:r>
          </w:p>
        </w:tc>
        <w:tc>
          <w:tcPr>
            <w:tcW w:w="1229" w:type="dxa"/>
            <w:tcBorders>
              <w:top w:val="double" w:color="auto" w:sz="4" w:space="0"/>
              <w:bottom w:val="single" w:color="auto" w:sz="4" w:space="0"/>
            </w:tcBorders>
            <w:vAlign w:val="center"/>
          </w:tcPr>
          <w:p w14:paraId="6C1CC8EE">
            <w:pPr>
              <w:adjustRightInd w:val="0"/>
              <w:snapToGrid w:val="0"/>
              <w:spacing w:line="360" w:lineRule="auto"/>
              <w:jc w:val="center"/>
              <w:rPr>
                <w:snapToGrid w:val="0"/>
                <w:kern w:val="0"/>
              </w:rPr>
            </w:pPr>
            <w:r>
              <w:rPr>
                <w:snapToGrid w:val="0"/>
                <w:kern w:val="0"/>
              </w:rPr>
              <w:t>交货期/</w:t>
            </w:r>
          </w:p>
          <w:p w14:paraId="61152313">
            <w:pPr>
              <w:adjustRightInd w:val="0"/>
              <w:snapToGrid w:val="0"/>
              <w:spacing w:line="360" w:lineRule="auto"/>
              <w:jc w:val="center"/>
              <w:rPr>
                <w:snapToGrid w:val="0"/>
                <w:kern w:val="0"/>
              </w:rPr>
            </w:pPr>
            <w:r>
              <w:rPr>
                <w:snapToGrid w:val="0"/>
                <w:kern w:val="0"/>
              </w:rPr>
              <w:t>服务期</w:t>
            </w:r>
          </w:p>
        </w:tc>
        <w:tc>
          <w:tcPr>
            <w:tcW w:w="1229" w:type="dxa"/>
            <w:tcBorders>
              <w:top w:val="double" w:color="auto" w:sz="4" w:space="0"/>
              <w:bottom w:val="single" w:color="auto" w:sz="4" w:space="0"/>
            </w:tcBorders>
            <w:vAlign w:val="center"/>
          </w:tcPr>
          <w:p w14:paraId="44A8934D">
            <w:pPr>
              <w:adjustRightInd w:val="0"/>
              <w:snapToGrid w:val="0"/>
              <w:spacing w:line="360" w:lineRule="auto"/>
              <w:jc w:val="center"/>
              <w:rPr>
                <w:snapToGrid w:val="0"/>
                <w:kern w:val="0"/>
              </w:rPr>
            </w:pPr>
            <w:r>
              <w:rPr>
                <w:snapToGrid w:val="0"/>
                <w:kern w:val="0"/>
              </w:rPr>
              <w:t>备注</w:t>
            </w:r>
          </w:p>
        </w:tc>
        <w:tc>
          <w:tcPr>
            <w:tcW w:w="1229" w:type="dxa"/>
            <w:tcBorders>
              <w:top w:val="double" w:color="auto" w:sz="4" w:space="0"/>
              <w:bottom w:val="single" w:color="auto" w:sz="4" w:space="0"/>
            </w:tcBorders>
            <w:vAlign w:val="center"/>
          </w:tcPr>
          <w:p w14:paraId="4BC3734B">
            <w:pPr>
              <w:adjustRightInd w:val="0"/>
              <w:snapToGrid w:val="0"/>
              <w:spacing w:line="360" w:lineRule="auto"/>
              <w:jc w:val="center"/>
              <w:rPr>
                <w:snapToGrid w:val="0"/>
                <w:kern w:val="0"/>
              </w:rPr>
            </w:pPr>
          </w:p>
        </w:tc>
      </w:tr>
      <w:tr w14:paraId="46CFF0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787" w:hRule="atLeast"/>
          <w:jc w:val="center"/>
        </w:trPr>
        <w:tc>
          <w:tcPr>
            <w:tcW w:w="2791" w:type="dxa"/>
            <w:tcBorders>
              <w:top w:val="single" w:color="auto" w:sz="4" w:space="0"/>
              <w:bottom w:val="single" w:color="auto" w:sz="4" w:space="0"/>
            </w:tcBorders>
            <w:vAlign w:val="center"/>
          </w:tcPr>
          <w:p w14:paraId="643990D4">
            <w:pPr>
              <w:adjustRightInd w:val="0"/>
              <w:snapToGrid w:val="0"/>
              <w:spacing w:line="360" w:lineRule="auto"/>
              <w:jc w:val="center"/>
            </w:pPr>
          </w:p>
        </w:tc>
        <w:tc>
          <w:tcPr>
            <w:tcW w:w="934" w:type="dxa"/>
            <w:tcBorders>
              <w:top w:val="single" w:color="auto" w:sz="4" w:space="0"/>
              <w:bottom w:val="single" w:color="auto" w:sz="4" w:space="0"/>
            </w:tcBorders>
            <w:vAlign w:val="center"/>
          </w:tcPr>
          <w:p w14:paraId="2AD71E56">
            <w:pPr>
              <w:adjustRightInd w:val="0"/>
              <w:snapToGrid w:val="0"/>
              <w:spacing w:line="360" w:lineRule="auto"/>
              <w:jc w:val="center"/>
            </w:pPr>
          </w:p>
        </w:tc>
        <w:tc>
          <w:tcPr>
            <w:tcW w:w="2687" w:type="dxa"/>
            <w:tcBorders>
              <w:top w:val="single" w:color="auto" w:sz="4" w:space="0"/>
              <w:bottom w:val="single" w:color="auto" w:sz="4" w:space="0"/>
            </w:tcBorders>
            <w:vAlign w:val="center"/>
          </w:tcPr>
          <w:p w14:paraId="16686E98">
            <w:pPr>
              <w:adjustRightInd w:val="0"/>
              <w:snapToGrid w:val="0"/>
              <w:spacing w:line="360" w:lineRule="auto"/>
              <w:rPr>
                <w:snapToGrid w:val="0"/>
                <w:kern w:val="0"/>
                <w:u w:val="single"/>
              </w:rPr>
            </w:pPr>
            <w:r>
              <w:rPr>
                <w:snapToGrid w:val="0"/>
                <w:kern w:val="0"/>
              </w:rPr>
              <w:t>大写：</w:t>
            </w:r>
            <w:r>
              <w:rPr>
                <w:snapToGrid w:val="0"/>
                <w:kern w:val="0"/>
                <w:u w:val="single"/>
              </w:rPr>
              <w:t xml:space="preserve">                    </w:t>
            </w:r>
          </w:p>
          <w:p w14:paraId="23C81A1E">
            <w:pPr>
              <w:adjustRightInd w:val="0"/>
              <w:snapToGrid w:val="0"/>
              <w:spacing w:line="360" w:lineRule="auto"/>
              <w:rPr>
                <w:snapToGrid w:val="0"/>
                <w:kern w:val="0"/>
                <w:u w:val="single"/>
              </w:rPr>
            </w:pPr>
            <w:r>
              <w:rPr>
                <w:snapToGrid w:val="0"/>
                <w:kern w:val="0"/>
              </w:rPr>
              <w:t>小写：</w:t>
            </w:r>
            <w:r>
              <w:rPr>
                <w:snapToGrid w:val="0"/>
                <w:kern w:val="0"/>
                <w:u w:val="single"/>
              </w:rPr>
              <w:t xml:space="preserve">                                </w:t>
            </w:r>
          </w:p>
        </w:tc>
        <w:tc>
          <w:tcPr>
            <w:tcW w:w="1229" w:type="dxa"/>
            <w:tcBorders>
              <w:top w:val="single" w:color="auto" w:sz="4" w:space="0"/>
              <w:bottom w:val="single" w:color="auto" w:sz="4" w:space="0"/>
            </w:tcBorders>
            <w:vAlign w:val="center"/>
          </w:tcPr>
          <w:p w14:paraId="51F4379C">
            <w:pPr>
              <w:adjustRightInd w:val="0"/>
              <w:snapToGrid w:val="0"/>
              <w:spacing w:line="360" w:lineRule="auto"/>
              <w:jc w:val="center"/>
              <w:rPr>
                <w:snapToGrid w:val="0"/>
                <w:kern w:val="0"/>
              </w:rPr>
            </w:pPr>
          </w:p>
        </w:tc>
        <w:tc>
          <w:tcPr>
            <w:tcW w:w="1229" w:type="dxa"/>
            <w:tcBorders>
              <w:top w:val="single" w:color="auto" w:sz="4" w:space="0"/>
              <w:bottom w:val="single" w:color="auto" w:sz="4" w:space="0"/>
            </w:tcBorders>
            <w:vAlign w:val="center"/>
          </w:tcPr>
          <w:p w14:paraId="1883E132">
            <w:pPr>
              <w:adjustRightInd w:val="0"/>
              <w:snapToGrid w:val="0"/>
              <w:spacing w:line="360" w:lineRule="auto"/>
              <w:jc w:val="center"/>
              <w:rPr>
                <w:snapToGrid w:val="0"/>
                <w:kern w:val="0"/>
              </w:rPr>
            </w:pPr>
          </w:p>
        </w:tc>
        <w:tc>
          <w:tcPr>
            <w:tcW w:w="1229" w:type="dxa"/>
            <w:tcBorders>
              <w:top w:val="single" w:color="auto" w:sz="4" w:space="0"/>
              <w:bottom w:val="single" w:color="auto" w:sz="4" w:space="0"/>
            </w:tcBorders>
            <w:vAlign w:val="center"/>
          </w:tcPr>
          <w:p w14:paraId="752A7FD2">
            <w:pPr>
              <w:adjustRightInd w:val="0"/>
              <w:snapToGrid w:val="0"/>
              <w:spacing w:line="360" w:lineRule="auto"/>
              <w:jc w:val="center"/>
              <w:rPr>
                <w:snapToGrid w:val="0"/>
                <w:kern w:val="0"/>
              </w:rPr>
            </w:pPr>
          </w:p>
        </w:tc>
      </w:tr>
    </w:tbl>
    <w:p w14:paraId="4FEA5302">
      <w:pPr>
        <w:spacing w:line="500" w:lineRule="exact"/>
        <w:rPr>
          <w:rFonts w:eastAsia="宋体"/>
          <w:spacing w:val="4"/>
          <w:u w:val="dotted"/>
        </w:rPr>
      </w:pPr>
      <w:r>
        <w:rPr>
          <w:rFonts w:hint="eastAsia" w:eastAsia="宋体"/>
          <w:sz w:val="24"/>
        </w:rPr>
        <w:t>备注： 中标后采购人根据实际需求量进行支付，以当月度价格*该月实际采购量据实结算。因采购产品市场价格经常浮动，采购人每月与投标人进行单价议价。每月单价均不得超过本次议价的最终单价限价。</w:t>
      </w:r>
    </w:p>
    <w:p w14:paraId="7DF0482E">
      <w:pPr>
        <w:tabs>
          <w:tab w:val="left" w:pos="7740"/>
        </w:tabs>
        <w:adjustRightInd w:val="0"/>
        <w:snapToGrid w:val="0"/>
        <w:spacing w:line="360" w:lineRule="auto"/>
        <w:rPr>
          <w:rFonts w:eastAsia="宋体"/>
          <w:b/>
          <w:bCs/>
        </w:rPr>
      </w:pPr>
    </w:p>
    <w:p w14:paraId="17DE32A5">
      <w:pPr>
        <w:spacing w:line="360" w:lineRule="auto"/>
        <w:rPr>
          <w:rFonts w:eastAsia="宋体"/>
          <w:sz w:val="24"/>
        </w:rPr>
      </w:pPr>
      <w:r>
        <w:rPr>
          <w:rFonts w:eastAsia="宋体"/>
          <w:b/>
          <w:bCs/>
          <w:sz w:val="24"/>
        </w:rPr>
        <w:t>投标人单位名称：</w:t>
      </w:r>
    </w:p>
    <w:p w14:paraId="3A3682E0">
      <w:pPr>
        <w:spacing w:line="360" w:lineRule="auto"/>
        <w:rPr>
          <w:rFonts w:eastAsia="宋体"/>
          <w:b/>
          <w:bCs/>
          <w:sz w:val="24"/>
        </w:rPr>
      </w:pPr>
      <w:r>
        <w:rPr>
          <w:rFonts w:eastAsia="宋体"/>
          <w:b/>
          <w:bCs/>
          <w:sz w:val="24"/>
        </w:rPr>
        <w:t>日期：年月日</w:t>
      </w:r>
    </w:p>
    <w:p w14:paraId="49CDB522">
      <w:pPr>
        <w:spacing w:line="360" w:lineRule="auto"/>
        <w:rPr>
          <w:rFonts w:eastAsia="宋体"/>
          <w:sz w:val="24"/>
        </w:rPr>
      </w:pPr>
      <w:r>
        <w:rPr>
          <w:rFonts w:eastAsia="宋体"/>
          <w:b/>
          <w:sz w:val="24"/>
        </w:rPr>
        <w:t>（此处加盖投标人单位公章）</w:t>
      </w:r>
    </w:p>
    <w:p w14:paraId="1C0CEF91">
      <w:pPr>
        <w:spacing w:line="400" w:lineRule="exact"/>
        <w:rPr>
          <w:rFonts w:eastAsia="宋体"/>
          <w:b/>
          <w:bCs/>
          <w:szCs w:val="21"/>
        </w:rPr>
      </w:pPr>
    </w:p>
    <w:p w14:paraId="0CA2771C">
      <w:pPr>
        <w:spacing w:line="400" w:lineRule="exact"/>
        <w:rPr>
          <w:rFonts w:eastAsia="宋体"/>
          <w:b/>
          <w:bCs/>
          <w:szCs w:val="21"/>
        </w:rPr>
      </w:pPr>
      <w:r>
        <w:rPr>
          <w:rFonts w:eastAsia="宋体"/>
          <w:b/>
          <w:bCs/>
          <w:szCs w:val="21"/>
        </w:rPr>
        <w:t>备注：</w:t>
      </w:r>
    </w:p>
    <w:p w14:paraId="5F971088">
      <w:pPr>
        <w:numPr>
          <w:ilvl w:val="1"/>
          <w:numId w:val="14"/>
        </w:numPr>
        <w:tabs>
          <w:tab w:val="left" w:pos="360"/>
        </w:tabs>
        <w:snapToGrid w:val="0"/>
        <w:spacing w:line="360" w:lineRule="auto"/>
        <w:ind w:left="360"/>
        <w:rPr>
          <w:rFonts w:eastAsia="宋体"/>
          <w:b/>
          <w:bCs/>
          <w:szCs w:val="21"/>
        </w:rPr>
      </w:pPr>
      <w:r>
        <w:rPr>
          <w:rFonts w:eastAsia="宋体"/>
          <w:b/>
          <w:bCs/>
        </w:rPr>
        <w:t>投标报价的小数点后保留两位有效数</w:t>
      </w:r>
      <w:r>
        <w:rPr>
          <w:rFonts w:eastAsia="宋体"/>
          <w:b/>
          <w:bCs/>
          <w:szCs w:val="21"/>
        </w:rPr>
        <w:t>。</w:t>
      </w:r>
    </w:p>
    <w:p w14:paraId="44084D85">
      <w:pPr>
        <w:numPr>
          <w:ilvl w:val="1"/>
          <w:numId w:val="14"/>
        </w:numPr>
        <w:tabs>
          <w:tab w:val="left" w:pos="360"/>
          <w:tab w:val="left" w:pos="840"/>
        </w:tabs>
        <w:snapToGrid w:val="0"/>
        <w:spacing w:line="360" w:lineRule="auto"/>
        <w:ind w:left="360"/>
        <w:rPr>
          <w:rFonts w:eastAsia="宋体"/>
          <w:b/>
          <w:bCs/>
        </w:rPr>
      </w:pPr>
      <w:r>
        <w:rPr>
          <w:rFonts w:eastAsia="宋体"/>
          <w:b/>
          <w:bCs/>
        </w:rPr>
        <w:t>除招标文件另有规定外，投标文件内不得含有任何对本报价进行价格折扣的说明或资料，否则为无效投标。</w:t>
      </w:r>
    </w:p>
    <w:p w14:paraId="2FF2EE46">
      <w:pPr>
        <w:numPr>
          <w:ilvl w:val="1"/>
          <w:numId w:val="14"/>
        </w:numPr>
        <w:tabs>
          <w:tab w:val="left" w:pos="360"/>
          <w:tab w:val="left" w:pos="840"/>
        </w:tabs>
        <w:snapToGrid w:val="0"/>
        <w:spacing w:line="360" w:lineRule="auto"/>
        <w:ind w:left="360"/>
        <w:rPr>
          <w:rFonts w:eastAsia="宋体"/>
          <w:b/>
          <w:bCs/>
        </w:rPr>
      </w:pPr>
      <w:r>
        <w:rPr>
          <w:rFonts w:eastAsia="宋体"/>
          <w:b/>
          <w:bCs/>
        </w:rPr>
        <w:t>此表需做双份，一份为开标一览表单独密封投递，一份为纸质报价表装订在标书内。</w:t>
      </w:r>
    </w:p>
    <w:p w14:paraId="246A5694">
      <w:pPr>
        <w:spacing w:line="400" w:lineRule="exact"/>
        <w:rPr>
          <w:rFonts w:eastAsia="宋体"/>
          <w:b/>
          <w:bCs/>
          <w:szCs w:val="21"/>
        </w:rPr>
      </w:pPr>
    </w:p>
    <w:p w14:paraId="1D2A2E09">
      <w:pPr>
        <w:pStyle w:val="4"/>
        <w:rPr>
          <w:rFonts w:hint="default" w:ascii="Times New Roman" w:hAnsi="Times New Roman"/>
        </w:rPr>
        <w:sectPr>
          <w:headerReference r:id="rId4" w:type="default"/>
          <w:footerReference r:id="rId5" w:type="default"/>
          <w:pgSz w:w="11906" w:h="16838"/>
          <w:pgMar w:top="1440" w:right="1286" w:bottom="1440" w:left="1440" w:header="851" w:footer="992" w:gutter="0"/>
          <w:cols w:space="720" w:num="1"/>
          <w:docGrid w:type="lines" w:linePitch="312" w:charSpace="0"/>
        </w:sectPr>
      </w:pPr>
    </w:p>
    <w:p w14:paraId="3C8DA1BA">
      <w:pPr>
        <w:pStyle w:val="5"/>
        <w:ind w:firstLine="1890" w:firstLineChars="900"/>
        <w:rPr>
          <w:rFonts w:ascii="Times New Roman" w:hAnsi="Times New Roman" w:eastAsia="宋体" w:cs="Times New Roman"/>
        </w:rPr>
      </w:pPr>
      <w:r>
        <w:rPr>
          <w:rFonts w:ascii="Times New Roman" w:hAnsi="Times New Roman" w:eastAsia="宋体" w:cs="Times New Roman"/>
        </w:rPr>
        <w:t>（二）</w:t>
      </w:r>
      <w:bookmarkStart w:id="17" w:name="_Hlk126913411"/>
      <w:r>
        <w:rPr>
          <w:rFonts w:ascii="Times New Roman" w:hAnsi="Times New Roman" w:eastAsia="宋体" w:cs="Times New Roman"/>
        </w:rPr>
        <w:t>分项价格表</w:t>
      </w:r>
      <w:bookmarkEnd w:id="17"/>
    </w:p>
    <w:p w14:paraId="410F6135">
      <w:pPr>
        <w:adjustRightInd w:val="0"/>
        <w:snapToGrid w:val="0"/>
        <w:spacing w:line="360" w:lineRule="auto"/>
        <w:rPr>
          <w:bCs/>
          <w:snapToGrid w:val="0"/>
          <w:kern w:val="0"/>
        </w:rPr>
      </w:pPr>
      <w:r>
        <w:rPr>
          <w:bCs/>
          <w:snapToGrid w:val="0"/>
          <w:kern w:val="0"/>
        </w:rPr>
        <w:t>项目名称：</w:t>
      </w:r>
      <w:r>
        <w:rPr>
          <w:bCs/>
          <w:snapToGrid w:val="0"/>
          <w:kern w:val="0"/>
          <w:u w:val="single"/>
        </w:rPr>
        <w:t xml:space="preserve">                      </w:t>
      </w:r>
      <w:r>
        <w:rPr>
          <w:bCs/>
          <w:snapToGrid w:val="0"/>
          <w:kern w:val="0"/>
        </w:rPr>
        <w:t xml:space="preserve">                </w:t>
      </w:r>
    </w:p>
    <w:p w14:paraId="66CB7E58">
      <w:pPr>
        <w:rPr>
          <w:bCs/>
          <w:snapToGrid w:val="0"/>
          <w:kern w:val="0"/>
        </w:rPr>
      </w:pPr>
      <w:r>
        <w:rPr>
          <w:bCs/>
          <w:snapToGrid w:val="0"/>
          <w:kern w:val="0"/>
        </w:rPr>
        <w:t>项目编号：</w:t>
      </w:r>
      <w:r>
        <w:rPr>
          <w:bCs/>
          <w:snapToGrid w:val="0"/>
          <w:kern w:val="0"/>
          <w:u w:val="single"/>
        </w:rPr>
        <w:t xml:space="preserve">                      </w:t>
      </w:r>
      <w:r>
        <w:rPr>
          <w:bCs/>
          <w:snapToGrid w:val="0"/>
          <w:kern w:val="0"/>
        </w:rPr>
        <w:t xml:space="preserve">   </w:t>
      </w:r>
    </w:p>
    <w:p w14:paraId="4899647C">
      <w:pPr>
        <w:pStyle w:val="25"/>
      </w:pPr>
    </w:p>
    <w:tbl>
      <w:tblPr>
        <w:tblStyle w:val="26"/>
        <w:tblW w:w="10468" w:type="dxa"/>
        <w:jc w:val="center"/>
        <w:tblLayout w:type="fixed"/>
        <w:tblCellMar>
          <w:top w:w="0" w:type="dxa"/>
          <w:left w:w="108" w:type="dxa"/>
          <w:bottom w:w="0" w:type="dxa"/>
          <w:right w:w="108" w:type="dxa"/>
        </w:tblCellMar>
      </w:tblPr>
      <w:tblGrid>
        <w:gridCol w:w="796"/>
        <w:gridCol w:w="1668"/>
        <w:gridCol w:w="1212"/>
        <w:gridCol w:w="1025"/>
        <w:gridCol w:w="1176"/>
        <w:gridCol w:w="1188"/>
        <w:gridCol w:w="3403"/>
      </w:tblGrid>
      <w:tr w14:paraId="29D5211A">
        <w:tblPrEx>
          <w:tblCellMar>
            <w:top w:w="0" w:type="dxa"/>
            <w:left w:w="108" w:type="dxa"/>
            <w:bottom w:w="0" w:type="dxa"/>
            <w:right w:w="108" w:type="dxa"/>
          </w:tblCellMar>
        </w:tblPrEx>
        <w:trPr>
          <w:trHeight w:val="23" w:hRule="atLeast"/>
          <w:jc w:val="center"/>
        </w:trPr>
        <w:tc>
          <w:tcPr>
            <w:tcW w:w="796" w:type="dxa"/>
            <w:tcBorders>
              <w:top w:val="single" w:color="000000" w:sz="4" w:space="0"/>
              <w:left w:val="single" w:color="000000" w:sz="4" w:space="0"/>
              <w:bottom w:val="single" w:color="000000" w:sz="4" w:space="0"/>
              <w:right w:val="single" w:color="000000" w:sz="4" w:space="0"/>
            </w:tcBorders>
            <w:noWrap/>
            <w:vAlign w:val="center"/>
          </w:tcPr>
          <w:p w14:paraId="5C0118C6">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lang w:bidi="ar"/>
              </w:rPr>
              <w:t>序号</w:t>
            </w:r>
          </w:p>
        </w:tc>
        <w:tc>
          <w:tcPr>
            <w:tcW w:w="1668" w:type="dxa"/>
            <w:tcBorders>
              <w:top w:val="single" w:color="000000" w:sz="4" w:space="0"/>
              <w:left w:val="single" w:color="000000" w:sz="4" w:space="0"/>
              <w:bottom w:val="single" w:color="000000" w:sz="4" w:space="0"/>
              <w:right w:val="single" w:color="000000" w:sz="4" w:space="0"/>
            </w:tcBorders>
            <w:noWrap/>
            <w:vAlign w:val="center"/>
          </w:tcPr>
          <w:p w14:paraId="31203E12">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lang w:bidi="ar"/>
              </w:rPr>
              <w:t>名称</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3CF9FFB9">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lang w:bidi="ar"/>
              </w:rPr>
              <w:t>单位</w:t>
            </w:r>
          </w:p>
        </w:tc>
        <w:tc>
          <w:tcPr>
            <w:tcW w:w="1025" w:type="dxa"/>
            <w:tcBorders>
              <w:top w:val="single" w:color="000000" w:sz="4" w:space="0"/>
              <w:left w:val="single" w:color="000000" w:sz="4" w:space="0"/>
              <w:bottom w:val="single" w:color="000000" w:sz="4" w:space="0"/>
              <w:right w:val="single" w:color="000000" w:sz="4" w:space="0"/>
            </w:tcBorders>
            <w:noWrap/>
            <w:vAlign w:val="center"/>
          </w:tcPr>
          <w:p w14:paraId="5DD4251C">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lang w:bidi="ar"/>
              </w:rPr>
              <w:t>数量</w:t>
            </w: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2EA09943">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lang w:bidi="ar"/>
              </w:rPr>
              <w:t>单价</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62245D01">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lang w:bidi="ar"/>
              </w:rPr>
              <w:t>总价</w:t>
            </w:r>
          </w:p>
        </w:tc>
        <w:tc>
          <w:tcPr>
            <w:tcW w:w="3403" w:type="dxa"/>
            <w:tcBorders>
              <w:top w:val="single" w:color="000000" w:sz="4" w:space="0"/>
              <w:left w:val="single" w:color="000000" w:sz="4" w:space="0"/>
              <w:bottom w:val="single" w:color="000000" w:sz="4" w:space="0"/>
              <w:right w:val="single" w:color="000000" w:sz="4" w:space="0"/>
            </w:tcBorders>
            <w:noWrap/>
            <w:vAlign w:val="center"/>
          </w:tcPr>
          <w:p w14:paraId="2810DC03">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lang w:bidi="ar"/>
              </w:rPr>
              <w:t>备注</w:t>
            </w:r>
          </w:p>
        </w:tc>
      </w:tr>
      <w:tr w14:paraId="46EB314D">
        <w:tblPrEx>
          <w:tblCellMar>
            <w:top w:w="0" w:type="dxa"/>
            <w:left w:w="108" w:type="dxa"/>
            <w:bottom w:w="0" w:type="dxa"/>
            <w:right w:w="108" w:type="dxa"/>
          </w:tblCellMar>
        </w:tblPrEx>
        <w:trPr>
          <w:trHeight w:val="687" w:hRule="atLeast"/>
          <w:jc w:val="center"/>
        </w:trPr>
        <w:tc>
          <w:tcPr>
            <w:tcW w:w="796" w:type="dxa"/>
            <w:tcBorders>
              <w:top w:val="single" w:color="000000" w:sz="4" w:space="0"/>
              <w:left w:val="single" w:color="000000" w:sz="4" w:space="0"/>
              <w:bottom w:val="single" w:color="000000" w:sz="4" w:space="0"/>
              <w:right w:val="single" w:color="000000" w:sz="4" w:space="0"/>
            </w:tcBorders>
            <w:noWrap/>
            <w:vAlign w:val="center"/>
          </w:tcPr>
          <w:p w14:paraId="7063BD41">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1</w:t>
            </w:r>
          </w:p>
        </w:tc>
        <w:tc>
          <w:tcPr>
            <w:tcW w:w="1668" w:type="dxa"/>
            <w:tcBorders>
              <w:top w:val="single" w:color="000000" w:sz="4" w:space="0"/>
              <w:left w:val="single" w:color="000000" w:sz="4" w:space="0"/>
              <w:bottom w:val="single" w:color="000000" w:sz="4" w:space="0"/>
              <w:right w:val="single" w:color="000000" w:sz="4" w:space="0"/>
            </w:tcBorders>
            <w:noWrap/>
            <w:vAlign w:val="center"/>
          </w:tcPr>
          <w:p w14:paraId="3D606C83">
            <w:pPr>
              <w:widowControl/>
              <w:textAlignment w:val="center"/>
              <w:rPr>
                <w:rFonts w:ascii="宋体" w:hAnsi="宋体" w:eastAsia="宋体" w:cs="宋体"/>
                <w:color w:val="000000"/>
                <w:kern w:val="0"/>
                <w:sz w:val="22"/>
                <w:szCs w:val="22"/>
                <w:lang w:bidi="ar"/>
              </w:rPr>
            </w:pP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372FA7D8">
            <w:pPr>
              <w:widowControl/>
              <w:jc w:val="center"/>
              <w:textAlignment w:val="center"/>
              <w:rPr>
                <w:rFonts w:ascii="宋体" w:hAnsi="宋体" w:eastAsia="宋体" w:cs="宋体"/>
                <w:color w:val="000000"/>
                <w:sz w:val="22"/>
                <w:szCs w:val="22"/>
              </w:rPr>
            </w:pPr>
          </w:p>
        </w:tc>
        <w:tc>
          <w:tcPr>
            <w:tcW w:w="1025" w:type="dxa"/>
            <w:tcBorders>
              <w:top w:val="single" w:color="000000" w:sz="4" w:space="0"/>
              <w:left w:val="single" w:color="000000" w:sz="4" w:space="0"/>
              <w:bottom w:val="single" w:color="000000" w:sz="4" w:space="0"/>
              <w:right w:val="single" w:color="000000" w:sz="4" w:space="0"/>
            </w:tcBorders>
            <w:noWrap/>
            <w:vAlign w:val="center"/>
          </w:tcPr>
          <w:p w14:paraId="3A46E389">
            <w:pPr>
              <w:widowControl/>
              <w:jc w:val="center"/>
              <w:textAlignment w:val="center"/>
              <w:rPr>
                <w:rFonts w:ascii="宋体" w:hAnsi="宋体" w:eastAsia="宋体" w:cs="宋体"/>
                <w:color w:val="000000"/>
                <w:sz w:val="22"/>
                <w:szCs w:val="22"/>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4C93BEFC">
            <w:pPr>
              <w:widowControl/>
              <w:jc w:val="center"/>
              <w:textAlignment w:val="center"/>
              <w:rPr>
                <w:rFonts w:ascii="宋体" w:hAnsi="宋体" w:eastAsia="宋体" w:cs="宋体"/>
                <w:color w:val="000000"/>
                <w:sz w:val="22"/>
                <w:szCs w:val="22"/>
              </w:rPr>
            </w:pP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5B129692">
            <w:pPr>
              <w:widowControl/>
              <w:jc w:val="center"/>
              <w:textAlignment w:val="center"/>
              <w:rPr>
                <w:rFonts w:ascii="宋体" w:hAnsi="宋体" w:eastAsia="宋体" w:cs="宋体"/>
                <w:color w:val="000000"/>
                <w:sz w:val="22"/>
                <w:szCs w:val="22"/>
              </w:rPr>
            </w:pPr>
          </w:p>
        </w:tc>
        <w:tc>
          <w:tcPr>
            <w:tcW w:w="3403" w:type="dxa"/>
            <w:tcBorders>
              <w:top w:val="single" w:color="000000" w:sz="4" w:space="0"/>
              <w:left w:val="single" w:color="000000" w:sz="4" w:space="0"/>
              <w:bottom w:val="single" w:color="000000" w:sz="4" w:space="0"/>
              <w:right w:val="single" w:color="000000" w:sz="4" w:space="0"/>
            </w:tcBorders>
          </w:tcPr>
          <w:p w14:paraId="732754C0">
            <w:pPr>
              <w:widowControl/>
              <w:jc w:val="left"/>
              <w:textAlignment w:val="center"/>
              <w:rPr>
                <w:rFonts w:ascii="宋体" w:hAnsi="宋体" w:eastAsia="宋体" w:cs="宋体"/>
                <w:color w:val="000000"/>
                <w:kern w:val="0"/>
                <w:sz w:val="22"/>
                <w:szCs w:val="22"/>
                <w:lang w:bidi="ar"/>
              </w:rPr>
            </w:pPr>
          </w:p>
        </w:tc>
      </w:tr>
      <w:tr w14:paraId="1D9B04C2">
        <w:tblPrEx>
          <w:tblCellMar>
            <w:top w:w="0" w:type="dxa"/>
            <w:left w:w="108" w:type="dxa"/>
            <w:bottom w:w="0" w:type="dxa"/>
            <w:right w:w="108" w:type="dxa"/>
          </w:tblCellMar>
        </w:tblPrEx>
        <w:trPr>
          <w:trHeight w:val="676" w:hRule="atLeast"/>
          <w:jc w:val="center"/>
        </w:trPr>
        <w:tc>
          <w:tcPr>
            <w:tcW w:w="796" w:type="dxa"/>
            <w:tcBorders>
              <w:top w:val="single" w:color="000000" w:sz="4" w:space="0"/>
              <w:left w:val="single" w:color="000000" w:sz="4" w:space="0"/>
              <w:bottom w:val="single" w:color="000000" w:sz="4" w:space="0"/>
              <w:right w:val="single" w:color="000000" w:sz="4" w:space="0"/>
            </w:tcBorders>
            <w:noWrap/>
            <w:vAlign w:val="center"/>
          </w:tcPr>
          <w:p w14:paraId="47CF3203">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2</w:t>
            </w:r>
          </w:p>
        </w:tc>
        <w:tc>
          <w:tcPr>
            <w:tcW w:w="1668" w:type="dxa"/>
            <w:tcBorders>
              <w:top w:val="single" w:color="000000" w:sz="4" w:space="0"/>
              <w:left w:val="single" w:color="000000" w:sz="4" w:space="0"/>
              <w:bottom w:val="single" w:color="000000" w:sz="4" w:space="0"/>
              <w:right w:val="single" w:color="000000" w:sz="4" w:space="0"/>
            </w:tcBorders>
            <w:noWrap/>
            <w:vAlign w:val="center"/>
          </w:tcPr>
          <w:p w14:paraId="72BE6B2A">
            <w:pPr>
              <w:widowControl/>
              <w:textAlignment w:val="center"/>
              <w:rPr>
                <w:rFonts w:ascii="宋体" w:hAnsi="宋体" w:eastAsia="宋体" w:cs="宋体"/>
                <w:color w:val="000000"/>
                <w:kern w:val="0"/>
                <w:sz w:val="22"/>
                <w:szCs w:val="22"/>
                <w:lang w:bidi="ar"/>
              </w:rPr>
            </w:pP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0E220E71">
            <w:pPr>
              <w:widowControl/>
              <w:jc w:val="center"/>
              <w:textAlignment w:val="center"/>
              <w:rPr>
                <w:rFonts w:ascii="宋体" w:hAnsi="宋体" w:eastAsia="宋体" w:cs="宋体"/>
                <w:color w:val="000000"/>
                <w:sz w:val="22"/>
                <w:szCs w:val="22"/>
              </w:rPr>
            </w:pPr>
          </w:p>
        </w:tc>
        <w:tc>
          <w:tcPr>
            <w:tcW w:w="1025" w:type="dxa"/>
            <w:tcBorders>
              <w:top w:val="single" w:color="000000" w:sz="4" w:space="0"/>
              <w:left w:val="single" w:color="000000" w:sz="4" w:space="0"/>
              <w:bottom w:val="single" w:color="000000" w:sz="4" w:space="0"/>
              <w:right w:val="single" w:color="000000" w:sz="4" w:space="0"/>
            </w:tcBorders>
            <w:noWrap/>
            <w:vAlign w:val="center"/>
          </w:tcPr>
          <w:p w14:paraId="4B90B2FB">
            <w:pPr>
              <w:widowControl/>
              <w:jc w:val="center"/>
              <w:textAlignment w:val="center"/>
              <w:rPr>
                <w:rFonts w:ascii="宋体" w:hAnsi="宋体" w:eastAsia="宋体" w:cs="宋体"/>
                <w:color w:val="000000"/>
                <w:sz w:val="22"/>
                <w:szCs w:val="22"/>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092F2E4A">
            <w:pPr>
              <w:widowControl/>
              <w:jc w:val="center"/>
              <w:textAlignment w:val="center"/>
              <w:rPr>
                <w:rFonts w:ascii="宋体" w:hAnsi="宋体" w:eastAsia="宋体" w:cs="宋体"/>
                <w:color w:val="000000"/>
                <w:sz w:val="22"/>
                <w:szCs w:val="22"/>
              </w:rPr>
            </w:pP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720F7DF5">
            <w:pPr>
              <w:widowControl/>
              <w:jc w:val="center"/>
              <w:textAlignment w:val="center"/>
              <w:rPr>
                <w:rFonts w:ascii="宋体" w:hAnsi="宋体" w:eastAsia="宋体" w:cs="宋体"/>
                <w:color w:val="000000"/>
                <w:sz w:val="22"/>
                <w:szCs w:val="22"/>
              </w:rPr>
            </w:pPr>
          </w:p>
        </w:tc>
        <w:tc>
          <w:tcPr>
            <w:tcW w:w="3403" w:type="dxa"/>
            <w:tcBorders>
              <w:top w:val="single" w:color="000000" w:sz="4" w:space="0"/>
              <w:left w:val="single" w:color="000000" w:sz="4" w:space="0"/>
              <w:bottom w:val="single" w:color="000000" w:sz="4" w:space="0"/>
              <w:right w:val="single" w:color="000000" w:sz="4" w:space="0"/>
            </w:tcBorders>
          </w:tcPr>
          <w:p w14:paraId="57601F3B">
            <w:pPr>
              <w:widowControl/>
              <w:jc w:val="left"/>
              <w:textAlignment w:val="center"/>
              <w:rPr>
                <w:rFonts w:ascii="宋体" w:hAnsi="宋体" w:eastAsia="宋体" w:cs="宋体"/>
                <w:color w:val="000000"/>
                <w:kern w:val="0"/>
                <w:sz w:val="22"/>
                <w:szCs w:val="22"/>
                <w:lang w:bidi="ar"/>
              </w:rPr>
            </w:pPr>
          </w:p>
        </w:tc>
      </w:tr>
      <w:tr w14:paraId="24114040">
        <w:tblPrEx>
          <w:tblCellMar>
            <w:top w:w="0" w:type="dxa"/>
            <w:left w:w="108" w:type="dxa"/>
            <w:bottom w:w="0" w:type="dxa"/>
            <w:right w:w="108" w:type="dxa"/>
          </w:tblCellMar>
        </w:tblPrEx>
        <w:trPr>
          <w:trHeight w:val="660" w:hRule="atLeast"/>
          <w:jc w:val="center"/>
        </w:trPr>
        <w:tc>
          <w:tcPr>
            <w:tcW w:w="796" w:type="dxa"/>
            <w:tcBorders>
              <w:top w:val="single" w:color="000000" w:sz="4" w:space="0"/>
              <w:left w:val="single" w:color="000000" w:sz="4" w:space="0"/>
              <w:bottom w:val="single" w:color="000000" w:sz="4" w:space="0"/>
              <w:right w:val="single" w:color="000000" w:sz="4" w:space="0"/>
            </w:tcBorders>
            <w:noWrap/>
            <w:vAlign w:val="center"/>
          </w:tcPr>
          <w:p w14:paraId="5F1256A6">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3</w:t>
            </w:r>
          </w:p>
        </w:tc>
        <w:tc>
          <w:tcPr>
            <w:tcW w:w="1668" w:type="dxa"/>
            <w:tcBorders>
              <w:top w:val="single" w:color="000000" w:sz="4" w:space="0"/>
              <w:left w:val="single" w:color="000000" w:sz="4" w:space="0"/>
              <w:bottom w:val="single" w:color="000000" w:sz="4" w:space="0"/>
              <w:right w:val="single" w:color="000000" w:sz="4" w:space="0"/>
            </w:tcBorders>
            <w:noWrap/>
            <w:vAlign w:val="center"/>
          </w:tcPr>
          <w:p w14:paraId="5D9305C7">
            <w:pPr>
              <w:widowControl/>
              <w:textAlignment w:val="center"/>
              <w:rPr>
                <w:rFonts w:ascii="宋体" w:hAnsi="宋体" w:eastAsia="宋体" w:cs="宋体"/>
                <w:color w:val="000000"/>
                <w:kern w:val="0"/>
                <w:sz w:val="22"/>
                <w:szCs w:val="22"/>
                <w:lang w:bidi="ar"/>
              </w:rPr>
            </w:pP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6C519D93">
            <w:pPr>
              <w:widowControl/>
              <w:jc w:val="center"/>
              <w:textAlignment w:val="center"/>
              <w:rPr>
                <w:rFonts w:ascii="宋体" w:hAnsi="宋体" w:eastAsia="宋体" w:cs="宋体"/>
                <w:color w:val="000000"/>
                <w:sz w:val="22"/>
                <w:szCs w:val="22"/>
              </w:rPr>
            </w:pPr>
          </w:p>
        </w:tc>
        <w:tc>
          <w:tcPr>
            <w:tcW w:w="1025" w:type="dxa"/>
            <w:tcBorders>
              <w:top w:val="single" w:color="000000" w:sz="4" w:space="0"/>
              <w:left w:val="single" w:color="000000" w:sz="4" w:space="0"/>
              <w:bottom w:val="single" w:color="000000" w:sz="4" w:space="0"/>
              <w:right w:val="single" w:color="000000" w:sz="4" w:space="0"/>
            </w:tcBorders>
            <w:noWrap/>
            <w:vAlign w:val="center"/>
          </w:tcPr>
          <w:p w14:paraId="1216FB07">
            <w:pPr>
              <w:widowControl/>
              <w:jc w:val="center"/>
              <w:textAlignment w:val="center"/>
              <w:rPr>
                <w:rFonts w:ascii="宋体" w:hAnsi="宋体" w:eastAsia="宋体" w:cs="宋体"/>
                <w:color w:val="000000"/>
                <w:sz w:val="22"/>
                <w:szCs w:val="22"/>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16A9014E">
            <w:pPr>
              <w:widowControl/>
              <w:jc w:val="center"/>
              <w:textAlignment w:val="center"/>
              <w:rPr>
                <w:rFonts w:ascii="宋体" w:hAnsi="宋体" w:eastAsia="宋体" w:cs="宋体"/>
                <w:color w:val="000000"/>
                <w:sz w:val="22"/>
                <w:szCs w:val="22"/>
              </w:rPr>
            </w:pP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6CA3C4EE">
            <w:pPr>
              <w:widowControl/>
              <w:jc w:val="center"/>
              <w:textAlignment w:val="center"/>
              <w:rPr>
                <w:rFonts w:ascii="宋体" w:hAnsi="宋体" w:eastAsia="宋体" w:cs="宋体"/>
                <w:color w:val="000000"/>
                <w:sz w:val="22"/>
                <w:szCs w:val="22"/>
              </w:rPr>
            </w:pPr>
          </w:p>
        </w:tc>
        <w:tc>
          <w:tcPr>
            <w:tcW w:w="3403" w:type="dxa"/>
            <w:tcBorders>
              <w:top w:val="single" w:color="000000" w:sz="4" w:space="0"/>
              <w:left w:val="single" w:color="000000" w:sz="4" w:space="0"/>
              <w:bottom w:val="single" w:color="000000" w:sz="4" w:space="0"/>
              <w:right w:val="single" w:color="000000" w:sz="4" w:space="0"/>
            </w:tcBorders>
          </w:tcPr>
          <w:p w14:paraId="61C6D61F">
            <w:pPr>
              <w:widowControl/>
              <w:jc w:val="left"/>
              <w:textAlignment w:val="center"/>
              <w:rPr>
                <w:rFonts w:ascii="宋体" w:hAnsi="宋体" w:eastAsia="宋体" w:cs="宋体"/>
                <w:color w:val="000000"/>
                <w:kern w:val="0"/>
                <w:sz w:val="22"/>
                <w:szCs w:val="22"/>
                <w:lang w:bidi="ar"/>
              </w:rPr>
            </w:pPr>
          </w:p>
        </w:tc>
      </w:tr>
      <w:tr w14:paraId="0BBAB529">
        <w:tblPrEx>
          <w:tblCellMar>
            <w:top w:w="0" w:type="dxa"/>
            <w:left w:w="108" w:type="dxa"/>
            <w:bottom w:w="0" w:type="dxa"/>
            <w:right w:w="108" w:type="dxa"/>
          </w:tblCellMar>
        </w:tblPrEx>
        <w:trPr>
          <w:trHeight w:val="606" w:hRule="atLeast"/>
          <w:jc w:val="center"/>
        </w:trPr>
        <w:tc>
          <w:tcPr>
            <w:tcW w:w="796" w:type="dxa"/>
            <w:tcBorders>
              <w:top w:val="single" w:color="000000" w:sz="4" w:space="0"/>
              <w:left w:val="single" w:color="000000" w:sz="4" w:space="0"/>
              <w:bottom w:val="single" w:color="000000" w:sz="4" w:space="0"/>
              <w:right w:val="single" w:color="000000" w:sz="4" w:space="0"/>
            </w:tcBorders>
            <w:noWrap/>
            <w:vAlign w:val="center"/>
          </w:tcPr>
          <w:p w14:paraId="44DA9AAF">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4</w:t>
            </w:r>
          </w:p>
        </w:tc>
        <w:tc>
          <w:tcPr>
            <w:tcW w:w="1668" w:type="dxa"/>
            <w:tcBorders>
              <w:top w:val="single" w:color="000000" w:sz="4" w:space="0"/>
              <w:left w:val="single" w:color="000000" w:sz="4" w:space="0"/>
              <w:bottom w:val="single" w:color="000000" w:sz="4" w:space="0"/>
              <w:right w:val="single" w:color="000000" w:sz="4" w:space="0"/>
            </w:tcBorders>
            <w:noWrap/>
            <w:vAlign w:val="center"/>
          </w:tcPr>
          <w:p w14:paraId="116D17B3">
            <w:pPr>
              <w:widowControl/>
              <w:textAlignment w:val="center"/>
              <w:rPr>
                <w:rFonts w:ascii="宋体" w:hAnsi="宋体" w:eastAsia="宋体" w:cs="宋体"/>
                <w:color w:val="000000"/>
                <w:kern w:val="0"/>
                <w:sz w:val="22"/>
                <w:szCs w:val="22"/>
                <w:lang w:bidi="ar"/>
              </w:rPr>
            </w:pP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2132E5A0">
            <w:pPr>
              <w:widowControl/>
              <w:jc w:val="center"/>
              <w:textAlignment w:val="center"/>
              <w:rPr>
                <w:rFonts w:ascii="宋体" w:hAnsi="宋体" w:eastAsia="宋体" w:cs="宋体"/>
                <w:color w:val="000000"/>
                <w:sz w:val="22"/>
                <w:szCs w:val="22"/>
              </w:rPr>
            </w:pPr>
          </w:p>
        </w:tc>
        <w:tc>
          <w:tcPr>
            <w:tcW w:w="1025" w:type="dxa"/>
            <w:tcBorders>
              <w:top w:val="single" w:color="000000" w:sz="4" w:space="0"/>
              <w:left w:val="single" w:color="000000" w:sz="4" w:space="0"/>
              <w:bottom w:val="single" w:color="000000" w:sz="4" w:space="0"/>
              <w:right w:val="single" w:color="000000" w:sz="4" w:space="0"/>
            </w:tcBorders>
            <w:noWrap/>
            <w:vAlign w:val="center"/>
          </w:tcPr>
          <w:p w14:paraId="389FFC6C">
            <w:pPr>
              <w:widowControl/>
              <w:jc w:val="center"/>
              <w:textAlignment w:val="center"/>
              <w:rPr>
                <w:rFonts w:ascii="宋体" w:hAnsi="宋体" w:eastAsia="宋体" w:cs="宋体"/>
                <w:color w:val="000000"/>
                <w:sz w:val="22"/>
                <w:szCs w:val="22"/>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6CA39825">
            <w:pPr>
              <w:widowControl/>
              <w:jc w:val="center"/>
              <w:textAlignment w:val="center"/>
              <w:rPr>
                <w:rFonts w:ascii="宋体" w:hAnsi="宋体" w:eastAsia="宋体" w:cs="宋体"/>
                <w:color w:val="000000"/>
                <w:sz w:val="22"/>
                <w:szCs w:val="22"/>
              </w:rPr>
            </w:pP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5B10A645">
            <w:pPr>
              <w:widowControl/>
              <w:jc w:val="center"/>
              <w:textAlignment w:val="center"/>
              <w:rPr>
                <w:rFonts w:ascii="宋体" w:hAnsi="宋体" w:eastAsia="宋体" w:cs="宋体"/>
                <w:color w:val="000000"/>
                <w:sz w:val="22"/>
                <w:szCs w:val="22"/>
              </w:rPr>
            </w:pPr>
          </w:p>
        </w:tc>
        <w:tc>
          <w:tcPr>
            <w:tcW w:w="3403" w:type="dxa"/>
            <w:tcBorders>
              <w:top w:val="single" w:color="000000" w:sz="4" w:space="0"/>
              <w:left w:val="single" w:color="000000" w:sz="4" w:space="0"/>
              <w:bottom w:val="single" w:color="000000" w:sz="4" w:space="0"/>
              <w:right w:val="single" w:color="000000" w:sz="4" w:space="0"/>
            </w:tcBorders>
          </w:tcPr>
          <w:p w14:paraId="28C79563">
            <w:pPr>
              <w:widowControl/>
              <w:jc w:val="left"/>
              <w:textAlignment w:val="center"/>
              <w:rPr>
                <w:rFonts w:ascii="宋体" w:hAnsi="宋体" w:eastAsia="宋体" w:cs="宋体"/>
                <w:color w:val="000000"/>
                <w:kern w:val="0"/>
                <w:sz w:val="22"/>
                <w:szCs w:val="22"/>
                <w:lang w:bidi="ar"/>
              </w:rPr>
            </w:pPr>
          </w:p>
        </w:tc>
      </w:tr>
      <w:tr w14:paraId="5A6CAA94">
        <w:tblPrEx>
          <w:tblCellMar>
            <w:top w:w="0" w:type="dxa"/>
            <w:left w:w="108" w:type="dxa"/>
            <w:bottom w:w="0" w:type="dxa"/>
            <w:right w:w="108" w:type="dxa"/>
          </w:tblCellMar>
        </w:tblPrEx>
        <w:trPr>
          <w:trHeight w:val="606" w:hRule="atLeast"/>
          <w:jc w:val="center"/>
        </w:trPr>
        <w:tc>
          <w:tcPr>
            <w:tcW w:w="796" w:type="dxa"/>
            <w:tcBorders>
              <w:top w:val="single" w:color="000000" w:sz="4" w:space="0"/>
              <w:left w:val="single" w:color="000000" w:sz="4" w:space="0"/>
              <w:bottom w:val="single" w:color="000000" w:sz="4" w:space="0"/>
              <w:right w:val="single" w:color="000000" w:sz="4" w:space="0"/>
            </w:tcBorders>
            <w:noWrap/>
            <w:vAlign w:val="center"/>
          </w:tcPr>
          <w:p w14:paraId="14C4903B">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5</w:t>
            </w:r>
          </w:p>
        </w:tc>
        <w:tc>
          <w:tcPr>
            <w:tcW w:w="1668" w:type="dxa"/>
            <w:tcBorders>
              <w:top w:val="single" w:color="000000" w:sz="4" w:space="0"/>
              <w:left w:val="single" w:color="000000" w:sz="4" w:space="0"/>
              <w:bottom w:val="single" w:color="000000" w:sz="4" w:space="0"/>
              <w:right w:val="single" w:color="000000" w:sz="4" w:space="0"/>
            </w:tcBorders>
            <w:noWrap/>
            <w:vAlign w:val="center"/>
          </w:tcPr>
          <w:p w14:paraId="53DDF2F6">
            <w:pPr>
              <w:widowControl/>
              <w:textAlignment w:val="center"/>
              <w:rPr>
                <w:rFonts w:ascii="宋体" w:hAnsi="宋体" w:eastAsia="宋体" w:cs="宋体"/>
                <w:color w:val="000000"/>
                <w:kern w:val="0"/>
                <w:sz w:val="22"/>
                <w:szCs w:val="22"/>
                <w:lang w:bidi="ar"/>
              </w:rPr>
            </w:pP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04BEA4CF">
            <w:pPr>
              <w:widowControl/>
              <w:jc w:val="center"/>
              <w:textAlignment w:val="center"/>
              <w:rPr>
                <w:rFonts w:ascii="宋体" w:hAnsi="宋体" w:eastAsia="宋体" w:cs="宋体"/>
                <w:color w:val="000000"/>
                <w:sz w:val="22"/>
                <w:szCs w:val="22"/>
              </w:rPr>
            </w:pPr>
          </w:p>
        </w:tc>
        <w:tc>
          <w:tcPr>
            <w:tcW w:w="1025" w:type="dxa"/>
            <w:tcBorders>
              <w:top w:val="single" w:color="000000" w:sz="4" w:space="0"/>
              <w:left w:val="single" w:color="000000" w:sz="4" w:space="0"/>
              <w:bottom w:val="single" w:color="000000" w:sz="4" w:space="0"/>
              <w:right w:val="single" w:color="000000" w:sz="4" w:space="0"/>
            </w:tcBorders>
            <w:noWrap/>
            <w:vAlign w:val="center"/>
          </w:tcPr>
          <w:p w14:paraId="20C539B8">
            <w:pPr>
              <w:widowControl/>
              <w:jc w:val="center"/>
              <w:textAlignment w:val="center"/>
              <w:rPr>
                <w:rFonts w:ascii="宋体" w:hAnsi="宋体" w:eastAsia="宋体" w:cs="宋体"/>
                <w:color w:val="000000"/>
                <w:sz w:val="22"/>
                <w:szCs w:val="22"/>
              </w:rPr>
            </w:pPr>
          </w:p>
        </w:tc>
        <w:tc>
          <w:tcPr>
            <w:tcW w:w="1176" w:type="dxa"/>
            <w:tcBorders>
              <w:top w:val="single" w:color="000000" w:sz="4" w:space="0"/>
              <w:left w:val="single" w:color="000000" w:sz="4" w:space="0"/>
              <w:bottom w:val="single" w:color="000000" w:sz="4" w:space="0"/>
              <w:right w:val="single" w:color="000000" w:sz="4" w:space="0"/>
            </w:tcBorders>
            <w:noWrap/>
            <w:vAlign w:val="center"/>
          </w:tcPr>
          <w:p w14:paraId="49441B3D">
            <w:pPr>
              <w:widowControl/>
              <w:jc w:val="center"/>
              <w:textAlignment w:val="center"/>
              <w:rPr>
                <w:rFonts w:ascii="宋体" w:hAnsi="宋体" w:eastAsia="宋体" w:cs="宋体"/>
                <w:color w:val="000000"/>
                <w:sz w:val="22"/>
                <w:szCs w:val="22"/>
              </w:rPr>
            </w:pP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54D5D35E">
            <w:pPr>
              <w:widowControl/>
              <w:jc w:val="center"/>
              <w:textAlignment w:val="center"/>
              <w:rPr>
                <w:rFonts w:ascii="宋体" w:hAnsi="宋体" w:eastAsia="宋体" w:cs="宋体"/>
                <w:color w:val="000000"/>
                <w:sz w:val="22"/>
                <w:szCs w:val="22"/>
              </w:rPr>
            </w:pPr>
          </w:p>
        </w:tc>
        <w:tc>
          <w:tcPr>
            <w:tcW w:w="3403" w:type="dxa"/>
            <w:tcBorders>
              <w:top w:val="single" w:color="000000" w:sz="4" w:space="0"/>
              <w:left w:val="single" w:color="000000" w:sz="4" w:space="0"/>
              <w:bottom w:val="single" w:color="000000" w:sz="4" w:space="0"/>
              <w:right w:val="single" w:color="000000" w:sz="4" w:space="0"/>
            </w:tcBorders>
          </w:tcPr>
          <w:p w14:paraId="2A1A9FAE">
            <w:pPr>
              <w:widowControl/>
              <w:jc w:val="left"/>
              <w:textAlignment w:val="center"/>
              <w:rPr>
                <w:rFonts w:ascii="宋体" w:hAnsi="宋体" w:eastAsia="宋体" w:cs="宋体"/>
                <w:color w:val="000000"/>
                <w:kern w:val="0"/>
                <w:sz w:val="22"/>
                <w:szCs w:val="22"/>
                <w:lang w:bidi="ar"/>
              </w:rPr>
            </w:pPr>
          </w:p>
        </w:tc>
      </w:tr>
      <w:tr w14:paraId="768E745D">
        <w:tblPrEx>
          <w:tblCellMar>
            <w:top w:w="0" w:type="dxa"/>
            <w:left w:w="108" w:type="dxa"/>
            <w:bottom w:w="0" w:type="dxa"/>
            <w:right w:w="108" w:type="dxa"/>
          </w:tblCellMar>
        </w:tblPrEx>
        <w:trPr>
          <w:trHeight w:val="708" w:hRule="atLeast"/>
          <w:jc w:val="center"/>
        </w:trPr>
        <w:tc>
          <w:tcPr>
            <w:tcW w:w="796" w:type="dxa"/>
            <w:tcBorders>
              <w:top w:val="single" w:color="000000" w:sz="4" w:space="0"/>
              <w:left w:val="single" w:color="000000" w:sz="4" w:space="0"/>
              <w:bottom w:val="single" w:color="000000" w:sz="4" w:space="0"/>
              <w:right w:val="single" w:color="000000" w:sz="4" w:space="0"/>
            </w:tcBorders>
            <w:noWrap/>
            <w:vAlign w:val="center"/>
          </w:tcPr>
          <w:p w14:paraId="03365217">
            <w:pPr>
              <w:widowControl/>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rPr>
              <w:t>7</w:t>
            </w:r>
          </w:p>
        </w:tc>
        <w:tc>
          <w:tcPr>
            <w:tcW w:w="5081" w:type="dxa"/>
            <w:gridSpan w:val="4"/>
            <w:tcBorders>
              <w:top w:val="single" w:color="000000" w:sz="4" w:space="0"/>
              <w:left w:val="single" w:color="000000" w:sz="4" w:space="0"/>
              <w:bottom w:val="single" w:color="000000" w:sz="4" w:space="0"/>
              <w:right w:val="single" w:color="000000" w:sz="4" w:space="0"/>
            </w:tcBorders>
            <w:noWrap/>
            <w:vAlign w:val="center"/>
          </w:tcPr>
          <w:p w14:paraId="55F7ED5C">
            <w:pPr>
              <w:widowControl/>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合计</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2359B453">
            <w:pPr>
              <w:widowControl/>
              <w:jc w:val="center"/>
              <w:textAlignment w:val="center"/>
              <w:rPr>
                <w:rFonts w:ascii="宋体" w:hAnsi="宋体" w:eastAsia="宋体" w:cs="宋体"/>
                <w:color w:val="000000"/>
                <w:sz w:val="22"/>
                <w:szCs w:val="22"/>
              </w:rPr>
            </w:pPr>
          </w:p>
        </w:tc>
        <w:tc>
          <w:tcPr>
            <w:tcW w:w="3403" w:type="dxa"/>
            <w:tcBorders>
              <w:top w:val="single" w:color="000000" w:sz="4" w:space="0"/>
              <w:left w:val="single" w:color="000000" w:sz="4" w:space="0"/>
              <w:bottom w:val="single" w:color="000000" w:sz="4" w:space="0"/>
              <w:right w:val="single" w:color="000000" w:sz="4" w:space="0"/>
            </w:tcBorders>
            <w:vAlign w:val="center"/>
          </w:tcPr>
          <w:p w14:paraId="43678CB9">
            <w:pPr>
              <w:widowControl/>
              <w:jc w:val="center"/>
              <w:textAlignment w:val="center"/>
              <w:rPr>
                <w:rFonts w:ascii="宋体" w:hAnsi="宋体" w:eastAsia="宋体" w:cs="宋体"/>
                <w:color w:val="000000"/>
                <w:sz w:val="22"/>
                <w:szCs w:val="22"/>
              </w:rPr>
            </w:pPr>
          </w:p>
        </w:tc>
      </w:tr>
    </w:tbl>
    <w:p w14:paraId="1AC1E3B6">
      <w:pPr>
        <w:spacing w:line="360" w:lineRule="auto"/>
        <w:ind w:firstLine="482" w:firstLineChars="20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7EEECFA0">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3327E4ED">
      <w:pPr>
        <w:spacing w:line="360" w:lineRule="auto"/>
        <w:ind w:firstLine="241" w:firstLineChars="100"/>
        <w:rPr>
          <w:rFonts w:eastAsia="宋体"/>
          <w:b/>
          <w:sz w:val="24"/>
        </w:rPr>
      </w:pPr>
      <w:r>
        <w:rPr>
          <w:rFonts w:eastAsia="宋体"/>
          <w:b/>
          <w:sz w:val="24"/>
        </w:rPr>
        <w:t>（此处加盖投标人单位公章）</w:t>
      </w:r>
    </w:p>
    <w:p w14:paraId="79326082">
      <w:pPr>
        <w:spacing w:line="500" w:lineRule="exact"/>
        <w:jc w:val="center"/>
        <w:rPr>
          <w:rFonts w:eastAsia="宋体"/>
          <w:bCs/>
          <w:sz w:val="24"/>
        </w:rPr>
      </w:pPr>
    </w:p>
    <w:p w14:paraId="3344F4FB">
      <w:pPr>
        <w:pStyle w:val="2"/>
        <w:rPr>
          <w:rFonts w:eastAsiaTheme="majorEastAsia"/>
          <w:b/>
          <w:bCs/>
        </w:rPr>
      </w:pPr>
      <w:r>
        <w:rPr>
          <w:rFonts w:eastAsiaTheme="majorEastAsia"/>
          <w:b/>
          <w:bCs/>
        </w:rPr>
        <w:t>备注：</w:t>
      </w:r>
    </w:p>
    <w:p w14:paraId="01E99FBB">
      <w:pPr>
        <w:pStyle w:val="2"/>
        <w:rPr>
          <w:rFonts w:eastAsiaTheme="majorEastAsia"/>
          <w:b/>
          <w:bCs/>
        </w:rPr>
      </w:pPr>
      <w:r>
        <w:rPr>
          <w:rFonts w:eastAsiaTheme="majorEastAsia"/>
          <w:b/>
          <w:bCs/>
        </w:rPr>
        <w:t>备注：</w:t>
      </w:r>
    </w:p>
    <w:p w14:paraId="7AA186F9">
      <w:pPr>
        <w:numPr>
          <w:ilvl w:val="1"/>
          <w:numId w:val="15"/>
        </w:numPr>
        <w:tabs>
          <w:tab w:val="left" w:pos="0"/>
          <w:tab w:val="clear" w:pos="1620"/>
        </w:tabs>
        <w:snapToGrid w:val="0"/>
        <w:spacing w:line="360" w:lineRule="auto"/>
        <w:ind w:left="0" w:firstLine="0"/>
        <w:rPr>
          <w:rFonts w:eastAsia="宋体"/>
          <w:b/>
          <w:bCs/>
        </w:rPr>
      </w:pPr>
      <w:r>
        <w:rPr>
          <w:rFonts w:eastAsia="宋体"/>
          <w:b/>
          <w:bCs/>
        </w:rPr>
        <w:t>此表为《开标一览表(报价表)》的报价明细表。</w:t>
      </w:r>
    </w:p>
    <w:p w14:paraId="21C3E796">
      <w:pPr>
        <w:numPr>
          <w:ilvl w:val="1"/>
          <w:numId w:val="15"/>
        </w:numPr>
        <w:tabs>
          <w:tab w:val="left" w:pos="0"/>
          <w:tab w:val="clear" w:pos="1620"/>
        </w:tabs>
        <w:snapToGrid w:val="0"/>
        <w:spacing w:line="360" w:lineRule="auto"/>
        <w:ind w:left="0" w:firstLine="0"/>
        <w:rPr>
          <w:rFonts w:eastAsia="宋体"/>
          <w:b/>
          <w:bCs/>
        </w:rPr>
      </w:pPr>
      <w:r>
        <w:rPr>
          <w:rFonts w:eastAsia="宋体"/>
          <w:b/>
          <w:bCs/>
        </w:rPr>
        <w:t>投标总价应为以上各分项价格之和；投标总价和表中单个采购条目报价均不得超过对应的预算限额，否则将导致无效投标。</w:t>
      </w:r>
    </w:p>
    <w:p w14:paraId="739829E6">
      <w:pPr>
        <w:numPr>
          <w:ilvl w:val="1"/>
          <w:numId w:val="15"/>
        </w:numPr>
        <w:tabs>
          <w:tab w:val="left" w:pos="0"/>
          <w:tab w:val="clear" w:pos="1620"/>
        </w:tabs>
        <w:snapToGrid w:val="0"/>
        <w:spacing w:line="360" w:lineRule="auto"/>
        <w:ind w:left="0" w:firstLine="0"/>
        <w:rPr>
          <w:rFonts w:eastAsia="宋体"/>
          <w:b/>
          <w:bCs/>
        </w:rPr>
      </w:pPr>
      <w:r>
        <w:rPr>
          <w:rFonts w:eastAsia="宋体"/>
          <w:b/>
          <w:bCs/>
        </w:rPr>
        <w:t>此表为《开标一览表》的报价明细表。开标一览表中的投标总价应与本表中的投标总价金额一致。所有价格均以人民币作为货币单位填写及计算。</w:t>
      </w:r>
    </w:p>
    <w:p w14:paraId="2F8C568A">
      <w:pPr>
        <w:numPr>
          <w:ilvl w:val="1"/>
          <w:numId w:val="15"/>
        </w:numPr>
        <w:tabs>
          <w:tab w:val="left" w:pos="0"/>
          <w:tab w:val="clear" w:pos="1620"/>
        </w:tabs>
        <w:snapToGrid w:val="0"/>
        <w:spacing w:line="360" w:lineRule="auto"/>
        <w:ind w:left="0" w:firstLine="0"/>
        <w:rPr>
          <w:rFonts w:eastAsia="宋体"/>
          <w:b/>
          <w:bCs/>
        </w:rPr>
      </w:pPr>
      <w:r>
        <w:rPr>
          <w:rFonts w:eastAsia="宋体"/>
          <w:b/>
          <w:bCs/>
        </w:rPr>
        <w:t>投标人应报投标人完成本项目全部内容所需费用的含税价（包括但不限于人工、保险、伴随服务、拟投入工具及材料、各类税费以及采购合同包含的所有风险、责任等各项应有费用）。</w:t>
      </w:r>
    </w:p>
    <w:p w14:paraId="35E0BAE2">
      <w:pPr>
        <w:numPr>
          <w:ilvl w:val="1"/>
          <w:numId w:val="15"/>
        </w:numPr>
        <w:tabs>
          <w:tab w:val="left" w:pos="0"/>
          <w:tab w:val="clear" w:pos="1620"/>
        </w:tabs>
        <w:snapToGrid w:val="0"/>
        <w:spacing w:line="360" w:lineRule="auto"/>
        <w:ind w:left="0" w:firstLine="0"/>
        <w:rPr>
          <w:rFonts w:eastAsia="宋体"/>
          <w:b/>
          <w:bCs/>
        </w:rPr>
      </w:pPr>
      <w:r>
        <w:rPr>
          <w:rFonts w:eastAsia="宋体"/>
          <w:b/>
          <w:bCs/>
        </w:rPr>
        <w:t>投标报价的小数点后保留两位有效数。</w:t>
      </w:r>
    </w:p>
    <w:p w14:paraId="45DBC22B">
      <w:pPr>
        <w:spacing w:line="360" w:lineRule="auto"/>
        <w:rPr>
          <w:rFonts w:eastAsia="宋体"/>
          <w:b/>
          <w:bCs/>
        </w:rPr>
      </w:pPr>
      <w:r>
        <w:rPr>
          <w:rFonts w:eastAsia="宋体"/>
          <w:b/>
          <w:bCs/>
        </w:rPr>
        <w:t>本表一式二份，一份单独密封提交，一份编入标书内。</w:t>
      </w:r>
    </w:p>
    <w:p w14:paraId="1F2130C5">
      <w:pPr>
        <w:spacing w:line="360" w:lineRule="auto"/>
        <w:jc w:val="center"/>
        <w:rPr>
          <w:sz w:val="24"/>
        </w:rPr>
      </w:pPr>
      <w:r>
        <w:rPr>
          <w:rFonts w:hint="eastAsia"/>
          <w:b/>
          <w:bCs/>
          <w:sz w:val="24"/>
        </w:rPr>
        <w:t xml:space="preserve">                                     </w:t>
      </w:r>
      <w:r>
        <w:rPr>
          <w:b/>
          <w:bCs/>
          <w:sz w:val="24"/>
        </w:rPr>
        <w:t>投标人单位名称：</w:t>
      </w:r>
    </w:p>
    <w:p w14:paraId="60098116">
      <w:pPr>
        <w:spacing w:line="360" w:lineRule="auto"/>
        <w:jc w:val="center"/>
        <w:rPr>
          <w:b/>
          <w:bCs/>
          <w:sz w:val="24"/>
        </w:rPr>
      </w:pPr>
      <w:r>
        <w:rPr>
          <w:rFonts w:hint="eastAsia"/>
          <w:b/>
          <w:bCs/>
          <w:sz w:val="24"/>
        </w:rPr>
        <w:t xml:space="preserve">                                 </w:t>
      </w:r>
      <w:r>
        <w:rPr>
          <w:b/>
          <w:bCs/>
          <w:sz w:val="24"/>
        </w:rPr>
        <w:t>日期：年月日</w:t>
      </w:r>
    </w:p>
    <w:p w14:paraId="2F676785">
      <w:pPr>
        <w:spacing w:line="360" w:lineRule="auto"/>
        <w:jc w:val="center"/>
        <w:rPr>
          <w:b/>
          <w:sz w:val="24"/>
        </w:rPr>
      </w:pPr>
      <w:r>
        <w:rPr>
          <w:rFonts w:hint="eastAsia"/>
          <w:b/>
          <w:sz w:val="24"/>
        </w:rPr>
        <w:t xml:space="preserve">                                            </w:t>
      </w:r>
      <w:r>
        <w:rPr>
          <w:b/>
          <w:sz w:val="24"/>
        </w:rPr>
        <w:t>（此处加盖投标人单位公章）</w:t>
      </w:r>
    </w:p>
    <w:p w14:paraId="5DE9D3B0"/>
    <w:p w14:paraId="3797389D">
      <w:pPr>
        <w:rPr>
          <w:szCs w:val="21"/>
        </w:rPr>
      </w:pPr>
      <w:bookmarkStart w:id="18" w:name="_Hlk126079205"/>
      <w:r>
        <w:rPr>
          <w:szCs w:val="21"/>
        </w:rPr>
        <w:br w:type="page"/>
      </w:r>
    </w:p>
    <w:bookmarkEnd w:id="18"/>
    <w:p w14:paraId="1D7494DE">
      <w:pPr>
        <w:jc w:val="center"/>
        <w:outlineLvl w:val="0"/>
        <w:rPr>
          <w:rFonts w:eastAsia="宋体"/>
          <w:b/>
          <w:bCs/>
          <w:sz w:val="32"/>
          <w:szCs w:val="32"/>
        </w:rPr>
      </w:pPr>
      <w:r>
        <w:rPr>
          <w:rFonts w:eastAsia="宋体"/>
          <w:b/>
          <w:bCs/>
          <w:sz w:val="32"/>
          <w:szCs w:val="32"/>
        </w:rPr>
        <w:t>（三）自查表</w:t>
      </w:r>
    </w:p>
    <w:p w14:paraId="202A2EF5">
      <w:pPr>
        <w:outlineLvl w:val="1"/>
        <w:rPr>
          <w:b/>
          <w:bCs/>
          <w:sz w:val="24"/>
        </w:rPr>
      </w:pPr>
      <w:r>
        <w:rPr>
          <w:b/>
          <w:bCs/>
          <w:sz w:val="24"/>
        </w:rPr>
        <w:t>1、资格自查表</w:t>
      </w:r>
    </w:p>
    <w:tbl>
      <w:tblPr>
        <w:tblStyle w:val="26"/>
        <w:tblW w:w="9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3"/>
        <w:gridCol w:w="5281"/>
        <w:gridCol w:w="1487"/>
        <w:gridCol w:w="1957"/>
      </w:tblGrid>
      <w:tr w14:paraId="13681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3" w:type="dxa"/>
            <w:vAlign w:val="center"/>
          </w:tcPr>
          <w:p w14:paraId="092EB31B">
            <w:pPr>
              <w:jc w:val="center"/>
              <w:rPr>
                <w:b/>
                <w:bCs/>
                <w:szCs w:val="21"/>
              </w:rPr>
            </w:pPr>
            <w:r>
              <w:rPr>
                <w:b/>
                <w:bCs/>
                <w:szCs w:val="21"/>
              </w:rPr>
              <w:t>评审内容</w:t>
            </w:r>
          </w:p>
        </w:tc>
        <w:tc>
          <w:tcPr>
            <w:tcW w:w="5281" w:type="dxa"/>
            <w:vAlign w:val="center"/>
          </w:tcPr>
          <w:p w14:paraId="5F99D425">
            <w:pPr>
              <w:ind w:firstLine="19" w:firstLineChars="9"/>
              <w:jc w:val="center"/>
              <w:rPr>
                <w:b/>
                <w:bCs/>
                <w:szCs w:val="21"/>
              </w:rPr>
            </w:pPr>
            <w:r>
              <w:rPr>
                <w:b/>
                <w:bCs/>
                <w:szCs w:val="21"/>
              </w:rPr>
              <w:t>招标文件要求</w:t>
            </w:r>
          </w:p>
        </w:tc>
        <w:tc>
          <w:tcPr>
            <w:tcW w:w="1487" w:type="dxa"/>
            <w:vAlign w:val="center"/>
          </w:tcPr>
          <w:p w14:paraId="2B6C7845">
            <w:pPr>
              <w:jc w:val="center"/>
              <w:rPr>
                <w:b/>
                <w:bCs/>
                <w:szCs w:val="21"/>
              </w:rPr>
            </w:pPr>
            <w:r>
              <w:rPr>
                <w:b/>
                <w:bCs/>
                <w:szCs w:val="21"/>
              </w:rPr>
              <w:t>自查结论</w:t>
            </w:r>
          </w:p>
        </w:tc>
        <w:tc>
          <w:tcPr>
            <w:tcW w:w="1957" w:type="dxa"/>
            <w:vAlign w:val="center"/>
          </w:tcPr>
          <w:p w14:paraId="7B4EA6F6">
            <w:pPr>
              <w:ind w:right="-178" w:rightChars="-85"/>
              <w:jc w:val="center"/>
              <w:rPr>
                <w:b/>
                <w:bCs/>
                <w:szCs w:val="21"/>
              </w:rPr>
            </w:pPr>
            <w:r>
              <w:rPr>
                <w:b/>
                <w:bCs/>
                <w:szCs w:val="21"/>
              </w:rPr>
              <w:t>证明资料</w:t>
            </w:r>
          </w:p>
        </w:tc>
      </w:tr>
      <w:tr w14:paraId="47560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3" w:type="dxa"/>
            <w:vAlign w:val="center"/>
          </w:tcPr>
          <w:p w14:paraId="1B8232A3">
            <w:pPr>
              <w:jc w:val="center"/>
              <w:rPr>
                <w:szCs w:val="21"/>
              </w:rPr>
            </w:pPr>
            <w:r>
              <w:rPr>
                <w:szCs w:val="21"/>
              </w:rPr>
              <w:t>1</w:t>
            </w:r>
          </w:p>
        </w:tc>
        <w:tc>
          <w:tcPr>
            <w:tcW w:w="5281" w:type="dxa"/>
          </w:tcPr>
          <w:p w14:paraId="6CDD5C25">
            <w:pPr>
              <w:autoSpaceDE w:val="0"/>
              <w:autoSpaceDN w:val="0"/>
              <w:adjustRightInd w:val="0"/>
              <w:snapToGrid w:val="0"/>
              <w:ind w:right="32"/>
              <w:jc w:val="left"/>
              <w:rPr>
                <w:szCs w:val="21"/>
              </w:rPr>
            </w:pPr>
            <w:r>
              <w:rPr>
                <w:color w:val="000000"/>
                <w:szCs w:val="21"/>
                <w:lang w:val="zh-CN"/>
              </w:rPr>
              <w:t>符合《中华人民共和国政府采购法》第二十二条规定条件（</w:t>
            </w:r>
            <w:r>
              <w:rPr>
                <w:color w:val="000000"/>
                <w:szCs w:val="21"/>
              </w:rPr>
              <w:t>供应商出具声明函</w:t>
            </w:r>
            <w:r>
              <w:rPr>
                <w:color w:val="000000"/>
                <w:szCs w:val="21"/>
                <w:lang w:val="zh-CN"/>
              </w:rPr>
              <w:t>）</w:t>
            </w:r>
            <w:r>
              <w:rPr>
                <w:szCs w:val="21"/>
                <w:lang w:val="zh-CN"/>
              </w:rPr>
              <w:t>。</w:t>
            </w:r>
          </w:p>
        </w:tc>
        <w:tc>
          <w:tcPr>
            <w:tcW w:w="1487" w:type="dxa"/>
            <w:vAlign w:val="center"/>
          </w:tcPr>
          <w:p w14:paraId="0324FBD8">
            <w:pPr>
              <w:ind w:left="36" w:leftChars="17"/>
              <w:jc w:val="center"/>
              <w:rPr>
                <w:szCs w:val="21"/>
              </w:rPr>
            </w:pPr>
            <w:r>
              <w:rPr>
                <w:szCs w:val="21"/>
              </w:rPr>
              <w:t>□通过</w:t>
            </w:r>
          </w:p>
          <w:p w14:paraId="3CDE3F72">
            <w:pPr>
              <w:ind w:left="36" w:leftChars="17"/>
              <w:jc w:val="center"/>
              <w:rPr>
                <w:b/>
                <w:bCs/>
                <w:szCs w:val="21"/>
              </w:rPr>
            </w:pPr>
            <w:r>
              <w:rPr>
                <w:szCs w:val="21"/>
              </w:rPr>
              <w:t>□不通过</w:t>
            </w:r>
          </w:p>
        </w:tc>
        <w:tc>
          <w:tcPr>
            <w:tcW w:w="1957" w:type="dxa"/>
            <w:vAlign w:val="center"/>
          </w:tcPr>
          <w:p w14:paraId="3534D82D">
            <w:pPr>
              <w:ind w:right="-178" w:rightChars="-85"/>
              <w:jc w:val="center"/>
              <w:rPr>
                <w:b/>
                <w:bCs/>
                <w:szCs w:val="21"/>
              </w:rPr>
            </w:pPr>
            <w:r>
              <w:rPr>
                <w:szCs w:val="21"/>
              </w:rPr>
              <w:t>见响应文件第( )页</w:t>
            </w:r>
          </w:p>
        </w:tc>
      </w:tr>
      <w:tr w14:paraId="51604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4A33C491">
            <w:pPr>
              <w:jc w:val="center"/>
              <w:rPr>
                <w:szCs w:val="21"/>
              </w:rPr>
            </w:pPr>
            <w:r>
              <w:rPr>
                <w:szCs w:val="21"/>
              </w:rPr>
              <w:t>2</w:t>
            </w:r>
          </w:p>
        </w:tc>
        <w:tc>
          <w:tcPr>
            <w:tcW w:w="5281" w:type="dxa"/>
          </w:tcPr>
          <w:p w14:paraId="3F08DB52">
            <w:pPr>
              <w:pStyle w:val="25"/>
              <w:spacing w:line="240" w:lineRule="auto"/>
              <w:ind w:left="0" w:firstLine="0" w:firstLineChars="0"/>
              <w:rPr>
                <w:szCs w:val="21"/>
                <w:lang w:val="zh-CN"/>
              </w:rPr>
            </w:pPr>
            <w:r>
              <w:t>投标人须是在中华人民共和国境内注册的有合法经营资格的国内独立法人，（提供合法有效的执业许可证副本扫描件）。</w:t>
            </w:r>
          </w:p>
        </w:tc>
        <w:tc>
          <w:tcPr>
            <w:tcW w:w="1487" w:type="dxa"/>
            <w:vAlign w:val="center"/>
          </w:tcPr>
          <w:p w14:paraId="51D2C12A">
            <w:pPr>
              <w:ind w:left="36" w:leftChars="17"/>
              <w:jc w:val="center"/>
              <w:rPr>
                <w:szCs w:val="21"/>
              </w:rPr>
            </w:pPr>
            <w:r>
              <w:rPr>
                <w:szCs w:val="21"/>
              </w:rPr>
              <w:t>□通过</w:t>
            </w:r>
          </w:p>
          <w:p w14:paraId="1D494313">
            <w:pPr>
              <w:ind w:left="36" w:leftChars="17"/>
              <w:jc w:val="center"/>
              <w:rPr>
                <w:szCs w:val="21"/>
              </w:rPr>
            </w:pPr>
            <w:r>
              <w:rPr>
                <w:szCs w:val="21"/>
              </w:rPr>
              <w:t>□不通过</w:t>
            </w:r>
          </w:p>
        </w:tc>
        <w:tc>
          <w:tcPr>
            <w:tcW w:w="1957" w:type="dxa"/>
            <w:vAlign w:val="center"/>
          </w:tcPr>
          <w:p w14:paraId="1E9EE913">
            <w:pPr>
              <w:ind w:right="-178" w:rightChars="-85"/>
              <w:jc w:val="center"/>
              <w:rPr>
                <w:szCs w:val="21"/>
              </w:rPr>
            </w:pPr>
            <w:r>
              <w:rPr>
                <w:szCs w:val="21"/>
              </w:rPr>
              <w:t>见响应文件第( )页</w:t>
            </w:r>
          </w:p>
        </w:tc>
      </w:tr>
      <w:tr w14:paraId="6902E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75BA20B9">
            <w:pPr>
              <w:jc w:val="center"/>
              <w:rPr>
                <w:szCs w:val="21"/>
              </w:rPr>
            </w:pPr>
            <w:r>
              <w:rPr>
                <w:szCs w:val="21"/>
              </w:rPr>
              <w:t>3</w:t>
            </w:r>
          </w:p>
        </w:tc>
        <w:tc>
          <w:tcPr>
            <w:tcW w:w="5281" w:type="dxa"/>
          </w:tcPr>
          <w:p w14:paraId="008643E9">
            <w:pPr>
              <w:pStyle w:val="25"/>
              <w:adjustRightInd w:val="0"/>
              <w:snapToGrid w:val="0"/>
              <w:spacing w:line="240" w:lineRule="auto"/>
              <w:ind w:left="0" w:firstLine="0" w:firstLineChars="0"/>
              <w:rPr>
                <w:szCs w:val="21"/>
              </w:rPr>
            </w:pPr>
            <w:r>
              <w:t>投标人须提供法人授权委托证明书原件，法定代表人身份证复印件，被授权人身份证复印件（加盖公章）</w:t>
            </w:r>
          </w:p>
        </w:tc>
        <w:tc>
          <w:tcPr>
            <w:tcW w:w="1487" w:type="dxa"/>
            <w:vAlign w:val="center"/>
          </w:tcPr>
          <w:p w14:paraId="39E7E7EF">
            <w:pPr>
              <w:ind w:left="36" w:leftChars="17"/>
              <w:jc w:val="center"/>
              <w:rPr>
                <w:szCs w:val="21"/>
              </w:rPr>
            </w:pPr>
            <w:r>
              <w:rPr>
                <w:szCs w:val="21"/>
              </w:rPr>
              <w:t>□通过</w:t>
            </w:r>
          </w:p>
          <w:p w14:paraId="10B98EB3">
            <w:pPr>
              <w:ind w:left="36" w:leftChars="17"/>
              <w:jc w:val="center"/>
              <w:rPr>
                <w:szCs w:val="21"/>
              </w:rPr>
            </w:pPr>
            <w:r>
              <w:rPr>
                <w:szCs w:val="21"/>
              </w:rPr>
              <w:t>□不通过</w:t>
            </w:r>
          </w:p>
        </w:tc>
        <w:tc>
          <w:tcPr>
            <w:tcW w:w="1957" w:type="dxa"/>
            <w:vAlign w:val="center"/>
          </w:tcPr>
          <w:p w14:paraId="39A423EC">
            <w:pPr>
              <w:jc w:val="center"/>
              <w:rPr>
                <w:szCs w:val="21"/>
              </w:rPr>
            </w:pPr>
            <w:r>
              <w:rPr>
                <w:szCs w:val="21"/>
              </w:rPr>
              <w:t>见响应文件第( )页</w:t>
            </w:r>
          </w:p>
        </w:tc>
      </w:tr>
      <w:tr w14:paraId="064F0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2F341E56">
            <w:pPr>
              <w:jc w:val="center"/>
              <w:rPr>
                <w:szCs w:val="21"/>
              </w:rPr>
            </w:pPr>
            <w:r>
              <w:rPr>
                <w:szCs w:val="21"/>
              </w:rPr>
              <w:t>4</w:t>
            </w:r>
          </w:p>
        </w:tc>
        <w:tc>
          <w:tcPr>
            <w:tcW w:w="5281" w:type="dxa"/>
          </w:tcPr>
          <w:p w14:paraId="7D7C9631">
            <w:pPr>
              <w:pStyle w:val="25"/>
              <w:spacing w:line="240" w:lineRule="auto"/>
              <w:ind w:left="0" w:firstLine="0" w:firstLineChars="0"/>
              <w:rPr>
                <w:szCs w:val="21"/>
              </w:rPr>
            </w:pPr>
            <w:r>
              <w:t>参与本项目投标前三年内，在经营活动中没有重大违法记录。未受到司法行政部门行政处罚或处分（供应商出具声明函）。</w:t>
            </w:r>
          </w:p>
        </w:tc>
        <w:tc>
          <w:tcPr>
            <w:tcW w:w="1487" w:type="dxa"/>
            <w:vAlign w:val="center"/>
          </w:tcPr>
          <w:p w14:paraId="2F9AC48C">
            <w:pPr>
              <w:ind w:left="36" w:leftChars="17"/>
              <w:jc w:val="center"/>
              <w:rPr>
                <w:szCs w:val="21"/>
              </w:rPr>
            </w:pPr>
            <w:r>
              <w:rPr>
                <w:szCs w:val="21"/>
              </w:rPr>
              <w:t>□通过</w:t>
            </w:r>
          </w:p>
          <w:p w14:paraId="5F72F451">
            <w:pPr>
              <w:ind w:left="36" w:leftChars="17"/>
              <w:jc w:val="center"/>
              <w:rPr>
                <w:szCs w:val="21"/>
              </w:rPr>
            </w:pPr>
            <w:r>
              <w:rPr>
                <w:szCs w:val="21"/>
              </w:rPr>
              <w:t>□不通过</w:t>
            </w:r>
          </w:p>
        </w:tc>
        <w:tc>
          <w:tcPr>
            <w:tcW w:w="1957" w:type="dxa"/>
            <w:vAlign w:val="center"/>
          </w:tcPr>
          <w:p w14:paraId="5813AFE0">
            <w:pPr>
              <w:jc w:val="center"/>
              <w:rPr>
                <w:szCs w:val="21"/>
              </w:rPr>
            </w:pPr>
            <w:r>
              <w:rPr>
                <w:szCs w:val="21"/>
              </w:rPr>
              <w:t>见响应文件第( )页</w:t>
            </w:r>
          </w:p>
        </w:tc>
      </w:tr>
      <w:tr w14:paraId="7C4C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20AC07F2">
            <w:pPr>
              <w:jc w:val="center"/>
              <w:rPr>
                <w:szCs w:val="21"/>
              </w:rPr>
            </w:pPr>
            <w:r>
              <w:rPr>
                <w:szCs w:val="21"/>
              </w:rPr>
              <w:t>5</w:t>
            </w:r>
          </w:p>
        </w:tc>
        <w:tc>
          <w:tcPr>
            <w:tcW w:w="5281" w:type="dxa"/>
          </w:tcPr>
          <w:p w14:paraId="02B99979">
            <w:pPr>
              <w:pStyle w:val="25"/>
              <w:numPr>
                <w:ilvl w:val="255"/>
                <w:numId w:val="0"/>
              </w:numPr>
              <w:adjustRightInd w:val="0"/>
              <w:snapToGrid w:val="0"/>
              <w:spacing w:line="240" w:lineRule="auto"/>
            </w:pPr>
            <w:r>
              <w:t>参与本项目采购活动时不存在被有关部门禁止参与政府采购活动且在有效期内的情况。</w:t>
            </w:r>
          </w:p>
          <w:p w14:paraId="2541602B">
            <w:pPr>
              <w:autoSpaceDE w:val="0"/>
              <w:autoSpaceDN w:val="0"/>
              <w:adjustRightInd w:val="0"/>
              <w:snapToGrid w:val="0"/>
              <w:rPr>
                <w:szCs w:val="21"/>
              </w:rPr>
            </w:pPr>
            <w:r>
              <w:t>未被列入失信被执行人、重大税收违法案件当事人名单、政府采购严重违法失信行为记录名单。（“信用中国”、“中国政府采购网”以及“深圳市政府采购监管网”为供应商信用信息的查询渠道，相关信息以中标通知书发出前的查询结果为准）。</w:t>
            </w:r>
          </w:p>
        </w:tc>
        <w:tc>
          <w:tcPr>
            <w:tcW w:w="1487" w:type="dxa"/>
            <w:vAlign w:val="center"/>
          </w:tcPr>
          <w:p w14:paraId="581327B7">
            <w:pPr>
              <w:ind w:left="36" w:leftChars="17"/>
              <w:jc w:val="center"/>
              <w:rPr>
                <w:szCs w:val="21"/>
              </w:rPr>
            </w:pPr>
            <w:r>
              <w:rPr>
                <w:szCs w:val="21"/>
              </w:rPr>
              <w:t>□通过</w:t>
            </w:r>
          </w:p>
          <w:p w14:paraId="71E77D01">
            <w:pPr>
              <w:ind w:left="36" w:leftChars="17"/>
              <w:jc w:val="center"/>
              <w:rPr>
                <w:szCs w:val="21"/>
              </w:rPr>
            </w:pPr>
            <w:r>
              <w:rPr>
                <w:szCs w:val="21"/>
              </w:rPr>
              <w:t>□不通过</w:t>
            </w:r>
          </w:p>
        </w:tc>
        <w:tc>
          <w:tcPr>
            <w:tcW w:w="1957" w:type="dxa"/>
            <w:vAlign w:val="center"/>
          </w:tcPr>
          <w:p w14:paraId="58B39449">
            <w:pPr>
              <w:ind w:right="-178" w:rightChars="-85"/>
              <w:jc w:val="center"/>
              <w:rPr>
                <w:szCs w:val="21"/>
              </w:rPr>
            </w:pPr>
            <w:r>
              <w:rPr>
                <w:szCs w:val="21"/>
              </w:rPr>
              <w:t>见响应文件第( )页</w:t>
            </w:r>
          </w:p>
        </w:tc>
      </w:tr>
      <w:tr w14:paraId="07BF7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21572194">
            <w:pPr>
              <w:jc w:val="center"/>
              <w:rPr>
                <w:szCs w:val="21"/>
              </w:rPr>
            </w:pPr>
            <w:r>
              <w:rPr>
                <w:szCs w:val="21"/>
              </w:rPr>
              <w:t>6</w:t>
            </w:r>
          </w:p>
        </w:tc>
        <w:tc>
          <w:tcPr>
            <w:tcW w:w="5281" w:type="dxa"/>
          </w:tcPr>
          <w:p w14:paraId="26AFE224">
            <w:pPr>
              <w:autoSpaceDE w:val="0"/>
              <w:autoSpaceDN w:val="0"/>
              <w:adjustRightInd w:val="0"/>
              <w:snapToGrid w:val="0"/>
              <w:rPr>
                <w:kern w:val="0"/>
                <w:szCs w:val="21"/>
              </w:rPr>
            </w:pPr>
            <w:r>
              <w:t>未被列入失信被执行人、重大税收违法案件当事人名单、政府采购严重违法失信行为记录名单。（“信用中国”、“中国政府采购网”以及“深圳市政府采购监管网”为供应商信用信息的查询渠道，相关信息以中标通知书发出前的查询结果为准）。</w:t>
            </w:r>
          </w:p>
        </w:tc>
        <w:tc>
          <w:tcPr>
            <w:tcW w:w="1487" w:type="dxa"/>
            <w:vAlign w:val="center"/>
          </w:tcPr>
          <w:p w14:paraId="44833B78">
            <w:pPr>
              <w:ind w:left="36" w:leftChars="17"/>
              <w:jc w:val="center"/>
              <w:rPr>
                <w:szCs w:val="21"/>
              </w:rPr>
            </w:pPr>
            <w:r>
              <w:rPr>
                <w:szCs w:val="21"/>
              </w:rPr>
              <w:t>□通过</w:t>
            </w:r>
          </w:p>
          <w:p w14:paraId="798D53DD">
            <w:pPr>
              <w:ind w:left="36" w:leftChars="17"/>
              <w:jc w:val="center"/>
              <w:rPr>
                <w:szCs w:val="21"/>
              </w:rPr>
            </w:pPr>
            <w:r>
              <w:rPr>
                <w:szCs w:val="21"/>
              </w:rPr>
              <w:t>□不通过</w:t>
            </w:r>
          </w:p>
        </w:tc>
        <w:tc>
          <w:tcPr>
            <w:tcW w:w="1957" w:type="dxa"/>
            <w:vAlign w:val="center"/>
          </w:tcPr>
          <w:p w14:paraId="3DD74D5B">
            <w:pPr>
              <w:ind w:right="-178" w:rightChars="-85"/>
              <w:jc w:val="center"/>
              <w:rPr>
                <w:szCs w:val="21"/>
              </w:rPr>
            </w:pPr>
            <w:r>
              <w:rPr>
                <w:szCs w:val="21"/>
              </w:rPr>
              <w:t>见响应文件第( )页</w:t>
            </w:r>
          </w:p>
        </w:tc>
      </w:tr>
      <w:tr w14:paraId="3E9E3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564BD389">
            <w:pPr>
              <w:autoSpaceDE w:val="0"/>
              <w:autoSpaceDN w:val="0"/>
              <w:adjustRightInd w:val="0"/>
              <w:snapToGrid w:val="0"/>
              <w:ind w:right="32"/>
              <w:jc w:val="center"/>
              <w:rPr>
                <w:szCs w:val="21"/>
              </w:rPr>
            </w:pPr>
            <w:r>
              <w:rPr>
                <w:szCs w:val="21"/>
              </w:rPr>
              <w:t>7</w:t>
            </w:r>
          </w:p>
        </w:tc>
        <w:tc>
          <w:tcPr>
            <w:tcW w:w="5281" w:type="dxa"/>
          </w:tcPr>
          <w:p w14:paraId="35FF2455">
            <w:pPr>
              <w:pStyle w:val="25"/>
              <w:adjustRightInd w:val="0"/>
              <w:snapToGrid w:val="0"/>
              <w:spacing w:line="240" w:lineRule="auto"/>
              <w:ind w:left="0" w:firstLine="0" w:firstLineChars="0"/>
              <w:rPr>
                <w:szCs w:val="21"/>
              </w:rPr>
            </w:pPr>
            <w:r>
              <w:rPr>
                <w:szCs w:val="21"/>
              </w:rPr>
              <w:t>投标单位负责人为同一人或者存在直接控股、管理关系的不同供应商，不得参加同一包号投标或者未划分包号的同一招标项目投标(投标人出具声明函)。</w:t>
            </w:r>
          </w:p>
          <w:p w14:paraId="1821AA7F">
            <w:pPr>
              <w:pStyle w:val="25"/>
              <w:spacing w:line="240" w:lineRule="auto"/>
              <w:ind w:left="0" w:firstLine="0" w:firstLineChars="0"/>
              <w:rPr>
                <w:kern w:val="0"/>
                <w:szCs w:val="21"/>
              </w:rPr>
            </w:pPr>
          </w:p>
        </w:tc>
        <w:tc>
          <w:tcPr>
            <w:tcW w:w="1487" w:type="dxa"/>
            <w:vAlign w:val="center"/>
          </w:tcPr>
          <w:p w14:paraId="5E9686E7">
            <w:pPr>
              <w:ind w:left="36" w:leftChars="17"/>
              <w:jc w:val="center"/>
              <w:rPr>
                <w:szCs w:val="21"/>
              </w:rPr>
            </w:pPr>
            <w:r>
              <w:rPr>
                <w:szCs w:val="21"/>
              </w:rPr>
              <w:t>□通过</w:t>
            </w:r>
          </w:p>
          <w:p w14:paraId="4FC231AC">
            <w:pPr>
              <w:ind w:left="36" w:leftChars="17"/>
              <w:jc w:val="center"/>
              <w:rPr>
                <w:szCs w:val="21"/>
              </w:rPr>
            </w:pPr>
            <w:r>
              <w:rPr>
                <w:szCs w:val="21"/>
              </w:rPr>
              <w:t>□不通过</w:t>
            </w:r>
          </w:p>
        </w:tc>
        <w:tc>
          <w:tcPr>
            <w:tcW w:w="1957" w:type="dxa"/>
            <w:vAlign w:val="center"/>
          </w:tcPr>
          <w:p w14:paraId="67F86095">
            <w:pPr>
              <w:ind w:right="-178" w:rightChars="-85"/>
              <w:jc w:val="center"/>
              <w:rPr>
                <w:szCs w:val="21"/>
              </w:rPr>
            </w:pPr>
            <w:r>
              <w:rPr>
                <w:szCs w:val="21"/>
              </w:rPr>
              <w:t>见响应文件第( )页</w:t>
            </w:r>
          </w:p>
        </w:tc>
      </w:tr>
      <w:tr w14:paraId="2724E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55C358A1">
            <w:pPr>
              <w:autoSpaceDE w:val="0"/>
              <w:autoSpaceDN w:val="0"/>
              <w:adjustRightInd w:val="0"/>
              <w:snapToGrid w:val="0"/>
              <w:jc w:val="center"/>
              <w:rPr>
                <w:szCs w:val="21"/>
              </w:rPr>
            </w:pPr>
            <w:r>
              <w:rPr>
                <w:color w:val="000000"/>
                <w:kern w:val="0"/>
                <w:szCs w:val="21"/>
              </w:rPr>
              <w:t>8</w:t>
            </w:r>
          </w:p>
        </w:tc>
        <w:tc>
          <w:tcPr>
            <w:tcW w:w="5281" w:type="dxa"/>
          </w:tcPr>
          <w:p w14:paraId="422BF3C0">
            <w:pPr>
              <w:autoSpaceDE w:val="0"/>
              <w:autoSpaceDN w:val="0"/>
              <w:adjustRightInd w:val="0"/>
              <w:snapToGrid w:val="0"/>
              <w:rPr>
                <w:kern w:val="0"/>
                <w:szCs w:val="21"/>
              </w:rPr>
            </w:pPr>
            <w:r>
              <w:rPr>
                <w:color w:val="000000"/>
                <w:kern w:val="0"/>
                <w:szCs w:val="21"/>
              </w:rPr>
              <w:t>本项目不接受联合体投标，不允许转包、分包。</w:t>
            </w:r>
          </w:p>
        </w:tc>
        <w:tc>
          <w:tcPr>
            <w:tcW w:w="1487" w:type="dxa"/>
            <w:vAlign w:val="center"/>
          </w:tcPr>
          <w:p w14:paraId="2B32EFBB">
            <w:pPr>
              <w:ind w:left="36" w:leftChars="17"/>
              <w:jc w:val="center"/>
              <w:rPr>
                <w:szCs w:val="21"/>
              </w:rPr>
            </w:pPr>
            <w:r>
              <w:rPr>
                <w:szCs w:val="21"/>
              </w:rPr>
              <w:t>□通过</w:t>
            </w:r>
          </w:p>
          <w:p w14:paraId="5C23B0C0">
            <w:pPr>
              <w:ind w:left="36" w:leftChars="17"/>
              <w:jc w:val="center"/>
              <w:rPr>
                <w:szCs w:val="21"/>
              </w:rPr>
            </w:pPr>
            <w:r>
              <w:rPr>
                <w:szCs w:val="21"/>
              </w:rPr>
              <w:t>□不通过</w:t>
            </w:r>
          </w:p>
        </w:tc>
        <w:tc>
          <w:tcPr>
            <w:tcW w:w="1957" w:type="dxa"/>
            <w:vAlign w:val="center"/>
          </w:tcPr>
          <w:p w14:paraId="60408B17">
            <w:pPr>
              <w:ind w:right="-178" w:rightChars="-85"/>
              <w:jc w:val="center"/>
              <w:rPr>
                <w:szCs w:val="21"/>
              </w:rPr>
            </w:pPr>
            <w:r>
              <w:rPr>
                <w:szCs w:val="21"/>
              </w:rPr>
              <w:t>见响应文件第( )页</w:t>
            </w:r>
          </w:p>
        </w:tc>
      </w:tr>
      <w:tr w14:paraId="1B61B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4EAFF3FE">
            <w:pPr>
              <w:autoSpaceDE w:val="0"/>
              <w:autoSpaceDN w:val="0"/>
              <w:adjustRightInd w:val="0"/>
              <w:snapToGrid w:val="0"/>
              <w:jc w:val="center"/>
              <w:rPr>
                <w:color w:val="000000"/>
                <w:kern w:val="0"/>
                <w:szCs w:val="21"/>
              </w:rPr>
            </w:pPr>
          </w:p>
        </w:tc>
        <w:tc>
          <w:tcPr>
            <w:tcW w:w="5281" w:type="dxa"/>
          </w:tcPr>
          <w:p w14:paraId="4F303562">
            <w:pPr>
              <w:autoSpaceDE w:val="0"/>
              <w:autoSpaceDN w:val="0"/>
              <w:adjustRightInd w:val="0"/>
              <w:snapToGrid w:val="0"/>
              <w:rPr>
                <w:color w:val="000000"/>
                <w:kern w:val="0"/>
                <w:szCs w:val="21"/>
              </w:rPr>
            </w:pPr>
          </w:p>
        </w:tc>
        <w:tc>
          <w:tcPr>
            <w:tcW w:w="1487" w:type="dxa"/>
            <w:vAlign w:val="center"/>
          </w:tcPr>
          <w:p w14:paraId="077CCFD7">
            <w:pPr>
              <w:ind w:left="36" w:leftChars="17"/>
              <w:jc w:val="center"/>
              <w:rPr>
                <w:szCs w:val="21"/>
              </w:rPr>
            </w:pPr>
          </w:p>
        </w:tc>
        <w:tc>
          <w:tcPr>
            <w:tcW w:w="1957" w:type="dxa"/>
            <w:vAlign w:val="center"/>
          </w:tcPr>
          <w:p w14:paraId="5A3E1969">
            <w:pPr>
              <w:ind w:right="-178" w:rightChars="-85"/>
              <w:jc w:val="center"/>
              <w:rPr>
                <w:szCs w:val="21"/>
              </w:rPr>
            </w:pPr>
          </w:p>
        </w:tc>
      </w:tr>
    </w:tbl>
    <w:p w14:paraId="1B568CB9">
      <w:pPr>
        <w:autoSpaceDE w:val="0"/>
        <w:autoSpaceDN w:val="0"/>
        <w:adjustRightInd w:val="0"/>
        <w:snapToGrid w:val="0"/>
        <w:rPr>
          <w:szCs w:val="21"/>
        </w:rPr>
      </w:pPr>
    </w:p>
    <w:p w14:paraId="3E425421">
      <w:pPr>
        <w:autoSpaceDE w:val="0"/>
        <w:autoSpaceDN w:val="0"/>
        <w:adjustRightInd w:val="0"/>
        <w:snapToGrid w:val="0"/>
        <w:rPr>
          <w:szCs w:val="21"/>
        </w:rPr>
      </w:pPr>
      <w:r>
        <w:rPr>
          <w:szCs w:val="21"/>
        </w:rPr>
        <w:t>注：以上材料将作为投标人资格审核的重要内容之一，投标人必须严格按照其内容及序列要求在投标文件中对应如实提供，对缺漏和不符合项将会直接导致无效投标！在对应的□打“√”。</w:t>
      </w:r>
    </w:p>
    <w:p w14:paraId="6E28AB69">
      <w:pPr>
        <w:autoSpaceDE w:val="0"/>
        <w:autoSpaceDN w:val="0"/>
        <w:adjustRightInd w:val="0"/>
        <w:snapToGrid w:val="0"/>
        <w:rPr>
          <w:szCs w:val="21"/>
        </w:rPr>
      </w:pPr>
    </w:p>
    <w:p w14:paraId="092FDF43">
      <w:pPr>
        <w:spacing w:line="360" w:lineRule="auto"/>
        <w:ind w:firstLine="420"/>
        <w:rPr>
          <w:b/>
          <w:bCs/>
          <w:szCs w:val="21"/>
        </w:rPr>
      </w:pPr>
      <w:r>
        <w:rPr>
          <w:b/>
          <w:bCs/>
          <w:szCs w:val="21"/>
        </w:rPr>
        <w:t>投标人单位名称：　　　　　　　</w:t>
      </w:r>
    </w:p>
    <w:p w14:paraId="27BC8E8A">
      <w:pPr>
        <w:spacing w:line="360" w:lineRule="auto"/>
        <w:ind w:firstLine="420"/>
        <w:rPr>
          <w:b/>
          <w:bCs/>
          <w:szCs w:val="21"/>
        </w:rPr>
      </w:pPr>
      <w:r>
        <w:rPr>
          <w:b/>
          <w:bCs/>
          <w:szCs w:val="21"/>
        </w:rPr>
        <w:t>日期：年月日</w:t>
      </w:r>
    </w:p>
    <w:p w14:paraId="4E4946A9">
      <w:pPr>
        <w:spacing w:line="360" w:lineRule="auto"/>
        <w:ind w:firstLine="211" w:firstLineChars="100"/>
        <w:rPr>
          <w:b/>
          <w:szCs w:val="21"/>
        </w:rPr>
      </w:pPr>
      <w:r>
        <w:rPr>
          <w:b/>
          <w:szCs w:val="21"/>
        </w:rPr>
        <w:t>（此处加盖投标人单位公章）</w:t>
      </w:r>
    </w:p>
    <w:p w14:paraId="6E72D84A">
      <w:pPr>
        <w:adjustRightInd w:val="0"/>
        <w:snapToGrid w:val="0"/>
        <w:outlineLvl w:val="1"/>
        <w:rPr>
          <w:b/>
          <w:bCs/>
          <w:szCs w:val="21"/>
        </w:rPr>
      </w:pPr>
      <w:r>
        <w:rPr>
          <w:szCs w:val="21"/>
        </w:rPr>
        <w:br w:type="page"/>
      </w:r>
      <w:r>
        <w:rPr>
          <w:b/>
          <w:szCs w:val="21"/>
        </w:rPr>
        <w:t>2、</w:t>
      </w:r>
      <w:r>
        <w:rPr>
          <w:b/>
          <w:bCs/>
          <w:szCs w:val="21"/>
        </w:rPr>
        <w:t>符合性自查表</w:t>
      </w:r>
    </w:p>
    <w:tbl>
      <w:tblPr>
        <w:tblStyle w:val="26"/>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5431"/>
        <w:gridCol w:w="1285"/>
        <w:gridCol w:w="2294"/>
      </w:tblGrid>
      <w:tr w14:paraId="2925C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70C64D5D">
            <w:pPr>
              <w:jc w:val="center"/>
              <w:rPr>
                <w:b/>
                <w:bCs/>
                <w:szCs w:val="21"/>
              </w:rPr>
            </w:pPr>
            <w:r>
              <w:rPr>
                <w:b/>
                <w:bCs/>
                <w:szCs w:val="21"/>
              </w:rPr>
              <w:t>序号</w:t>
            </w:r>
          </w:p>
        </w:tc>
        <w:tc>
          <w:tcPr>
            <w:tcW w:w="5431" w:type="dxa"/>
            <w:vAlign w:val="center"/>
          </w:tcPr>
          <w:p w14:paraId="0292CD58">
            <w:pPr>
              <w:ind w:firstLine="19" w:firstLineChars="9"/>
              <w:jc w:val="center"/>
              <w:rPr>
                <w:b/>
                <w:bCs/>
                <w:szCs w:val="21"/>
              </w:rPr>
            </w:pPr>
            <w:r>
              <w:rPr>
                <w:b/>
                <w:bCs/>
                <w:szCs w:val="21"/>
              </w:rPr>
              <w:t>招标文件要求</w:t>
            </w:r>
          </w:p>
        </w:tc>
        <w:tc>
          <w:tcPr>
            <w:tcW w:w="1285" w:type="dxa"/>
            <w:vAlign w:val="center"/>
          </w:tcPr>
          <w:p w14:paraId="54DC5374">
            <w:pPr>
              <w:jc w:val="center"/>
              <w:rPr>
                <w:b/>
                <w:bCs/>
                <w:szCs w:val="21"/>
              </w:rPr>
            </w:pPr>
            <w:r>
              <w:rPr>
                <w:b/>
                <w:bCs/>
                <w:szCs w:val="21"/>
              </w:rPr>
              <w:t>自查结论</w:t>
            </w:r>
          </w:p>
        </w:tc>
        <w:tc>
          <w:tcPr>
            <w:tcW w:w="2294" w:type="dxa"/>
            <w:vAlign w:val="center"/>
          </w:tcPr>
          <w:p w14:paraId="237A629C">
            <w:pPr>
              <w:ind w:right="-178" w:rightChars="-85"/>
              <w:jc w:val="center"/>
              <w:rPr>
                <w:b/>
                <w:bCs/>
                <w:szCs w:val="21"/>
              </w:rPr>
            </w:pPr>
            <w:r>
              <w:rPr>
                <w:b/>
                <w:bCs/>
                <w:szCs w:val="21"/>
              </w:rPr>
              <w:t>证明资料</w:t>
            </w:r>
          </w:p>
        </w:tc>
      </w:tr>
      <w:tr w14:paraId="5A99C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2856F9CB">
            <w:pPr>
              <w:jc w:val="center"/>
              <w:rPr>
                <w:szCs w:val="21"/>
              </w:rPr>
            </w:pPr>
            <w:r>
              <w:rPr>
                <w:szCs w:val="21"/>
              </w:rPr>
              <w:t>1</w:t>
            </w:r>
          </w:p>
        </w:tc>
        <w:tc>
          <w:tcPr>
            <w:tcW w:w="5431" w:type="dxa"/>
            <w:vAlign w:val="center"/>
          </w:tcPr>
          <w:p w14:paraId="2BB9ADEC">
            <w:pPr>
              <w:tabs>
                <w:tab w:val="left" w:pos="612"/>
              </w:tabs>
              <w:rPr>
                <w:szCs w:val="21"/>
              </w:rPr>
            </w:pPr>
            <w:r>
              <w:rPr>
                <w:szCs w:val="21"/>
              </w:rPr>
              <w:t>按照采购文件规定要求签署、盖章且投标文件有法定代表人签字或盖章（或签字人有法定代表人有效授权书）的；</w:t>
            </w:r>
          </w:p>
        </w:tc>
        <w:tc>
          <w:tcPr>
            <w:tcW w:w="1285" w:type="dxa"/>
            <w:vAlign w:val="center"/>
          </w:tcPr>
          <w:p w14:paraId="0D521406">
            <w:pPr>
              <w:ind w:left="40" w:leftChars="19"/>
              <w:rPr>
                <w:szCs w:val="21"/>
              </w:rPr>
            </w:pPr>
            <w:r>
              <w:rPr>
                <w:szCs w:val="21"/>
              </w:rPr>
              <w:t>□通过</w:t>
            </w:r>
          </w:p>
          <w:p w14:paraId="20D6E321">
            <w:pPr>
              <w:pStyle w:val="12"/>
              <w:ind w:left="36" w:leftChars="17"/>
              <w:rPr>
                <w:sz w:val="21"/>
                <w:szCs w:val="21"/>
              </w:rPr>
            </w:pPr>
            <w:r>
              <w:rPr>
                <w:sz w:val="21"/>
                <w:szCs w:val="21"/>
              </w:rPr>
              <w:t>□不通过</w:t>
            </w:r>
          </w:p>
        </w:tc>
        <w:tc>
          <w:tcPr>
            <w:tcW w:w="2294" w:type="dxa"/>
            <w:vAlign w:val="center"/>
          </w:tcPr>
          <w:p w14:paraId="6ED41E43">
            <w:pPr>
              <w:pStyle w:val="12"/>
              <w:rPr>
                <w:sz w:val="21"/>
                <w:szCs w:val="21"/>
              </w:rPr>
            </w:pPr>
            <w:r>
              <w:rPr>
                <w:sz w:val="21"/>
                <w:szCs w:val="21"/>
              </w:rPr>
              <w:t>见投标文件第( )页</w:t>
            </w:r>
          </w:p>
        </w:tc>
      </w:tr>
      <w:tr w14:paraId="4AE3F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59C5AED5">
            <w:pPr>
              <w:jc w:val="center"/>
              <w:rPr>
                <w:szCs w:val="21"/>
              </w:rPr>
            </w:pPr>
            <w:r>
              <w:rPr>
                <w:szCs w:val="21"/>
              </w:rPr>
              <w:t>2</w:t>
            </w:r>
          </w:p>
        </w:tc>
        <w:tc>
          <w:tcPr>
            <w:tcW w:w="5431" w:type="dxa"/>
            <w:vAlign w:val="center"/>
          </w:tcPr>
          <w:p w14:paraId="0FD10689">
            <w:pPr>
              <w:tabs>
                <w:tab w:val="left" w:pos="612"/>
              </w:tabs>
              <w:rPr>
                <w:szCs w:val="21"/>
              </w:rPr>
            </w:pPr>
            <w:r>
              <w:rPr>
                <w:szCs w:val="21"/>
              </w:rPr>
              <w:t>投标函已提交并符合采购文件要求的，且投标有效期不少于采购文件中载明的投标有效期；</w:t>
            </w:r>
          </w:p>
        </w:tc>
        <w:tc>
          <w:tcPr>
            <w:tcW w:w="1285" w:type="dxa"/>
            <w:vAlign w:val="center"/>
          </w:tcPr>
          <w:p w14:paraId="60F4717C">
            <w:pPr>
              <w:ind w:left="36" w:leftChars="17"/>
              <w:rPr>
                <w:szCs w:val="21"/>
              </w:rPr>
            </w:pPr>
            <w:r>
              <w:rPr>
                <w:szCs w:val="21"/>
              </w:rPr>
              <w:t>□通过</w:t>
            </w:r>
          </w:p>
          <w:p w14:paraId="1CB29956">
            <w:pPr>
              <w:ind w:left="36" w:leftChars="17"/>
              <w:rPr>
                <w:szCs w:val="21"/>
              </w:rPr>
            </w:pPr>
            <w:r>
              <w:rPr>
                <w:szCs w:val="21"/>
              </w:rPr>
              <w:t>□不通过</w:t>
            </w:r>
          </w:p>
        </w:tc>
        <w:tc>
          <w:tcPr>
            <w:tcW w:w="2294" w:type="dxa"/>
            <w:vAlign w:val="center"/>
          </w:tcPr>
          <w:p w14:paraId="0AB13251">
            <w:pPr>
              <w:ind w:right="-178" w:rightChars="-85"/>
              <w:rPr>
                <w:szCs w:val="21"/>
              </w:rPr>
            </w:pPr>
            <w:r>
              <w:rPr>
                <w:szCs w:val="21"/>
              </w:rPr>
              <w:t>见投标文件第( )页</w:t>
            </w:r>
          </w:p>
        </w:tc>
      </w:tr>
      <w:tr w14:paraId="517FC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26B31EB9">
            <w:pPr>
              <w:jc w:val="center"/>
              <w:rPr>
                <w:szCs w:val="21"/>
              </w:rPr>
            </w:pPr>
            <w:r>
              <w:rPr>
                <w:szCs w:val="21"/>
              </w:rPr>
              <w:t>3</w:t>
            </w:r>
          </w:p>
        </w:tc>
        <w:tc>
          <w:tcPr>
            <w:tcW w:w="5431" w:type="dxa"/>
            <w:vAlign w:val="center"/>
          </w:tcPr>
          <w:p w14:paraId="40AE680A">
            <w:pPr>
              <w:rPr>
                <w:szCs w:val="21"/>
              </w:rPr>
            </w:pPr>
            <w:r>
              <w:rPr>
                <w:szCs w:val="21"/>
              </w:rPr>
              <w:t>投标报价：</w:t>
            </w:r>
          </w:p>
          <w:p w14:paraId="7DDA1062">
            <w:pPr>
              <w:rPr>
                <w:szCs w:val="21"/>
              </w:rPr>
            </w:pPr>
            <w:r>
              <w:rPr>
                <w:szCs w:val="21"/>
              </w:rPr>
              <w:t>（1）投标报价超过本项目最高限价。</w:t>
            </w:r>
          </w:p>
          <w:p w14:paraId="31B38E1E">
            <w:pPr>
              <w:rPr>
                <w:szCs w:val="21"/>
              </w:rPr>
            </w:pPr>
            <w:r>
              <w:rPr>
                <w:szCs w:val="21"/>
              </w:rPr>
              <w:t>（2）同一项目出现两个及以上报价，且按规定无法确定哪个是有效报价。</w:t>
            </w:r>
          </w:p>
          <w:p w14:paraId="505FDAF5">
            <w:pPr>
              <w:rPr>
                <w:szCs w:val="21"/>
              </w:rPr>
            </w:pPr>
            <w:r>
              <w:rPr>
                <w:szCs w:val="21"/>
              </w:rPr>
              <w:t>（3）投标报价不低于成本价（评标委员会认为投标人的报价明显低于其他通过符合性审查投标人的报价，有可能影响产品质量或者不能诚信履约的，投标人不能在合理的时间内提供书面说明，或无法提交相关证明材料，投标人不能证明其报价合理性的（若评审委员会成员对是否须由投标人作出报价合理性说明，以及书面说明是否采纳等判断不一致的，按照“少数服从多数”的原则确定评审委员会的意见）。</w:t>
            </w:r>
          </w:p>
          <w:p w14:paraId="085FBC7A">
            <w:pPr>
              <w:rPr>
                <w:szCs w:val="21"/>
              </w:rPr>
            </w:pPr>
            <w:r>
              <w:rPr>
                <w:szCs w:val="21"/>
              </w:rPr>
              <w:t>（4）投标报价有严重缺漏项目。</w:t>
            </w:r>
          </w:p>
        </w:tc>
        <w:tc>
          <w:tcPr>
            <w:tcW w:w="1285" w:type="dxa"/>
            <w:vAlign w:val="center"/>
          </w:tcPr>
          <w:p w14:paraId="5BCE5522">
            <w:pPr>
              <w:ind w:left="36" w:leftChars="17"/>
              <w:rPr>
                <w:szCs w:val="21"/>
              </w:rPr>
            </w:pPr>
            <w:r>
              <w:rPr>
                <w:szCs w:val="21"/>
              </w:rPr>
              <w:t>□通过</w:t>
            </w:r>
          </w:p>
          <w:p w14:paraId="15A4D7C4">
            <w:pPr>
              <w:ind w:left="36" w:leftChars="17"/>
              <w:rPr>
                <w:szCs w:val="21"/>
              </w:rPr>
            </w:pPr>
            <w:r>
              <w:rPr>
                <w:szCs w:val="21"/>
              </w:rPr>
              <w:t>□不通过</w:t>
            </w:r>
          </w:p>
        </w:tc>
        <w:tc>
          <w:tcPr>
            <w:tcW w:w="2294" w:type="dxa"/>
            <w:vAlign w:val="center"/>
          </w:tcPr>
          <w:p w14:paraId="6FF62895">
            <w:pPr>
              <w:ind w:right="-178" w:rightChars="-85"/>
              <w:rPr>
                <w:szCs w:val="21"/>
              </w:rPr>
            </w:pPr>
            <w:r>
              <w:rPr>
                <w:szCs w:val="21"/>
              </w:rPr>
              <w:t>见投标文件第( )页</w:t>
            </w:r>
          </w:p>
        </w:tc>
      </w:tr>
      <w:tr w14:paraId="56DD3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2DF5C014">
            <w:pPr>
              <w:jc w:val="center"/>
              <w:rPr>
                <w:szCs w:val="21"/>
              </w:rPr>
            </w:pPr>
            <w:r>
              <w:rPr>
                <w:szCs w:val="21"/>
              </w:rPr>
              <w:t>4</w:t>
            </w:r>
          </w:p>
        </w:tc>
        <w:tc>
          <w:tcPr>
            <w:tcW w:w="5431" w:type="dxa"/>
            <w:vAlign w:val="center"/>
          </w:tcPr>
          <w:p w14:paraId="47D681F4">
            <w:pPr>
              <w:rPr>
                <w:szCs w:val="21"/>
              </w:rPr>
            </w:pPr>
            <w:r>
              <w:rPr>
                <w:szCs w:val="21"/>
              </w:rPr>
              <w:t>实质性响应采购文件中“★”号条款的技术、商务要求：投标方案不得对实质性技术与商务的（即标注★号条款）条款产生偏离。</w:t>
            </w:r>
          </w:p>
        </w:tc>
        <w:tc>
          <w:tcPr>
            <w:tcW w:w="1285" w:type="dxa"/>
            <w:vAlign w:val="center"/>
          </w:tcPr>
          <w:p w14:paraId="0B443A72">
            <w:pPr>
              <w:ind w:left="40" w:leftChars="19"/>
              <w:rPr>
                <w:szCs w:val="21"/>
              </w:rPr>
            </w:pPr>
            <w:r>
              <w:rPr>
                <w:szCs w:val="21"/>
              </w:rPr>
              <w:t>□通过</w:t>
            </w:r>
          </w:p>
          <w:p w14:paraId="5382E1DB">
            <w:pPr>
              <w:pStyle w:val="12"/>
              <w:ind w:left="36" w:leftChars="17"/>
              <w:rPr>
                <w:sz w:val="21"/>
                <w:szCs w:val="21"/>
              </w:rPr>
            </w:pPr>
            <w:r>
              <w:rPr>
                <w:sz w:val="21"/>
                <w:szCs w:val="21"/>
              </w:rPr>
              <w:t>□不通过</w:t>
            </w:r>
          </w:p>
        </w:tc>
        <w:tc>
          <w:tcPr>
            <w:tcW w:w="2294" w:type="dxa"/>
            <w:vAlign w:val="center"/>
          </w:tcPr>
          <w:p w14:paraId="5F1F8279">
            <w:pPr>
              <w:pStyle w:val="12"/>
              <w:rPr>
                <w:sz w:val="21"/>
                <w:szCs w:val="21"/>
              </w:rPr>
            </w:pPr>
            <w:r>
              <w:rPr>
                <w:sz w:val="21"/>
                <w:szCs w:val="21"/>
              </w:rPr>
              <w:t>见投标文件第( )页</w:t>
            </w:r>
          </w:p>
        </w:tc>
      </w:tr>
      <w:tr w14:paraId="6B0A4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7F62C4E8">
            <w:pPr>
              <w:jc w:val="center"/>
              <w:rPr>
                <w:szCs w:val="21"/>
              </w:rPr>
            </w:pPr>
            <w:r>
              <w:rPr>
                <w:szCs w:val="21"/>
              </w:rPr>
              <w:t>5</w:t>
            </w:r>
          </w:p>
        </w:tc>
        <w:tc>
          <w:tcPr>
            <w:tcW w:w="5431" w:type="dxa"/>
            <w:vAlign w:val="center"/>
          </w:tcPr>
          <w:p w14:paraId="0B28FC29">
            <w:pPr>
              <w:rPr>
                <w:szCs w:val="21"/>
              </w:rPr>
            </w:pPr>
            <w:r>
              <w:rPr>
                <w:szCs w:val="21"/>
              </w:rPr>
              <w:t>按有关法律、法规、规章不属于投标无效的。</w:t>
            </w:r>
          </w:p>
        </w:tc>
        <w:tc>
          <w:tcPr>
            <w:tcW w:w="1285" w:type="dxa"/>
            <w:vAlign w:val="center"/>
          </w:tcPr>
          <w:p w14:paraId="3E5E5862">
            <w:pPr>
              <w:ind w:left="40" w:leftChars="19"/>
              <w:rPr>
                <w:szCs w:val="21"/>
              </w:rPr>
            </w:pPr>
            <w:r>
              <w:rPr>
                <w:szCs w:val="21"/>
              </w:rPr>
              <w:t>□通过</w:t>
            </w:r>
          </w:p>
          <w:p w14:paraId="447176E0">
            <w:pPr>
              <w:pStyle w:val="12"/>
              <w:ind w:left="36" w:leftChars="17"/>
              <w:rPr>
                <w:sz w:val="21"/>
                <w:szCs w:val="21"/>
              </w:rPr>
            </w:pPr>
            <w:r>
              <w:rPr>
                <w:sz w:val="21"/>
                <w:szCs w:val="21"/>
              </w:rPr>
              <w:t>□不通过</w:t>
            </w:r>
          </w:p>
        </w:tc>
        <w:tc>
          <w:tcPr>
            <w:tcW w:w="2294" w:type="dxa"/>
            <w:vAlign w:val="center"/>
          </w:tcPr>
          <w:p w14:paraId="4FEA4FF5">
            <w:pPr>
              <w:pStyle w:val="12"/>
              <w:rPr>
                <w:sz w:val="21"/>
                <w:szCs w:val="21"/>
              </w:rPr>
            </w:pPr>
            <w:r>
              <w:rPr>
                <w:sz w:val="21"/>
                <w:szCs w:val="21"/>
              </w:rPr>
              <w:t>见投标文件第( )页</w:t>
            </w:r>
          </w:p>
        </w:tc>
      </w:tr>
    </w:tbl>
    <w:p w14:paraId="21AC7ECC">
      <w:pPr>
        <w:pStyle w:val="12"/>
        <w:rPr>
          <w:sz w:val="21"/>
          <w:szCs w:val="21"/>
        </w:rPr>
      </w:pPr>
      <w:r>
        <w:rPr>
          <w:sz w:val="21"/>
          <w:szCs w:val="21"/>
        </w:rPr>
        <w:t>注：以上材料将作为投标人符合性审核的重要内容之一，投标人必须严格按照其内容及序列要求在投标文件中对应如实提供，对缺漏和不符合项将会直接导致无效投标！在对应的□打“√”。</w:t>
      </w:r>
    </w:p>
    <w:p w14:paraId="066FD705">
      <w:pPr>
        <w:pStyle w:val="12"/>
        <w:rPr>
          <w:sz w:val="21"/>
          <w:szCs w:val="21"/>
        </w:rPr>
      </w:pPr>
    </w:p>
    <w:p w14:paraId="6C4A4CF0">
      <w:pPr>
        <w:spacing w:line="360" w:lineRule="auto"/>
        <w:ind w:firstLine="420"/>
        <w:rPr>
          <w:b/>
          <w:bCs/>
          <w:szCs w:val="21"/>
        </w:rPr>
      </w:pPr>
      <w:r>
        <w:rPr>
          <w:b/>
          <w:bCs/>
          <w:szCs w:val="21"/>
        </w:rPr>
        <w:t>投标人单位名称：　　　　　　　</w:t>
      </w:r>
    </w:p>
    <w:p w14:paraId="266DB97A">
      <w:pPr>
        <w:spacing w:line="360" w:lineRule="auto"/>
        <w:ind w:firstLine="420"/>
        <w:rPr>
          <w:b/>
          <w:bCs/>
          <w:szCs w:val="21"/>
        </w:rPr>
      </w:pPr>
      <w:r>
        <w:rPr>
          <w:b/>
          <w:bCs/>
          <w:szCs w:val="21"/>
        </w:rPr>
        <w:t>日期：年月日</w:t>
      </w:r>
    </w:p>
    <w:p w14:paraId="6EA6462B">
      <w:pPr>
        <w:spacing w:line="360" w:lineRule="auto"/>
        <w:ind w:firstLine="211" w:firstLineChars="100"/>
        <w:rPr>
          <w:b/>
          <w:sz w:val="24"/>
        </w:rPr>
      </w:pPr>
      <w:r>
        <w:rPr>
          <w:b/>
          <w:szCs w:val="21"/>
        </w:rPr>
        <w:t>（此处加盖投标人单位公章）</w:t>
      </w:r>
    </w:p>
    <w:p w14:paraId="5D3A552B">
      <w:pPr>
        <w:spacing w:line="400" w:lineRule="exact"/>
        <w:outlineLvl w:val="0"/>
        <w:rPr>
          <w:rFonts w:eastAsia="宋体"/>
          <w:b/>
          <w:sz w:val="32"/>
          <w:szCs w:val="32"/>
          <w:u w:val="single"/>
        </w:rPr>
      </w:pPr>
    </w:p>
    <w:p w14:paraId="0A39D020">
      <w:pPr>
        <w:adjustRightInd w:val="0"/>
        <w:snapToGrid w:val="0"/>
        <w:spacing w:line="360" w:lineRule="auto"/>
        <w:outlineLvl w:val="1"/>
        <w:rPr>
          <w:rFonts w:eastAsia="宋体"/>
          <w:b/>
          <w:sz w:val="32"/>
          <w:szCs w:val="32"/>
          <w:u w:val="single"/>
        </w:rPr>
      </w:pPr>
      <w:r>
        <w:rPr>
          <w:b/>
          <w:bCs/>
          <w:sz w:val="24"/>
        </w:rPr>
        <w:br w:type="page"/>
      </w:r>
      <w:r>
        <w:rPr>
          <w:rFonts w:hint="eastAsia"/>
          <w:b/>
          <w:szCs w:val="21"/>
        </w:rPr>
        <w:t>3</w:t>
      </w:r>
      <w:r>
        <w:rPr>
          <w:b/>
          <w:szCs w:val="21"/>
        </w:rPr>
        <w:t>、</w:t>
      </w:r>
      <w:r>
        <w:rPr>
          <w:rFonts w:hint="eastAsia"/>
          <w:b/>
          <w:szCs w:val="21"/>
        </w:rPr>
        <w:t>围标串标</w:t>
      </w:r>
      <w:r>
        <w:rPr>
          <w:b/>
          <w:bCs/>
          <w:szCs w:val="21"/>
        </w:rPr>
        <w:t>自查表</w:t>
      </w:r>
    </w:p>
    <w:tbl>
      <w:tblPr>
        <w:tblStyle w:val="26"/>
        <w:tblW w:w="50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3"/>
        <w:gridCol w:w="5962"/>
        <w:gridCol w:w="2830"/>
      </w:tblGrid>
      <w:tr w14:paraId="408DD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447" w:type="pct"/>
            <w:vAlign w:val="center"/>
          </w:tcPr>
          <w:p w14:paraId="6D31E186">
            <w:pPr>
              <w:widowControl/>
              <w:jc w:val="center"/>
              <w:rPr>
                <w:rFonts w:ascii="宋体" w:hAnsi="宋体" w:cs="FangSong_GB2312"/>
                <w:b/>
                <w:bCs/>
                <w:szCs w:val="21"/>
              </w:rPr>
            </w:pPr>
            <w:r>
              <w:rPr>
                <w:rFonts w:hint="eastAsia" w:ascii="宋体" w:hAnsi="宋体" w:cs="FangSong_GB2312"/>
                <w:b/>
                <w:bCs/>
                <w:szCs w:val="21"/>
              </w:rPr>
              <w:t>序号</w:t>
            </w:r>
          </w:p>
        </w:tc>
        <w:tc>
          <w:tcPr>
            <w:tcW w:w="3087" w:type="pct"/>
            <w:vAlign w:val="center"/>
          </w:tcPr>
          <w:p w14:paraId="2DA5BC14">
            <w:pPr>
              <w:widowControl/>
              <w:jc w:val="center"/>
              <w:rPr>
                <w:rFonts w:ascii="宋体" w:hAnsi="宋体" w:cs="FangSong_GB2312"/>
                <w:b/>
                <w:bCs/>
                <w:szCs w:val="21"/>
              </w:rPr>
            </w:pPr>
            <w:r>
              <w:rPr>
                <w:rFonts w:hint="eastAsia" w:ascii="宋体" w:hAnsi="宋体" w:cs="FangSong_GB2312"/>
                <w:b/>
                <w:bCs/>
                <w:szCs w:val="21"/>
              </w:rPr>
              <w:t>自查内容</w:t>
            </w:r>
          </w:p>
        </w:tc>
        <w:tc>
          <w:tcPr>
            <w:tcW w:w="1465" w:type="pct"/>
            <w:vAlign w:val="center"/>
          </w:tcPr>
          <w:p w14:paraId="4A2D2268">
            <w:pPr>
              <w:widowControl/>
              <w:jc w:val="center"/>
              <w:rPr>
                <w:rFonts w:ascii="宋体" w:hAnsi="宋体" w:cs="FangSong_GB2312"/>
                <w:b/>
                <w:bCs/>
                <w:szCs w:val="21"/>
              </w:rPr>
            </w:pPr>
            <w:r>
              <w:rPr>
                <w:rFonts w:hint="eastAsia" w:ascii="宋体" w:hAnsi="宋体" w:cs="FangSong_GB2312"/>
                <w:b/>
                <w:bCs/>
                <w:szCs w:val="21"/>
              </w:rPr>
              <w:t>承诺</w:t>
            </w:r>
          </w:p>
        </w:tc>
      </w:tr>
      <w:tr w14:paraId="155FB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1BE9BA03">
            <w:pPr>
              <w:widowControl/>
              <w:jc w:val="center"/>
              <w:rPr>
                <w:rFonts w:ascii="宋体" w:hAnsi="宋体" w:cs="FangSong_GB2312"/>
                <w:szCs w:val="21"/>
              </w:rPr>
            </w:pPr>
            <w:r>
              <w:rPr>
                <w:rFonts w:hint="eastAsia" w:ascii="宋体" w:hAnsi="宋体" w:cs="FangSong_GB2312"/>
                <w:szCs w:val="21"/>
              </w:rPr>
              <w:t>1</w:t>
            </w:r>
          </w:p>
        </w:tc>
        <w:tc>
          <w:tcPr>
            <w:tcW w:w="3087" w:type="pct"/>
            <w:vAlign w:val="center"/>
          </w:tcPr>
          <w:p w14:paraId="7091C5D3">
            <w:pPr>
              <w:widowControl/>
              <w:rPr>
                <w:rFonts w:ascii="宋体" w:hAnsi="宋体" w:eastAsia="宋体" w:cs="FangSong_GB2312"/>
                <w:szCs w:val="21"/>
              </w:rPr>
            </w:pPr>
            <w:r>
              <w:rPr>
                <w:rFonts w:hint="eastAsia" w:ascii="宋体" w:hAnsi="宋体" w:cs="FangSong_GB2312"/>
                <w:szCs w:val="21"/>
              </w:rPr>
              <w:t>投标供应商之间相互约定给予未中标的供应商利益补偿。</w:t>
            </w:r>
          </w:p>
        </w:tc>
        <w:tc>
          <w:tcPr>
            <w:tcW w:w="1465" w:type="pct"/>
            <w:vAlign w:val="center"/>
          </w:tcPr>
          <w:p w14:paraId="235F2D76">
            <w:pPr>
              <w:widowControl/>
              <w:rPr>
                <w:rFonts w:ascii="宋体" w:hAnsi="宋体" w:cs="FangSong_GB2312"/>
                <w:szCs w:val="21"/>
              </w:rPr>
            </w:pPr>
            <w:r>
              <w:rPr>
                <w:rFonts w:hint="eastAsia" w:ascii="宋体" w:hAnsi="宋体" w:cs="FangSong_GB2312"/>
                <w:szCs w:val="21"/>
              </w:rPr>
              <w:t>不存在该种情形</w:t>
            </w:r>
          </w:p>
        </w:tc>
      </w:tr>
      <w:tr w14:paraId="1F529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14807232">
            <w:pPr>
              <w:widowControl/>
              <w:jc w:val="center"/>
              <w:rPr>
                <w:rFonts w:ascii="宋体" w:hAnsi="宋体" w:eastAsia="宋体" w:cs="FangSong_GB2312"/>
                <w:szCs w:val="21"/>
              </w:rPr>
            </w:pPr>
            <w:r>
              <w:rPr>
                <w:rFonts w:hint="eastAsia" w:ascii="宋体" w:hAnsi="宋体" w:cs="FangSong_GB2312"/>
                <w:szCs w:val="21"/>
              </w:rPr>
              <w:t>2</w:t>
            </w:r>
          </w:p>
        </w:tc>
        <w:tc>
          <w:tcPr>
            <w:tcW w:w="3087" w:type="pct"/>
            <w:vAlign w:val="center"/>
          </w:tcPr>
          <w:p w14:paraId="1EA9A648">
            <w:pPr>
              <w:widowControl/>
              <w:rPr>
                <w:rFonts w:ascii="宋体" w:hAnsi="宋体" w:cs="FangSong_GB2312"/>
                <w:szCs w:val="21"/>
              </w:rPr>
            </w:pPr>
            <w:r>
              <w:rPr>
                <w:rFonts w:ascii="宋体" w:hAnsi="宋体" w:cs="FangSong_GB2312"/>
                <w:szCs w:val="21"/>
              </w:rPr>
              <w:t>与</w:t>
            </w:r>
            <w:r>
              <w:rPr>
                <w:rFonts w:hint="eastAsia" w:ascii="宋体" w:hAnsi="宋体" w:cs="FangSong_GB2312"/>
                <w:szCs w:val="21"/>
              </w:rPr>
              <w:t>我公司（单位）</w:t>
            </w:r>
            <w:r>
              <w:rPr>
                <w:rFonts w:ascii="宋体" w:hAnsi="宋体" w:cs="FangSong_GB2312"/>
                <w:szCs w:val="21"/>
              </w:rPr>
              <w:t>同</w:t>
            </w:r>
            <w:r>
              <w:rPr>
                <w:rFonts w:hint="eastAsia" w:ascii="宋体" w:hAnsi="宋体" w:cs="FangSong_GB2312"/>
                <w:b/>
                <w:bCs/>
                <w:szCs w:val="21"/>
              </w:rPr>
              <w:t>法定代表人/单位负责人</w:t>
            </w:r>
            <w:r>
              <w:rPr>
                <w:rFonts w:ascii="宋体" w:hAnsi="宋体" w:cs="FangSong_GB2312"/>
                <w:szCs w:val="21"/>
              </w:rPr>
              <w:t>的</w:t>
            </w:r>
            <w:r>
              <w:rPr>
                <w:rFonts w:hint="eastAsia" w:ascii="宋体" w:hAnsi="宋体" w:cs="FangSong_GB2312"/>
                <w:szCs w:val="21"/>
              </w:rPr>
              <w:t>其他公司（单位）</w:t>
            </w:r>
            <w:r>
              <w:rPr>
                <w:rFonts w:ascii="宋体" w:hAnsi="宋体" w:cs="FangSong_GB2312"/>
                <w:szCs w:val="21"/>
              </w:rPr>
              <w:t>未参与本项目投标。</w:t>
            </w:r>
          </w:p>
        </w:tc>
        <w:tc>
          <w:tcPr>
            <w:tcW w:w="1465" w:type="pct"/>
            <w:vAlign w:val="center"/>
          </w:tcPr>
          <w:p w14:paraId="6D5CE1E2">
            <w:pPr>
              <w:widowControl/>
              <w:rPr>
                <w:rFonts w:ascii="宋体" w:hAnsi="宋体" w:eastAsia="宋体" w:cs="FangSong_GB2312"/>
                <w:szCs w:val="21"/>
              </w:rPr>
            </w:pPr>
            <w:r>
              <w:rPr>
                <w:rFonts w:hint="eastAsia" w:ascii="宋体" w:hAnsi="宋体" w:cs="FangSong_GB2312"/>
                <w:szCs w:val="21"/>
              </w:rPr>
              <w:t>本公司及法定代表人均已自查</w:t>
            </w:r>
          </w:p>
        </w:tc>
      </w:tr>
      <w:tr w14:paraId="4DDB6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3D95E2AC">
            <w:pPr>
              <w:widowControl/>
              <w:jc w:val="center"/>
              <w:rPr>
                <w:rFonts w:ascii="宋体" w:hAnsi="宋体" w:eastAsia="宋体" w:cs="FangSong_GB2312"/>
                <w:szCs w:val="21"/>
              </w:rPr>
            </w:pPr>
            <w:r>
              <w:rPr>
                <w:rFonts w:hint="eastAsia" w:ascii="宋体" w:hAnsi="宋体" w:cs="FangSong_GB2312"/>
                <w:szCs w:val="21"/>
              </w:rPr>
              <w:t>3</w:t>
            </w:r>
          </w:p>
        </w:tc>
        <w:tc>
          <w:tcPr>
            <w:tcW w:w="3087" w:type="pct"/>
            <w:vAlign w:val="center"/>
          </w:tcPr>
          <w:p w14:paraId="3A25B1DB">
            <w:pPr>
              <w:widowControl/>
              <w:rPr>
                <w:rFonts w:ascii="宋体" w:hAnsi="宋体" w:cs="FangSong_GB2312"/>
                <w:szCs w:val="21"/>
              </w:rPr>
            </w:pPr>
            <w:r>
              <w:rPr>
                <w:rFonts w:ascii="宋体" w:hAnsi="宋体" w:cs="FangSong_GB2312"/>
                <w:szCs w:val="21"/>
              </w:rPr>
              <w:t>与</w:t>
            </w:r>
            <w:r>
              <w:rPr>
                <w:rFonts w:hint="eastAsia" w:ascii="宋体" w:hAnsi="宋体" w:cs="FangSong_GB2312"/>
                <w:szCs w:val="21"/>
              </w:rPr>
              <w:t>我公司（单位）</w:t>
            </w:r>
            <w:r>
              <w:rPr>
                <w:rFonts w:ascii="宋体" w:hAnsi="宋体" w:cs="FangSong_GB2312"/>
                <w:szCs w:val="21"/>
              </w:rPr>
              <w:t>同</w:t>
            </w:r>
            <w:r>
              <w:rPr>
                <w:rFonts w:hint="eastAsia" w:ascii="宋体" w:hAnsi="宋体" w:cs="FangSong_GB2312"/>
                <w:b/>
                <w:bCs/>
                <w:szCs w:val="21"/>
              </w:rPr>
              <w:t>主要经营负责人</w:t>
            </w:r>
            <w:r>
              <w:rPr>
                <w:rFonts w:ascii="宋体" w:hAnsi="宋体" w:cs="FangSong_GB2312"/>
                <w:szCs w:val="21"/>
              </w:rPr>
              <w:t>的</w:t>
            </w:r>
            <w:r>
              <w:rPr>
                <w:rFonts w:hint="eastAsia" w:ascii="宋体" w:hAnsi="宋体" w:cs="FangSong_GB2312"/>
                <w:szCs w:val="21"/>
              </w:rPr>
              <w:t>其他公司（单位）</w:t>
            </w:r>
            <w:r>
              <w:rPr>
                <w:rFonts w:ascii="宋体" w:hAnsi="宋体" w:cs="FangSong_GB2312"/>
                <w:szCs w:val="21"/>
              </w:rPr>
              <w:t>未参与本项目投标。</w:t>
            </w:r>
          </w:p>
        </w:tc>
        <w:tc>
          <w:tcPr>
            <w:tcW w:w="1465" w:type="pct"/>
            <w:vAlign w:val="center"/>
          </w:tcPr>
          <w:p w14:paraId="53250270">
            <w:pPr>
              <w:widowControl/>
              <w:rPr>
                <w:rFonts w:ascii="宋体" w:hAnsi="宋体" w:cs="FangSong_GB2312"/>
                <w:szCs w:val="21"/>
              </w:rPr>
            </w:pPr>
            <w:r>
              <w:rPr>
                <w:rFonts w:hint="eastAsia" w:ascii="宋体" w:hAnsi="宋体" w:cs="FangSong_GB2312"/>
                <w:szCs w:val="21"/>
              </w:rPr>
              <w:t>本公司及主要经营负责人均已自查</w:t>
            </w:r>
          </w:p>
        </w:tc>
      </w:tr>
      <w:tr w14:paraId="1DE19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447" w:type="pct"/>
            <w:vAlign w:val="center"/>
          </w:tcPr>
          <w:p w14:paraId="7434504E">
            <w:pPr>
              <w:widowControl/>
              <w:jc w:val="center"/>
              <w:rPr>
                <w:rFonts w:ascii="宋体" w:hAnsi="宋体" w:eastAsia="宋体" w:cs="FangSong_GB2312"/>
                <w:szCs w:val="21"/>
              </w:rPr>
            </w:pPr>
            <w:r>
              <w:rPr>
                <w:rFonts w:hint="eastAsia" w:ascii="宋体" w:hAnsi="宋体" w:cs="FangSong_GB2312"/>
                <w:szCs w:val="21"/>
              </w:rPr>
              <w:t>4</w:t>
            </w:r>
          </w:p>
        </w:tc>
        <w:tc>
          <w:tcPr>
            <w:tcW w:w="3087" w:type="pct"/>
            <w:vAlign w:val="center"/>
          </w:tcPr>
          <w:p w14:paraId="15F9C0C4">
            <w:pPr>
              <w:widowControl/>
              <w:rPr>
                <w:rFonts w:ascii="宋体" w:hAnsi="宋体" w:cs="FangSong_GB2312"/>
                <w:szCs w:val="21"/>
              </w:rPr>
            </w:pPr>
            <w:r>
              <w:rPr>
                <w:rFonts w:hint="eastAsia" w:ascii="宋体" w:hAnsi="宋体"/>
                <w:szCs w:val="21"/>
              </w:rPr>
              <w:t>我公司（单位）</w:t>
            </w:r>
            <w:r>
              <w:rPr>
                <w:rFonts w:hint="eastAsia" w:ascii="宋体" w:hAnsi="宋体"/>
                <w:b/>
                <w:bCs/>
                <w:szCs w:val="21"/>
              </w:rPr>
              <w:t>法定代表人</w:t>
            </w:r>
            <w:r>
              <w:rPr>
                <w:rFonts w:hint="eastAsia" w:ascii="宋体" w:hAnsi="宋体" w:cs="FangSong_GB2312"/>
                <w:b/>
                <w:bCs/>
                <w:szCs w:val="21"/>
              </w:rPr>
              <w:t>/单位负责人、主要经营负责人</w:t>
            </w:r>
            <w:r>
              <w:rPr>
                <w:rFonts w:hint="eastAsia" w:ascii="宋体" w:hAnsi="宋体"/>
                <w:szCs w:val="21"/>
              </w:rPr>
              <w:t>及本项目</w:t>
            </w:r>
            <w:r>
              <w:rPr>
                <w:rFonts w:hint="eastAsia" w:ascii="宋体" w:hAnsi="宋体"/>
                <w:b/>
                <w:bCs/>
                <w:szCs w:val="21"/>
              </w:rPr>
              <w:t>投标授权代表人</w:t>
            </w:r>
            <w:r>
              <w:rPr>
                <w:rFonts w:hint="eastAsia" w:ascii="宋体" w:hAnsi="宋体"/>
                <w:szCs w:val="21"/>
              </w:rPr>
              <w:t>未在本项目其他投标供应商单位任职或缴纳社会保险，未代表其他投标供应商参加本项目投标。</w:t>
            </w:r>
          </w:p>
        </w:tc>
        <w:tc>
          <w:tcPr>
            <w:tcW w:w="1465" w:type="pct"/>
            <w:vAlign w:val="center"/>
          </w:tcPr>
          <w:p w14:paraId="2964DF91">
            <w:pPr>
              <w:widowControl/>
              <w:rPr>
                <w:rFonts w:ascii="宋体" w:hAnsi="宋体" w:cs="FangSong_GB2312"/>
                <w:szCs w:val="21"/>
              </w:rPr>
            </w:pPr>
            <w:r>
              <w:rPr>
                <w:rFonts w:hint="eastAsia" w:ascii="宋体" w:hAnsi="宋体" w:cs="FangSong_GB2312"/>
                <w:szCs w:val="21"/>
              </w:rPr>
              <w:t>本公司</w:t>
            </w:r>
            <w:r>
              <w:rPr>
                <w:rFonts w:hint="eastAsia" w:ascii="宋体" w:hAnsi="宋体"/>
                <w:b/>
                <w:bCs/>
                <w:szCs w:val="21"/>
              </w:rPr>
              <w:t>法定代表人</w:t>
            </w:r>
            <w:r>
              <w:rPr>
                <w:rFonts w:hint="eastAsia" w:ascii="宋体" w:hAnsi="宋体" w:cs="FangSong_GB2312"/>
                <w:b/>
                <w:bCs/>
                <w:szCs w:val="21"/>
              </w:rPr>
              <w:t>/单位负责人、主要经营负责人</w:t>
            </w:r>
            <w:r>
              <w:rPr>
                <w:rFonts w:hint="eastAsia" w:ascii="宋体" w:hAnsi="宋体" w:cs="FangSong_GB2312"/>
                <w:szCs w:val="21"/>
              </w:rPr>
              <w:t>及投标授权代表人均已自查</w:t>
            </w:r>
          </w:p>
        </w:tc>
      </w:tr>
      <w:tr w14:paraId="3F63B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72A992AF">
            <w:pPr>
              <w:widowControl/>
              <w:jc w:val="center"/>
              <w:rPr>
                <w:rFonts w:ascii="宋体" w:hAnsi="宋体" w:eastAsia="宋体" w:cs="FangSong_GB2312"/>
                <w:szCs w:val="21"/>
              </w:rPr>
            </w:pPr>
            <w:r>
              <w:rPr>
                <w:rFonts w:hint="eastAsia" w:ascii="宋体" w:hAnsi="宋体" w:cs="FangSong_GB2312"/>
                <w:szCs w:val="21"/>
              </w:rPr>
              <w:t>5</w:t>
            </w:r>
          </w:p>
        </w:tc>
        <w:tc>
          <w:tcPr>
            <w:tcW w:w="3087" w:type="pct"/>
            <w:vAlign w:val="center"/>
          </w:tcPr>
          <w:p w14:paraId="6E6D2BDF">
            <w:pPr>
              <w:widowControl/>
              <w:rPr>
                <w:rFonts w:ascii="宋体" w:hAnsi="宋体" w:cs="FangSong_GB2312"/>
                <w:szCs w:val="21"/>
              </w:rPr>
            </w:pPr>
            <w:r>
              <w:rPr>
                <w:rFonts w:ascii="宋体" w:hAnsi="宋体" w:cs="FangSong_GB2312"/>
                <w:szCs w:val="21"/>
              </w:rPr>
              <w:t>与</w:t>
            </w:r>
            <w:r>
              <w:rPr>
                <w:rFonts w:hint="eastAsia" w:ascii="宋体" w:hAnsi="宋体" w:cs="FangSong_GB2312"/>
                <w:szCs w:val="21"/>
              </w:rPr>
              <w:t>我公司（单位）</w:t>
            </w:r>
            <w:r>
              <w:rPr>
                <w:rFonts w:ascii="宋体" w:hAnsi="宋体" w:cs="FangSong_GB2312"/>
                <w:szCs w:val="21"/>
              </w:rPr>
              <w:t>同</w:t>
            </w:r>
            <w:r>
              <w:rPr>
                <w:rFonts w:hint="eastAsia" w:ascii="宋体" w:hAnsi="宋体" w:cs="FangSong_GB2312"/>
                <w:b/>
                <w:bCs/>
                <w:szCs w:val="21"/>
              </w:rPr>
              <w:t>项目负责人</w:t>
            </w:r>
            <w:r>
              <w:rPr>
                <w:rFonts w:ascii="宋体" w:hAnsi="宋体" w:cs="FangSong_GB2312"/>
                <w:szCs w:val="21"/>
              </w:rPr>
              <w:t>的</w:t>
            </w:r>
            <w:r>
              <w:rPr>
                <w:rFonts w:hint="eastAsia" w:ascii="宋体" w:hAnsi="宋体" w:cs="FangSong_GB2312"/>
                <w:szCs w:val="21"/>
              </w:rPr>
              <w:t>其他公司（单位）</w:t>
            </w:r>
            <w:r>
              <w:rPr>
                <w:rFonts w:ascii="宋体" w:hAnsi="宋体" w:cs="FangSong_GB2312"/>
                <w:szCs w:val="21"/>
              </w:rPr>
              <w:t>未参与本项目投标。</w:t>
            </w:r>
          </w:p>
        </w:tc>
        <w:tc>
          <w:tcPr>
            <w:tcW w:w="1465" w:type="pct"/>
            <w:vAlign w:val="center"/>
          </w:tcPr>
          <w:p w14:paraId="6D390438">
            <w:pPr>
              <w:widowControl/>
              <w:rPr>
                <w:rFonts w:ascii="宋体" w:hAnsi="宋体" w:cs="FangSong_GB2312"/>
                <w:szCs w:val="21"/>
              </w:rPr>
            </w:pPr>
            <w:r>
              <w:rPr>
                <w:rFonts w:hint="eastAsia" w:ascii="宋体" w:hAnsi="宋体" w:cs="FangSong_GB2312"/>
                <w:szCs w:val="21"/>
              </w:rPr>
              <w:t>本公司及项目负责人均已自查</w:t>
            </w:r>
          </w:p>
        </w:tc>
      </w:tr>
      <w:tr w14:paraId="310AC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7032F5BF">
            <w:pPr>
              <w:widowControl/>
              <w:jc w:val="center"/>
              <w:rPr>
                <w:rFonts w:ascii="宋体" w:hAnsi="宋体" w:eastAsia="宋体" w:cs="FangSong_GB2312"/>
                <w:szCs w:val="21"/>
              </w:rPr>
            </w:pPr>
            <w:r>
              <w:rPr>
                <w:rFonts w:hint="eastAsia" w:ascii="宋体" w:hAnsi="宋体" w:cs="FangSong_GB2312"/>
                <w:szCs w:val="21"/>
              </w:rPr>
              <w:t>6</w:t>
            </w:r>
          </w:p>
        </w:tc>
        <w:tc>
          <w:tcPr>
            <w:tcW w:w="3087" w:type="pct"/>
            <w:vAlign w:val="center"/>
          </w:tcPr>
          <w:p w14:paraId="6E0AA036">
            <w:pPr>
              <w:widowControl/>
              <w:rPr>
                <w:rFonts w:ascii="宋体" w:hAnsi="宋体" w:cs="FangSong_GB2312"/>
                <w:szCs w:val="21"/>
              </w:rPr>
            </w:pPr>
            <w:r>
              <w:rPr>
                <w:rFonts w:ascii="宋体" w:hAnsi="宋体" w:cs="FangSong_GB2312"/>
                <w:szCs w:val="21"/>
              </w:rPr>
              <w:t>与</w:t>
            </w:r>
            <w:r>
              <w:rPr>
                <w:rFonts w:hint="eastAsia" w:ascii="宋体" w:hAnsi="宋体" w:cs="FangSong_GB2312"/>
                <w:szCs w:val="21"/>
              </w:rPr>
              <w:t>我公司（单位）</w:t>
            </w:r>
            <w:r>
              <w:rPr>
                <w:rFonts w:ascii="宋体" w:hAnsi="宋体" w:cs="FangSong_GB2312"/>
                <w:szCs w:val="21"/>
              </w:rPr>
              <w:t>同</w:t>
            </w:r>
            <w:r>
              <w:rPr>
                <w:rFonts w:hint="eastAsia" w:ascii="宋体" w:hAnsi="宋体" w:cs="FangSong_GB2312"/>
                <w:b/>
                <w:bCs/>
                <w:szCs w:val="21"/>
              </w:rPr>
              <w:t>主要技术人员</w:t>
            </w:r>
            <w:r>
              <w:rPr>
                <w:rFonts w:ascii="宋体" w:hAnsi="宋体" w:cs="FangSong_GB2312"/>
                <w:szCs w:val="21"/>
              </w:rPr>
              <w:t>的</w:t>
            </w:r>
            <w:r>
              <w:rPr>
                <w:rFonts w:hint="eastAsia" w:ascii="宋体" w:hAnsi="宋体" w:cs="FangSong_GB2312"/>
                <w:szCs w:val="21"/>
              </w:rPr>
              <w:t>其他公司（单位）</w:t>
            </w:r>
            <w:r>
              <w:rPr>
                <w:rFonts w:ascii="宋体" w:hAnsi="宋体" w:cs="FangSong_GB2312"/>
                <w:szCs w:val="21"/>
              </w:rPr>
              <w:t>未参与本项目投标。</w:t>
            </w:r>
          </w:p>
        </w:tc>
        <w:tc>
          <w:tcPr>
            <w:tcW w:w="1465" w:type="pct"/>
            <w:vAlign w:val="center"/>
          </w:tcPr>
          <w:p w14:paraId="28B13353">
            <w:pPr>
              <w:widowControl/>
              <w:rPr>
                <w:rFonts w:ascii="宋体" w:hAnsi="宋体" w:cs="FangSong_GB2312"/>
                <w:szCs w:val="21"/>
              </w:rPr>
            </w:pPr>
            <w:r>
              <w:rPr>
                <w:rFonts w:hint="eastAsia" w:ascii="宋体" w:hAnsi="宋体" w:cs="FangSong_GB2312"/>
                <w:szCs w:val="21"/>
              </w:rPr>
              <w:t>本公司及主要技术人员均已自查</w:t>
            </w:r>
          </w:p>
        </w:tc>
      </w:tr>
      <w:tr w14:paraId="7FD00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065F7931">
            <w:pPr>
              <w:widowControl/>
              <w:jc w:val="center"/>
              <w:rPr>
                <w:rFonts w:ascii="宋体" w:hAnsi="宋体" w:eastAsia="宋体" w:cs="FangSong_GB2312"/>
                <w:szCs w:val="21"/>
              </w:rPr>
            </w:pPr>
            <w:r>
              <w:rPr>
                <w:rFonts w:hint="eastAsia" w:ascii="宋体" w:hAnsi="宋体" w:cs="FangSong_GB2312"/>
                <w:szCs w:val="21"/>
              </w:rPr>
              <w:t>7</w:t>
            </w:r>
          </w:p>
        </w:tc>
        <w:tc>
          <w:tcPr>
            <w:tcW w:w="3087" w:type="pct"/>
            <w:vAlign w:val="center"/>
          </w:tcPr>
          <w:p w14:paraId="17B9006E">
            <w:pPr>
              <w:widowControl/>
              <w:rPr>
                <w:rFonts w:ascii="宋体" w:hAnsi="宋体" w:cs="FangSong_GB2312"/>
                <w:szCs w:val="21"/>
              </w:rPr>
            </w:pPr>
            <w:r>
              <w:rPr>
                <w:rFonts w:ascii="宋体" w:hAnsi="宋体" w:cs="FangSong_GB2312"/>
                <w:szCs w:val="21"/>
              </w:rPr>
              <w:t>与</w:t>
            </w:r>
            <w:r>
              <w:rPr>
                <w:rFonts w:hint="eastAsia" w:ascii="宋体" w:hAnsi="宋体" w:cs="FangSong_GB2312"/>
                <w:szCs w:val="21"/>
              </w:rPr>
              <w:t>我公司（单位）</w:t>
            </w:r>
            <w:r>
              <w:rPr>
                <w:rFonts w:ascii="宋体" w:hAnsi="宋体" w:cs="FangSong_GB2312"/>
                <w:szCs w:val="21"/>
              </w:rPr>
              <w:t>同</w:t>
            </w:r>
            <w:r>
              <w:rPr>
                <w:rFonts w:hint="eastAsia" w:ascii="宋体" w:hAnsi="宋体" w:cs="FangSong_GB2312"/>
                <w:b/>
                <w:bCs/>
                <w:szCs w:val="21"/>
              </w:rPr>
              <w:t>董事、监事、高管</w:t>
            </w:r>
            <w:r>
              <w:rPr>
                <w:rFonts w:ascii="宋体" w:hAnsi="宋体" w:cs="FangSong_GB2312"/>
                <w:szCs w:val="21"/>
              </w:rPr>
              <w:t>的</w:t>
            </w:r>
            <w:r>
              <w:rPr>
                <w:rFonts w:hint="eastAsia" w:ascii="宋体" w:hAnsi="宋体" w:cs="FangSong_GB2312"/>
                <w:szCs w:val="21"/>
              </w:rPr>
              <w:t>其他公司（单位）</w:t>
            </w:r>
            <w:r>
              <w:rPr>
                <w:rFonts w:ascii="宋体" w:hAnsi="宋体" w:cs="FangSong_GB2312"/>
                <w:szCs w:val="21"/>
              </w:rPr>
              <w:t>未参与本项目投标。</w:t>
            </w:r>
          </w:p>
        </w:tc>
        <w:tc>
          <w:tcPr>
            <w:tcW w:w="1465" w:type="pct"/>
            <w:vAlign w:val="center"/>
          </w:tcPr>
          <w:p w14:paraId="2F523535">
            <w:pPr>
              <w:widowControl/>
              <w:rPr>
                <w:rFonts w:ascii="宋体" w:hAnsi="宋体" w:cs="FangSong_GB2312"/>
                <w:szCs w:val="21"/>
              </w:rPr>
            </w:pPr>
            <w:r>
              <w:rPr>
                <w:rFonts w:hint="eastAsia" w:ascii="宋体" w:hAnsi="宋体" w:cs="FangSong_GB2312"/>
                <w:szCs w:val="21"/>
              </w:rPr>
              <w:t>本公司及董事、监事、高管均已自查</w:t>
            </w:r>
          </w:p>
        </w:tc>
      </w:tr>
      <w:tr w14:paraId="58B71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6A1F5564">
            <w:pPr>
              <w:widowControl/>
              <w:jc w:val="center"/>
              <w:rPr>
                <w:rFonts w:ascii="宋体" w:hAnsi="宋体" w:eastAsia="宋体" w:cs="FangSong_GB2312"/>
                <w:szCs w:val="21"/>
              </w:rPr>
            </w:pPr>
            <w:r>
              <w:rPr>
                <w:rFonts w:hint="eastAsia" w:ascii="宋体" w:hAnsi="宋体" w:cs="FangSong_GB2312"/>
                <w:szCs w:val="21"/>
              </w:rPr>
              <w:t>8</w:t>
            </w:r>
          </w:p>
        </w:tc>
        <w:tc>
          <w:tcPr>
            <w:tcW w:w="3087" w:type="pct"/>
            <w:vAlign w:val="center"/>
          </w:tcPr>
          <w:p w14:paraId="4F1BC88D">
            <w:pPr>
              <w:widowControl/>
              <w:rPr>
                <w:rFonts w:ascii="宋体" w:hAnsi="宋体" w:cs="FangSong_GB2312"/>
                <w:szCs w:val="21"/>
                <w:lang w:bidi="ar"/>
              </w:rPr>
            </w:pPr>
            <w:r>
              <w:rPr>
                <w:rFonts w:hint="eastAsia" w:ascii="宋体" w:hAnsi="宋体" w:cs="FangSong_GB2312"/>
                <w:szCs w:val="21"/>
                <w:lang w:bidi="ar"/>
              </w:rPr>
              <w:t>不同投标供应商的投标文件由同一单位或者同一人编制，或者由同一人分阶段参与编制的。</w:t>
            </w:r>
          </w:p>
        </w:tc>
        <w:tc>
          <w:tcPr>
            <w:tcW w:w="1465" w:type="pct"/>
            <w:vAlign w:val="center"/>
          </w:tcPr>
          <w:p w14:paraId="77E9A049">
            <w:pPr>
              <w:widowControl/>
              <w:rPr>
                <w:rFonts w:ascii="宋体" w:hAnsi="宋体" w:cs="FangSong_GB2312"/>
                <w:szCs w:val="21"/>
                <w:lang w:bidi="ar"/>
              </w:rPr>
            </w:pPr>
            <w:r>
              <w:rPr>
                <w:rFonts w:hint="eastAsia" w:ascii="宋体" w:hAnsi="宋体" w:cs="FangSong_GB2312"/>
                <w:szCs w:val="21"/>
              </w:rPr>
              <w:t>不存在该种情形</w:t>
            </w:r>
          </w:p>
        </w:tc>
      </w:tr>
      <w:tr w14:paraId="65CC6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026B1690">
            <w:pPr>
              <w:widowControl/>
              <w:jc w:val="center"/>
              <w:rPr>
                <w:rFonts w:ascii="宋体" w:hAnsi="宋体" w:eastAsia="宋体" w:cs="FangSong_GB2312"/>
                <w:szCs w:val="21"/>
              </w:rPr>
            </w:pPr>
            <w:r>
              <w:rPr>
                <w:rFonts w:hint="eastAsia" w:ascii="宋体" w:hAnsi="宋体" w:cs="FangSong_GB2312"/>
                <w:szCs w:val="21"/>
              </w:rPr>
              <w:t>9</w:t>
            </w:r>
          </w:p>
        </w:tc>
        <w:tc>
          <w:tcPr>
            <w:tcW w:w="3087" w:type="pct"/>
            <w:vAlign w:val="center"/>
          </w:tcPr>
          <w:p w14:paraId="614D3347">
            <w:pPr>
              <w:widowControl/>
              <w:rPr>
                <w:rFonts w:ascii="宋体" w:hAnsi="宋体" w:cs="FangSong_GB2312"/>
                <w:szCs w:val="21"/>
              </w:rPr>
            </w:pPr>
            <w:r>
              <w:rPr>
                <w:rFonts w:hint="eastAsia" w:ascii="宋体" w:hAnsi="宋体" w:cs="FangSong_GB2312"/>
                <w:szCs w:val="21"/>
                <w:lang w:bidi="ar"/>
              </w:rPr>
              <w:t>不同投标供应商的投标文件或部分投标文件相互混装。</w:t>
            </w:r>
          </w:p>
        </w:tc>
        <w:tc>
          <w:tcPr>
            <w:tcW w:w="1465" w:type="pct"/>
            <w:vAlign w:val="center"/>
          </w:tcPr>
          <w:p w14:paraId="69B52800">
            <w:pPr>
              <w:widowControl/>
              <w:rPr>
                <w:rFonts w:ascii="宋体" w:hAnsi="宋体" w:cs="FangSong_GB2312"/>
                <w:szCs w:val="21"/>
                <w:lang w:bidi="ar"/>
              </w:rPr>
            </w:pPr>
            <w:r>
              <w:rPr>
                <w:rFonts w:hint="eastAsia" w:ascii="宋体" w:hAnsi="宋体" w:cs="FangSong_GB2312"/>
                <w:szCs w:val="21"/>
              </w:rPr>
              <w:t>不存在该种情形</w:t>
            </w:r>
          </w:p>
        </w:tc>
      </w:tr>
      <w:tr w14:paraId="60E4B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6D847EC2">
            <w:pPr>
              <w:widowControl/>
              <w:jc w:val="center"/>
              <w:rPr>
                <w:rFonts w:ascii="宋体" w:hAnsi="宋体" w:eastAsia="宋体" w:cs="FangSong_GB2312"/>
                <w:szCs w:val="21"/>
              </w:rPr>
            </w:pPr>
            <w:r>
              <w:rPr>
                <w:rFonts w:hint="eastAsia" w:ascii="宋体" w:hAnsi="宋体" w:cs="FangSong_GB2312"/>
                <w:szCs w:val="21"/>
              </w:rPr>
              <w:t>10</w:t>
            </w:r>
          </w:p>
        </w:tc>
        <w:tc>
          <w:tcPr>
            <w:tcW w:w="3087" w:type="pct"/>
            <w:vAlign w:val="center"/>
          </w:tcPr>
          <w:p w14:paraId="0EFFBEE8">
            <w:pPr>
              <w:widowControl/>
              <w:rPr>
                <w:rFonts w:ascii="宋体" w:hAnsi="宋体" w:cs="FangSong_GB2312"/>
                <w:szCs w:val="21"/>
                <w:lang w:bidi="ar"/>
              </w:rPr>
            </w:pPr>
            <w:r>
              <w:rPr>
                <w:rFonts w:hint="eastAsia" w:ascii="宋体" w:hAnsi="宋体" w:cs="FangSong_GB2312"/>
                <w:szCs w:val="21"/>
                <w:lang w:bidi="ar"/>
              </w:rPr>
              <w:t>不同投标供应商的投标文件内容存在非正常一致。</w:t>
            </w:r>
          </w:p>
        </w:tc>
        <w:tc>
          <w:tcPr>
            <w:tcW w:w="1465" w:type="pct"/>
            <w:vAlign w:val="center"/>
          </w:tcPr>
          <w:p w14:paraId="044B8973">
            <w:pPr>
              <w:widowControl/>
              <w:rPr>
                <w:rFonts w:ascii="宋体" w:hAnsi="宋体" w:cs="FangSong_GB2312"/>
                <w:szCs w:val="21"/>
              </w:rPr>
            </w:pPr>
            <w:r>
              <w:rPr>
                <w:rFonts w:hint="eastAsia" w:ascii="宋体" w:hAnsi="宋体" w:cs="FangSong_GB2312"/>
                <w:szCs w:val="21"/>
              </w:rPr>
              <w:t>不存在该种情形</w:t>
            </w:r>
          </w:p>
        </w:tc>
      </w:tr>
      <w:tr w14:paraId="21C69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41990B23">
            <w:pPr>
              <w:widowControl/>
              <w:jc w:val="center"/>
              <w:rPr>
                <w:rFonts w:ascii="宋体" w:hAnsi="宋体" w:eastAsia="宋体" w:cs="FangSong_GB2312"/>
                <w:szCs w:val="21"/>
              </w:rPr>
            </w:pPr>
            <w:r>
              <w:rPr>
                <w:rFonts w:hint="eastAsia" w:ascii="宋体" w:hAnsi="宋体" w:cs="FangSong_GB2312"/>
                <w:szCs w:val="21"/>
              </w:rPr>
              <w:t>11</w:t>
            </w:r>
          </w:p>
        </w:tc>
        <w:tc>
          <w:tcPr>
            <w:tcW w:w="3087" w:type="pct"/>
            <w:vAlign w:val="center"/>
          </w:tcPr>
          <w:p w14:paraId="274D2006">
            <w:pPr>
              <w:widowControl/>
              <w:rPr>
                <w:rFonts w:ascii="宋体" w:hAnsi="宋体" w:cs="FangSong_GB2312"/>
                <w:szCs w:val="21"/>
                <w:lang w:bidi="ar"/>
              </w:rPr>
            </w:pPr>
            <w:r>
              <w:rPr>
                <w:rFonts w:hint="eastAsia" w:ascii="宋体" w:hAnsi="宋体" w:cs="FangSong_GB2312"/>
                <w:szCs w:val="21"/>
                <w:lang w:bidi="ar"/>
              </w:rPr>
              <w:t>由同一</w:t>
            </w:r>
            <w:r>
              <w:rPr>
                <w:rFonts w:hint="eastAsia" w:ascii="宋体" w:hAnsi="宋体" w:cs="FangSong_GB2312"/>
                <w:szCs w:val="21"/>
              </w:rPr>
              <w:t>公司（单位）</w:t>
            </w:r>
            <w:r>
              <w:rPr>
                <w:rFonts w:hint="eastAsia" w:ascii="宋体" w:hAnsi="宋体" w:cs="FangSong_GB2312"/>
                <w:szCs w:val="21"/>
                <w:lang w:bidi="ar"/>
              </w:rPr>
              <w:t>工作人员为两家以上（含两家）供应商进行同一项投标活动的。</w:t>
            </w:r>
          </w:p>
        </w:tc>
        <w:tc>
          <w:tcPr>
            <w:tcW w:w="1465" w:type="pct"/>
            <w:vAlign w:val="center"/>
          </w:tcPr>
          <w:p w14:paraId="54D245A5">
            <w:pPr>
              <w:widowControl/>
              <w:rPr>
                <w:rFonts w:ascii="宋体" w:hAnsi="宋体" w:cs="FangSong_GB2312"/>
                <w:szCs w:val="21"/>
              </w:rPr>
            </w:pPr>
            <w:r>
              <w:rPr>
                <w:rFonts w:hint="eastAsia" w:ascii="宋体" w:hAnsi="宋体" w:cs="FangSong_GB2312"/>
                <w:szCs w:val="21"/>
              </w:rPr>
              <w:t>不存在该种情形</w:t>
            </w:r>
          </w:p>
        </w:tc>
      </w:tr>
      <w:tr w14:paraId="5E6C8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vAlign w:val="center"/>
          </w:tcPr>
          <w:p w14:paraId="5BCF0849">
            <w:pPr>
              <w:widowControl/>
              <w:jc w:val="center"/>
              <w:rPr>
                <w:rFonts w:ascii="宋体" w:hAnsi="宋体" w:eastAsia="宋体" w:cs="FangSong_GB2312"/>
                <w:szCs w:val="21"/>
              </w:rPr>
            </w:pPr>
            <w:r>
              <w:rPr>
                <w:rFonts w:hint="eastAsia" w:ascii="宋体" w:hAnsi="宋体" w:cs="FangSong_GB2312"/>
                <w:szCs w:val="21"/>
              </w:rPr>
              <w:t>12</w:t>
            </w:r>
          </w:p>
        </w:tc>
        <w:tc>
          <w:tcPr>
            <w:tcW w:w="3087" w:type="pct"/>
            <w:vAlign w:val="center"/>
          </w:tcPr>
          <w:p w14:paraId="307DBC53">
            <w:pPr>
              <w:widowControl/>
              <w:rPr>
                <w:rFonts w:ascii="宋体" w:hAnsi="宋体" w:cs="FangSong_GB2312"/>
                <w:szCs w:val="21"/>
                <w:lang w:bidi="ar"/>
              </w:rPr>
            </w:pPr>
            <w:r>
              <w:rPr>
                <w:rFonts w:hint="eastAsia" w:ascii="宋体" w:hAnsi="宋体" w:cs="FangSong_GB2312"/>
                <w:szCs w:val="21"/>
                <w:lang w:bidi="ar"/>
              </w:rPr>
              <w:t>主管部门依照法律、法规认定的其他</w:t>
            </w:r>
            <w:r>
              <w:rPr>
                <w:rFonts w:hint="eastAsia" w:ascii="宋体" w:hAnsi="宋体"/>
                <w:szCs w:val="21"/>
              </w:rPr>
              <w:t>串通投标行为</w:t>
            </w:r>
            <w:r>
              <w:rPr>
                <w:rFonts w:hint="eastAsia" w:ascii="宋体" w:hAnsi="宋体" w:cs="FangSong_GB2312"/>
                <w:szCs w:val="21"/>
                <w:lang w:bidi="ar"/>
              </w:rPr>
              <w:t>。</w:t>
            </w:r>
          </w:p>
        </w:tc>
        <w:tc>
          <w:tcPr>
            <w:tcW w:w="1465" w:type="pct"/>
            <w:vAlign w:val="center"/>
          </w:tcPr>
          <w:p w14:paraId="62AE93E4">
            <w:pPr>
              <w:widowControl/>
              <w:rPr>
                <w:rFonts w:ascii="宋体" w:hAnsi="宋体" w:cs="FangSong_GB2312"/>
                <w:szCs w:val="21"/>
              </w:rPr>
            </w:pPr>
            <w:r>
              <w:rPr>
                <w:rFonts w:hint="eastAsia" w:ascii="宋体" w:hAnsi="宋体" w:cs="FangSong_GB2312"/>
                <w:szCs w:val="21"/>
              </w:rPr>
              <w:t>不存在该种情形</w:t>
            </w:r>
          </w:p>
        </w:tc>
      </w:tr>
    </w:tbl>
    <w:p w14:paraId="0473425E">
      <w:pPr>
        <w:pStyle w:val="12"/>
        <w:adjustRightInd w:val="0"/>
        <w:snapToGrid w:val="0"/>
        <w:spacing w:line="360" w:lineRule="auto"/>
        <w:rPr>
          <w:rFonts w:ascii="宋体" w:hAnsi="宋体"/>
          <w:sz w:val="21"/>
          <w:szCs w:val="21"/>
        </w:rPr>
      </w:pPr>
      <w:r>
        <w:rPr>
          <w:rFonts w:hint="eastAsia" w:ascii="宋体" w:hAnsi="宋体"/>
          <w:sz w:val="21"/>
          <w:szCs w:val="21"/>
        </w:rPr>
        <w:t>注：1、主要经营负责人即实际控制人，是指通过投资关系、协议或者其他安排，能够实</w:t>
      </w:r>
    </w:p>
    <w:p w14:paraId="54C5D3E2">
      <w:pPr>
        <w:pStyle w:val="12"/>
        <w:adjustRightInd w:val="0"/>
        <w:snapToGrid w:val="0"/>
        <w:spacing w:line="360" w:lineRule="auto"/>
        <w:rPr>
          <w:rFonts w:ascii="宋体" w:hAnsi="宋体"/>
          <w:sz w:val="21"/>
          <w:szCs w:val="21"/>
        </w:rPr>
      </w:pPr>
      <w:r>
        <w:rPr>
          <w:rFonts w:hint="eastAsia" w:ascii="宋体" w:hAnsi="宋体"/>
          <w:sz w:val="21"/>
          <w:szCs w:val="21"/>
        </w:rPr>
        <w:t>际支配公司行为的人。</w:t>
      </w:r>
    </w:p>
    <w:p w14:paraId="445E66BC">
      <w:pPr>
        <w:pStyle w:val="12"/>
        <w:adjustRightInd w:val="0"/>
        <w:snapToGrid w:val="0"/>
        <w:spacing w:line="360" w:lineRule="auto"/>
        <w:ind w:firstLine="420" w:firstLineChars="200"/>
        <w:rPr>
          <w:rFonts w:ascii="宋体" w:hAnsi="宋体"/>
          <w:sz w:val="21"/>
          <w:szCs w:val="21"/>
        </w:rPr>
      </w:pPr>
      <w:r>
        <w:rPr>
          <w:rFonts w:hint="eastAsia" w:ascii="宋体" w:hAnsi="宋体"/>
          <w:sz w:val="21"/>
          <w:szCs w:val="21"/>
        </w:rPr>
        <w:t>2、依据《深圳经济特区政府采购条例实施细则》第七十五条规定，供应商有上述情形之一的，属于采购条例所称的串通投标行为，按照采购条例第五十七条有关规定处理，即：“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w:t>
      </w:r>
    </w:p>
    <w:p w14:paraId="749807C5">
      <w:pPr>
        <w:pStyle w:val="12"/>
        <w:adjustRightInd w:val="0"/>
        <w:snapToGrid w:val="0"/>
        <w:spacing w:line="360" w:lineRule="auto"/>
        <w:ind w:firstLine="420" w:firstLineChars="200"/>
        <w:rPr>
          <w:rFonts w:ascii="宋体" w:hAnsi="宋体"/>
          <w:sz w:val="21"/>
          <w:szCs w:val="21"/>
        </w:rPr>
      </w:pPr>
      <w:r>
        <w:rPr>
          <w:rFonts w:hint="eastAsia" w:ascii="宋体" w:hAnsi="宋体"/>
          <w:sz w:val="21"/>
          <w:szCs w:val="21"/>
        </w:rPr>
        <w:t>3、请投标供应商如实对以上涉及视为串通投标的情形进行逐一自查，并作出承诺。若未如实承诺，愿依照国家相关法律处理，并承担由此给采购人带来的损失。后续若被国家、省、市等审计部门或其他监督部门审查发现问题，由投标人自行承担法律后果。</w:t>
      </w:r>
    </w:p>
    <w:p w14:paraId="076F09BB">
      <w:pPr>
        <w:pStyle w:val="15"/>
        <w:adjustRightInd w:val="0"/>
        <w:snapToGrid w:val="0"/>
        <w:spacing w:line="360" w:lineRule="auto"/>
        <w:ind w:firstLine="141" w:firstLineChars="67"/>
        <w:jc w:val="left"/>
        <w:rPr>
          <w:rFonts w:hAnsi="宋体"/>
          <w:b/>
          <w:szCs w:val="21"/>
          <w:u w:val="single"/>
        </w:rPr>
      </w:pPr>
      <w:r>
        <w:rPr>
          <w:rFonts w:hint="eastAsia" w:hAnsi="宋体"/>
          <w:b/>
          <w:szCs w:val="21"/>
        </w:rPr>
        <w:t>投标供应商名称（盖公章）：</w:t>
      </w:r>
    </w:p>
    <w:p w14:paraId="49D4F378">
      <w:pPr>
        <w:pStyle w:val="15"/>
        <w:adjustRightInd w:val="0"/>
        <w:snapToGrid w:val="0"/>
        <w:spacing w:line="360" w:lineRule="auto"/>
        <w:ind w:firstLine="141" w:firstLineChars="67"/>
        <w:jc w:val="left"/>
        <w:rPr>
          <w:rFonts w:hAnsi="宋体"/>
          <w:b/>
          <w:szCs w:val="21"/>
          <w:u w:val="single"/>
        </w:rPr>
      </w:pPr>
      <w:r>
        <w:rPr>
          <w:rFonts w:hint="eastAsia" w:hAnsi="宋体"/>
          <w:b/>
          <w:szCs w:val="21"/>
        </w:rPr>
        <w:t>法定代表人（或授权代表）签字：</w:t>
      </w:r>
    </w:p>
    <w:p w14:paraId="098D26B4">
      <w:pPr>
        <w:autoSpaceDE w:val="0"/>
        <w:autoSpaceDN w:val="0"/>
        <w:adjustRightInd w:val="0"/>
        <w:snapToGrid w:val="0"/>
        <w:spacing w:line="360" w:lineRule="auto"/>
        <w:ind w:firstLine="141" w:firstLineChars="67"/>
        <w:jc w:val="left"/>
        <w:rPr>
          <w:rFonts w:ascii="宋体" w:hAnsi="宋体"/>
          <w:b/>
          <w:szCs w:val="21"/>
        </w:rPr>
      </w:pPr>
      <w:r>
        <w:rPr>
          <w:rFonts w:hint="eastAsia" w:ascii="宋体" w:hAnsi="宋体"/>
          <w:b/>
          <w:szCs w:val="21"/>
        </w:rPr>
        <w:t>日期：  年  月  日</w:t>
      </w:r>
    </w:p>
    <w:p w14:paraId="31F2B31B">
      <w:pPr>
        <w:adjustRightInd w:val="0"/>
        <w:snapToGrid w:val="0"/>
        <w:spacing w:line="360" w:lineRule="auto"/>
        <w:rPr>
          <w:sz w:val="24"/>
        </w:rPr>
      </w:pPr>
    </w:p>
    <w:p w14:paraId="037CB9E0">
      <w:pPr>
        <w:pStyle w:val="33"/>
        <w:ind w:firstLine="480"/>
        <w:rPr>
          <w:sz w:val="24"/>
        </w:rPr>
      </w:pPr>
    </w:p>
    <w:p w14:paraId="29D29953">
      <w:pPr>
        <w:pStyle w:val="33"/>
        <w:ind w:firstLine="480"/>
        <w:rPr>
          <w:sz w:val="24"/>
        </w:rPr>
      </w:pPr>
    </w:p>
    <w:p w14:paraId="4FF8A0EC">
      <w:pPr>
        <w:pStyle w:val="33"/>
        <w:ind w:firstLine="480"/>
        <w:rPr>
          <w:sz w:val="24"/>
        </w:rPr>
      </w:pPr>
    </w:p>
    <w:p w14:paraId="189F49A5">
      <w:pPr>
        <w:pStyle w:val="33"/>
        <w:ind w:firstLine="480"/>
        <w:rPr>
          <w:sz w:val="24"/>
        </w:rPr>
      </w:pPr>
    </w:p>
    <w:p w14:paraId="3E87EE29">
      <w:pPr>
        <w:pStyle w:val="33"/>
        <w:ind w:firstLine="480"/>
        <w:rPr>
          <w:sz w:val="24"/>
        </w:rPr>
      </w:pPr>
    </w:p>
    <w:p w14:paraId="06E2E443">
      <w:pPr>
        <w:pStyle w:val="33"/>
        <w:ind w:firstLine="480"/>
        <w:rPr>
          <w:sz w:val="24"/>
        </w:rPr>
      </w:pPr>
    </w:p>
    <w:p w14:paraId="746D38CB">
      <w:pPr>
        <w:pStyle w:val="33"/>
        <w:ind w:firstLine="480"/>
        <w:rPr>
          <w:sz w:val="24"/>
        </w:rPr>
      </w:pPr>
    </w:p>
    <w:p w14:paraId="7CB6EBF4">
      <w:pPr>
        <w:pStyle w:val="33"/>
        <w:ind w:firstLine="480"/>
        <w:rPr>
          <w:sz w:val="24"/>
        </w:rPr>
      </w:pPr>
    </w:p>
    <w:p w14:paraId="5E3DE080">
      <w:pPr>
        <w:pStyle w:val="33"/>
        <w:ind w:firstLine="480"/>
        <w:rPr>
          <w:sz w:val="24"/>
        </w:rPr>
      </w:pPr>
    </w:p>
    <w:p w14:paraId="09592F53">
      <w:pPr>
        <w:pStyle w:val="33"/>
        <w:ind w:firstLine="480"/>
        <w:rPr>
          <w:sz w:val="24"/>
        </w:rPr>
      </w:pPr>
    </w:p>
    <w:p w14:paraId="55E27BDB">
      <w:pPr>
        <w:pStyle w:val="33"/>
        <w:ind w:firstLine="480"/>
        <w:rPr>
          <w:sz w:val="24"/>
        </w:rPr>
      </w:pPr>
    </w:p>
    <w:p w14:paraId="713B28EC">
      <w:pPr>
        <w:pStyle w:val="33"/>
        <w:ind w:firstLine="480"/>
        <w:rPr>
          <w:sz w:val="24"/>
        </w:rPr>
      </w:pPr>
    </w:p>
    <w:p w14:paraId="233AC5D0">
      <w:pPr>
        <w:pStyle w:val="33"/>
        <w:ind w:firstLine="480"/>
        <w:rPr>
          <w:sz w:val="24"/>
        </w:rPr>
      </w:pPr>
    </w:p>
    <w:p w14:paraId="4389A04A">
      <w:pPr>
        <w:pStyle w:val="33"/>
        <w:ind w:firstLine="480"/>
        <w:rPr>
          <w:sz w:val="24"/>
        </w:rPr>
      </w:pPr>
    </w:p>
    <w:p w14:paraId="3FB75164">
      <w:pPr>
        <w:pStyle w:val="33"/>
        <w:ind w:firstLine="480"/>
        <w:rPr>
          <w:sz w:val="24"/>
        </w:rPr>
      </w:pPr>
    </w:p>
    <w:p w14:paraId="5F9037DA">
      <w:pPr>
        <w:pStyle w:val="33"/>
        <w:ind w:firstLine="480"/>
        <w:rPr>
          <w:sz w:val="24"/>
        </w:rPr>
      </w:pPr>
    </w:p>
    <w:p w14:paraId="6A8D213D">
      <w:pPr>
        <w:pStyle w:val="33"/>
        <w:ind w:firstLine="480"/>
        <w:rPr>
          <w:sz w:val="24"/>
        </w:rPr>
      </w:pPr>
    </w:p>
    <w:p w14:paraId="393858F2">
      <w:pPr>
        <w:pStyle w:val="33"/>
        <w:ind w:firstLine="480"/>
        <w:rPr>
          <w:sz w:val="24"/>
        </w:rPr>
      </w:pPr>
    </w:p>
    <w:p w14:paraId="28FF534E">
      <w:pPr>
        <w:pStyle w:val="33"/>
        <w:ind w:firstLine="480"/>
        <w:rPr>
          <w:sz w:val="24"/>
        </w:rPr>
      </w:pPr>
    </w:p>
    <w:p w14:paraId="7B918BF2">
      <w:pPr>
        <w:jc w:val="center"/>
        <w:outlineLvl w:val="0"/>
        <w:rPr>
          <w:rFonts w:eastAsia="方正小标宋_GBK"/>
          <w:bCs/>
          <w:sz w:val="32"/>
          <w:szCs w:val="32"/>
        </w:rPr>
      </w:pPr>
      <w:bookmarkStart w:id="19" w:name="_Toc57128628"/>
      <w:r>
        <w:rPr>
          <w:rFonts w:eastAsia="宋体"/>
          <w:b/>
          <w:bCs/>
          <w:sz w:val="32"/>
          <w:szCs w:val="32"/>
        </w:rPr>
        <w:t>（四）营业执照等其他证明材料</w:t>
      </w:r>
      <w:r>
        <w:rPr>
          <w:rFonts w:eastAsia="方正小标宋_GBK"/>
          <w:bCs/>
          <w:sz w:val="32"/>
          <w:szCs w:val="32"/>
        </w:rPr>
        <w:t>（复印件或扫描件）</w:t>
      </w:r>
      <w:bookmarkEnd w:id="19"/>
    </w:p>
    <w:p w14:paraId="5AB5921E">
      <w:pPr>
        <w:adjustRightInd w:val="0"/>
        <w:snapToGrid w:val="0"/>
        <w:spacing w:line="360" w:lineRule="auto"/>
        <w:ind w:firstLine="482" w:firstLineChars="201"/>
        <w:rPr>
          <w:sz w:val="24"/>
        </w:rPr>
      </w:pPr>
      <w:r>
        <w:rPr>
          <w:sz w:val="24"/>
        </w:rPr>
        <w:t>详见采购文件第一章“采购公告”中的“投标人资格”</w:t>
      </w:r>
    </w:p>
    <w:p w14:paraId="5EAAE7DB">
      <w:pPr>
        <w:adjustRightInd w:val="0"/>
        <w:snapToGrid w:val="0"/>
        <w:spacing w:line="360" w:lineRule="auto"/>
        <w:ind w:firstLine="424" w:firstLineChars="201"/>
        <w:rPr>
          <w:rFonts w:eastAsia="KaiTi_GB2312"/>
          <w:b/>
          <w:bCs/>
          <w:snapToGrid w:val="0"/>
          <w:kern w:val="0"/>
          <w:szCs w:val="21"/>
        </w:rPr>
      </w:pPr>
      <w:r>
        <w:rPr>
          <w:rFonts w:eastAsia="KaiTi_GB2312"/>
          <w:b/>
          <w:bCs/>
          <w:snapToGrid w:val="0"/>
          <w:kern w:val="0"/>
          <w:szCs w:val="21"/>
        </w:rPr>
        <w:t>注：投标人提供的以上资料若为复印件或扫描件需加盖公章</w:t>
      </w:r>
    </w:p>
    <w:p w14:paraId="6D16C15F">
      <w:pPr>
        <w:pStyle w:val="25"/>
      </w:pPr>
    </w:p>
    <w:p w14:paraId="7D19A3C1">
      <w:pPr>
        <w:rPr>
          <w:rFonts w:eastAsia="宋体"/>
        </w:rPr>
      </w:pPr>
    </w:p>
    <w:p w14:paraId="3A715F11">
      <w:pPr>
        <w:rPr>
          <w:rFonts w:eastAsia="宋体"/>
          <w:szCs w:val="21"/>
        </w:rPr>
      </w:pPr>
      <w:r>
        <w:rPr>
          <w:rFonts w:eastAsia="宋体"/>
          <w:szCs w:val="21"/>
        </w:rPr>
        <w:t>供应商名称：</w:t>
      </w:r>
    </w:p>
    <w:p w14:paraId="02CDBD3F">
      <w:pPr>
        <w:rPr>
          <w:rFonts w:eastAsia="宋体"/>
          <w:szCs w:val="21"/>
          <w:u w:val="single"/>
        </w:rPr>
      </w:pPr>
      <w:r>
        <w:rPr>
          <w:rFonts w:eastAsia="宋体"/>
          <w:szCs w:val="21"/>
        </w:rPr>
        <w:t>项目名称：</w:t>
      </w:r>
    </w:p>
    <w:p w14:paraId="082FF4C0">
      <w:pPr>
        <w:rPr>
          <w:rFonts w:eastAsia="宋体"/>
          <w:szCs w:val="21"/>
          <w:u w:val="single"/>
        </w:rPr>
      </w:pPr>
      <w:r>
        <w:rPr>
          <w:rFonts w:eastAsia="宋体"/>
          <w:szCs w:val="21"/>
        </w:rPr>
        <w:t>包号：</w:t>
      </w:r>
    </w:p>
    <w:tbl>
      <w:tblPr>
        <w:tblStyle w:val="26"/>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2002"/>
        <w:gridCol w:w="1745"/>
        <w:gridCol w:w="1861"/>
        <w:gridCol w:w="1854"/>
      </w:tblGrid>
      <w:tr w14:paraId="39850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dxa"/>
            <w:noWrap/>
            <w:vAlign w:val="center"/>
          </w:tcPr>
          <w:p w14:paraId="7A224C06">
            <w:pPr>
              <w:jc w:val="center"/>
              <w:rPr>
                <w:rFonts w:eastAsia="宋体"/>
                <w:szCs w:val="21"/>
              </w:rPr>
            </w:pPr>
            <w:r>
              <w:rPr>
                <w:rFonts w:eastAsia="宋体"/>
                <w:szCs w:val="21"/>
              </w:rPr>
              <w:t>序号</w:t>
            </w:r>
          </w:p>
        </w:tc>
        <w:tc>
          <w:tcPr>
            <w:tcW w:w="2002" w:type="dxa"/>
            <w:noWrap/>
            <w:vAlign w:val="center"/>
          </w:tcPr>
          <w:p w14:paraId="13ACD02F">
            <w:pPr>
              <w:jc w:val="center"/>
              <w:rPr>
                <w:rFonts w:eastAsia="宋体"/>
                <w:szCs w:val="21"/>
              </w:rPr>
            </w:pPr>
            <w:r>
              <w:rPr>
                <w:rFonts w:eastAsia="宋体"/>
                <w:szCs w:val="21"/>
              </w:rPr>
              <w:t>证书名称</w:t>
            </w:r>
          </w:p>
        </w:tc>
        <w:tc>
          <w:tcPr>
            <w:tcW w:w="1745" w:type="dxa"/>
            <w:noWrap/>
            <w:vAlign w:val="center"/>
          </w:tcPr>
          <w:p w14:paraId="1C35555A">
            <w:pPr>
              <w:jc w:val="center"/>
              <w:rPr>
                <w:rFonts w:eastAsia="宋体"/>
                <w:szCs w:val="21"/>
              </w:rPr>
            </w:pPr>
            <w:r>
              <w:rPr>
                <w:rFonts w:eastAsia="宋体"/>
                <w:szCs w:val="21"/>
              </w:rPr>
              <w:t>证书有效期</w:t>
            </w:r>
          </w:p>
        </w:tc>
        <w:tc>
          <w:tcPr>
            <w:tcW w:w="1861" w:type="dxa"/>
            <w:noWrap/>
            <w:vAlign w:val="center"/>
          </w:tcPr>
          <w:p w14:paraId="149142AA">
            <w:pPr>
              <w:jc w:val="center"/>
              <w:rPr>
                <w:rFonts w:eastAsia="宋体"/>
                <w:szCs w:val="21"/>
              </w:rPr>
            </w:pPr>
            <w:r>
              <w:rPr>
                <w:rFonts w:eastAsia="宋体"/>
                <w:szCs w:val="21"/>
              </w:rPr>
              <w:t>证书颁发机构</w:t>
            </w:r>
          </w:p>
        </w:tc>
        <w:tc>
          <w:tcPr>
            <w:tcW w:w="1854" w:type="dxa"/>
            <w:noWrap/>
            <w:vAlign w:val="center"/>
          </w:tcPr>
          <w:p w14:paraId="1C9BE7CB">
            <w:pPr>
              <w:jc w:val="center"/>
              <w:rPr>
                <w:rFonts w:eastAsia="宋体"/>
                <w:szCs w:val="21"/>
              </w:rPr>
            </w:pPr>
            <w:r>
              <w:rPr>
                <w:rFonts w:eastAsia="宋体"/>
                <w:szCs w:val="21"/>
              </w:rPr>
              <w:t>备注说明</w:t>
            </w:r>
          </w:p>
        </w:tc>
      </w:tr>
      <w:tr w14:paraId="19988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67B5BB73">
            <w:pPr>
              <w:rPr>
                <w:rFonts w:eastAsia="宋体"/>
                <w:szCs w:val="21"/>
              </w:rPr>
            </w:pPr>
          </w:p>
        </w:tc>
        <w:tc>
          <w:tcPr>
            <w:tcW w:w="2002" w:type="dxa"/>
            <w:noWrap/>
          </w:tcPr>
          <w:p w14:paraId="7C97A998">
            <w:pPr>
              <w:rPr>
                <w:rFonts w:eastAsia="宋体"/>
                <w:szCs w:val="21"/>
              </w:rPr>
            </w:pPr>
          </w:p>
        </w:tc>
        <w:tc>
          <w:tcPr>
            <w:tcW w:w="1745" w:type="dxa"/>
            <w:noWrap/>
          </w:tcPr>
          <w:p w14:paraId="180F229E">
            <w:pPr>
              <w:rPr>
                <w:rFonts w:eastAsia="宋体"/>
                <w:szCs w:val="21"/>
              </w:rPr>
            </w:pPr>
          </w:p>
        </w:tc>
        <w:tc>
          <w:tcPr>
            <w:tcW w:w="1861" w:type="dxa"/>
            <w:noWrap/>
          </w:tcPr>
          <w:p w14:paraId="09456BA7">
            <w:pPr>
              <w:rPr>
                <w:rFonts w:eastAsia="宋体"/>
                <w:szCs w:val="21"/>
              </w:rPr>
            </w:pPr>
          </w:p>
        </w:tc>
        <w:tc>
          <w:tcPr>
            <w:tcW w:w="1854" w:type="dxa"/>
            <w:noWrap/>
          </w:tcPr>
          <w:p w14:paraId="319AA6EA">
            <w:pPr>
              <w:rPr>
                <w:rFonts w:eastAsia="宋体"/>
                <w:szCs w:val="21"/>
              </w:rPr>
            </w:pPr>
          </w:p>
        </w:tc>
      </w:tr>
      <w:tr w14:paraId="397E9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0BC8250F">
            <w:pPr>
              <w:rPr>
                <w:rFonts w:eastAsia="宋体"/>
                <w:szCs w:val="21"/>
              </w:rPr>
            </w:pPr>
          </w:p>
        </w:tc>
        <w:tc>
          <w:tcPr>
            <w:tcW w:w="2002" w:type="dxa"/>
            <w:noWrap/>
          </w:tcPr>
          <w:p w14:paraId="112265A7">
            <w:pPr>
              <w:rPr>
                <w:rFonts w:eastAsia="宋体"/>
                <w:szCs w:val="21"/>
              </w:rPr>
            </w:pPr>
          </w:p>
        </w:tc>
        <w:tc>
          <w:tcPr>
            <w:tcW w:w="1745" w:type="dxa"/>
            <w:noWrap/>
          </w:tcPr>
          <w:p w14:paraId="4AA019B1">
            <w:pPr>
              <w:rPr>
                <w:rFonts w:eastAsia="宋体"/>
                <w:szCs w:val="21"/>
              </w:rPr>
            </w:pPr>
          </w:p>
        </w:tc>
        <w:tc>
          <w:tcPr>
            <w:tcW w:w="1861" w:type="dxa"/>
            <w:noWrap/>
          </w:tcPr>
          <w:p w14:paraId="0A2632A4">
            <w:pPr>
              <w:rPr>
                <w:rFonts w:eastAsia="宋体"/>
                <w:szCs w:val="21"/>
              </w:rPr>
            </w:pPr>
          </w:p>
        </w:tc>
        <w:tc>
          <w:tcPr>
            <w:tcW w:w="1854" w:type="dxa"/>
            <w:noWrap/>
          </w:tcPr>
          <w:p w14:paraId="75A58430">
            <w:pPr>
              <w:rPr>
                <w:rFonts w:eastAsia="宋体"/>
                <w:szCs w:val="21"/>
              </w:rPr>
            </w:pPr>
          </w:p>
        </w:tc>
      </w:tr>
      <w:tr w14:paraId="28725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55DB03B3">
            <w:pPr>
              <w:rPr>
                <w:rFonts w:eastAsia="宋体"/>
                <w:szCs w:val="21"/>
              </w:rPr>
            </w:pPr>
          </w:p>
        </w:tc>
        <w:tc>
          <w:tcPr>
            <w:tcW w:w="2002" w:type="dxa"/>
            <w:noWrap/>
          </w:tcPr>
          <w:p w14:paraId="1FFF0015">
            <w:pPr>
              <w:rPr>
                <w:rFonts w:eastAsia="宋体"/>
                <w:szCs w:val="21"/>
              </w:rPr>
            </w:pPr>
          </w:p>
        </w:tc>
        <w:tc>
          <w:tcPr>
            <w:tcW w:w="1745" w:type="dxa"/>
            <w:noWrap/>
          </w:tcPr>
          <w:p w14:paraId="1C7FB91D">
            <w:pPr>
              <w:rPr>
                <w:rFonts w:eastAsia="宋体"/>
                <w:szCs w:val="21"/>
              </w:rPr>
            </w:pPr>
          </w:p>
        </w:tc>
        <w:tc>
          <w:tcPr>
            <w:tcW w:w="1861" w:type="dxa"/>
            <w:noWrap/>
          </w:tcPr>
          <w:p w14:paraId="1F974D62">
            <w:pPr>
              <w:rPr>
                <w:rFonts w:eastAsia="宋体"/>
                <w:szCs w:val="21"/>
              </w:rPr>
            </w:pPr>
          </w:p>
        </w:tc>
        <w:tc>
          <w:tcPr>
            <w:tcW w:w="1854" w:type="dxa"/>
            <w:noWrap/>
          </w:tcPr>
          <w:p w14:paraId="5AF173E4">
            <w:pPr>
              <w:rPr>
                <w:rFonts w:eastAsia="宋体"/>
                <w:szCs w:val="21"/>
              </w:rPr>
            </w:pPr>
          </w:p>
        </w:tc>
      </w:tr>
      <w:tr w14:paraId="69A24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0FBBCF7C">
            <w:pPr>
              <w:rPr>
                <w:rFonts w:eastAsia="宋体"/>
                <w:szCs w:val="21"/>
              </w:rPr>
            </w:pPr>
          </w:p>
        </w:tc>
        <w:tc>
          <w:tcPr>
            <w:tcW w:w="2002" w:type="dxa"/>
            <w:noWrap/>
          </w:tcPr>
          <w:p w14:paraId="58FB725C">
            <w:pPr>
              <w:rPr>
                <w:rFonts w:eastAsia="宋体"/>
                <w:szCs w:val="21"/>
              </w:rPr>
            </w:pPr>
          </w:p>
        </w:tc>
        <w:tc>
          <w:tcPr>
            <w:tcW w:w="1745" w:type="dxa"/>
            <w:noWrap/>
          </w:tcPr>
          <w:p w14:paraId="73FA4AF1">
            <w:pPr>
              <w:rPr>
                <w:rFonts w:eastAsia="宋体"/>
                <w:szCs w:val="21"/>
              </w:rPr>
            </w:pPr>
          </w:p>
        </w:tc>
        <w:tc>
          <w:tcPr>
            <w:tcW w:w="1861" w:type="dxa"/>
            <w:noWrap/>
          </w:tcPr>
          <w:p w14:paraId="18B33B8A">
            <w:pPr>
              <w:rPr>
                <w:rFonts w:eastAsia="宋体"/>
                <w:szCs w:val="21"/>
              </w:rPr>
            </w:pPr>
          </w:p>
        </w:tc>
        <w:tc>
          <w:tcPr>
            <w:tcW w:w="1854" w:type="dxa"/>
            <w:noWrap/>
          </w:tcPr>
          <w:p w14:paraId="08CEEC10">
            <w:pPr>
              <w:rPr>
                <w:rFonts w:eastAsia="宋体"/>
                <w:szCs w:val="21"/>
              </w:rPr>
            </w:pPr>
          </w:p>
        </w:tc>
      </w:tr>
      <w:tr w14:paraId="42AFF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2EFB6369">
            <w:pPr>
              <w:rPr>
                <w:rFonts w:eastAsia="宋体"/>
                <w:szCs w:val="21"/>
              </w:rPr>
            </w:pPr>
          </w:p>
        </w:tc>
        <w:tc>
          <w:tcPr>
            <w:tcW w:w="2002" w:type="dxa"/>
            <w:noWrap/>
          </w:tcPr>
          <w:p w14:paraId="3C9D0C5A">
            <w:pPr>
              <w:rPr>
                <w:rFonts w:eastAsia="宋体"/>
                <w:szCs w:val="21"/>
              </w:rPr>
            </w:pPr>
          </w:p>
        </w:tc>
        <w:tc>
          <w:tcPr>
            <w:tcW w:w="1745" w:type="dxa"/>
            <w:noWrap/>
          </w:tcPr>
          <w:p w14:paraId="7D17A881">
            <w:pPr>
              <w:rPr>
                <w:rFonts w:eastAsia="宋体"/>
                <w:szCs w:val="21"/>
              </w:rPr>
            </w:pPr>
          </w:p>
        </w:tc>
        <w:tc>
          <w:tcPr>
            <w:tcW w:w="1861" w:type="dxa"/>
            <w:noWrap/>
          </w:tcPr>
          <w:p w14:paraId="515EB983">
            <w:pPr>
              <w:rPr>
                <w:rFonts w:eastAsia="宋体"/>
                <w:szCs w:val="21"/>
              </w:rPr>
            </w:pPr>
          </w:p>
        </w:tc>
        <w:tc>
          <w:tcPr>
            <w:tcW w:w="1854" w:type="dxa"/>
            <w:noWrap/>
          </w:tcPr>
          <w:p w14:paraId="086F9F73">
            <w:pPr>
              <w:rPr>
                <w:rFonts w:eastAsia="宋体"/>
                <w:szCs w:val="21"/>
              </w:rPr>
            </w:pPr>
          </w:p>
        </w:tc>
      </w:tr>
      <w:tr w14:paraId="55B03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1F857A46">
            <w:pPr>
              <w:rPr>
                <w:rFonts w:eastAsia="宋体"/>
                <w:szCs w:val="21"/>
              </w:rPr>
            </w:pPr>
          </w:p>
        </w:tc>
        <w:tc>
          <w:tcPr>
            <w:tcW w:w="2002" w:type="dxa"/>
            <w:noWrap/>
          </w:tcPr>
          <w:p w14:paraId="5C3CD181">
            <w:pPr>
              <w:rPr>
                <w:rFonts w:eastAsia="宋体"/>
                <w:szCs w:val="21"/>
              </w:rPr>
            </w:pPr>
          </w:p>
        </w:tc>
        <w:tc>
          <w:tcPr>
            <w:tcW w:w="1745" w:type="dxa"/>
            <w:noWrap/>
          </w:tcPr>
          <w:p w14:paraId="5A49F6DF">
            <w:pPr>
              <w:rPr>
                <w:rFonts w:eastAsia="宋体"/>
                <w:szCs w:val="21"/>
              </w:rPr>
            </w:pPr>
          </w:p>
        </w:tc>
        <w:tc>
          <w:tcPr>
            <w:tcW w:w="1861" w:type="dxa"/>
            <w:noWrap/>
          </w:tcPr>
          <w:p w14:paraId="67C8B955">
            <w:pPr>
              <w:rPr>
                <w:rFonts w:eastAsia="宋体"/>
                <w:szCs w:val="21"/>
              </w:rPr>
            </w:pPr>
          </w:p>
        </w:tc>
        <w:tc>
          <w:tcPr>
            <w:tcW w:w="1854" w:type="dxa"/>
            <w:noWrap/>
          </w:tcPr>
          <w:p w14:paraId="6A495BBE">
            <w:pPr>
              <w:rPr>
                <w:rFonts w:eastAsia="宋体"/>
                <w:szCs w:val="21"/>
              </w:rPr>
            </w:pPr>
          </w:p>
        </w:tc>
      </w:tr>
      <w:tr w14:paraId="77797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095D27FC">
            <w:pPr>
              <w:rPr>
                <w:rFonts w:eastAsia="宋体"/>
                <w:szCs w:val="21"/>
              </w:rPr>
            </w:pPr>
          </w:p>
        </w:tc>
        <w:tc>
          <w:tcPr>
            <w:tcW w:w="2002" w:type="dxa"/>
            <w:noWrap/>
          </w:tcPr>
          <w:p w14:paraId="3B8C2AC1">
            <w:pPr>
              <w:rPr>
                <w:rFonts w:eastAsia="宋体"/>
                <w:szCs w:val="21"/>
              </w:rPr>
            </w:pPr>
          </w:p>
        </w:tc>
        <w:tc>
          <w:tcPr>
            <w:tcW w:w="1745" w:type="dxa"/>
            <w:noWrap/>
          </w:tcPr>
          <w:p w14:paraId="20936761">
            <w:pPr>
              <w:rPr>
                <w:rFonts w:eastAsia="宋体"/>
                <w:szCs w:val="21"/>
              </w:rPr>
            </w:pPr>
          </w:p>
        </w:tc>
        <w:tc>
          <w:tcPr>
            <w:tcW w:w="1861" w:type="dxa"/>
            <w:noWrap/>
          </w:tcPr>
          <w:p w14:paraId="6671E679">
            <w:pPr>
              <w:rPr>
                <w:rFonts w:eastAsia="宋体"/>
                <w:szCs w:val="21"/>
              </w:rPr>
            </w:pPr>
          </w:p>
        </w:tc>
        <w:tc>
          <w:tcPr>
            <w:tcW w:w="1854" w:type="dxa"/>
            <w:noWrap/>
          </w:tcPr>
          <w:p w14:paraId="60F97330">
            <w:pPr>
              <w:rPr>
                <w:rFonts w:eastAsia="宋体"/>
                <w:szCs w:val="21"/>
              </w:rPr>
            </w:pPr>
          </w:p>
        </w:tc>
      </w:tr>
      <w:tr w14:paraId="46933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1EC6C009">
            <w:pPr>
              <w:rPr>
                <w:rFonts w:eastAsia="宋体"/>
                <w:szCs w:val="21"/>
              </w:rPr>
            </w:pPr>
          </w:p>
        </w:tc>
        <w:tc>
          <w:tcPr>
            <w:tcW w:w="2002" w:type="dxa"/>
            <w:noWrap/>
          </w:tcPr>
          <w:p w14:paraId="163F1438">
            <w:pPr>
              <w:rPr>
                <w:rFonts w:eastAsia="宋体"/>
                <w:szCs w:val="21"/>
              </w:rPr>
            </w:pPr>
          </w:p>
        </w:tc>
        <w:tc>
          <w:tcPr>
            <w:tcW w:w="1745" w:type="dxa"/>
            <w:noWrap/>
          </w:tcPr>
          <w:p w14:paraId="467129FD">
            <w:pPr>
              <w:rPr>
                <w:rFonts w:eastAsia="宋体"/>
                <w:szCs w:val="21"/>
              </w:rPr>
            </w:pPr>
          </w:p>
        </w:tc>
        <w:tc>
          <w:tcPr>
            <w:tcW w:w="1861" w:type="dxa"/>
            <w:noWrap/>
          </w:tcPr>
          <w:p w14:paraId="42CFC30E">
            <w:pPr>
              <w:rPr>
                <w:rFonts w:eastAsia="宋体"/>
                <w:szCs w:val="21"/>
              </w:rPr>
            </w:pPr>
          </w:p>
        </w:tc>
        <w:tc>
          <w:tcPr>
            <w:tcW w:w="1854" w:type="dxa"/>
            <w:noWrap/>
          </w:tcPr>
          <w:p w14:paraId="553095BE">
            <w:pPr>
              <w:rPr>
                <w:rFonts w:eastAsia="宋体"/>
                <w:szCs w:val="21"/>
              </w:rPr>
            </w:pPr>
          </w:p>
        </w:tc>
      </w:tr>
      <w:tr w14:paraId="68E54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218DCECC">
            <w:pPr>
              <w:rPr>
                <w:rFonts w:eastAsia="宋体"/>
                <w:szCs w:val="21"/>
              </w:rPr>
            </w:pPr>
          </w:p>
        </w:tc>
        <w:tc>
          <w:tcPr>
            <w:tcW w:w="2002" w:type="dxa"/>
            <w:noWrap/>
          </w:tcPr>
          <w:p w14:paraId="5853B392">
            <w:pPr>
              <w:rPr>
                <w:rFonts w:eastAsia="宋体"/>
                <w:szCs w:val="21"/>
              </w:rPr>
            </w:pPr>
          </w:p>
        </w:tc>
        <w:tc>
          <w:tcPr>
            <w:tcW w:w="1745" w:type="dxa"/>
            <w:noWrap/>
          </w:tcPr>
          <w:p w14:paraId="2B8F654B">
            <w:pPr>
              <w:rPr>
                <w:rFonts w:eastAsia="宋体"/>
                <w:szCs w:val="21"/>
              </w:rPr>
            </w:pPr>
          </w:p>
        </w:tc>
        <w:tc>
          <w:tcPr>
            <w:tcW w:w="1861" w:type="dxa"/>
            <w:noWrap/>
          </w:tcPr>
          <w:p w14:paraId="7B601234">
            <w:pPr>
              <w:rPr>
                <w:rFonts w:eastAsia="宋体"/>
                <w:szCs w:val="21"/>
              </w:rPr>
            </w:pPr>
          </w:p>
        </w:tc>
        <w:tc>
          <w:tcPr>
            <w:tcW w:w="1854" w:type="dxa"/>
            <w:noWrap/>
          </w:tcPr>
          <w:p w14:paraId="471BE56D">
            <w:pPr>
              <w:rPr>
                <w:rFonts w:eastAsia="宋体"/>
                <w:szCs w:val="21"/>
              </w:rPr>
            </w:pPr>
          </w:p>
        </w:tc>
      </w:tr>
      <w:tr w14:paraId="3B445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0503D821">
            <w:pPr>
              <w:rPr>
                <w:rFonts w:eastAsia="宋体"/>
                <w:szCs w:val="21"/>
              </w:rPr>
            </w:pPr>
          </w:p>
        </w:tc>
        <w:tc>
          <w:tcPr>
            <w:tcW w:w="2002" w:type="dxa"/>
            <w:noWrap/>
          </w:tcPr>
          <w:p w14:paraId="474A349A">
            <w:pPr>
              <w:rPr>
                <w:rFonts w:eastAsia="宋体"/>
                <w:szCs w:val="21"/>
              </w:rPr>
            </w:pPr>
          </w:p>
        </w:tc>
        <w:tc>
          <w:tcPr>
            <w:tcW w:w="1745" w:type="dxa"/>
            <w:noWrap/>
          </w:tcPr>
          <w:p w14:paraId="294CDB64">
            <w:pPr>
              <w:rPr>
                <w:rFonts w:eastAsia="宋体"/>
                <w:szCs w:val="21"/>
              </w:rPr>
            </w:pPr>
          </w:p>
        </w:tc>
        <w:tc>
          <w:tcPr>
            <w:tcW w:w="1861" w:type="dxa"/>
            <w:noWrap/>
          </w:tcPr>
          <w:p w14:paraId="3F32319E">
            <w:pPr>
              <w:rPr>
                <w:rFonts w:eastAsia="宋体"/>
                <w:szCs w:val="21"/>
              </w:rPr>
            </w:pPr>
          </w:p>
        </w:tc>
        <w:tc>
          <w:tcPr>
            <w:tcW w:w="1854" w:type="dxa"/>
            <w:noWrap/>
          </w:tcPr>
          <w:p w14:paraId="27D38C22">
            <w:pPr>
              <w:rPr>
                <w:rFonts w:eastAsia="宋体"/>
                <w:szCs w:val="21"/>
              </w:rPr>
            </w:pPr>
          </w:p>
        </w:tc>
      </w:tr>
    </w:tbl>
    <w:p w14:paraId="2F662F69">
      <w:pPr>
        <w:rPr>
          <w:rFonts w:eastAsia="宋体"/>
        </w:rPr>
      </w:pPr>
      <w:r>
        <w:rPr>
          <w:rFonts w:eastAsia="宋体"/>
        </w:rPr>
        <w:t>（请同时按照招标文件要求提供证明文件）</w:t>
      </w:r>
    </w:p>
    <w:p w14:paraId="533F5FC8">
      <w:pPr>
        <w:spacing w:line="400" w:lineRule="exact"/>
        <w:ind w:firstLine="480" w:firstLineChars="200"/>
        <w:jc w:val="left"/>
        <w:rPr>
          <w:rFonts w:eastAsia="宋体"/>
          <w:sz w:val="24"/>
        </w:rPr>
      </w:pPr>
    </w:p>
    <w:p w14:paraId="015E18CC">
      <w:pPr>
        <w:spacing w:line="400" w:lineRule="exact"/>
        <w:ind w:firstLine="480" w:firstLineChars="200"/>
        <w:jc w:val="left"/>
        <w:rPr>
          <w:rFonts w:eastAsia="宋体"/>
          <w:sz w:val="24"/>
        </w:rPr>
      </w:pPr>
    </w:p>
    <w:p w14:paraId="091DD7AA">
      <w:pPr>
        <w:spacing w:line="400" w:lineRule="exact"/>
        <w:ind w:firstLine="480" w:firstLineChars="200"/>
        <w:jc w:val="left"/>
        <w:rPr>
          <w:rFonts w:eastAsia="宋体"/>
          <w:sz w:val="24"/>
        </w:rPr>
      </w:pPr>
    </w:p>
    <w:p w14:paraId="640FA7DB">
      <w:pPr>
        <w:spacing w:line="400" w:lineRule="exact"/>
        <w:ind w:firstLine="480" w:firstLineChars="200"/>
        <w:jc w:val="left"/>
        <w:rPr>
          <w:rFonts w:eastAsia="宋体"/>
          <w:sz w:val="24"/>
        </w:rPr>
      </w:pPr>
    </w:p>
    <w:p w14:paraId="2028029C">
      <w:pPr>
        <w:spacing w:line="400" w:lineRule="exact"/>
        <w:ind w:firstLine="480" w:firstLineChars="200"/>
        <w:jc w:val="left"/>
        <w:rPr>
          <w:rFonts w:eastAsia="宋体"/>
          <w:sz w:val="24"/>
        </w:rPr>
      </w:pPr>
    </w:p>
    <w:p w14:paraId="0468A9EC">
      <w:pPr>
        <w:spacing w:line="400" w:lineRule="exact"/>
        <w:ind w:firstLine="480" w:firstLineChars="200"/>
        <w:jc w:val="left"/>
        <w:rPr>
          <w:rFonts w:eastAsia="宋体"/>
          <w:sz w:val="24"/>
        </w:rPr>
      </w:pPr>
    </w:p>
    <w:p w14:paraId="309077B8">
      <w:pPr>
        <w:spacing w:line="400" w:lineRule="exact"/>
        <w:ind w:firstLine="480" w:firstLineChars="200"/>
        <w:jc w:val="left"/>
        <w:rPr>
          <w:rFonts w:eastAsia="宋体"/>
          <w:sz w:val="24"/>
        </w:rPr>
      </w:pPr>
    </w:p>
    <w:p w14:paraId="2EF79AEE">
      <w:pPr>
        <w:spacing w:line="400" w:lineRule="exact"/>
        <w:ind w:firstLine="480" w:firstLineChars="200"/>
        <w:jc w:val="left"/>
        <w:rPr>
          <w:rFonts w:eastAsia="宋体"/>
          <w:sz w:val="24"/>
        </w:rPr>
      </w:pPr>
    </w:p>
    <w:p w14:paraId="64BA14AF">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5468D405">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2FA38F89">
      <w:pPr>
        <w:spacing w:line="360" w:lineRule="auto"/>
        <w:ind w:firstLine="241" w:firstLineChars="100"/>
        <w:rPr>
          <w:rFonts w:eastAsia="宋体"/>
          <w:b/>
          <w:sz w:val="24"/>
        </w:rPr>
      </w:pPr>
      <w:r>
        <w:rPr>
          <w:rFonts w:eastAsia="宋体"/>
          <w:b/>
          <w:sz w:val="24"/>
        </w:rPr>
        <w:t>（此处加盖投标人单位公章）</w:t>
      </w:r>
    </w:p>
    <w:p w14:paraId="60E121F4">
      <w:pPr>
        <w:spacing w:line="400" w:lineRule="exact"/>
        <w:ind w:firstLine="480" w:firstLineChars="200"/>
        <w:jc w:val="left"/>
        <w:rPr>
          <w:rFonts w:eastAsia="宋体"/>
          <w:sz w:val="24"/>
        </w:rPr>
      </w:pPr>
    </w:p>
    <w:p w14:paraId="5DB1E1AF">
      <w:pPr>
        <w:spacing w:line="400" w:lineRule="exact"/>
        <w:ind w:firstLine="480" w:firstLineChars="200"/>
        <w:jc w:val="left"/>
        <w:rPr>
          <w:rFonts w:eastAsia="宋体"/>
          <w:sz w:val="24"/>
        </w:rPr>
      </w:pPr>
    </w:p>
    <w:p w14:paraId="175A0894">
      <w:pPr>
        <w:spacing w:line="400" w:lineRule="exact"/>
        <w:ind w:firstLine="480" w:firstLineChars="200"/>
        <w:jc w:val="left"/>
        <w:rPr>
          <w:rFonts w:eastAsia="宋体"/>
          <w:sz w:val="24"/>
        </w:rPr>
      </w:pPr>
    </w:p>
    <w:p w14:paraId="130FEC10">
      <w:pPr>
        <w:spacing w:line="400" w:lineRule="exact"/>
        <w:ind w:firstLine="480" w:firstLineChars="200"/>
        <w:jc w:val="left"/>
        <w:rPr>
          <w:rFonts w:eastAsia="宋体"/>
          <w:sz w:val="24"/>
        </w:rPr>
      </w:pPr>
      <w:r>
        <w:rPr>
          <w:rFonts w:hint="eastAsia" w:eastAsia="宋体"/>
          <w:sz w:val="24"/>
        </w:rPr>
        <w:t>+</w:t>
      </w:r>
    </w:p>
    <w:p w14:paraId="1A72465D">
      <w:pPr>
        <w:pStyle w:val="25"/>
      </w:pPr>
    </w:p>
    <w:p w14:paraId="376AEA82">
      <w:pPr>
        <w:spacing w:line="400" w:lineRule="exact"/>
        <w:rPr>
          <w:rFonts w:eastAsia="宋体"/>
          <w:b/>
          <w:kern w:val="44"/>
          <w:sz w:val="48"/>
          <w:szCs w:val="48"/>
        </w:rPr>
      </w:pPr>
    </w:p>
    <w:p w14:paraId="0E2E5091">
      <w:pPr>
        <w:spacing w:line="400" w:lineRule="exact"/>
        <w:ind w:left="-330" w:leftChars="-157" w:right="-517" w:rightChars="-246" w:firstLine="2570" w:firstLineChars="800"/>
        <w:rPr>
          <w:rFonts w:eastAsia="宋体"/>
          <w:b/>
          <w:bCs/>
          <w:sz w:val="32"/>
          <w:szCs w:val="32"/>
        </w:rPr>
      </w:pPr>
      <w:r>
        <w:rPr>
          <w:rFonts w:eastAsia="宋体"/>
          <w:b/>
          <w:bCs/>
          <w:sz w:val="32"/>
          <w:szCs w:val="32"/>
        </w:rPr>
        <w:t>（五）定代表人授权委托书</w:t>
      </w:r>
    </w:p>
    <w:p w14:paraId="49C7D7B6">
      <w:pPr>
        <w:pStyle w:val="15"/>
        <w:spacing w:line="400" w:lineRule="exact"/>
        <w:jc w:val="left"/>
        <w:rPr>
          <w:rFonts w:ascii="Times New Roman" w:hAnsi="Times New Roman" w:eastAsia="宋体"/>
          <w:b/>
          <w:sz w:val="24"/>
          <w:szCs w:val="24"/>
        </w:rPr>
      </w:pPr>
    </w:p>
    <w:p w14:paraId="0D4D5E2C">
      <w:pPr>
        <w:pStyle w:val="15"/>
        <w:spacing w:line="360" w:lineRule="auto"/>
        <w:ind w:firstLine="420" w:firstLineChars="200"/>
        <w:rPr>
          <w:rFonts w:ascii="Times New Roman" w:hAnsi="Times New Roman"/>
        </w:rPr>
      </w:pPr>
      <w:r>
        <w:rPr>
          <w:rFonts w:ascii="Times New Roman" w:hAnsi="Times New Roman"/>
        </w:rPr>
        <w:t>本授权委托书声明：注册于</w:t>
      </w:r>
      <w:r>
        <w:rPr>
          <w:rFonts w:ascii="Times New Roman" w:hAnsi="Times New Roman"/>
          <w:u w:val="single"/>
        </w:rPr>
        <w:t xml:space="preserve"> （投标人地址）  </w:t>
      </w:r>
      <w:r>
        <w:rPr>
          <w:rFonts w:ascii="Times New Roman" w:hAnsi="Times New Roman"/>
        </w:rPr>
        <w:t>的</w:t>
      </w:r>
      <w:r>
        <w:rPr>
          <w:rFonts w:ascii="Times New Roman" w:hAnsi="Times New Roman"/>
          <w:u w:val="single"/>
        </w:rPr>
        <w:t xml:space="preserve">  （投标人名称）    </w:t>
      </w:r>
      <w:r>
        <w:rPr>
          <w:rFonts w:ascii="Times New Roman" w:hAnsi="Times New Roman"/>
        </w:rPr>
        <w:t>由</w:t>
      </w:r>
      <w:r>
        <w:rPr>
          <w:rFonts w:ascii="Times New Roman" w:hAnsi="Times New Roman"/>
          <w:u w:val="single"/>
        </w:rPr>
        <w:t>（法定代表人姓名、职务）</w:t>
      </w:r>
      <w:r>
        <w:rPr>
          <w:rFonts w:ascii="Times New Roman" w:hAnsi="Times New Roman"/>
        </w:rPr>
        <w:t>在此授权</w:t>
      </w:r>
      <w:r>
        <w:rPr>
          <w:rFonts w:ascii="Times New Roman" w:hAnsi="Times New Roman"/>
          <w:u w:val="single"/>
        </w:rPr>
        <w:t>（被授权人姓名、职务、联系电话）</w:t>
      </w:r>
      <w:r>
        <w:rPr>
          <w:rFonts w:ascii="Times New Roman" w:hAnsi="Times New Roman"/>
        </w:rPr>
        <w:t>作为我公司的合法代理人，就</w:t>
      </w:r>
      <w:r>
        <w:rPr>
          <w:rFonts w:ascii="Times New Roman" w:hAnsi="Times New Roman"/>
          <w:u w:val="single"/>
        </w:rPr>
        <w:t>（项目名称、项目编号</w:t>
      </w:r>
      <w:r>
        <w:rPr>
          <w:rFonts w:ascii="Times New Roman" w:hAnsi="Times New Roman"/>
        </w:rPr>
        <w:t>）的招投标活动，采购合同的签订、执行、完成和售后服务，作为投标人代表以我方的名义处理一切与之有关的事务。</w:t>
      </w:r>
    </w:p>
    <w:p w14:paraId="1B87CE8C">
      <w:pPr>
        <w:pStyle w:val="15"/>
        <w:spacing w:line="360" w:lineRule="auto"/>
        <w:ind w:firstLine="420" w:firstLineChars="200"/>
        <w:rPr>
          <w:rFonts w:ascii="Times New Roman" w:hAnsi="Times New Roman"/>
        </w:rPr>
      </w:pPr>
      <w:r>
        <w:rPr>
          <w:rFonts w:ascii="Times New Roman" w:hAnsi="Times New Roman"/>
        </w:rPr>
        <w:t>被授权人（投标人授权代表）无转委托权限。</w:t>
      </w:r>
    </w:p>
    <w:p w14:paraId="7995BC4D">
      <w:pPr>
        <w:spacing w:line="360" w:lineRule="auto"/>
        <w:ind w:firstLine="420" w:firstLineChars="200"/>
      </w:pPr>
      <w:r>
        <w:t>本授权书自盖章之日起生效，特此声明。</w:t>
      </w:r>
    </w:p>
    <w:p w14:paraId="7EB626C7">
      <w:pPr>
        <w:spacing w:line="360" w:lineRule="auto"/>
        <w:rPr>
          <w:b/>
        </w:rPr>
      </w:pPr>
      <w:r>
        <w:rPr>
          <w:b/>
        </w:rPr>
        <w:t>随附《法定代表人证明》</w:t>
      </w:r>
    </w:p>
    <w:p w14:paraId="346A9DD9">
      <w:pPr>
        <w:spacing w:line="360" w:lineRule="auto"/>
      </w:pPr>
    </w:p>
    <w:p w14:paraId="0A4018EB">
      <w:pPr>
        <w:spacing w:line="360" w:lineRule="auto"/>
        <w:rPr>
          <w:sz w:val="24"/>
        </w:rPr>
      </w:pPr>
      <w:r>
        <w:rPr>
          <w:b/>
          <w:bCs/>
          <w:sz w:val="24"/>
        </w:rPr>
        <w:t>投标人单位名称：</w:t>
      </w:r>
    </w:p>
    <w:p w14:paraId="79D4EE6E">
      <w:pPr>
        <w:spacing w:line="360" w:lineRule="auto"/>
        <w:rPr>
          <w:b/>
          <w:bCs/>
          <w:sz w:val="24"/>
        </w:rPr>
      </w:pPr>
      <w:r>
        <w:rPr>
          <w:b/>
          <w:bCs/>
          <w:sz w:val="24"/>
        </w:rPr>
        <w:t>日期：年月日</w:t>
      </w:r>
    </w:p>
    <w:p w14:paraId="12CF8A18">
      <w:pPr>
        <w:spacing w:line="360" w:lineRule="auto"/>
        <w:rPr>
          <w:sz w:val="24"/>
        </w:rPr>
      </w:pPr>
      <w:r>
        <w:rPr>
          <w:b/>
          <w:sz w:val="24"/>
        </w:rPr>
        <w:t>（此处加盖投标人单位公章）</w:t>
      </w:r>
    </w:p>
    <w:p w14:paraId="6FA851CF">
      <w:pPr>
        <w:tabs>
          <w:tab w:val="left" w:pos="3780"/>
        </w:tabs>
        <w:spacing w:line="360" w:lineRule="auto"/>
        <w:rPr>
          <w:b/>
          <w:bCs/>
          <w:sz w:val="24"/>
        </w:rPr>
      </w:pPr>
    </w:p>
    <w:p w14:paraId="1970625B">
      <w:pPr>
        <w:tabs>
          <w:tab w:val="left" w:pos="3780"/>
        </w:tabs>
        <w:spacing w:line="360" w:lineRule="auto"/>
        <w:rPr>
          <w:b/>
          <w:bCs/>
          <w:sz w:val="24"/>
        </w:rPr>
      </w:pPr>
      <w:r>
        <w:rPr>
          <w:b/>
          <w:bCs/>
          <w:sz w:val="24"/>
        </w:rPr>
        <w:t>提供被授权人（授权代表）居民身份证（正反面）复印件：</w:t>
      </w:r>
    </w:p>
    <w:p w14:paraId="3E030347">
      <w:pPr>
        <w:tabs>
          <w:tab w:val="left" w:pos="3780"/>
        </w:tabs>
        <w:spacing w:line="360" w:lineRule="auto"/>
        <w:rPr>
          <w:b/>
          <w:bCs/>
          <w:sz w:val="24"/>
        </w:rPr>
      </w:pPr>
      <w:r>
        <mc:AlternateContent>
          <mc:Choice Requires="wps">
            <w:drawing>
              <wp:anchor distT="0" distB="0" distL="114300" distR="114300" simplePos="0" relativeHeight="251663360" behindDoc="0" locked="0" layoutInCell="1" allowOverlap="1">
                <wp:simplePos x="0" y="0"/>
                <wp:positionH relativeFrom="column">
                  <wp:posOffset>2820670</wp:posOffset>
                </wp:positionH>
                <wp:positionV relativeFrom="paragraph">
                  <wp:posOffset>158750</wp:posOffset>
                </wp:positionV>
                <wp:extent cx="2326640" cy="1722120"/>
                <wp:effectExtent l="4445" t="4445" r="15875" b="10795"/>
                <wp:wrapNone/>
                <wp:docPr id="3" name="矩形 1"/>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894629C">
                            <w:pPr>
                              <w:rPr>
                                <w:rFonts w:eastAsia="黑体"/>
                                <w:b/>
                                <w:sz w:val="30"/>
                              </w:rPr>
                            </w:pPr>
                          </w:p>
                          <w:p w14:paraId="47B0E6E0">
                            <w:pPr>
                              <w:jc w:val="center"/>
                              <w:rPr>
                                <w:rFonts w:eastAsia="华文中宋"/>
                                <w:b/>
                                <w:sz w:val="28"/>
                              </w:rPr>
                            </w:pPr>
                            <w:r>
                              <w:rPr>
                                <w:rFonts w:hint="eastAsia" w:eastAsia="华文中宋"/>
                                <w:b/>
                                <w:sz w:val="28"/>
                              </w:rPr>
                              <w:t>被授权人</w:t>
                            </w:r>
                          </w:p>
                          <w:p w14:paraId="5E87C5CE">
                            <w:pPr>
                              <w:jc w:val="center"/>
                              <w:rPr>
                                <w:rFonts w:eastAsia="华文中宋"/>
                                <w:b/>
                                <w:sz w:val="28"/>
                              </w:rPr>
                            </w:pPr>
                            <w:r>
                              <w:rPr>
                                <w:rFonts w:hint="eastAsia" w:eastAsia="华文中宋"/>
                                <w:b/>
                                <w:sz w:val="28"/>
                              </w:rPr>
                              <w:t>居民身份证复印件粘贴处</w:t>
                            </w:r>
                          </w:p>
                          <w:p w14:paraId="4CBEE3BB">
                            <w:pPr>
                              <w:pStyle w:val="36"/>
                            </w:pPr>
                            <w:r>
                              <w:rPr>
                                <w:rFonts w:hint="eastAsia"/>
                              </w:rPr>
                              <w:t>（请加盖骑缝章）</w:t>
                            </w:r>
                          </w:p>
                          <w:p w14:paraId="6CB5FD05">
                            <w:pPr>
                              <w:jc w:val="center"/>
                              <w:rPr>
                                <w:rFonts w:eastAsia="华文中宋"/>
                                <w:sz w:val="28"/>
                              </w:rPr>
                            </w:pPr>
                          </w:p>
                        </w:txbxContent>
                      </wps:txbx>
                      <wps:bodyPr vert="horz" anchor="t" upright="1"/>
                    </wps:wsp>
                  </a:graphicData>
                </a:graphic>
              </wp:anchor>
            </w:drawing>
          </mc:Choice>
          <mc:Fallback>
            <w:pict>
              <v:rect id="矩形 1" o:spid="_x0000_s1026" o:spt="1" style="position:absolute;left:0pt;margin-left:222.1pt;margin-top:12.5pt;height:135.6pt;width:183.2pt;z-index:251663360;mso-width-relative:page;mso-height-relative:page;" fillcolor="#FFFFFF" filled="t" stroked="t" coordsize="21600,21600" o:gfxdata="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TzSN0dgAAAAKAQAA&#10;DwAAAAAAAAABACAAAAAiAAAAZHJzL2Rvd25yZXYueG1sUEsBAhQAFAAAAAgAh07iQBfIm10ZAgAA&#10;TwQAAA4AAAAAAAAAAQAgAAAAJwEAAGRycy9lMm9Eb2MueG1sUEsFBgAAAAAGAAYAWQEAALIFAAAA&#10;AA==&#10;">
                <v:fill on="t" focussize="0,0"/>
                <v:stroke color="#000000" joinstyle="miter"/>
                <v:imagedata o:title=""/>
                <o:lock v:ext="edit" aspectratio="f"/>
                <v:textbox>
                  <w:txbxContent>
                    <w:p w14:paraId="4894629C">
                      <w:pPr>
                        <w:rPr>
                          <w:rFonts w:eastAsia="黑体"/>
                          <w:b/>
                          <w:sz w:val="30"/>
                        </w:rPr>
                      </w:pPr>
                    </w:p>
                    <w:p w14:paraId="47B0E6E0">
                      <w:pPr>
                        <w:jc w:val="center"/>
                        <w:rPr>
                          <w:rFonts w:eastAsia="华文中宋"/>
                          <w:b/>
                          <w:sz w:val="28"/>
                        </w:rPr>
                      </w:pPr>
                      <w:r>
                        <w:rPr>
                          <w:rFonts w:hint="eastAsia" w:eastAsia="华文中宋"/>
                          <w:b/>
                          <w:sz w:val="28"/>
                        </w:rPr>
                        <w:t>被授权人</w:t>
                      </w:r>
                    </w:p>
                    <w:p w14:paraId="5E87C5CE">
                      <w:pPr>
                        <w:jc w:val="center"/>
                        <w:rPr>
                          <w:rFonts w:eastAsia="华文中宋"/>
                          <w:b/>
                          <w:sz w:val="28"/>
                        </w:rPr>
                      </w:pPr>
                      <w:r>
                        <w:rPr>
                          <w:rFonts w:hint="eastAsia" w:eastAsia="华文中宋"/>
                          <w:b/>
                          <w:sz w:val="28"/>
                        </w:rPr>
                        <w:t>居民身份证复印件粘贴处</w:t>
                      </w:r>
                    </w:p>
                    <w:p w14:paraId="4CBEE3BB">
                      <w:pPr>
                        <w:pStyle w:val="36"/>
                      </w:pPr>
                      <w:r>
                        <w:rPr>
                          <w:rFonts w:hint="eastAsia"/>
                        </w:rPr>
                        <w:t>（请加盖骑缝章）</w:t>
                      </w:r>
                    </w:p>
                    <w:p w14:paraId="6CB5FD05">
                      <w:pPr>
                        <w:jc w:val="center"/>
                        <w:rPr>
                          <w:rFonts w:eastAsia="华文中宋"/>
                          <w:sz w:val="28"/>
                        </w:rPr>
                      </w:pPr>
                    </w:p>
                  </w:txbxContent>
                </v:textbox>
              </v: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31750</wp:posOffset>
                </wp:positionH>
                <wp:positionV relativeFrom="paragraph">
                  <wp:posOffset>136525</wp:posOffset>
                </wp:positionV>
                <wp:extent cx="2326640" cy="1722120"/>
                <wp:effectExtent l="4445" t="4445" r="15875" b="10795"/>
                <wp:wrapNone/>
                <wp:docPr id="12" name="矩形 6"/>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521D39C">
                            <w:pPr>
                              <w:rPr>
                                <w:rFonts w:eastAsia="黑体"/>
                                <w:b/>
                                <w:sz w:val="30"/>
                              </w:rPr>
                            </w:pPr>
                          </w:p>
                          <w:p w14:paraId="532D33A8">
                            <w:pPr>
                              <w:jc w:val="center"/>
                              <w:rPr>
                                <w:rFonts w:eastAsia="华文中宋"/>
                                <w:b/>
                                <w:sz w:val="28"/>
                              </w:rPr>
                            </w:pPr>
                            <w:r>
                              <w:rPr>
                                <w:rFonts w:hint="eastAsia" w:eastAsia="华文中宋"/>
                                <w:b/>
                                <w:sz w:val="28"/>
                              </w:rPr>
                              <w:t>被授权人</w:t>
                            </w:r>
                          </w:p>
                          <w:p w14:paraId="505ACC9E">
                            <w:pPr>
                              <w:jc w:val="center"/>
                              <w:rPr>
                                <w:rFonts w:eastAsia="华文中宋"/>
                                <w:b/>
                                <w:sz w:val="28"/>
                              </w:rPr>
                            </w:pPr>
                            <w:r>
                              <w:rPr>
                                <w:rFonts w:hint="eastAsia" w:eastAsia="华文中宋"/>
                                <w:b/>
                                <w:sz w:val="28"/>
                              </w:rPr>
                              <w:t>居民身份证复印件粘贴处</w:t>
                            </w:r>
                          </w:p>
                          <w:p w14:paraId="232F5B55">
                            <w:pPr>
                              <w:pStyle w:val="36"/>
                            </w:pPr>
                            <w:r>
                              <w:rPr>
                                <w:rFonts w:hint="eastAsia"/>
                              </w:rPr>
                              <w:t>（请加盖骑缝章）</w:t>
                            </w:r>
                          </w:p>
                          <w:p w14:paraId="704112FF">
                            <w:pPr>
                              <w:jc w:val="center"/>
                              <w:rPr>
                                <w:rFonts w:eastAsia="华文中宋"/>
                                <w:sz w:val="28"/>
                              </w:rPr>
                            </w:pPr>
                          </w:p>
                        </w:txbxContent>
                      </wps:txbx>
                      <wps:bodyPr vert="horz" anchor="t" upright="1"/>
                    </wps:wsp>
                  </a:graphicData>
                </a:graphic>
              </wp:anchor>
            </w:drawing>
          </mc:Choice>
          <mc:Fallback>
            <w:pict>
              <v:rect id="矩形 6" o:spid="_x0000_s1026" o:spt="1" style="position:absolute;left:0pt;margin-left:2.5pt;margin-top:10.75pt;height:135.6pt;width:183.2pt;z-index:251664384;mso-width-relative:page;mso-height-relative:page;" fillcolor="#FFFFFF" filled="t" stroked="t" coordsize="21600,21600" o:gfxdata="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A1+CG1wAAAAgBAAAP&#10;AAAAAAAAAAEAIAAAACIAAABkcnMvZG93bnJldi54bWxQSwECFAAUAAAACACHTuJAbnne/RkCAABQ&#10;BAAADgAAAAAAAAABACAAAAAmAQAAZHJzL2Uyb0RvYy54bWxQSwUGAAAAAAYABgBZAQAAsQUAAAAA&#10;">
                <v:fill on="t" focussize="0,0"/>
                <v:stroke color="#000000" joinstyle="miter"/>
                <v:imagedata o:title=""/>
                <o:lock v:ext="edit" aspectratio="f"/>
                <v:textbox>
                  <w:txbxContent>
                    <w:p w14:paraId="4521D39C">
                      <w:pPr>
                        <w:rPr>
                          <w:rFonts w:eastAsia="黑体"/>
                          <w:b/>
                          <w:sz w:val="30"/>
                        </w:rPr>
                      </w:pPr>
                    </w:p>
                    <w:p w14:paraId="532D33A8">
                      <w:pPr>
                        <w:jc w:val="center"/>
                        <w:rPr>
                          <w:rFonts w:eastAsia="华文中宋"/>
                          <w:b/>
                          <w:sz w:val="28"/>
                        </w:rPr>
                      </w:pPr>
                      <w:r>
                        <w:rPr>
                          <w:rFonts w:hint="eastAsia" w:eastAsia="华文中宋"/>
                          <w:b/>
                          <w:sz w:val="28"/>
                        </w:rPr>
                        <w:t>被授权人</w:t>
                      </w:r>
                    </w:p>
                    <w:p w14:paraId="505ACC9E">
                      <w:pPr>
                        <w:jc w:val="center"/>
                        <w:rPr>
                          <w:rFonts w:eastAsia="华文中宋"/>
                          <w:b/>
                          <w:sz w:val="28"/>
                        </w:rPr>
                      </w:pPr>
                      <w:r>
                        <w:rPr>
                          <w:rFonts w:hint="eastAsia" w:eastAsia="华文中宋"/>
                          <w:b/>
                          <w:sz w:val="28"/>
                        </w:rPr>
                        <w:t>居民身份证复印件粘贴处</w:t>
                      </w:r>
                    </w:p>
                    <w:p w14:paraId="232F5B55">
                      <w:pPr>
                        <w:pStyle w:val="36"/>
                      </w:pPr>
                      <w:r>
                        <w:rPr>
                          <w:rFonts w:hint="eastAsia"/>
                        </w:rPr>
                        <w:t>（请加盖骑缝章）</w:t>
                      </w:r>
                    </w:p>
                    <w:p w14:paraId="704112FF">
                      <w:pPr>
                        <w:jc w:val="center"/>
                        <w:rPr>
                          <w:rFonts w:eastAsia="华文中宋"/>
                          <w:sz w:val="28"/>
                        </w:rPr>
                      </w:pPr>
                    </w:p>
                  </w:txbxContent>
                </v:textbox>
              </v:rect>
            </w:pict>
          </mc:Fallback>
        </mc:AlternateContent>
      </w:r>
    </w:p>
    <w:p w14:paraId="3BB226BA">
      <w:pPr>
        <w:tabs>
          <w:tab w:val="left" w:pos="3780"/>
        </w:tabs>
        <w:spacing w:line="360" w:lineRule="auto"/>
        <w:rPr>
          <w:b/>
          <w:bCs/>
          <w:sz w:val="24"/>
        </w:rPr>
      </w:pPr>
    </w:p>
    <w:p w14:paraId="71766396">
      <w:pPr>
        <w:tabs>
          <w:tab w:val="left" w:pos="3780"/>
        </w:tabs>
        <w:spacing w:line="360" w:lineRule="auto"/>
        <w:rPr>
          <w:b/>
          <w:bCs/>
          <w:sz w:val="24"/>
        </w:rPr>
      </w:pPr>
    </w:p>
    <w:p w14:paraId="550AB288">
      <w:pPr>
        <w:tabs>
          <w:tab w:val="left" w:pos="3780"/>
        </w:tabs>
        <w:spacing w:line="360" w:lineRule="auto"/>
        <w:rPr>
          <w:b/>
          <w:bCs/>
          <w:sz w:val="24"/>
        </w:rPr>
      </w:pPr>
    </w:p>
    <w:p w14:paraId="5C790B7C">
      <w:pPr>
        <w:tabs>
          <w:tab w:val="left" w:pos="3780"/>
        </w:tabs>
        <w:spacing w:line="360" w:lineRule="auto"/>
        <w:rPr>
          <w:b/>
          <w:bCs/>
          <w:sz w:val="24"/>
        </w:rPr>
      </w:pPr>
    </w:p>
    <w:p w14:paraId="4AA96FC3">
      <w:pPr>
        <w:tabs>
          <w:tab w:val="left" w:pos="3780"/>
        </w:tabs>
        <w:spacing w:line="360" w:lineRule="auto"/>
        <w:rPr>
          <w:b/>
          <w:bCs/>
          <w:sz w:val="24"/>
        </w:rPr>
      </w:pPr>
    </w:p>
    <w:p w14:paraId="087259C7">
      <w:pPr>
        <w:tabs>
          <w:tab w:val="left" w:pos="3780"/>
        </w:tabs>
        <w:spacing w:line="360" w:lineRule="auto"/>
        <w:rPr>
          <w:b/>
          <w:bCs/>
          <w:sz w:val="24"/>
        </w:rPr>
      </w:pPr>
      <w:r>
        <mc:AlternateContent>
          <mc:Choice Requires="wps">
            <w:drawing>
              <wp:anchor distT="0" distB="0" distL="114300" distR="114300" simplePos="0" relativeHeight="251662336" behindDoc="0" locked="0" layoutInCell="1" allowOverlap="1">
                <wp:simplePos x="0" y="0"/>
                <wp:positionH relativeFrom="column">
                  <wp:posOffset>1477010</wp:posOffset>
                </wp:positionH>
                <wp:positionV relativeFrom="paragraph">
                  <wp:posOffset>8100060</wp:posOffset>
                </wp:positionV>
                <wp:extent cx="2326640" cy="1722120"/>
                <wp:effectExtent l="4445" t="4445" r="15875" b="10795"/>
                <wp:wrapNone/>
                <wp:docPr id="5" name="矩形 5"/>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8F186B7">
                            <w:pPr>
                              <w:rPr>
                                <w:rFonts w:eastAsia="黑体"/>
                                <w:b/>
                                <w:sz w:val="30"/>
                              </w:rPr>
                            </w:pPr>
                          </w:p>
                          <w:p w14:paraId="23D2DDE4">
                            <w:pPr>
                              <w:jc w:val="center"/>
                              <w:rPr>
                                <w:rFonts w:eastAsia="华文中宋"/>
                                <w:b/>
                                <w:sz w:val="28"/>
                              </w:rPr>
                            </w:pPr>
                            <w:r>
                              <w:rPr>
                                <w:rFonts w:hint="eastAsia" w:eastAsia="华文中宋"/>
                                <w:b/>
                                <w:sz w:val="28"/>
                              </w:rPr>
                              <w:t>被授权人</w:t>
                            </w:r>
                          </w:p>
                          <w:p w14:paraId="5E3AF93B">
                            <w:pPr>
                              <w:jc w:val="center"/>
                              <w:rPr>
                                <w:rFonts w:eastAsia="华文中宋"/>
                                <w:b/>
                                <w:sz w:val="28"/>
                              </w:rPr>
                            </w:pPr>
                            <w:r>
                              <w:rPr>
                                <w:rFonts w:hint="eastAsia" w:eastAsia="华文中宋"/>
                                <w:b/>
                                <w:sz w:val="28"/>
                              </w:rPr>
                              <w:t>居民身份证复印件粘贴处</w:t>
                            </w:r>
                          </w:p>
                          <w:p w14:paraId="51966159">
                            <w:pPr>
                              <w:pStyle w:val="36"/>
                            </w:pPr>
                            <w:r>
                              <w:rPr>
                                <w:rFonts w:hint="eastAsia"/>
                              </w:rPr>
                              <w:t>（请加盖骑缝章）</w:t>
                            </w:r>
                          </w:p>
                          <w:p w14:paraId="2582F794">
                            <w:pPr>
                              <w:jc w:val="center"/>
                              <w:rPr>
                                <w:rFonts w:eastAsia="华文中宋"/>
                                <w:sz w:val="28"/>
                              </w:rPr>
                            </w:pPr>
                          </w:p>
                        </w:txbxContent>
                      </wps:txbx>
                      <wps:bodyPr vert="horz" anchor="t" upright="1"/>
                    </wps:wsp>
                  </a:graphicData>
                </a:graphic>
              </wp:anchor>
            </w:drawing>
          </mc:Choice>
          <mc:Fallback>
            <w:pict>
              <v:rect id="_x0000_s1026" o:spid="_x0000_s1026" o:spt="1" style="position:absolute;left:0pt;margin-left:116.3pt;margin-top:637.8pt;height:135.6pt;width:183.2pt;z-index:251662336;mso-width-relative:page;mso-height-relative:page;" fillcolor="#FFFFFF" filled="t" stroked="t" coordsize="21600,21600" o:gfxdata="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Oxuq/TaAAAADQEA&#10;AA8AAAAAAAAAAQAgAAAAIgAAAGRycy9kb3ducmV2LnhtbFBLAQIUABQAAAAIAIdO4kDhE/imGAIA&#10;AE8EAAAOAAAAAAAAAAEAIAAAACkBAABkcnMvZTJvRG9jLnhtbFBLBQYAAAAABgAGAFkBAACzBQAA&#10;AAA=&#10;">
                <v:fill on="t" focussize="0,0"/>
                <v:stroke color="#000000" joinstyle="miter"/>
                <v:imagedata o:title=""/>
                <o:lock v:ext="edit" aspectratio="f"/>
                <v:textbox>
                  <w:txbxContent>
                    <w:p w14:paraId="28F186B7">
                      <w:pPr>
                        <w:rPr>
                          <w:rFonts w:eastAsia="黑体"/>
                          <w:b/>
                          <w:sz w:val="30"/>
                        </w:rPr>
                      </w:pPr>
                    </w:p>
                    <w:p w14:paraId="23D2DDE4">
                      <w:pPr>
                        <w:jc w:val="center"/>
                        <w:rPr>
                          <w:rFonts w:eastAsia="华文中宋"/>
                          <w:b/>
                          <w:sz w:val="28"/>
                        </w:rPr>
                      </w:pPr>
                      <w:r>
                        <w:rPr>
                          <w:rFonts w:hint="eastAsia" w:eastAsia="华文中宋"/>
                          <w:b/>
                          <w:sz w:val="28"/>
                        </w:rPr>
                        <w:t>被授权人</w:t>
                      </w:r>
                    </w:p>
                    <w:p w14:paraId="5E3AF93B">
                      <w:pPr>
                        <w:jc w:val="center"/>
                        <w:rPr>
                          <w:rFonts w:eastAsia="华文中宋"/>
                          <w:b/>
                          <w:sz w:val="28"/>
                        </w:rPr>
                      </w:pPr>
                      <w:r>
                        <w:rPr>
                          <w:rFonts w:hint="eastAsia" w:eastAsia="华文中宋"/>
                          <w:b/>
                          <w:sz w:val="28"/>
                        </w:rPr>
                        <w:t>居民身份证复印件粘贴处</w:t>
                      </w:r>
                    </w:p>
                    <w:p w14:paraId="51966159">
                      <w:pPr>
                        <w:pStyle w:val="36"/>
                      </w:pPr>
                      <w:r>
                        <w:rPr>
                          <w:rFonts w:hint="eastAsia"/>
                        </w:rPr>
                        <w:t>（请加盖骑缝章）</w:t>
                      </w:r>
                    </w:p>
                    <w:p w14:paraId="2582F794">
                      <w:pPr>
                        <w:jc w:val="center"/>
                        <w:rPr>
                          <w:rFonts w:eastAsia="华文中宋"/>
                          <w:sz w:val="28"/>
                        </w:rPr>
                      </w:pPr>
                    </w:p>
                  </w:txbxContent>
                </v:textbox>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1540510</wp:posOffset>
                </wp:positionH>
                <wp:positionV relativeFrom="paragraph">
                  <wp:posOffset>6427470</wp:posOffset>
                </wp:positionV>
                <wp:extent cx="2326640" cy="1722120"/>
                <wp:effectExtent l="4445" t="4445" r="15875" b="10795"/>
                <wp:wrapNone/>
                <wp:docPr id="4" name="矩形 4"/>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8F2F1D6">
                            <w:pPr>
                              <w:rPr>
                                <w:rFonts w:eastAsia="黑体"/>
                                <w:b/>
                                <w:sz w:val="30"/>
                              </w:rPr>
                            </w:pPr>
                          </w:p>
                          <w:p w14:paraId="45F1002D">
                            <w:pPr>
                              <w:jc w:val="center"/>
                              <w:rPr>
                                <w:rFonts w:eastAsia="华文中宋"/>
                                <w:b/>
                                <w:sz w:val="28"/>
                              </w:rPr>
                            </w:pPr>
                            <w:r>
                              <w:rPr>
                                <w:rFonts w:hint="eastAsia" w:eastAsia="华文中宋"/>
                                <w:b/>
                                <w:sz w:val="28"/>
                              </w:rPr>
                              <w:t>被授权人</w:t>
                            </w:r>
                          </w:p>
                          <w:p w14:paraId="5515306E">
                            <w:pPr>
                              <w:jc w:val="center"/>
                              <w:rPr>
                                <w:rFonts w:eastAsia="华文中宋"/>
                                <w:b/>
                                <w:sz w:val="28"/>
                              </w:rPr>
                            </w:pPr>
                            <w:r>
                              <w:rPr>
                                <w:rFonts w:hint="eastAsia" w:eastAsia="华文中宋"/>
                                <w:b/>
                                <w:sz w:val="28"/>
                              </w:rPr>
                              <w:t>居民身份证复印件粘贴处</w:t>
                            </w:r>
                          </w:p>
                          <w:p w14:paraId="1DEA57AF">
                            <w:pPr>
                              <w:pStyle w:val="36"/>
                            </w:pPr>
                            <w:r>
                              <w:rPr>
                                <w:rFonts w:hint="eastAsia"/>
                              </w:rPr>
                              <w:t>（请加盖骑缝章）</w:t>
                            </w:r>
                          </w:p>
                          <w:p w14:paraId="61330883">
                            <w:pPr>
                              <w:jc w:val="center"/>
                              <w:rPr>
                                <w:rFonts w:eastAsia="华文中宋"/>
                                <w:sz w:val="28"/>
                              </w:rPr>
                            </w:pPr>
                          </w:p>
                        </w:txbxContent>
                      </wps:txbx>
                      <wps:bodyPr vert="horz" anchor="t" upright="1"/>
                    </wps:wsp>
                  </a:graphicData>
                </a:graphic>
              </wp:anchor>
            </w:drawing>
          </mc:Choice>
          <mc:Fallback>
            <w:pict>
              <v:rect id="_x0000_s1026" o:spid="_x0000_s1026" o:spt="1" style="position:absolute;left:0pt;margin-left:121.3pt;margin-top:506.1pt;height:135.6pt;width:183.2pt;z-index:251661312;mso-width-relative:page;mso-height-relative:page;" fillcolor="#FFFFFF" filled="t" stroked="t" coordsize="21600,21600" o:gfxdata="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7PXRwNkAAAANAQAA&#10;DwAAAAAAAAABACAAAAAiAAAAZHJzL2Rvd25yZXYueG1sUEsBAhQAFAAAAAgAh07iQHXIqBoYAgAA&#10;TwQAAA4AAAAAAAAAAQAgAAAAKAEAAGRycy9lMm9Eb2MueG1sUEsFBgAAAAAGAAYAWQEAALIFAAAA&#10;AA==&#10;">
                <v:fill on="t" focussize="0,0"/>
                <v:stroke color="#000000" joinstyle="miter"/>
                <v:imagedata o:title=""/>
                <o:lock v:ext="edit" aspectratio="f"/>
                <v:textbox>
                  <w:txbxContent>
                    <w:p w14:paraId="68F2F1D6">
                      <w:pPr>
                        <w:rPr>
                          <w:rFonts w:eastAsia="黑体"/>
                          <w:b/>
                          <w:sz w:val="30"/>
                        </w:rPr>
                      </w:pPr>
                    </w:p>
                    <w:p w14:paraId="45F1002D">
                      <w:pPr>
                        <w:jc w:val="center"/>
                        <w:rPr>
                          <w:rFonts w:eastAsia="华文中宋"/>
                          <w:b/>
                          <w:sz w:val="28"/>
                        </w:rPr>
                      </w:pPr>
                      <w:r>
                        <w:rPr>
                          <w:rFonts w:hint="eastAsia" w:eastAsia="华文中宋"/>
                          <w:b/>
                          <w:sz w:val="28"/>
                        </w:rPr>
                        <w:t>被授权人</w:t>
                      </w:r>
                    </w:p>
                    <w:p w14:paraId="5515306E">
                      <w:pPr>
                        <w:jc w:val="center"/>
                        <w:rPr>
                          <w:rFonts w:eastAsia="华文中宋"/>
                          <w:b/>
                          <w:sz w:val="28"/>
                        </w:rPr>
                      </w:pPr>
                      <w:r>
                        <w:rPr>
                          <w:rFonts w:hint="eastAsia" w:eastAsia="华文中宋"/>
                          <w:b/>
                          <w:sz w:val="28"/>
                        </w:rPr>
                        <w:t>居民身份证复印件粘贴处</w:t>
                      </w:r>
                    </w:p>
                    <w:p w14:paraId="1DEA57AF">
                      <w:pPr>
                        <w:pStyle w:val="36"/>
                      </w:pPr>
                      <w:r>
                        <w:rPr>
                          <w:rFonts w:hint="eastAsia"/>
                        </w:rPr>
                        <w:t>（请加盖骑缝章）</w:t>
                      </w:r>
                    </w:p>
                    <w:p w14:paraId="61330883">
                      <w:pPr>
                        <w:jc w:val="center"/>
                        <w:rPr>
                          <w:rFonts w:eastAsia="华文中宋"/>
                          <w:sz w:val="28"/>
                        </w:rPr>
                      </w:pPr>
                    </w:p>
                  </w:txbxContent>
                </v:textbox>
              </v:rect>
            </w:pict>
          </mc:Fallback>
        </mc:AlternateContent>
      </w:r>
    </w:p>
    <w:p w14:paraId="2ECF5B9F">
      <w:pPr>
        <w:spacing w:line="360" w:lineRule="auto"/>
        <w:ind w:left="1159" w:leftChars="552" w:firstLine="2261"/>
      </w:pPr>
    </w:p>
    <w:p w14:paraId="6E4643A4">
      <w:pPr>
        <w:pStyle w:val="41"/>
        <w:numPr>
          <w:ilvl w:val="0"/>
          <w:numId w:val="15"/>
        </w:numPr>
        <w:ind w:firstLineChars="0"/>
        <w:rPr>
          <w:rFonts w:ascii="Times New Roman" w:hAnsi="Times New Roman"/>
          <w:szCs w:val="21"/>
        </w:rPr>
      </w:pPr>
      <w:r>
        <mc:AlternateContent>
          <mc:Choice Requires="wps">
            <w:drawing>
              <wp:anchor distT="0" distB="0" distL="114300" distR="114300" simplePos="0" relativeHeight="251665408" behindDoc="0" locked="0" layoutInCell="1" allowOverlap="1">
                <wp:simplePos x="0" y="0"/>
                <wp:positionH relativeFrom="column">
                  <wp:posOffset>31750</wp:posOffset>
                </wp:positionH>
                <wp:positionV relativeFrom="paragraph">
                  <wp:posOffset>46355</wp:posOffset>
                </wp:positionV>
                <wp:extent cx="5162550" cy="1600200"/>
                <wp:effectExtent l="4445" t="4445" r="14605" b="14605"/>
                <wp:wrapNone/>
                <wp:docPr id="8" name="文本框 8"/>
                <wp:cNvGraphicFramePr/>
                <a:graphic xmlns:a="http://schemas.openxmlformats.org/drawingml/2006/main">
                  <a:graphicData uri="http://schemas.microsoft.com/office/word/2010/wordprocessingShape">
                    <wps:wsp>
                      <wps:cNvSpPr txBox="1"/>
                      <wps:spPr>
                        <a:xfrm>
                          <a:off x="0" y="0"/>
                          <a:ext cx="5162550" cy="16002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42A89B5">
                            <w:pPr>
                              <w:jc w:val="center"/>
                              <w:rPr>
                                <w:rFonts w:eastAsia="华文中宋"/>
                                <w:b/>
                                <w:sz w:val="28"/>
                              </w:rPr>
                            </w:pPr>
                            <w:r>
                              <w:rPr>
                                <w:rFonts w:hint="eastAsia" w:eastAsia="华文中宋"/>
                                <w:b/>
                                <w:sz w:val="28"/>
                              </w:rPr>
                              <w:t>被授权人</w:t>
                            </w:r>
                          </w:p>
                          <w:p w14:paraId="73B188BB">
                            <w:pPr>
                              <w:jc w:val="center"/>
                              <w:rPr>
                                <w:rFonts w:eastAsia="华文中宋"/>
                                <w:b/>
                                <w:sz w:val="28"/>
                              </w:rPr>
                            </w:pPr>
                            <w:r>
                              <w:rPr>
                                <w:rFonts w:hint="eastAsia" w:eastAsia="华文中宋"/>
                                <w:b/>
                                <w:sz w:val="28"/>
                              </w:rPr>
                              <w:t>社保缴费义务人粘贴处（支付宝、微 信等渠道社保查询页面）</w:t>
                            </w:r>
                          </w:p>
                          <w:p w14:paraId="4F3686B0">
                            <w:r>
                              <w:rPr>
                                <w:rFonts w:hint="eastAsia"/>
                              </w:rPr>
                              <w:t>（请加盖骑缝章）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pt;margin-top:3.65pt;height:126pt;width:406.5pt;z-index:251665408;mso-width-relative:page;mso-height-relative:page;" fillcolor="#FFFFFF [3201]" filled="t" stroked="t" coordsize="21600,21600" o:gfxdata="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sNVec1AAAAAcBAAAP&#10;AAAAAAAAAAEAIAAAACIAAABkcnMvZG93bnJldi54bWxQSwECFAAUAAAACACHTuJAmUZSxVUCAAC4&#10;BAAADgAAAAAAAAABACAAAAAjAQAAZHJzL2Uyb0RvYy54bWxQSwUGAAAAAAYABgBZAQAA6gUAAAAA&#10;">
                <v:fill on="t" focussize="0,0"/>
                <v:stroke weight="0.5pt" color="#000000 [3204]" joinstyle="round"/>
                <v:imagedata o:title=""/>
                <o:lock v:ext="edit" aspectratio="f"/>
                <v:textbox>
                  <w:txbxContent>
                    <w:p w14:paraId="642A89B5">
                      <w:pPr>
                        <w:jc w:val="center"/>
                        <w:rPr>
                          <w:rFonts w:eastAsia="华文中宋"/>
                          <w:b/>
                          <w:sz w:val="28"/>
                        </w:rPr>
                      </w:pPr>
                      <w:r>
                        <w:rPr>
                          <w:rFonts w:hint="eastAsia" w:eastAsia="华文中宋"/>
                          <w:b/>
                          <w:sz w:val="28"/>
                        </w:rPr>
                        <w:t>被授权人</w:t>
                      </w:r>
                    </w:p>
                    <w:p w14:paraId="73B188BB">
                      <w:pPr>
                        <w:jc w:val="center"/>
                        <w:rPr>
                          <w:rFonts w:eastAsia="华文中宋"/>
                          <w:b/>
                          <w:sz w:val="28"/>
                        </w:rPr>
                      </w:pPr>
                      <w:r>
                        <w:rPr>
                          <w:rFonts w:hint="eastAsia" w:eastAsia="华文中宋"/>
                          <w:b/>
                          <w:sz w:val="28"/>
                        </w:rPr>
                        <w:t>社保缴费义务人粘贴处（支付宝、微 信等渠道社保查询页面）</w:t>
                      </w:r>
                    </w:p>
                    <w:p w14:paraId="4F3686B0">
                      <w:r>
                        <w:rPr>
                          <w:rFonts w:hint="eastAsia"/>
                        </w:rPr>
                        <w:t>（请加盖骑缝章）</w:t>
                      </w:r>
                    </w:p>
                  </w:txbxContent>
                </v:textbox>
              </v:shape>
            </w:pict>
          </mc:Fallback>
        </mc:AlternateContent>
      </w:r>
      <w:r>
        <w:rPr>
          <w:rFonts w:ascii="Times New Roman" w:hAnsi="Times New Roman"/>
          <w:szCs w:val="21"/>
        </w:rPr>
        <w:br w:type="page"/>
      </w:r>
    </w:p>
    <w:p w14:paraId="48A5E42B">
      <w:pPr>
        <w:spacing w:line="400" w:lineRule="exact"/>
        <w:ind w:left="-330" w:leftChars="-157" w:right="-517" w:rightChars="-246" w:firstLine="2570" w:firstLineChars="800"/>
        <w:rPr>
          <w:rFonts w:eastAsia="宋体"/>
          <w:kern w:val="44"/>
        </w:rPr>
      </w:pPr>
      <w:bookmarkStart w:id="20" w:name="_Toc57128637"/>
      <w:r>
        <w:rPr>
          <w:rFonts w:eastAsia="宋体"/>
          <w:b/>
          <w:kern w:val="44"/>
          <w:sz w:val="32"/>
          <w:szCs w:val="32"/>
        </w:rPr>
        <w:t>（六）法定代表人证明书</w:t>
      </w:r>
      <w:bookmarkEnd w:id="20"/>
    </w:p>
    <w:p w14:paraId="650B6758">
      <w:pPr>
        <w:tabs>
          <w:tab w:val="left" w:pos="900"/>
        </w:tabs>
        <w:spacing w:line="480" w:lineRule="auto"/>
        <w:ind w:firstLine="945" w:firstLineChars="450"/>
        <w:rPr>
          <w:rFonts w:eastAsia="宋体"/>
        </w:rPr>
      </w:pPr>
      <w:r>
        <w:rPr>
          <w:rFonts w:eastAsia="宋体"/>
        </w:rPr>
        <w:t>______________同志，现任我单位职务，为法定代表人，特此证明。</w:t>
      </w:r>
    </w:p>
    <w:p w14:paraId="1A6FE6FE">
      <w:pPr>
        <w:spacing w:line="360" w:lineRule="auto"/>
        <w:ind w:firstLine="420" w:firstLineChars="200"/>
        <w:rPr>
          <w:rFonts w:eastAsia="宋体"/>
        </w:rPr>
      </w:pPr>
      <w:r>
        <w:rPr>
          <w:rFonts w:eastAsia="宋体"/>
        </w:rPr>
        <w:t>本证明书自签发之日起生效，有效期与本公司投标文件中标注的投标有效期相同。</w:t>
      </w:r>
    </w:p>
    <w:p w14:paraId="5A3A763A">
      <w:pPr>
        <w:spacing w:line="480" w:lineRule="auto"/>
        <w:ind w:firstLine="420" w:firstLineChars="200"/>
        <w:rPr>
          <w:rFonts w:eastAsia="宋体"/>
        </w:rPr>
      </w:pPr>
      <w:r>
        <w:rPr>
          <w:rFonts w:eastAsia="宋体"/>
        </w:rPr>
        <w:t>附：</w:t>
      </w:r>
    </w:p>
    <w:p w14:paraId="0096C4EE">
      <w:pPr>
        <w:spacing w:line="480" w:lineRule="auto"/>
        <w:ind w:firstLine="840" w:firstLineChars="400"/>
        <w:rPr>
          <w:rFonts w:eastAsia="宋体"/>
        </w:rPr>
      </w:pPr>
      <w:r>
        <w:rPr>
          <w:rFonts w:eastAsia="宋体"/>
        </w:rPr>
        <w:t>经济性质：</w:t>
      </w:r>
    </w:p>
    <w:p w14:paraId="202DE42D">
      <w:pPr>
        <w:spacing w:line="480" w:lineRule="auto"/>
        <w:ind w:firstLine="840" w:firstLineChars="400"/>
        <w:rPr>
          <w:rFonts w:eastAsia="宋体"/>
        </w:rPr>
      </w:pPr>
      <w:r>
        <w:rPr>
          <w:rFonts w:eastAsia="宋体"/>
        </w:rPr>
        <w:t>主营（产）：</w:t>
      </w:r>
    </w:p>
    <w:p w14:paraId="68185341">
      <w:pPr>
        <w:spacing w:line="480" w:lineRule="auto"/>
        <w:ind w:firstLine="840" w:firstLineChars="400"/>
        <w:rPr>
          <w:rFonts w:eastAsia="宋体"/>
        </w:rPr>
      </w:pPr>
      <w:r>
        <w:rPr>
          <w:rFonts w:eastAsia="宋体"/>
        </w:rPr>
        <w:t>兼营（产）：</w:t>
      </w:r>
    </w:p>
    <w:p w14:paraId="0B3F72AD">
      <w:pPr>
        <w:spacing w:line="500" w:lineRule="exact"/>
        <w:rPr>
          <w:rFonts w:eastAsia="宋体"/>
          <w:b/>
          <w:bCs/>
        </w:rPr>
      </w:pPr>
    </w:p>
    <w:p w14:paraId="436DA5EE">
      <w:pPr>
        <w:spacing w:line="360" w:lineRule="auto"/>
        <w:rPr>
          <w:rFonts w:eastAsia="宋体"/>
          <w:sz w:val="24"/>
        </w:rPr>
      </w:pPr>
      <w:r>
        <w:rPr>
          <w:rFonts w:eastAsia="宋体"/>
          <w:b/>
          <w:bCs/>
          <w:sz w:val="24"/>
        </w:rPr>
        <w:t>投标人单位名称：</w:t>
      </w:r>
    </w:p>
    <w:p w14:paraId="6078E8BE">
      <w:pPr>
        <w:spacing w:line="360" w:lineRule="auto"/>
        <w:rPr>
          <w:rFonts w:eastAsia="宋体"/>
          <w:b/>
          <w:bCs/>
          <w:sz w:val="24"/>
        </w:rPr>
      </w:pPr>
      <w:r>
        <w:rPr>
          <w:rFonts w:eastAsia="宋体"/>
          <w:b/>
          <w:bCs/>
          <w:sz w:val="24"/>
        </w:rPr>
        <w:t>签发日期：年月日</w:t>
      </w:r>
    </w:p>
    <w:p w14:paraId="5F1C13D2">
      <w:pPr>
        <w:spacing w:line="360" w:lineRule="auto"/>
        <w:rPr>
          <w:rFonts w:eastAsia="宋体"/>
          <w:sz w:val="24"/>
        </w:rPr>
      </w:pPr>
      <w:r>
        <w:rPr>
          <w:rFonts w:eastAsia="宋体"/>
          <w:b/>
          <w:sz w:val="24"/>
        </w:rPr>
        <w:t>（此处加盖投标人单位公章）</w:t>
      </w:r>
    </w:p>
    <w:p w14:paraId="7B98F87B">
      <w:pPr>
        <w:spacing w:line="500" w:lineRule="exact"/>
        <w:rPr>
          <w:rFonts w:eastAsia="宋体"/>
        </w:rPr>
      </w:pPr>
    </w:p>
    <w:p w14:paraId="78243B2E">
      <w:pPr>
        <w:spacing w:line="360" w:lineRule="auto"/>
        <w:rPr>
          <w:rFonts w:eastAsia="宋体"/>
          <w:b/>
          <w:sz w:val="24"/>
        </w:rPr>
      </w:pPr>
      <w:r>
        <w:rPr>
          <w:rFonts w:eastAsia="宋体"/>
          <w:b/>
          <w:sz w:val="24"/>
        </w:rPr>
        <w:t>提供法定代表人居民身份证（正反面）复印件：</w:t>
      </w:r>
    </w:p>
    <w:p w14:paraId="773810AB">
      <w:pPr>
        <w:spacing w:line="400" w:lineRule="exact"/>
        <w:ind w:firstLine="480" w:firstLineChars="200"/>
        <w:rPr>
          <w:rFonts w:eastAsia="宋体"/>
          <w:bCs/>
          <w:sz w:val="24"/>
          <w:u w:val="single"/>
        </w:rPr>
      </w:pPr>
    </w:p>
    <w:p w14:paraId="78F696A8">
      <w:pPr>
        <w:spacing w:line="400" w:lineRule="exact"/>
        <w:ind w:firstLine="555"/>
        <w:rPr>
          <w:rFonts w:eastAsia="宋体"/>
          <w:bCs/>
          <w:sz w:val="24"/>
        </w:rPr>
      </w:pPr>
      <w:r>
        <w:rPr>
          <w:rFonts w:eastAsia="宋体"/>
        </w:rP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722120"/>
                <wp:effectExtent l="5080" t="4445" r="8255" b="10795"/>
                <wp:wrapNone/>
                <wp:docPr id="1" name="矩形 2"/>
                <wp:cNvGraphicFramePr/>
                <a:graphic xmlns:a="http://schemas.openxmlformats.org/drawingml/2006/main">
                  <a:graphicData uri="http://schemas.microsoft.com/office/word/2010/wordprocessingShape">
                    <wps:wsp>
                      <wps:cNvSpPr/>
                      <wps:spPr>
                        <a:xfrm>
                          <a:off x="0" y="0"/>
                          <a:ext cx="225742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E21CD06">
                            <w:pPr>
                              <w:rPr>
                                <w:rFonts w:eastAsia="黑体"/>
                                <w:b/>
                                <w:sz w:val="30"/>
                              </w:rPr>
                            </w:pPr>
                          </w:p>
                          <w:p w14:paraId="258F36EA">
                            <w:pPr>
                              <w:jc w:val="center"/>
                              <w:rPr>
                                <w:rFonts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53CFE1AC">
                            <w:pPr>
                              <w:jc w:val="center"/>
                              <w:rPr>
                                <w:rFonts w:eastAsia="华文中宋"/>
                                <w:b/>
                                <w:sz w:val="28"/>
                              </w:rPr>
                            </w:pPr>
                            <w:r>
                              <w:rPr>
                                <w:rFonts w:hint="eastAsia" w:eastAsia="华文中宋"/>
                                <w:b/>
                                <w:sz w:val="28"/>
                              </w:rPr>
                              <w:t>居民身份证复印件粘贴处</w:t>
                            </w:r>
                          </w:p>
                          <w:p w14:paraId="10BCDAE6">
                            <w:pPr>
                              <w:pStyle w:val="36"/>
                              <w:jc w:val="center"/>
                            </w:pPr>
                            <w:r>
                              <w:rPr>
                                <w:rFonts w:hint="eastAsia"/>
                              </w:rPr>
                              <w:t>（请加盖骑缝章）</w:t>
                            </w:r>
                          </w:p>
                          <w:p w14:paraId="711D3220">
                            <w:pPr>
                              <w:jc w:val="center"/>
                              <w:rPr>
                                <w:rFonts w:eastAsia="华文中宋"/>
                                <w:sz w:val="28"/>
                              </w:rPr>
                            </w:pPr>
                          </w:p>
                        </w:txbxContent>
                      </wps:txbx>
                      <wps:bodyPr upright="1"/>
                    </wps:wsp>
                  </a:graphicData>
                </a:graphic>
              </wp:anchor>
            </w:drawing>
          </mc:Choice>
          <mc:Fallback>
            <w:pict>
              <v:rect id="矩形 2" o:spid="_x0000_s1026" o:spt="1" style="position:absolute;left:0pt;margin-left:246.75pt;margin-top:6.4pt;height:135.6pt;width:177.75pt;z-index:251659264;mso-width-relative:page;mso-height-relative:page;" fillcolor="#FFFFFF" filled="t" stroked="t" coordsize="21600,21600" o:gfxdata="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hkAd+1wAAAAoBAAAPAAAAAAAAAAEAIAAAACIAAABk&#10;cnMvZG93bnJldi54bWxQSwECFAAUAAAACACHTuJA13glFQcCAAA4BAAADgAAAAAAAAABACAAAAAm&#10;AQAAZHJzL2Uyb0RvYy54bWxQSwUGAAAAAAYABgBZAQAAnwUAAAAA&#10;">
                <v:fill on="t" focussize="0,0"/>
                <v:stroke color="#000000" joinstyle="miter"/>
                <v:imagedata o:title=""/>
                <o:lock v:ext="edit" aspectratio="f"/>
                <v:textbox>
                  <w:txbxContent>
                    <w:p w14:paraId="2E21CD06">
                      <w:pPr>
                        <w:rPr>
                          <w:rFonts w:eastAsia="黑体"/>
                          <w:b/>
                          <w:sz w:val="30"/>
                        </w:rPr>
                      </w:pPr>
                    </w:p>
                    <w:p w14:paraId="258F36EA">
                      <w:pPr>
                        <w:jc w:val="center"/>
                        <w:rPr>
                          <w:rFonts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53CFE1AC">
                      <w:pPr>
                        <w:jc w:val="center"/>
                        <w:rPr>
                          <w:rFonts w:eastAsia="华文中宋"/>
                          <w:b/>
                          <w:sz w:val="28"/>
                        </w:rPr>
                      </w:pPr>
                      <w:r>
                        <w:rPr>
                          <w:rFonts w:hint="eastAsia" w:eastAsia="华文中宋"/>
                          <w:b/>
                          <w:sz w:val="28"/>
                        </w:rPr>
                        <w:t>居民身份证复印件粘贴处</w:t>
                      </w:r>
                    </w:p>
                    <w:p w14:paraId="10BCDAE6">
                      <w:pPr>
                        <w:pStyle w:val="36"/>
                        <w:jc w:val="center"/>
                      </w:pPr>
                      <w:r>
                        <w:rPr>
                          <w:rFonts w:hint="eastAsia"/>
                        </w:rPr>
                        <w:t>（请加盖骑缝章）</w:t>
                      </w:r>
                    </w:p>
                    <w:p w14:paraId="711D3220">
                      <w:pPr>
                        <w:jc w:val="center"/>
                        <w:rPr>
                          <w:rFonts w:eastAsia="华文中宋"/>
                          <w:sz w:val="28"/>
                        </w:rPr>
                      </w:pPr>
                    </w:p>
                  </w:txbxContent>
                </v:textbox>
              </v:rect>
            </w:pict>
          </mc:Fallback>
        </mc:AlternateContent>
      </w:r>
      <w:r>
        <w:rPr>
          <w:rFonts w:eastAsia="宋体"/>
        </w:rPr>
        <mc:AlternateContent>
          <mc:Choice Requires="wps">
            <w:drawing>
              <wp:anchor distT="0" distB="0" distL="114300" distR="114300" simplePos="0" relativeHeight="251660288" behindDoc="0" locked="0" layoutInCell="1" allowOverlap="1">
                <wp:simplePos x="0" y="0"/>
                <wp:positionH relativeFrom="column">
                  <wp:posOffset>626110</wp:posOffset>
                </wp:positionH>
                <wp:positionV relativeFrom="paragraph">
                  <wp:posOffset>81280</wp:posOffset>
                </wp:positionV>
                <wp:extent cx="2326640" cy="1722120"/>
                <wp:effectExtent l="4445" t="4445" r="15875" b="10795"/>
                <wp:wrapNone/>
                <wp:docPr id="6" name="矩形 4"/>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0E8F84A">
                            <w:pPr>
                              <w:rPr>
                                <w:rFonts w:eastAsia="黑体"/>
                                <w:b/>
                                <w:sz w:val="30"/>
                              </w:rPr>
                            </w:pPr>
                          </w:p>
                          <w:p w14:paraId="74ECEED2">
                            <w:pPr>
                              <w:jc w:val="center"/>
                              <w:rPr>
                                <w:rFonts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04FE530D">
                            <w:pPr>
                              <w:jc w:val="center"/>
                              <w:rPr>
                                <w:rFonts w:eastAsia="华文中宋"/>
                                <w:b/>
                                <w:sz w:val="28"/>
                              </w:rPr>
                            </w:pPr>
                            <w:r>
                              <w:rPr>
                                <w:rFonts w:hint="eastAsia" w:eastAsia="华文中宋"/>
                                <w:b/>
                                <w:sz w:val="28"/>
                              </w:rPr>
                              <w:t>居民身份证复印件粘贴处</w:t>
                            </w:r>
                          </w:p>
                          <w:p w14:paraId="26691D95">
                            <w:pPr>
                              <w:pStyle w:val="36"/>
                              <w:jc w:val="center"/>
                            </w:pPr>
                            <w:r>
                              <w:rPr>
                                <w:rFonts w:hint="eastAsia"/>
                              </w:rPr>
                              <w:t>（请加盖骑缝章）</w:t>
                            </w:r>
                          </w:p>
                          <w:p w14:paraId="30143675">
                            <w:pPr>
                              <w:jc w:val="center"/>
                              <w:rPr>
                                <w:rFonts w:eastAsia="华文中宋"/>
                                <w:sz w:val="28"/>
                              </w:rPr>
                            </w:pPr>
                          </w:p>
                        </w:txbxContent>
                      </wps:txbx>
                      <wps:bodyPr upright="1"/>
                    </wps:wsp>
                  </a:graphicData>
                </a:graphic>
              </wp:anchor>
            </w:drawing>
          </mc:Choice>
          <mc:Fallback>
            <w:pict>
              <v:rect id="矩形 4" o:spid="_x0000_s1026" o:spt="1" style="position:absolute;left:0pt;margin-left:49.3pt;margin-top:6.4pt;height:135.6pt;width:183.2pt;z-index:251660288;mso-width-relative:page;mso-height-relative:page;" fillcolor="#FFFFFF" filled="t" stroked="t" coordsize="21600,21600" o:gfxdata="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6qopHXAAAACQEAAA8AAAAAAAAAAQAgAAAAIgAA&#10;AGRycy9kb3ducmV2LnhtbFBLAQIUABQAAAAIAIdO4kCmVfWBCQIAADgEAAAOAAAAAAAAAAEAIAAA&#10;ACYBAABkcnMvZTJvRG9jLnhtbFBLBQYAAAAABgAGAFkBAAChBQAAAAA=&#10;">
                <v:fill on="t" focussize="0,0"/>
                <v:stroke color="#000000" joinstyle="miter"/>
                <v:imagedata o:title=""/>
                <o:lock v:ext="edit" aspectratio="f"/>
                <v:textbox>
                  <w:txbxContent>
                    <w:p w14:paraId="00E8F84A">
                      <w:pPr>
                        <w:rPr>
                          <w:rFonts w:eastAsia="黑体"/>
                          <w:b/>
                          <w:sz w:val="30"/>
                        </w:rPr>
                      </w:pPr>
                    </w:p>
                    <w:p w14:paraId="74ECEED2">
                      <w:pPr>
                        <w:jc w:val="center"/>
                        <w:rPr>
                          <w:rFonts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04FE530D">
                      <w:pPr>
                        <w:jc w:val="center"/>
                        <w:rPr>
                          <w:rFonts w:eastAsia="华文中宋"/>
                          <w:b/>
                          <w:sz w:val="28"/>
                        </w:rPr>
                      </w:pPr>
                      <w:r>
                        <w:rPr>
                          <w:rFonts w:hint="eastAsia" w:eastAsia="华文中宋"/>
                          <w:b/>
                          <w:sz w:val="28"/>
                        </w:rPr>
                        <w:t>居民身份证复印件粘贴处</w:t>
                      </w:r>
                    </w:p>
                    <w:p w14:paraId="26691D95">
                      <w:pPr>
                        <w:pStyle w:val="36"/>
                        <w:jc w:val="center"/>
                      </w:pPr>
                      <w:r>
                        <w:rPr>
                          <w:rFonts w:hint="eastAsia"/>
                        </w:rPr>
                        <w:t>（请加盖骑缝章）</w:t>
                      </w:r>
                    </w:p>
                    <w:p w14:paraId="30143675">
                      <w:pPr>
                        <w:jc w:val="center"/>
                        <w:rPr>
                          <w:rFonts w:eastAsia="华文中宋"/>
                          <w:sz w:val="28"/>
                        </w:rPr>
                      </w:pPr>
                    </w:p>
                  </w:txbxContent>
                </v:textbox>
              </v:rect>
            </w:pict>
          </mc:Fallback>
        </mc:AlternateContent>
      </w:r>
    </w:p>
    <w:p w14:paraId="399BE7EE">
      <w:pPr>
        <w:spacing w:line="400" w:lineRule="exact"/>
        <w:ind w:firstLine="555"/>
        <w:rPr>
          <w:rFonts w:eastAsia="宋体"/>
          <w:bCs/>
          <w:sz w:val="24"/>
          <w:u w:val="single"/>
        </w:rPr>
      </w:pPr>
    </w:p>
    <w:p w14:paraId="181AAA6E">
      <w:pPr>
        <w:spacing w:line="400" w:lineRule="exact"/>
        <w:ind w:firstLine="555"/>
        <w:rPr>
          <w:rFonts w:eastAsia="宋体"/>
          <w:bCs/>
          <w:sz w:val="24"/>
          <w:u w:val="single"/>
        </w:rPr>
      </w:pPr>
    </w:p>
    <w:p w14:paraId="3E6DD025">
      <w:pPr>
        <w:spacing w:line="440" w:lineRule="exact"/>
        <w:rPr>
          <w:rFonts w:eastAsia="宋体"/>
          <w:b/>
          <w:sz w:val="24"/>
        </w:rPr>
      </w:pPr>
    </w:p>
    <w:p w14:paraId="0F0742B6">
      <w:pPr>
        <w:spacing w:line="440" w:lineRule="exact"/>
        <w:rPr>
          <w:rFonts w:eastAsia="宋体"/>
          <w:b/>
          <w:sz w:val="24"/>
        </w:rPr>
      </w:pPr>
    </w:p>
    <w:p w14:paraId="5A9D1E18">
      <w:pPr>
        <w:spacing w:line="440" w:lineRule="exact"/>
        <w:rPr>
          <w:rFonts w:eastAsia="宋体"/>
          <w:b/>
          <w:sz w:val="24"/>
        </w:rPr>
      </w:pPr>
    </w:p>
    <w:p w14:paraId="3B388CD9">
      <w:pPr>
        <w:spacing w:line="440" w:lineRule="exact"/>
        <w:rPr>
          <w:rFonts w:eastAsia="宋体"/>
          <w:b/>
          <w:sz w:val="24"/>
        </w:rPr>
      </w:pPr>
    </w:p>
    <w:p w14:paraId="4728D173">
      <w:pPr>
        <w:spacing w:line="440" w:lineRule="exact"/>
        <w:rPr>
          <w:rFonts w:eastAsia="宋体"/>
          <w:b/>
          <w:sz w:val="24"/>
        </w:rPr>
      </w:pPr>
    </w:p>
    <w:p w14:paraId="575B9E8D">
      <w:pPr>
        <w:spacing w:line="440" w:lineRule="exact"/>
        <w:rPr>
          <w:rFonts w:eastAsia="宋体"/>
          <w:b/>
          <w:sz w:val="24"/>
        </w:rPr>
      </w:pPr>
    </w:p>
    <w:p w14:paraId="3B18F89E">
      <w:pPr>
        <w:rPr>
          <w:b/>
          <w:sz w:val="24"/>
        </w:rPr>
      </w:pPr>
      <w:r>
        <w:rPr>
          <w:b/>
          <w:sz w:val="24"/>
        </w:rPr>
        <w:br w:type="page"/>
      </w:r>
    </w:p>
    <w:p w14:paraId="526D1603">
      <w:pPr>
        <w:pStyle w:val="5"/>
        <w:jc w:val="center"/>
        <w:rPr>
          <w:rFonts w:ascii="Times New Roman" w:hAnsi="Times New Roman" w:cs="Times New Roman"/>
          <w:sz w:val="30"/>
          <w:szCs w:val="30"/>
        </w:rPr>
      </w:pPr>
      <w:bookmarkStart w:id="21" w:name="_Toc57128632"/>
      <w:bookmarkStart w:id="22" w:name="_Toc435515295"/>
      <w:bookmarkStart w:id="23" w:name="_Toc435514855"/>
      <w:bookmarkStart w:id="24" w:name="_Toc275865606"/>
      <w:bookmarkStart w:id="25" w:name="_Toc24650"/>
      <w:r>
        <w:rPr>
          <w:rFonts w:ascii="Times New Roman" w:hAnsi="Times New Roman" w:cs="Times New Roman"/>
          <w:sz w:val="30"/>
          <w:szCs w:val="30"/>
        </w:rPr>
        <w:t>（七</w:t>
      </w:r>
      <w:r>
        <w:rPr>
          <w:rFonts w:ascii="Times New Roman" w:hAnsi="Times New Roman" w:eastAsia="宋体" w:cs="Times New Roman"/>
          <w:sz w:val="30"/>
          <w:szCs w:val="30"/>
        </w:rPr>
        <w:t>）</w:t>
      </w:r>
      <w:r>
        <w:rPr>
          <w:rStyle w:val="31"/>
          <w:rFonts w:ascii="Times New Roman" w:hAnsi="Times New Roman" w:eastAsia="宋体" w:cs="Times New Roman"/>
          <w:color w:val="auto"/>
        </w:rPr>
        <w:t>用户需求条款响应一览表</w:t>
      </w:r>
    </w:p>
    <w:p w14:paraId="28D60DD9">
      <w:pPr>
        <w:spacing w:line="360" w:lineRule="auto"/>
        <w:ind w:right="84" w:rightChars="40"/>
      </w:pPr>
      <w:r>
        <w:rPr>
          <w:szCs w:val="21"/>
        </w:rPr>
        <w:t>备注：1、</w:t>
      </w:r>
      <w:r>
        <w:t>投标人必须对应招标文件条款逐条应答并按要求填写下表。</w:t>
      </w:r>
    </w:p>
    <w:p w14:paraId="6C6F5FCE">
      <w:pPr>
        <w:spacing w:line="360" w:lineRule="auto"/>
        <w:ind w:right="84" w:rightChars="40" w:firstLine="630" w:firstLineChars="300"/>
      </w:pPr>
      <w:r>
        <w:t>2、</w:t>
      </w:r>
      <w:r>
        <w:rPr>
          <w:szCs w:val="21"/>
        </w:rPr>
        <w:t>投标人必须按招标文件要求附相关证明文件，如未提供的视为负偏离。</w:t>
      </w:r>
    </w:p>
    <w:p w14:paraId="301C4CCC">
      <w:pPr>
        <w:spacing w:line="360" w:lineRule="auto"/>
        <w:ind w:right="84" w:rightChars="40" w:firstLine="630" w:firstLineChars="300"/>
      </w:pPr>
      <w:r>
        <w:t>3、带“★”的实质性条款（有任何一条负偏离则导致无效投标）</w:t>
      </w:r>
    </w:p>
    <w:p w14:paraId="0D25BEA8">
      <w:pPr>
        <w:pStyle w:val="25"/>
      </w:pPr>
    </w:p>
    <w:p w14:paraId="534E7049">
      <w:pPr>
        <w:snapToGrid w:val="0"/>
        <w:spacing w:line="360" w:lineRule="auto"/>
        <w:jc w:val="center"/>
        <w:rPr>
          <w:rFonts w:eastAsia="黑体"/>
          <w:bCs/>
          <w:sz w:val="32"/>
          <w:szCs w:val="32"/>
        </w:rPr>
      </w:pPr>
      <w:r>
        <w:rPr>
          <w:rFonts w:eastAsia="黑体"/>
          <w:bCs/>
          <w:sz w:val="32"/>
          <w:szCs w:val="32"/>
        </w:rPr>
        <w:t>1、技术</w:t>
      </w:r>
      <w:r>
        <w:rPr>
          <w:rFonts w:hint="eastAsia" w:eastAsia="黑体"/>
          <w:bCs/>
          <w:sz w:val="32"/>
          <w:szCs w:val="32"/>
        </w:rPr>
        <w:t>/服务要求</w:t>
      </w:r>
      <w:r>
        <w:rPr>
          <w:rFonts w:eastAsia="黑体"/>
          <w:bCs/>
          <w:sz w:val="32"/>
          <w:szCs w:val="32"/>
        </w:rPr>
        <w:t>偏离表</w:t>
      </w:r>
    </w:p>
    <w:tbl>
      <w:tblPr>
        <w:tblStyle w:val="26"/>
        <w:tblpPr w:leftFromText="180" w:rightFromText="180" w:vertAnchor="text" w:horzAnchor="page" w:tblpX="1272" w:tblpY="388"/>
        <w:tblOverlap w:val="never"/>
        <w:tblW w:w="978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5580"/>
        <w:gridCol w:w="731"/>
        <w:gridCol w:w="665"/>
        <w:gridCol w:w="1982"/>
      </w:tblGrid>
      <w:tr w14:paraId="4A347D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14:paraId="07EB1563">
            <w:pPr>
              <w:jc w:val="center"/>
              <w:rPr>
                <w:szCs w:val="21"/>
              </w:rPr>
            </w:pPr>
            <w:r>
              <w:rPr>
                <w:szCs w:val="21"/>
              </w:rPr>
              <w:t>序号</w:t>
            </w:r>
          </w:p>
        </w:tc>
        <w:tc>
          <w:tcPr>
            <w:tcW w:w="5580" w:type="dxa"/>
            <w:shd w:val="clear" w:color="auto" w:fill="EAF1DD" w:themeFill="accent3" w:themeFillTint="33"/>
            <w:vAlign w:val="center"/>
          </w:tcPr>
          <w:p w14:paraId="083913E5">
            <w:pPr>
              <w:jc w:val="center"/>
              <w:rPr>
                <w:szCs w:val="21"/>
              </w:rPr>
            </w:pPr>
            <w:r>
              <w:rPr>
                <w:szCs w:val="21"/>
              </w:rPr>
              <w:t>技术</w:t>
            </w:r>
            <w:r>
              <w:rPr>
                <w:rFonts w:hint="eastAsia"/>
                <w:szCs w:val="21"/>
              </w:rPr>
              <w:t xml:space="preserve"> / 服务</w:t>
            </w:r>
            <w:r>
              <w:rPr>
                <w:szCs w:val="21"/>
              </w:rPr>
              <w:t>要求</w:t>
            </w:r>
          </w:p>
        </w:tc>
        <w:tc>
          <w:tcPr>
            <w:tcW w:w="731" w:type="dxa"/>
            <w:shd w:val="clear" w:color="auto" w:fill="EAF1DD" w:themeFill="accent3" w:themeFillTint="33"/>
            <w:vAlign w:val="center"/>
          </w:tcPr>
          <w:p w14:paraId="5EFEC38C">
            <w:pPr>
              <w:jc w:val="center"/>
              <w:rPr>
                <w:szCs w:val="21"/>
              </w:rPr>
            </w:pPr>
            <w:r>
              <w:rPr>
                <w:szCs w:val="21"/>
              </w:rPr>
              <w:t>响应</w:t>
            </w:r>
            <w:r>
              <w:rPr>
                <w:rFonts w:hint="eastAsia"/>
                <w:szCs w:val="21"/>
              </w:rPr>
              <w:t>情况</w:t>
            </w:r>
          </w:p>
        </w:tc>
        <w:tc>
          <w:tcPr>
            <w:tcW w:w="665" w:type="dxa"/>
            <w:shd w:val="clear" w:color="auto" w:fill="EAF1DD" w:themeFill="accent3" w:themeFillTint="33"/>
            <w:vAlign w:val="center"/>
          </w:tcPr>
          <w:p w14:paraId="2FF66CE3">
            <w:pPr>
              <w:jc w:val="center"/>
              <w:rPr>
                <w:szCs w:val="21"/>
              </w:rPr>
            </w:pPr>
            <w:r>
              <w:rPr>
                <w:szCs w:val="21"/>
              </w:rPr>
              <w:t>偏离情况</w:t>
            </w:r>
          </w:p>
        </w:tc>
        <w:tc>
          <w:tcPr>
            <w:tcW w:w="1982" w:type="dxa"/>
            <w:shd w:val="clear" w:color="auto" w:fill="EAF1DD" w:themeFill="accent3" w:themeFillTint="33"/>
            <w:vAlign w:val="center"/>
          </w:tcPr>
          <w:p w14:paraId="635EAB79">
            <w:pPr>
              <w:jc w:val="center"/>
              <w:rPr>
                <w:szCs w:val="21"/>
              </w:rPr>
            </w:pPr>
            <w:r>
              <w:rPr>
                <w:szCs w:val="21"/>
              </w:rPr>
              <w:t>说明</w:t>
            </w:r>
          </w:p>
        </w:tc>
      </w:tr>
      <w:tr w14:paraId="418626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C5866EE">
            <w:pPr>
              <w:rPr>
                <w:szCs w:val="21"/>
              </w:rPr>
            </w:pPr>
            <w:r>
              <w:rPr>
                <w:rFonts w:hint="eastAsia"/>
                <w:szCs w:val="21"/>
              </w:rPr>
              <w:t>1</w:t>
            </w:r>
          </w:p>
        </w:tc>
        <w:tc>
          <w:tcPr>
            <w:tcW w:w="5580" w:type="dxa"/>
            <w:vAlign w:val="center"/>
          </w:tcPr>
          <w:p w14:paraId="74DC26CA"/>
        </w:tc>
        <w:tc>
          <w:tcPr>
            <w:tcW w:w="731" w:type="dxa"/>
            <w:vAlign w:val="center"/>
          </w:tcPr>
          <w:p w14:paraId="05BA4B80">
            <w:pPr>
              <w:rPr>
                <w:szCs w:val="21"/>
              </w:rPr>
            </w:pPr>
          </w:p>
        </w:tc>
        <w:tc>
          <w:tcPr>
            <w:tcW w:w="665" w:type="dxa"/>
            <w:vAlign w:val="center"/>
          </w:tcPr>
          <w:p w14:paraId="32F5BAF6">
            <w:pPr>
              <w:rPr>
                <w:szCs w:val="21"/>
              </w:rPr>
            </w:pPr>
            <w:r>
              <w:rPr>
                <w:szCs w:val="21"/>
              </w:rPr>
              <w:t>无/正/负偏离</w:t>
            </w:r>
          </w:p>
        </w:tc>
        <w:tc>
          <w:tcPr>
            <w:tcW w:w="1982" w:type="dxa"/>
            <w:vAlign w:val="center"/>
          </w:tcPr>
          <w:p w14:paraId="27D501FB">
            <w:pPr>
              <w:rPr>
                <w:szCs w:val="21"/>
              </w:rPr>
            </w:pPr>
            <w:r>
              <w:rPr>
                <w:szCs w:val="21"/>
              </w:rPr>
              <w:t>如需附证明文件，应在“说明”栏填写证明文件对应名称和页码。</w:t>
            </w:r>
          </w:p>
        </w:tc>
      </w:tr>
      <w:tr w14:paraId="5987FD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79FAE2DC">
            <w:pPr>
              <w:rPr>
                <w:szCs w:val="21"/>
              </w:rPr>
            </w:pPr>
            <w:r>
              <w:rPr>
                <w:szCs w:val="21"/>
              </w:rPr>
              <w:t>2</w:t>
            </w:r>
          </w:p>
        </w:tc>
        <w:tc>
          <w:tcPr>
            <w:tcW w:w="5580" w:type="dxa"/>
            <w:vAlign w:val="center"/>
          </w:tcPr>
          <w:p w14:paraId="763E9F8B"/>
        </w:tc>
        <w:tc>
          <w:tcPr>
            <w:tcW w:w="731" w:type="dxa"/>
            <w:vAlign w:val="center"/>
          </w:tcPr>
          <w:p w14:paraId="7D03D5FF">
            <w:pPr>
              <w:rPr>
                <w:szCs w:val="21"/>
              </w:rPr>
            </w:pPr>
          </w:p>
        </w:tc>
        <w:tc>
          <w:tcPr>
            <w:tcW w:w="665" w:type="dxa"/>
            <w:vAlign w:val="center"/>
          </w:tcPr>
          <w:p w14:paraId="49276D2F">
            <w:pPr>
              <w:rPr>
                <w:szCs w:val="21"/>
              </w:rPr>
            </w:pPr>
          </w:p>
        </w:tc>
        <w:tc>
          <w:tcPr>
            <w:tcW w:w="1982" w:type="dxa"/>
            <w:vAlign w:val="center"/>
          </w:tcPr>
          <w:p w14:paraId="5BB54A62">
            <w:pPr>
              <w:rPr>
                <w:szCs w:val="21"/>
              </w:rPr>
            </w:pPr>
          </w:p>
        </w:tc>
      </w:tr>
      <w:tr w14:paraId="3FC221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457F5226">
            <w:pPr>
              <w:rPr>
                <w:szCs w:val="21"/>
              </w:rPr>
            </w:pPr>
            <w:r>
              <w:rPr>
                <w:szCs w:val="21"/>
              </w:rPr>
              <w:t>3</w:t>
            </w:r>
          </w:p>
        </w:tc>
        <w:tc>
          <w:tcPr>
            <w:tcW w:w="5580" w:type="dxa"/>
            <w:vAlign w:val="center"/>
          </w:tcPr>
          <w:p w14:paraId="6DCFEB0D"/>
        </w:tc>
        <w:tc>
          <w:tcPr>
            <w:tcW w:w="731" w:type="dxa"/>
            <w:vAlign w:val="center"/>
          </w:tcPr>
          <w:p w14:paraId="0C1FAEF1">
            <w:pPr>
              <w:rPr>
                <w:szCs w:val="21"/>
              </w:rPr>
            </w:pPr>
          </w:p>
        </w:tc>
        <w:tc>
          <w:tcPr>
            <w:tcW w:w="665" w:type="dxa"/>
            <w:vAlign w:val="center"/>
          </w:tcPr>
          <w:p w14:paraId="72BA0C8A">
            <w:pPr>
              <w:rPr>
                <w:szCs w:val="21"/>
              </w:rPr>
            </w:pPr>
          </w:p>
        </w:tc>
        <w:tc>
          <w:tcPr>
            <w:tcW w:w="1982" w:type="dxa"/>
            <w:vAlign w:val="center"/>
          </w:tcPr>
          <w:p w14:paraId="37E6B9E0">
            <w:pPr>
              <w:rPr>
                <w:szCs w:val="21"/>
              </w:rPr>
            </w:pPr>
          </w:p>
        </w:tc>
      </w:tr>
      <w:tr w14:paraId="23401C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2324F66C">
            <w:pPr>
              <w:rPr>
                <w:szCs w:val="21"/>
              </w:rPr>
            </w:pPr>
            <w:r>
              <w:rPr>
                <w:szCs w:val="21"/>
              </w:rPr>
              <w:t>4</w:t>
            </w:r>
          </w:p>
        </w:tc>
        <w:tc>
          <w:tcPr>
            <w:tcW w:w="5580" w:type="dxa"/>
            <w:vAlign w:val="center"/>
          </w:tcPr>
          <w:p w14:paraId="43BEEFA5"/>
        </w:tc>
        <w:tc>
          <w:tcPr>
            <w:tcW w:w="731" w:type="dxa"/>
            <w:vAlign w:val="center"/>
          </w:tcPr>
          <w:p w14:paraId="1B5CCF17">
            <w:pPr>
              <w:rPr>
                <w:szCs w:val="21"/>
              </w:rPr>
            </w:pPr>
          </w:p>
        </w:tc>
        <w:tc>
          <w:tcPr>
            <w:tcW w:w="665" w:type="dxa"/>
            <w:vAlign w:val="center"/>
          </w:tcPr>
          <w:p w14:paraId="3A7A3208">
            <w:pPr>
              <w:rPr>
                <w:szCs w:val="21"/>
              </w:rPr>
            </w:pPr>
          </w:p>
        </w:tc>
        <w:tc>
          <w:tcPr>
            <w:tcW w:w="1982" w:type="dxa"/>
            <w:vAlign w:val="center"/>
          </w:tcPr>
          <w:p w14:paraId="6F54350A">
            <w:pPr>
              <w:rPr>
                <w:szCs w:val="21"/>
              </w:rPr>
            </w:pPr>
          </w:p>
        </w:tc>
      </w:tr>
      <w:tr w14:paraId="385CAE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3BD8BF21">
            <w:pPr>
              <w:rPr>
                <w:szCs w:val="21"/>
              </w:rPr>
            </w:pPr>
            <w:r>
              <w:rPr>
                <w:szCs w:val="21"/>
              </w:rPr>
              <w:t>5</w:t>
            </w:r>
          </w:p>
        </w:tc>
        <w:tc>
          <w:tcPr>
            <w:tcW w:w="5580" w:type="dxa"/>
            <w:vAlign w:val="center"/>
          </w:tcPr>
          <w:p w14:paraId="63F371BD"/>
        </w:tc>
        <w:tc>
          <w:tcPr>
            <w:tcW w:w="731" w:type="dxa"/>
            <w:vAlign w:val="center"/>
          </w:tcPr>
          <w:p w14:paraId="68848F61">
            <w:pPr>
              <w:rPr>
                <w:szCs w:val="21"/>
              </w:rPr>
            </w:pPr>
          </w:p>
        </w:tc>
        <w:tc>
          <w:tcPr>
            <w:tcW w:w="665" w:type="dxa"/>
            <w:vAlign w:val="center"/>
          </w:tcPr>
          <w:p w14:paraId="6F8C6BC7">
            <w:pPr>
              <w:rPr>
                <w:szCs w:val="21"/>
              </w:rPr>
            </w:pPr>
          </w:p>
        </w:tc>
        <w:tc>
          <w:tcPr>
            <w:tcW w:w="1982" w:type="dxa"/>
            <w:vAlign w:val="center"/>
          </w:tcPr>
          <w:p w14:paraId="751F309E">
            <w:pPr>
              <w:rPr>
                <w:szCs w:val="21"/>
              </w:rPr>
            </w:pPr>
          </w:p>
        </w:tc>
      </w:tr>
      <w:tr w14:paraId="05F86B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29DB7B56">
            <w:pPr>
              <w:rPr>
                <w:szCs w:val="21"/>
              </w:rPr>
            </w:pPr>
            <w:r>
              <w:rPr>
                <w:rFonts w:hint="eastAsia"/>
                <w:szCs w:val="21"/>
              </w:rPr>
              <w:t>6</w:t>
            </w:r>
          </w:p>
        </w:tc>
        <w:tc>
          <w:tcPr>
            <w:tcW w:w="5580" w:type="dxa"/>
            <w:vAlign w:val="center"/>
          </w:tcPr>
          <w:p w14:paraId="06597943"/>
        </w:tc>
        <w:tc>
          <w:tcPr>
            <w:tcW w:w="731" w:type="dxa"/>
            <w:vAlign w:val="center"/>
          </w:tcPr>
          <w:p w14:paraId="0E2849E4">
            <w:pPr>
              <w:rPr>
                <w:szCs w:val="21"/>
              </w:rPr>
            </w:pPr>
          </w:p>
        </w:tc>
        <w:tc>
          <w:tcPr>
            <w:tcW w:w="665" w:type="dxa"/>
            <w:vAlign w:val="center"/>
          </w:tcPr>
          <w:p w14:paraId="5D37C1B8">
            <w:pPr>
              <w:rPr>
                <w:szCs w:val="21"/>
              </w:rPr>
            </w:pPr>
          </w:p>
        </w:tc>
        <w:tc>
          <w:tcPr>
            <w:tcW w:w="1982" w:type="dxa"/>
            <w:vAlign w:val="center"/>
          </w:tcPr>
          <w:p w14:paraId="445EDFC7">
            <w:pPr>
              <w:rPr>
                <w:szCs w:val="21"/>
              </w:rPr>
            </w:pPr>
          </w:p>
        </w:tc>
      </w:tr>
      <w:tr w14:paraId="7C5E59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2C879E1">
            <w:pPr>
              <w:rPr>
                <w:szCs w:val="21"/>
              </w:rPr>
            </w:pPr>
            <w:r>
              <w:rPr>
                <w:rFonts w:hint="eastAsia"/>
                <w:szCs w:val="21"/>
              </w:rPr>
              <w:t>7</w:t>
            </w:r>
          </w:p>
        </w:tc>
        <w:tc>
          <w:tcPr>
            <w:tcW w:w="5580" w:type="dxa"/>
            <w:vAlign w:val="center"/>
          </w:tcPr>
          <w:p w14:paraId="4FDD3385"/>
        </w:tc>
        <w:tc>
          <w:tcPr>
            <w:tcW w:w="731" w:type="dxa"/>
            <w:vAlign w:val="center"/>
          </w:tcPr>
          <w:p w14:paraId="6508C43B">
            <w:pPr>
              <w:rPr>
                <w:szCs w:val="21"/>
              </w:rPr>
            </w:pPr>
          </w:p>
        </w:tc>
        <w:tc>
          <w:tcPr>
            <w:tcW w:w="665" w:type="dxa"/>
            <w:vAlign w:val="center"/>
          </w:tcPr>
          <w:p w14:paraId="355A04DD">
            <w:pPr>
              <w:rPr>
                <w:szCs w:val="21"/>
              </w:rPr>
            </w:pPr>
          </w:p>
        </w:tc>
        <w:tc>
          <w:tcPr>
            <w:tcW w:w="1982" w:type="dxa"/>
            <w:vAlign w:val="center"/>
          </w:tcPr>
          <w:p w14:paraId="2C1B4F6D">
            <w:pPr>
              <w:rPr>
                <w:szCs w:val="21"/>
              </w:rPr>
            </w:pPr>
          </w:p>
        </w:tc>
      </w:tr>
      <w:tr w14:paraId="20EC8E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70CDE0F5">
            <w:pPr>
              <w:rPr>
                <w:szCs w:val="21"/>
              </w:rPr>
            </w:pPr>
            <w:r>
              <w:rPr>
                <w:szCs w:val="21"/>
              </w:rPr>
              <w:t>……</w:t>
            </w:r>
          </w:p>
        </w:tc>
        <w:tc>
          <w:tcPr>
            <w:tcW w:w="5580" w:type="dxa"/>
            <w:vAlign w:val="center"/>
          </w:tcPr>
          <w:p w14:paraId="6FABAB60">
            <w:pPr>
              <w:rPr>
                <w:szCs w:val="21"/>
              </w:rPr>
            </w:pPr>
          </w:p>
        </w:tc>
        <w:tc>
          <w:tcPr>
            <w:tcW w:w="731" w:type="dxa"/>
            <w:vAlign w:val="center"/>
          </w:tcPr>
          <w:p w14:paraId="2BB1BE0D">
            <w:pPr>
              <w:rPr>
                <w:szCs w:val="21"/>
              </w:rPr>
            </w:pPr>
          </w:p>
        </w:tc>
        <w:tc>
          <w:tcPr>
            <w:tcW w:w="665" w:type="dxa"/>
            <w:vAlign w:val="center"/>
          </w:tcPr>
          <w:p w14:paraId="1C5E8D4C">
            <w:pPr>
              <w:rPr>
                <w:szCs w:val="21"/>
              </w:rPr>
            </w:pPr>
          </w:p>
        </w:tc>
        <w:tc>
          <w:tcPr>
            <w:tcW w:w="1982" w:type="dxa"/>
            <w:vAlign w:val="center"/>
          </w:tcPr>
          <w:p w14:paraId="78FF85CC">
            <w:pPr>
              <w:rPr>
                <w:szCs w:val="21"/>
              </w:rPr>
            </w:pPr>
          </w:p>
        </w:tc>
      </w:tr>
    </w:tbl>
    <w:p w14:paraId="0CA36846">
      <w:pPr>
        <w:spacing w:line="400" w:lineRule="exact"/>
      </w:pPr>
    </w:p>
    <w:p w14:paraId="6BCCBC15">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1639DD08">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22B3CE09">
      <w:pPr>
        <w:spacing w:line="360" w:lineRule="auto"/>
        <w:ind w:firstLine="241" w:firstLineChars="100"/>
        <w:rPr>
          <w:rFonts w:eastAsia="宋体"/>
          <w:b/>
          <w:sz w:val="24"/>
        </w:rPr>
      </w:pPr>
      <w:r>
        <w:rPr>
          <w:rFonts w:eastAsia="宋体"/>
          <w:b/>
          <w:sz w:val="24"/>
        </w:rPr>
        <w:t>（此处加盖投标人单位公章）</w:t>
      </w:r>
    </w:p>
    <w:p w14:paraId="4BC4F260"/>
    <w:p w14:paraId="6BC170F8"/>
    <w:p w14:paraId="10C2B9C5">
      <w:pPr>
        <w:rPr>
          <w:b/>
          <w:sz w:val="24"/>
        </w:rPr>
      </w:pPr>
      <w:r>
        <w:rPr>
          <w:b/>
          <w:sz w:val="24"/>
        </w:rPr>
        <w:br w:type="page"/>
      </w:r>
    </w:p>
    <w:p w14:paraId="520A13CF">
      <w:pPr>
        <w:snapToGrid w:val="0"/>
        <w:spacing w:line="360" w:lineRule="auto"/>
        <w:jc w:val="center"/>
        <w:rPr>
          <w:rFonts w:eastAsia="黑体"/>
          <w:bCs/>
          <w:sz w:val="32"/>
          <w:szCs w:val="32"/>
        </w:rPr>
      </w:pPr>
      <w:r>
        <w:rPr>
          <w:rFonts w:eastAsia="黑体"/>
          <w:bCs/>
          <w:sz w:val="32"/>
          <w:szCs w:val="32"/>
        </w:rPr>
        <w:t>2商务条款偏离表</w:t>
      </w:r>
    </w:p>
    <w:p w14:paraId="6EA8FC80"/>
    <w:tbl>
      <w:tblPr>
        <w:tblStyle w:val="26"/>
        <w:tblW w:w="905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4255"/>
        <w:gridCol w:w="1265"/>
        <w:gridCol w:w="1086"/>
        <w:gridCol w:w="1623"/>
      </w:tblGrid>
      <w:tr w14:paraId="6BABF3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14:paraId="6A93827E">
            <w:pPr>
              <w:adjustRightInd w:val="0"/>
              <w:snapToGrid w:val="0"/>
              <w:spacing w:line="300" w:lineRule="atLeast"/>
              <w:jc w:val="center"/>
              <w:rPr>
                <w:szCs w:val="21"/>
              </w:rPr>
            </w:pPr>
            <w:r>
              <w:rPr>
                <w:szCs w:val="21"/>
              </w:rPr>
              <w:t>序号</w:t>
            </w:r>
          </w:p>
        </w:tc>
        <w:tc>
          <w:tcPr>
            <w:tcW w:w="4255" w:type="dxa"/>
            <w:shd w:val="clear" w:color="auto" w:fill="EAF1DD" w:themeFill="accent3" w:themeFillTint="33"/>
            <w:vAlign w:val="center"/>
          </w:tcPr>
          <w:p w14:paraId="4094D1C6">
            <w:pPr>
              <w:adjustRightInd w:val="0"/>
              <w:snapToGrid w:val="0"/>
              <w:spacing w:line="300" w:lineRule="atLeast"/>
              <w:jc w:val="center"/>
              <w:rPr>
                <w:szCs w:val="21"/>
              </w:rPr>
            </w:pPr>
            <w:r>
              <w:rPr>
                <w:szCs w:val="21"/>
              </w:rPr>
              <w:t>商务要求</w:t>
            </w:r>
          </w:p>
        </w:tc>
        <w:tc>
          <w:tcPr>
            <w:tcW w:w="1265" w:type="dxa"/>
            <w:shd w:val="clear" w:color="auto" w:fill="EAF1DD" w:themeFill="accent3" w:themeFillTint="33"/>
            <w:vAlign w:val="center"/>
          </w:tcPr>
          <w:p w14:paraId="44852ED4">
            <w:pPr>
              <w:adjustRightInd w:val="0"/>
              <w:snapToGrid w:val="0"/>
              <w:spacing w:line="300" w:lineRule="atLeast"/>
              <w:jc w:val="center"/>
              <w:rPr>
                <w:szCs w:val="21"/>
              </w:rPr>
            </w:pPr>
            <w:r>
              <w:rPr>
                <w:szCs w:val="21"/>
              </w:rPr>
              <w:t>商务响应</w:t>
            </w:r>
          </w:p>
        </w:tc>
        <w:tc>
          <w:tcPr>
            <w:tcW w:w="1086" w:type="dxa"/>
            <w:shd w:val="clear" w:color="auto" w:fill="EAF1DD" w:themeFill="accent3" w:themeFillTint="33"/>
            <w:vAlign w:val="center"/>
          </w:tcPr>
          <w:p w14:paraId="15E3BC16">
            <w:pPr>
              <w:adjustRightInd w:val="0"/>
              <w:snapToGrid w:val="0"/>
              <w:spacing w:line="300" w:lineRule="atLeast"/>
              <w:jc w:val="center"/>
              <w:rPr>
                <w:szCs w:val="21"/>
              </w:rPr>
            </w:pPr>
            <w:r>
              <w:rPr>
                <w:szCs w:val="21"/>
              </w:rPr>
              <w:t>偏离情况</w:t>
            </w:r>
          </w:p>
        </w:tc>
        <w:tc>
          <w:tcPr>
            <w:tcW w:w="1623" w:type="dxa"/>
            <w:shd w:val="clear" w:color="auto" w:fill="EAF1DD" w:themeFill="accent3" w:themeFillTint="33"/>
            <w:vAlign w:val="center"/>
          </w:tcPr>
          <w:p w14:paraId="60778B75">
            <w:pPr>
              <w:adjustRightInd w:val="0"/>
              <w:snapToGrid w:val="0"/>
              <w:spacing w:line="300" w:lineRule="atLeast"/>
              <w:jc w:val="center"/>
              <w:rPr>
                <w:szCs w:val="21"/>
              </w:rPr>
            </w:pPr>
            <w:r>
              <w:rPr>
                <w:szCs w:val="21"/>
              </w:rPr>
              <w:t>说明</w:t>
            </w:r>
          </w:p>
        </w:tc>
      </w:tr>
      <w:tr w14:paraId="477C8C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52304AC7">
            <w:pPr>
              <w:adjustRightInd w:val="0"/>
              <w:snapToGrid w:val="0"/>
              <w:spacing w:line="300" w:lineRule="atLeast"/>
              <w:rPr>
                <w:szCs w:val="21"/>
              </w:rPr>
            </w:pPr>
            <w:r>
              <w:rPr>
                <w:szCs w:val="21"/>
              </w:rPr>
              <w:t>1</w:t>
            </w:r>
          </w:p>
        </w:tc>
        <w:tc>
          <w:tcPr>
            <w:tcW w:w="4255" w:type="dxa"/>
            <w:vAlign w:val="center"/>
          </w:tcPr>
          <w:p w14:paraId="3556BF52">
            <w:pPr>
              <w:adjustRightInd w:val="0"/>
              <w:snapToGrid w:val="0"/>
              <w:spacing w:line="300" w:lineRule="atLeast"/>
              <w:ind w:firstLine="420" w:firstLineChars="200"/>
              <w:rPr>
                <w:szCs w:val="21"/>
              </w:rPr>
            </w:pPr>
          </w:p>
        </w:tc>
        <w:tc>
          <w:tcPr>
            <w:tcW w:w="1265" w:type="dxa"/>
            <w:vAlign w:val="center"/>
          </w:tcPr>
          <w:p w14:paraId="75DFFA54">
            <w:pPr>
              <w:adjustRightInd w:val="0"/>
              <w:snapToGrid w:val="0"/>
              <w:spacing w:line="300" w:lineRule="atLeast"/>
              <w:rPr>
                <w:szCs w:val="21"/>
              </w:rPr>
            </w:pPr>
          </w:p>
        </w:tc>
        <w:tc>
          <w:tcPr>
            <w:tcW w:w="1086" w:type="dxa"/>
            <w:vAlign w:val="center"/>
          </w:tcPr>
          <w:p w14:paraId="73C0162D">
            <w:pPr>
              <w:adjustRightInd w:val="0"/>
              <w:snapToGrid w:val="0"/>
              <w:spacing w:line="300" w:lineRule="atLeast"/>
              <w:rPr>
                <w:szCs w:val="21"/>
              </w:rPr>
            </w:pPr>
            <w:r>
              <w:rPr>
                <w:szCs w:val="21"/>
              </w:rPr>
              <w:t>无/正/负偏离</w:t>
            </w:r>
          </w:p>
        </w:tc>
        <w:tc>
          <w:tcPr>
            <w:tcW w:w="1623" w:type="dxa"/>
            <w:vAlign w:val="center"/>
          </w:tcPr>
          <w:p w14:paraId="5E95CECB">
            <w:pPr>
              <w:adjustRightInd w:val="0"/>
              <w:snapToGrid w:val="0"/>
              <w:spacing w:line="300" w:lineRule="atLeast"/>
              <w:rPr>
                <w:szCs w:val="21"/>
              </w:rPr>
            </w:pPr>
            <w:r>
              <w:rPr>
                <w:szCs w:val="21"/>
              </w:rPr>
              <w:t>如需附证明文件，应在“说明”栏填写证明文件对应名称和页码。</w:t>
            </w:r>
          </w:p>
        </w:tc>
      </w:tr>
      <w:tr w14:paraId="3FDB1D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017C6FC3">
            <w:pPr>
              <w:adjustRightInd w:val="0"/>
              <w:snapToGrid w:val="0"/>
              <w:spacing w:line="300" w:lineRule="atLeast"/>
              <w:rPr>
                <w:szCs w:val="21"/>
              </w:rPr>
            </w:pPr>
            <w:r>
              <w:rPr>
                <w:szCs w:val="21"/>
              </w:rPr>
              <w:t>2</w:t>
            </w:r>
          </w:p>
        </w:tc>
        <w:tc>
          <w:tcPr>
            <w:tcW w:w="4255" w:type="dxa"/>
            <w:vAlign w:val="center"/>
          </w:tcPr>
          <w:p w14:paraId="47B2A13A">
            <w:pPr>
              <w:adjustRightInd w:val="0"/>
              <w:snapToGrid w:val="0"/>
              <w:spacing w:line="300" w:lineRule="atLeast"/>
              <w:ind w:firstLine="420" w:firstLineChars="200"/>
              <w:rPr>
                <w:bCs/>
                <w:szCs w:val="21"/>
              </w:rPr>
            </w:pPr>
          </w:p>
        </w:tc>
        <w:tc>
          <w:tcPr>
            <w:tcW w:w="1265" w:type="dxa"/>
            <w:vAlign w:val="center"/>
          </w:tcPr>
          <w:p w14:paraId="22A06F34">
            <w:pPr>
              <w:adjustRightInd w:val="0"/>
              <w:snapToGrid w:val="0"/>
              <w:spacing w:line="300" w:lineRule="atLeast"/>
              <w:rPr>
                <w:szCs w:val="21"/>
              </w:rPr>
            </w:pPr>
          </w:p>
        </w:tc>
        <w:tc>
          <w:tcPr>
            <w:tcW w:w="1086" w:type="dxa"/>
            <w:vAlign w:val="center"/>
          </w:tcPr>
          <w:p w14:paraId="1DCE5850">
            <w:pPr>
              <w:adjustRightInd w:val="0"/>
              <w:snapToGrid w:val="0"/>
              <w:spacing w:line="300" w:lineRule="atLeast"/>
              <w:rPr>
                <w:szCs w:val="21"/>
              </w:rPr>
            </w:pPr>
          </w:p>
        </w:tc>
        <w:tc>
          <w:tcPr>
            <w:tcW w:w="1623" w:type="dxa"/>
            <w:vAlign w:val="center"/>
          </w:tcPr>
          <w:p w14:paraId="0552805D">
            <w:pPr>
              <w:adjustRightInd w:val="0"/>
              <w:snapToGrid w:val="0"/>
              <w:spacing w:line="300" w:lineRule="atLeast"/>
              <w:rPr>
                <w:szCs w:val="21"/>
              </w:rPr>
            </w:pPr>
          </w:p>
        </w:tc>
      </w:tr>
      <w:tr w14:paraId="65489A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53B8803">
            <w:pPr>
              <w:adjustRightInd w:val="0"/>
              <w:snapToGrid w:val="0"/>
              <w:spacing w:line="300" w:lineRule="atLeast"/>
              <w:rPr>
                <w:szCs w:val="21"/>
              </w:rPr>
            </w:pPr>
            <w:r>
              <w:rPr>
                <w:szCs w:val="21"/>
              </w:rPr>
              <w:t>3</w:t>
            </w:r>
          </w:p>
        </w:tc>
        <w:tc>
          <w:tcPr>
            <w:tcW w:w="4255" w:type="dxa"/>
            <w:vAlign w:val="center"/>
          </w:tcPr>
          <w:p w14:paraId="40E52C99">
            <w:pPr>
              <w:adjustRightInd w:val="0"/>
              <w:snapToGrid w:val="0"/>
              <w:spacing w:line="300" w:lineRule="atLeast"/>
              <w:ind w:firstLine="420" w:firstLineChars="200"/>
              <w:rPr>
                <w:szCs w:val="21"/>
              </w:rPr>
            </w:pPr>
          </w:p>
        </w:tc>
        <w:tc>
          <w:tcPr>
            <w:tcW w:w="1265" w:type="dxa"/>
            <w:vAlign w:val="center"/>
          </w:tcPr>
          <w:p w14:paraId="7C5A743D">
            <w:pPr>
              <w:adjustRightInd w:val="0"/>
              <w:snapToGrid w:val="0"/>
              <w:spacing w:line="300" w:lineRule="atLeast"/>
              <w:rPr>
                <w:szCs w:val="21"/>
              </w:rPr>
            </w:pPr>
          </w:p>
        </w:tc>
        <w:tc>
          <w:tcPr>
            <w:tcW w:w="1086" w:type="dxa"/>
            <w:vAlign w:val="center"/>
          </w:tcPr>
          <w:p w14:paraId="5D02EEBA">
            <w:pPr>
              <w:adjustRightInd w:val="0"/>
              <w:snapToGrid w:val="0"/>
              <w:spacing w:line="300" w:lineRule="atLeast"/>
              <w:rPr>
                <w:szCs w:val="21"/>
              </w:rPr>
            </w:pPr>
          </w:p>
        </w:tc>
        <w:tc>
          <w:tcPr>
            <w:tcW w:w="1623" w:type="dxa"/>
            <w:vAlign w:val="center"/>
          </w:tcPr>
          <w:p w14:paraId="2FE49B10">
            <w:pPr>
              <w:adjustRightInd w:val="0"/>
              <w:snapToGrid w:val="0"/>
              <w:spacing w:line="300" w:lineRule="atLeast"/>
              <w:rPr>
                <w:szCs w:val="21"/>
              </w:rPr>
            </w:pPr>
          </w:p>
        </w:tc>
      </w:tr>
      <w:tr w14:paraId="07D5F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17E10CD">
            <w:pPr>
              <w:adjustRightInd w:val="0"/>
              <w:snapToGrid w:val="0"/>
              <w:spacing w:line="300" w:lineRule="atLeast"/>
              <w:rPr>
                <w:szCs w:val="21"/>
              </w:rPr>
            </w:pPr>
            <w:r>
              <w:rPr>
                <w:szCs w:val="21"/>
              </w:rPr>
              <w:t>4</w:t>
            </w:r>
          </w:p>
        </w:tc>
        <w:tc>
          <w:tcPr>
            <w:tcW w:w="4255" w:type="dxa"/>
            <w:vAlign w:val="center"/>
          </w:tcPr>
          <w:p w14:paraId="010C4F95">
            <w:pPr>
              <w:adjustRightInd w:val="0"/>
              <w:snapToGrid w:val="0"/>
              <w:spacing w:line="300" w:lineRule="atLeast"/>
              <w:ind w:firstLine="420" w:firstLineChars="200"/>
              <w:rPr>
                <w:szCs w:val="21"/>
              </w:rPr>
            </w:pPr>
          </w:p>
        </w:tc>
        <w:tc>
          <w:tcPr>
            <w:tcW w:w="1265" w:type="dxa"/>
            <w:vAlign w:val="center"/>
          </w:tcPr>
          <w:p w14:paraId="71FBF9CF">
            <w:pPr>
              <w:adjustRightInd w:val="0"/>
              <w:snapToGrid w:val="0"/>
              <w:spacing w:line="300" w:lineRule="atLeast"/>
              <w:rPr>
                <w:szCs w:val="21"/>
              </w:rPr>
            </w:pPr>
          </w:p>
        </w:tc>
        <w:tc>
          <w:tcPr>
            <w:tcW w:w="1086" w:type="dxa"/>
            <w:vAlign w:val="center"/>
          </w:tcPr>
          <w:p w14:paraId="6E3430D5">
            <w:pPr>
              <w:adjustRightInd w:val="0"/>
              <w:snapToGrid w:val="0"/>
              <w:spacing w:line="300" w:lineRule="atLeast"/>
              <w:rPr>
                <w:szCs w:val="21"/>
              </w:rPr>
            </w:pPr>
          </w:p>
        </w:tc>
        <w:tc>
          <w:tcPr>
            <w:tcW w:w="1623" w:type="dxa"/>
            <w:vAlign w:val="center"/>
          </w:tcPr>
          <w:p w14:paraId="22D56226">
            <w:pPr>
              <w:adjustRightInd w:val="0"/>
              <w:snapToGrid w:val="0"/>
              <w:spacing w:line="300" w:lineRule="atLeast"/>
              <w:rPr>
                <w:szCs w:val="21"/>
              </w:rPr>
            </w:pPr>
          </w:p>
        </w:tc>
      </w:tr>
      <w:tr w14:paraId="6A73B4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358A0C55">
            <w:pPr>
              <w:adjustRightInd w:val="0"/>
              <w:snapToGrid w:val="0"/>
              <w:spacing w:line="300" w:lineRule="atLeast"/>
              <w:rPr>
                <w:szCs w:val="21"/>
              </w:rPr>
            </w:pPr>
            <w:r>
              <w:rPr>
                <w:rFonts w:hint="eastAsia"/>
                <w:szCs w:val="21"/>
              </w:rPr>
              <w:t>5</w:t>
            </w:r>
          </w:p>
        </w:tc>
        <w:tc>
          <w:tcPr>
            <w:tcW w:w="4255" w:type="dxa"/>
            <w:vAlign w:val="center"/>
          </w:tcPr>
          <w:p w14:paraId="5E8183BF">
            <w:pPr>
              <w:adjustRightInd w:val="0"/>
              <w:snapToGrid w:val="0"/>
              <w:spacing w:line="300" w:lineRule="atLeast"/>
              <w:rPr>
                <w:szCs w:val="21"/>
              </w:rPr>
            </w:pPr>
          </w:p>
        </w:tc>
        <w:tc>
          <w:tcPr>
            <w:tcW w:w="1265" w:type="dxa"/>
            <w:vAlign w:val="center"/>
          </w:tcPr>
          <w:p w14:paraId="0EDF7EE9">
            <w:pPr>
              <w:adjustRightInd w:val="0"/>
              <w:snapToGrid w:val="0"/>
              <w:spacing w:line="300" w:lineRule="atLeast"/>
              <w:rPr>
                <w:szCs w:val="21"/>
              </w:rPr>
            </w:pPr>
          </w:p>
        </w:tc>
        <w:tc>
          <w:tcPr>
            <w:tcW w:w="1086" w:type="dxa"/>
            <w:vAlign w:val="center"/>
          </w:tcPr>
          <w:p w14:paraId="06A47C14">
            <w:pPr>
              <w:adjustRightInd w:val="0"/>
              <w:snapToGrid w:val="0"/>
              <w:spacing w:line="300" w:lineRule="atLeast"/>
              <w:rPr>
                <w:szCs w:val="21"/>
              </w:rPr>
            </w:pPr>
          </w:p>
        </w:tc>
        <w:tc>
          <w:tcPr>
            <w:tcW w:w="1623" w:type="dxa"/>
            <w:vAlign w:val="center"/>
          </w:tcPr>
          <w:p w14:paraId="395E2D41">
            <w:pPr>
              <w:adjustRightInd w:val="0"/>
              <w:snapToGrid w:val="0"/>
              <w:spacing w:line="300" w:lineRule="atLeast"/>
              <w:rPr>
                <w:szCs w:val="21"/>
              </w:rPr>
            </w:pPr>
          </w:p>
        </w:tc>
      </w:tr>
      <w:tr w14:paraId="2E261F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796EF42C">
            <w:pPr>
              <w:adjustRightInd w:val="0"/>
              <w:snapToGrid w:val="0"/>
              <w:spacing w:line="300" w:lineRule="atLeast"/>
              <w:rPr>
                <w:szCs w:val="21"/>
              </w:rPr>
            </w:pPr>
            <w:r>
              <w:rPr>
                <w:szCs w:val="21"/>
              </w:rPr>
              <w:t>……</w:t>
            </w:r>
          </w:p>
        </w:tc>
        <w:tc>
          <w:tcPr>
            <w:tcW w:w="4255" w:type="dxa"/>
            <w:vAlign w:val="center"/>
          </w:tcPr>
          <w:p w14:paraId="050425C4">
            <w:pPr>
              <w:adjustRightInd w:val="0"/>
              <w:snapToGrid w:val="0"/>
              <w:spacing w:line="300" w:lineRule="atLeast"/>
              <w:rPr>
                <w:szCs w:val="21"/>
              </w:rPr>
            </w:pPr>
          </w:p>
        </w:tc>
        <w:tc>
          <w:tcPr>
            <w:tcW w:w="1265" w:type="dxa"/>
            <w:vAlign w:val="center"/>
          </w:tcPr>
          <w:p w14:paraId="6392EEC3">
            <w:pPr>
              <w:adjustRightInd w:val="0"/>
              <w:snapToGrid w:val="0"/>
              <w:spacing w:line="300" w:lineRule="atLeast"/>
              <w:rPr>
                <w:szCs w:val="21"/>
              </w:rPr>
            </w:pPr>
          </w:p>
        </w:tc>
        <w:tc>
          <w:tcPr>
            <w:tcW w:w="1086" w:type="dxa"/>
            <w:vAlign w:val="center"/>
          </w:tcPr>
          <w:p w14:paraId="549C5906">
            <w:pPr>
              <w:adjustRightInd w:val="0"/>
              <w:snapToGrid w:val="0"/>
              <w:spacing w:line="300" w:lineRule="atLeast"/>
              <w:rPr>
                <w:szCs w:val="21"/>
              </w:rPr>
            </w:pPr>
          </w:p>
        </w:tc>
        <w:tc>
          <w:tcPr>
            <w:tcW w:w="1623" w:type="dxa"/>
            <w:vAlign w:val="center"/>
          </w:tcPr>
          <w:p w14:paraId="594D28E3">
            <w:pPr>
              <w:adjustRightInd w:val="0"/>
              <w:snapToGrid w:val="0"/>
              <w:spacing w:line="300" w:lineRule="atLeast"/>
              <w:rPr>
                <w:szCs w:val="21"/>
              </w:rPr>
            </w:pPr>
          </w:p>
        </w:tc>
      </w:tr>
    </w:tbl>
    <w:p w14:paraId="02930365">
      <w:pPr>
        <w:pStyle w:val="25"/>
      </w:pPr>
    </w:p>
    <w:p w14:paraId="1FB61ADE">
      <w:pPr>
        <w:rPr>
          <w:rFonts w:eastAsia="宋体"/>
          <w:sz w:val="30"/>
          <w:szCs w:val="30"/>
        </w:rPr>
      </w:pPr>
    </w:p>
    <w:p w14:paraId="7202DE25">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7EE75B79">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4FA4B21E">
      <w:pPr>
        <w:spacing w:line="360" w:lineRule="auto"/>
        <w:ind w:firstLine="241" w:firstLineChars="100"/>
        <w:rPr>
          <w:rFonts w:eastAsia="宋体"/>
          <w:b/>
          <w:sz w:val="24"/>
        </w:rPr>
      </w:pPr>
      <w:r>
        <w:rPr>
          <w:rFonts w:eastAsia="宋体"/>
          <w:b/>
          <w:sz w:val="24"/>
        </w:rPr>
        <w:t>（此处加盖投标人单位公章）</w:t>
      </w:r>
    </w:p>
    <w:p w14:paraId="47169E75">
      <w:pPr>
        <w:pStyle w:val="2"/>
      </w:pPr>
    </w:p>
    <w:p w14:paraId="5251FCAB">
      <w:pPr>
        <w:rPr>
          <w:b/>
          <w:sz w:val="24"/>
        </w:rPr>
      </w:pPr>
      <w:r>
        <w:rPr>
          <w:b/>
          <w:sz w:val="24"/>
        </w:rPr>
        <w:br w:type="page"/>
      </w:r>
    </w:p>
    <w:p w14:paraId="4457B0A5">
      <w:pPr>
        <w:pStyle w:val="5"/>
        <w:jc w:val="center"/>
        <w:rPr>
          <w:rFonts w:ascii="Times New Roman" w:hAnsi="Times New Roman" w:cs="Times New Roman"/>
          <w:sz w:val="30"/>
          <w:szCs w:val="30"/>
        </w:rPr>
      </w:pPr>
      <w:r>
        <w:rPr>
          <w:rFonts w:ascii="Times New Roman" w:hAnsi="Times New Roman" w:eastAsia="宋体" w:cs="Times New Roman"/>
          <w:sz w:val="30"/>
          <w:szCs w:val="30"/>
        </w:rPr>
        <w:t>（八）</w:t>
      </w:r>
      <w:r>
        <w:rPr>
          <w:rStyle w:val="31"/>
          <w:rFonts w:ascii="Times New Roman" w:hAnsi="Times New Roman" w:cs="Times New Roman"/>
          <w:color w:val="auto"/>
          <w:szCs w:val="22"/>
        </w:rPr>
        <w:t>实施方案</w:t>
      </w:r>
    </w:p>
    <w:p w14:paraId="3F268FA0">
      <w:pPr>
        <w:spacing w:line="360" w:lineRule="auto"/>
        <w:ind w:firstLine="420"/>
        <w:rPr>
          <w:rFonts w:eastAsia="宋体"/>
          <w:color w:val="000000" w:themeColor="text1"/>
          <w:sz w:val="24"/>
          <w14:textFill>
            <w14:solidFill>
              <w14:schemeClr w14:val="tx1"/>
            </w14:solidFill>
          </w14:textFill>
        </w:rPr>
      </w:pPr>
      <w:bookmarkStart w:id="26" w:name="_Toc28095"/>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5B421FF9">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0B46F764">
      <w:pPr>
        <w:spacing w:line="360" w:lineRule="auto"/>
        <w:ind w:firstLine="241" w:firstLineChars="100"/>
        <w:rPr>
          <w:rFonts w:eastAsia="宋体"/>
          <w:b/>
          <w:sz w:val="24"/>
        </w:rPr>
      </w:pPr>
      <w:r>
        <w:rPr>
          <w:rFonts w:eastAsia="宋体"/>
          <w:b/>
          <w:sz w:val="24"/>
        </w:rPr>
        <w:t>（此处加盖投标人单位公章）</w:t>
      </w:r>
    </w:p>
    <w:p w14:paraId="3910117F">
      <w:pPr>
        <w:widowControl/>
        <w:jc w:val="left"/>
        <w:rPr>
          <w:rFonts w:eastAsiaTheme="majorEastAsia"/>
          <w:b/>
          <w:bCs/>
          <w:sz w:val="30"/>
          <w:szCs w:val="30"/>
        </w:rPr>
      </w:pPr>
    </w:p>
    <w:bookmarkEnd w:id="26"/>
    <w:p w14:paraId="70047E27">
      <w:pPr>
        <w:pStyle w:val="2"/>
      </w:pPr>
    </w:p>
    <w:p w14:paraId="21A568EF"/>
    <w:p w14:paraId="5652D059">
      <w:pPr>
        <w:pStyle w:val="5"/>
        <w:jc w:val="center"/>
        <w:rPr>
          <w:rFonts w:ascii="Times New Roman" w:hAnsi="Times New Roman" w:eastAsia="宋体" w:cs="Times New Roman"/>
        </w:rPr>
      </w:pPr>
      <w:r>
        <w:rPr>
          <w:rFonts w:ascii="Times New Roman" w:hAnsi="Times New Roman" w:eastAsia="宋体" w:cs="Times New Roman"/>
        </w:rPr>
        <w:t>（九）售后服务承诺</w:t>
      </w:r>
    </w:p>
    <w:p w14:paraId="44D2E8BE">
      <w:pPr>
        <w:spacing w:after="60"/>
        <w:ind w:firstLine="420" w:firstLineChars="200"/>
        <w:rPr>
          <w:rFonts w:eastAsia="宋体"/>
          <w:bCs/>
          <w:color w:val="000000"/>
        </w:rPr>
      </w:pPr>
    </w:p>
    <w:p w14:paraId="0B92A0CC">
      <w:pPr>
        <w:adjustRightInd w:val="0"/>
        <w:snapToGrid w:val="0"/>
        <w:spacing w:line="360" w:lineRule="auto"/>
        <w:rPr>
          <w:bCs/>
        </w:rPr>
      </w:pPr>
      <w:r>
        <w:rPr>
          <w:bCs/>
        </w:rPr>
        <w:t>项目名称：</w:t>
      </w:r>
      <w:r>
        <w:rPr>
          <w:bCs/>
          <w:u w:val="single"/>
        </w:rPr>
        <w:t xml:space="preserve">                      </w:t>
      </w:r>
      <w:r>
        <w:rPr>
          <w:bCs/>
        </w:rPr>
        <w:t xml:space="preserve">                </w:t>
      </w:r>
    </w:p>
    <w:p w14:paraId="7CBC0CC8">
      <w:pPr>
        <w:adjustRightInd w:val="0"/>
        <w:snapToGrid w:val="0"/>
        <w:spacing w:line="360" w:lineRule="auto"/>
      </w:pPr>
      <w:r>
        <w:t>项目编号：</w:t>
      </w:r>
      <w:r>
        <w:rPr>
          <w:bCs/>
          <w:snapToGrid w:val="0"/>
          <w:kern w:val="0"/>
          <w:u w:val="single"/>
        </w:rPr>
        <w:t xml:space="preserve">                      </w:t>
      </w:r>
      <w:r>
        <w:rPr>
          <w:bCs/>
          <w:snapToGrid w:val="0"/>
          <w:kern w:val="0"/>
        </w:rPr>
        <w:t xml:space="preserve">   </w:t>
      </w:r>
      <w:r>
        <w:t xml:space="preserve">                         </w:t>
      </w:r>
    </w:p>
    <w:p w14:paraId="5B1B9B1F">
      <w:pPr>
        <w:pStyle w:val="41"/>
        <w:numPr>
          <w:ilvl w:val="0"/>
          <w:numId w:val="16"/>
        </w:numPr>
        <w:adjustRightInd w:val="0"/>
        <w:snapToGrid w:val="0"/>
        <w:spacing w:line="360" w:lineRule="auto"/>
        <w:ind w:firstLineChars="0"/>
        <w:rPr>
          <w:rFonts w:ascii="Times New Roman" w:hAnsi="Times New Roman"/>
        </w:rPr>
      </w:pPr>
      <w:r>
        <w:rPr>
          <w:rFonts w:ascii="Times New Roman" w:hAnsi="Times New Roman"/>
        </w:rPr>
        <w:t>质保期和保修期服务承诺；</w:t>
      </w:r>
    </w:p>
    <w:p w14:paraId="7C0D12E7">
      <w:pPr>
        <w:pStyle w:val="2"/>
        <w:numPr>
          <w:ilvl w:val="0"/>
          <w:numId w:val="16"/>
        </w:numPr>
      </w:pPr>
    </w:p>
    <w:p w14:paraId="2989489C">
      <w:pPr>
        <w:adjustRightInd w:val="0"/>
        <w:snapToGrid w:val="0"/>
        <w:spacing w:line="360" w:lineRule="auto"/>
      </w:pPr>
      <w:r>
        <w:t>2、售后服务人员简介；</w:t>
      </w:r>
    </w:p>
    <w:p w14:paraId="68550706">
      <w:pPr>
        <w:adjustRightInd w:val="0"/>
        <w:snapToGrid w:val="0"/>
        <w:spacing w:line="360" w:lineRule="auto"/>
      </w:pPr>
    </w:p>
    <w:p w14:paraId="5042B89E">
      <w:pPr>
        <w:adjustRightInd w:val="0"/>
        <w:snapToGrid w:val="0"/>
        <w:spacing w:line="360" w:lineRule="auto"/>
      </w:pPr>
      <w:r>
        <w:t>3、应急维修时间安排；</w:t>
      </w:r>
    </w:p>
    <w:p w14:paraId="191D591E">
      <w:pPr>
        <w:adjustRightInd w:val="0"/>
        <w:snapToGrid w:val="0"/>
        <w:spacing w:line="360" w:lineRule="auto"/>
      </w:pPr>
    </w:p>
    <w:p w14:paraId="237939A3">
      <w:pPr>
        <w:adjustRightInd w:val="0"/>
        <w:snapToGrid w:val="0"/>
        <w:spacing w:line="360" w:lineRule="auto"/>
      </w:pPr>
      <w:r>
        <w:t>4、</w:t>
      </w:r>
      <w:r>
        <w:rPr>
          <w:bCs/>
        </w:rPr>
        <w:t>技术培训安排；</w:t>
      </w:r>
    </w:p>
    <w:p w14:paraId="10C216E1">
      <w:pPr>
        <w:adjustRightInd w:val="0"/>
        <w:snapToGrid w:val="0"/>
        <w:spacing w:line="360" w:lineRule="auto"/>
      </w:pPr>
    </w:p>
    <w:p w14:paraId="515D8AFF">
      <w:pPr>
        <w:adjustRightInd w:val="0"/>
        <w:snapToGrid w:val="0"/>
        <w:spacing w:line="360" w:lineRule="auto"/>
      </w:pPr>
      <w:r>
        <w:t>5、</w:t>
      </w:r>
      <w:r>
        <w:rPr>
          <w:bCs/>
        </w:rPr>
        <w:t>保修服务计划；</w:t>
      </w:r>
    </w:p>
    <w:p w14:paraId="0AB0CA83">
      <w:pPr>
        <w:adjustRightInd w:val="0"/>
        <w:snapToGrid w:val="0"/>
        <w:spacing w:line="360" w:lineRule="auto"/>
        <w:rPr>
          <w:bCs/>
        </w:rPr>
      </w:pPr>
    </w:p>
    <w:p w14:paraId="1656AFEC">
      <w:pPr>
        <w:adjustRightInd w:val="0"/>
        <w:snapToGrid w:val="0"/>
        <w:spacing w:line="360" w:lineRule="auto"/>
        <w:rPr>
          <w:bCs/>
        </w:rPr>
      </w:pPr>
      <w:r>
        <w:rPr>
          <w:bCs/>
        </w:rPr>
        <w:t>6、</w:t>
      </w:r>
      <w:r>
        <w:t>其它服务承诺；</w:t>
      </w:r>
    </w:p>
    <w:p w14:paraId="6B18E85A">
      <w:pPr>
        <w:pStyle w:val="4"/>
        <w:rPr>
          <w:rFonts w:hint="default" w:ascii="Times New Roman" w:hAnsi="Times New Roman"/>
          <w:bCs/>
          <w:color w:val="000000"/>
        </w:rPr>
      </w:pPr>
    </w:p>
    <w:p w14:paraId="54B672B8">
      <w:pPr>
        <w:rPr>
          <w:rFonts w:eastAsia="宋体"/>
          <w:bCs/>
          <w:color w:val="000000"/>
        </w:rPr>
      </w:pPr>
    </w:p>
    <w:p w14:paraId="3EB9A352">
      <w:pPr>
        <w:pStyle w:val="4"/>
        <w:rPr>
          <w:rFonts w:hint="default" w:ascii="Times New Roman" w:hAnsi="Times New Roman"/>
        </w:rPr>
      </w:pPr>
    </w:p>
    <w:p w14:paraId="34CFBA9C">
      <w:pPr>
        <w:spacing w:after="60"/>
        <w:ind w:firstLine="420" w:firstLineChars="200"/>
        <w:rPr>
          <w:rFonts w:eastAsia="宋体"/>
          <w:color w:val="000000"/>
        </w:rPr>
      </w:pPr>
    </w:p>
    <w:p w14:paraId="4BEF806F">
      <w:pPr>
        <w:spacing w:after="60"/>
        <w:ind w:firstLine="420" w:firstLineChars="200"/>
        <w:rPr>
          <w:rFonts w:eastAsia="宋体"/>
          <w:color w:val="000000"/>
        </w:rPr>
      </w:pPr>
    </w:p>
    <w:bookmarkEnd w:id="21"/>
    <w:bookmarkEnd w:id="22"/>
    <w:bookmarkEnd w:id="23"/>
    <w:bookmarkEnd w:id="24"/>
    <w:bookmarkEnd w:id="25"/>
    <w:p w14:paraId="6219270F">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649B8F33">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7608F636">
      <w:pPr>
        <w:spacing w:line="360" w:lineRule="auto"/>
        <w:ind w:firstLine="241" w:firstLineChars="100"/>
        <w:rPr>
          <w:rFonts w:eastAsia="宋体"/>
          <w:b/>
          <w:sz w:val="24"/>
        </w:rPr>
      </w:pPr>
      <w:r>
        <w:rPr>
          <w:rFonts w:eastAsia="宋体"/>
          <w:b/>
          <w:sz w:val="24"/>
        </w:rPr>
        <w:t>（此处加盖投标人单位公章）</w:t>
      </w:r>
    </w:p>
    <w:p w14:paraId="327810FE">
      <w:pPr>
        <w:pStyle w:val="8"/>
        <w:spacing w:before="120" w:after="120"/>
        <w:ind w:left="-1" w:leftChars="-1" w:hanging="1"/>
        <w:jc w:val="center"/>
        <w:rPr>
          <w:rFonts w:eastAsia="方正小标宋_GBK"/>
          <w:b w:val="0"/>
          <w:bCs w:val="0"/>
          <w:sz w:val="32"/>
          <w:szCs w:val="32"/>
        </w:rPr>
      </w:pPr>
      <w:bookmarkStart w:id="27" w:name="_Hlk126913563"/>
      <w:bookmarkStart w:id="28" w:name="_Hlk126044986"/>
      <w:r>
        <w:rPr>
          <w:rFonts w:eastAsia="方正小标宋_GBK"/>
          <w:b w:val="0"/>
          <w:bCs w:val="0"/>
          <w:sz w:val="32"/>
          <w:szCs w:val="32"/>
        </w:rPr>
        <w:t>（十）产品技术规格（含彩页）</w:t>
      </w:r>
    </w:p>
    <w:bookmarkEnd w:id="27"/>
    <w:bookmarkEnd w:id="28"/>
    <w:p w14:paraId="6D08CBEA">
      <w:pPr>
        <w:pStyle w:val="9"/>
      </w:pPr>
    </w:p>
    <w:p w14:paraId="2470D321">
      <w:pPr>
        <w:spacing w:line="360" w:lineRule="auto"/>
        <w:ind w:left="420"/>
      </w:pPr>
      <w:r>
        <w:t>1、对投标产品的整体描述（包括采用文字、表格等形式）</w:t>
      </w:r>
    </w:p>
    <w:p w14:paraId="77A953AA">
      <w:pPr>
        <w:spacing w:line="360" w:lineRule="auto"/>
        <w:ind w:left="420"/>
      </w:pPr>
      <w:r>
        <w:t>2、投标产品采用的技术标准</w:t>
      </w:r>
    </w:p>
    <w:p w14:paraId="6A672AA0">
      <w:pPr>
        <w:spacing w:line="360" w:lineRule="auto"/>
        <w:ind w:left="420"/>
      </w:pPr>
      <w:r>
        <w:t>3、投标产品的性能特点（包括新技术、新工艺、新材料的应用等）</w:t>
      </w:r>
    </w:p>
    <w:p w14:paraId="4BB2E299">
      <w:pPr>
        <w:spacing w:line="360" w:lineRule="auto"/>
        <w:ind w:left="420"/>
      </w:pPr>
      <w:r>
        <w:t>4、投标产品的外形尺寸图、成品的彩色图样等</w:t>
      </w:r>
    </w:p>
    <w:p w14:paraId="103FB977">
      <w:pPr>
        <w:spacing w:line="360" w:lineRule="auto"/>
        <w:ind w:left="420"/>
      </w:pPr>
      <w:r>
        <w:t>5、投标产品的说明书等</w:t>
      </w:r>
    </w:p>
    <w:p w14:paraId="7B0C4CC1">
      <w:pPr>
        <w:spacing w:line="360" w:lineRule="auto"/>
        <w:ind w:left="420"/>
      </w:pPr>
      <w:r>
        <w:t>6、其它</w:t>
      </w:r>
    </w:p>
    <w:p w14:paraId="1DBC224C">
      <w:pPr>
        <w:adjustRightInd w:val="0"/>
        <w:snapToGrid w:val="0"/>
        <w:spacing w:line="300" w:lineRule="auto"/>
        <w:rPr>
          <w:snapToGrid w:val="0"/>
          <w:kern w:val="0"/>
        </w:rPr>
      </w:pPr>
    </w:p>
    <w:p w14:paraId="70FEED87">
      <w:pPr>
        <w:adjustRightInd w:val="0"/>
        <w:snapToGrid w:val="0"/>
        <w:spacing w:line="300" w:lineRule="auto"/>
        <w:rPr>
          <w:snapToGrid w:val="0"/>
          <w:kern w:val="0"/>
        </w:rPr>
      </w:pPr>
    </w:p>
    <w:p w14:paraId="60626AC4">
      <w:pPr>
        <w:adjustRightInd w:val="0"/>
        <w:snapToGrid w:val="0"/>
        <w:spacing w:line="300" w:lineRule="auto"/>
        <w:rPr>
          <w:snapToGrid w:val="0"/>
          <w:kern w:val="0"/>
        </w:rPr>
      </w:pPr>
    </w:p>
    <w:p w14:paraId="2C8B8D4A">
      <w:pPr>
        <w:adjustRightInd w:val="0"/>
        <w:snapToGrid w:val="0"/>
        <w:spacing w:line="300" w:lineRule="auto"/>
        <w:rPr>
          <w:snapToGrid w:val="0"/>
          <w:kern w:val="0"/>
        </w:rPr>
      </w:pPr>
      <w:r>
        <w:rPr>
          <w:snapToGrid w:val="0"/>
          <w:kern w:val="0"/>
        </w:rPr>
        <w:t>投标单位：（盖章）</w:t>
      </w:r>
    </w:p>
    <w:p w14:paraId="43640620">
      <w:pPr>
        <w:adjustRightInd w:val="0"/>
        <w:snapToGrid w:val="0"/>
        <w:spacing w:line="300" w:lineRule="auto"/>
        <w:rPr>
          <w:snapToGrid w:val="0"/>
          <w:kern w:val="0"/>
        </w:rPr>
      </w:pPr>
      <w:r>
        <w:rPr>
          <w:snapToGrid w:val="0"/>
          <w:kern w:val="0"/>
        </w:rPr>
        <w:t>法定代表人或授权代表：（签字）</w:t>
      </w:r>
    </w:p>
    <w:p w14:paraId="32BAF713">
      <w:pPr>
        <w:wordWrap w:val="0"/>
        <w:adjustRightInd w:val="0"/>
        <w:snapToGrid w:val="0"/>
        <w:spacing w:line="300" w:lineRule="auto"/>
        <w:ind w:right="420"/>
        <w:rPr>
          <w:snapToGrid w:val="0"/>
          <w:kern w:val="0"/>
        </w:rPr>
      </w:pPr>
      <w:r>
        <w:rPr>
          <w:snapToGrid w:val="0"/>
          <w:kern w:val="0"/>
        </w:rPr>
        <w:t>年    月   日</w:t>
      </w:r>
    </w:p>
    <w:p w14:paraId="3776CF78">
      <w:pPr>
        <w:pStyle w:val="25"/>
      </w:pPr>
    </w:p>
    <w:p w14:paraId="0C89A068">
      <w:pPr>
        <w:spacing w:line="360" w:lineRule="auto"/>
      </w:pPr>
      <w:r>
        <w:rPr>
          <w:rFonts w:hint="eastAsia"/>
        </w:rPr>
        <w:t>备注：如本项目不涉及实体货物，该项可不提供</w:t>
      </w:r>
    </w:p>
    <w:p w14:paraId="5321F809">
      <w:pPr>
        <w:pStyle w:val="25"/>
        <w:ind w:firstLine="602"/>
        <w:rPr>
          <w:rFonts w:eastAsiaTheme="majorEastAsia"/>
          <w:b/>
          <w:bCs/>
          <w:sz w:val="30"/>
          <w:szCs w:val="30"/>
        </w:rPr>
      </w:pPr>
    </w:p>
    <w:p w14:paraId="791FB97B">
      <w:pPr>
        <w:rPr>
          <w:rFonts w:eastAsiaTheme="majorEastAsia"/>
          <w:b/>
          <w:bCs/>
          <w:sz w:val="30"/>
          <w:szCs w:val="30"/>
        </w:rPr>
      </w:pPr>
    </w:p>
    <w:p w14:paraId="3DDEE2E2">
      <w:pPr>
        <w:pStyle w:val="25"/>
        <w:ind w:firstLine="602"/>
        <w:rPr>
          <w:rFonts w:eastAsiaTheme="majorEastAsia"/>
          <w:b/>
          <w:bCs/>
          <w:sz w:val="30"/>
          <w:szCs w:val="30"/>
        </w:rPr>
      </w:pPr>
    </w:p>
    <w:p w14:paraId="237A8ADC">
      <w:pPr>
        <w:rPr>
          <w:rFonts w:eastAsiaTheme="majorEastAsia"/>
          <w:b/>
          <w:bCs/>
          <w:sz w:val="30"/>
          <w:szCs w:val="30"/>
        </w:rPr>
      </w:pPr>
    </w:p>
    <w:p w14:paraId="5E0711CB">
      <w:pPr>
        <w:pStyle w:val="25"/>
        <w:ind w:firstLine="602"/>
        <w:rPr>
          <w:rFonts w:eastAsiaTheme="majorEastAsia"/>
          <w:b/>
          <w:bCs/>
          <w:sz w:val="30"/>
          <w:szCs w:val="30"/>
        </w:rPr>
      </w:pPr>
    </w:p>
    <w:p w14:paraId="7F440C94">
      <w:pPr>
        <w:rPr>
          <w:rFonts w:eastAsiaTheme="majorEastAsia"/>
          <w:b/>
          <w:bCs/>
          <w:sz w:val="30"/>
          <w:szCs w:val="30"/>
        </w:rPr>
      </w:pPr>
    </w:p>
    <w:p w14:paraId="22F54949">
      <w:pPr>
        <w:pStyle w:val="25"/>
        <w:ind w:firstLine="602"/>
        <w:rPr>
          <w:rFonts w:eastAsiaTheme="majorEastAsia"/>
          <w:b/>
          <w:bCs/>
          <w:sz w:val="30"/>
          <w:szCs w:val="30"/>
        </w:rPr>
      </w:pPr>
    </w:p>
    <w:p w14:paraId="58D43F27">
      <w:pPr>
        <w:rPr>
          <w:rFonts w:eastAsiaTheme="majorEastAsia"/>
          <w:b/>
          <w:bCs/>
          <w:sz w:val="30"/>
          <w:szCs w:val="30"/>
        </w:rPr>
      </w:pPr>
    </w:p>
    <w:p w14:paraId="5927C05F">
      <w:pPr>
        <w:pStyle w:val="25"/>
        <w:ind w:firstLine="602"/>
        <w:rPr>
          <w:rFonts w:eastAsiaTheme="majorEastAsia"/>
          <w:b/>
          <w:bCs/>
          <w:sz w:val="30"/>
          <w:szCs w:val="30"/>
        </w:rPr>
      </w:pPr>
    </w:p>
    <w:p w14:paraId="174DB8EE">
      <w:pPr>
        <w:rPr>
          <w:rFonts w:eastAsiaTheme="majorEastAsia"/>
          <w:b/>
          <w:bCs/>
          <w:sz w:val="30"/>
          <w:szCs w:val="30"/>
        </w:rPr>
      </w:pPr>
    </w:p>
    <w:p w14:paraId="74DD63B0">
      <w:pPr>
        <w:pStyle w:val="25"/>
        <w:ind w:firstLine="602"/>
        <w:rPr>
          <w:rFonts w:eastAsiaTheme="majorEastAsia"/>
          <w:b/>
          <w:bCs/>
          <w:sz w:val="30"/>
          <w:szCs w:val="30"/>
        </w:rPr>
      </w:pPr>
    </w:p>
    <w:p w14:paraId="7C270F3B">
      <w:pPr>
        <w:rPr>
          <w:rFonts w:eastAsiaTheme="majorEastAsia"/>
          <w:b/>
          <w:bCs/>
          <w:sz w:val="30"/>
          <w:szCs w:val="30"/>
        </w:rPr>
      </w:pPr>
    </w:p>
    <w:p w14:paraId="6D6A1A0C"/>
    <w:p w14:paraId="31AD9765">
      <w:pPr>
        <w:pStyle w:val="5"/>
        <w:ind w:firstLine="1890" w:firstLineChars="900"/>
        <w:rPr>
          <w:rFonts w:ascii="Times New Roman" w:hAnsi="Times New Roman" w:eastAsia="宋体" w:cs="Times New Roman"/>
        </w:rPr>
      </w:pPr>
      <w:r>
        <w:rPr>
          <w:rFonts w:ascii="Times New Roman" w:hAnsi="Times New Roman" w:eastAsia="宋体" w:cs="Times New Roman"/>
        </w:rPr>
        <w:t>（十一）投标人资格声明函</w:t>
      </w:r>
    </w:p>
    <w:p w14:paraId="10067C4E">
      <w:pPr>
        <w:spacing w:line="360" w:lineRule="auto"/>
        <w:rPr>
          <w:rFonts w:eastAsia="宋体"/>
          <w:szCs w:val="21"/>
        </w:rPr>
      </w:pPr>
      <w:r>
        <w:rPr>
          <w:rFonts w:eastAsia="宋体"/>
          <w:szCs w:val="21"/>
        </w:rPr>
        <w:t>致：中山大学附属第八医院（深圳福田）</w:t>
      </w:r>
    </w:p>
    <w:p w14:paraId="59CF9BA6">
      <w:pPr>
        <w:pStyle w:val="41"/>
        <w:snapToGrid w:val="0"/>
        <w:spacing w:before="156" w:beforeLines="50" w:line="360" w:lineRule="auto"/>
        <w:ind w:left="420" w:leftChars="200"/>
        <w:rPr>
          <w:rFonts w:ascii="Times New Roman" w:hAnsi="Times New Roman" w:eastAsia="宋体"/>
        </w:rPr>
      </w:pPr>
      <w:r>
        <w:rPr>
          <w:rFonts w:ascii="Times New Roman" w:hAnsi="Times New Roman" w:eastAsia="宋体"/>
        </w:rPr>
        <w:t>关于贵公司代理的</w:t>
      </w:r>
      <w:r>
        <w:rPr>
          <w:rFonts w:ascii="Times New Roman" w:hAnsi="Times New Roman" w:eastAsia="宋体"/>
          <w:u w:val="single"/>
        </w:rPr>
        <w:t>（项目名称）</w:t>
      </w:r>
      <w:r>
        <w:rPr>
          <w:rFonts w:ascii="Times New Roman" w:hAnsi="Times New Roman" w:eastAsia="宋体"/>
        </w:rPr>
        <w:t>项目（项目编号：（项目编号））招标，本公司（企业）愿意参加投标，并声明：</w:t>
      </w:r>
    </w:p>
    <w:p w14:paraId="289F2DC0">
      <w:pPr>
        <w:numPr>
          <w:ilvl w:val="0"/>
          <w:numId w:val="17"/>
        </w:numPr>
        <w:spacing w:line="360" w:lineRule="auto"/>
        <w:ind w:right="-815" w:firstLineChars="200"/>
        <w:rPr>
          <w:rFonts w:eastAsia="宋体"/>
          <w:szCs w:val="21"/>
        </w:rPr>
      </w:pPr>
      <w:r>
        <w:rPr>
          <w:rFonts w:eastAsia="宋体"/>
          <w:szCs w:val="21"/>
        </w:rPr>
        <w:t>我公司</w:t>
      </w:r>
      <w:r>
        <w:rPr>
          <w:rFonts w:eastAsia="宋体"/>
          <w:bCs/>
          <w:szCs w:val="21"/>
        </w:rPr>
        <w:t>具备</w:t>
      </w:r>
      <w:r>
        <w:rPr>
          <w:rFonts w:eastAsia="宋体"/>
          <w:bCs/>
          <w:szCs w:val="20"/>
        </w:rPr>
        <w:t>《中华人民共和国政府采购法》</w:t>
      </w:r>
      <w:r>
        <w:rPr>
          <w:rFonts w:eastAsia="宋体"/>
          <w:bCs/>
          <w:szCs w:val="21"/>
        </w:rPr>
        <w:t>第二十二条规定的条件：</w:t>
      </w:r>
    </w:p>
    <w:p w14:paraId="67E3DB5A">
      <w:pPr>
        <w:spacing w:line="360" w:lineRule="auto"/>
        <w:ind w:firstLine="420" w:firstLineChars="200"/>
        <w:rPr>
          <w:rFonts w:eastAsia="宋体"/>
          <w:szCs w:val="21"/>
        </w:rPr>
      </w:pPr>
      <w:r>
        <w:rPr>
          <w:rFonts w:eastAsia="宋体"/>
          <w:szCs w:val="21"/>
        </w:rPr>
        <w:t>1.具有独立承担民事责任的能力；</w:t>
      </w:r>
    </w:p>
    <w:p w14:paraId="34AFA9E6">
      <w:pPr>
        <w:spacing w:line="360" w:lineRule="auto"/>
        <w:ind w:firstLine="420" w:firstLineChars="200"/>
        <w:rPr>
          <w:rFonts w:eastAsia="宋体"/>
          <w:szCs w:val="21"/>
        </w:rPr>
      </w:pPr>
      <w:r>
        <w:rPr>
          <w:rFonts w:eastAsia="宋体"/>
          <w:szCs w:val="21"/>
        </w:rPr>
        <w:t>2.具有良好的商业信誉和健全的财务会计制度；</w:t>
      </w:r>
    </w:p>
    <w:p w14:paraId="7FE5F4A6">
      <w:pPr>
        <w:spacing w:line="360" w:lineRule="auto"/>
        <w:ind w:firstLine="420" w:firstLineChars="200"/>
        <w:rPr>
          <w:rFonts w:eastAsia="宋体"/>
          <w:szCs w:val="21"/>
        </w:rPr>
      </w:pPr>
      <w:r>
        <w:rPr>
          <w:rFonts w:eastAsia="宋体"/>
          <w:szCs w:val="21"/>
        </w:rPr>
        <w:t>3.具有履行合同所必需的设备和专业技术能力；</w:t>
      </w:r>
    </w:p>
    <w:p w14:paraId="2F69EB1D">
      <w:pPr>
        <w:spacing w:line="360" w:lineRule="auto"/>
        <w:ind w:firstLine="420" w:firstLineChars="200"/>
        <w:rPr>
          <w:rFonts w:eastAsia="宋体"/>
          <w:szCs w:val="21"/>
        </w:rPr>
      </w:pPr>
      <w:r>
        <w:rPr>
          <w:rFonts w:eastAsia="宋体"/>
          <w:szCs w:val="21"/>
        </w:rPr>
        <w:t>4.有依法缴纳税收和社会保障资金的良好记录；</w:t>
      </w:r>
    </w:p>
    <w:p w14:paraId="2C5065F0">
      <w:pPr>
        <w:spacing w:line="360" w:lineRule="auto"/>
        <w:ind w:firstLine="420" w:firstLineChars="200"/>
        <w:rPr>
          <w:rFonts w:eastAsia="宋体"/>
          <w:b/>
          <w:bCs/>
          <w:szCs w:val="21"/>
        </w:rPr>
      </w:pPr>
      <w:r>
        <w:rPr>
          <w:rFonts w:eastAsia="宋体"/>
          <w:szCs w:val="21"/>
        </w:rPr>
        <w:t>5.</w:t>
      </w:r>
      <w:r>
        <w:rPr>
          <w:rFonts w:eastAsia="宋体"/>
          <w:b/>
          <w:bCs/>
          <w:szCs w:val="21"/>
        </w:rPr>
        <w:t>参加政府采购活动前三年内，在经营活动中没有重大违法记录；</w:t>
      </w:r>
    </w:p>
    <w:p w14:paraId="165AA599">
      <w:pPr>
        <w:spacing w:line="360" w:lineRule="auto"/>
        <w:ind w:firstLine="420" w:firstLineChars="200"/>
        <w:rPr>
          <w:rFonts w:eastAsia="宋体"/>
          <w:szCs w:val="21"/>
        </w:rPr>
      </w:pPr>
      <w:r>
        <w:rPr>
          <w:rFonts w:eastAsia="宋体"/>
          <w:szCs w:val="21"/>
        </w:rPr>
        <w:t>6.法律、行政法规规定的其他条件。</w:t>
      </w:r>
    </w:p>
    <w:p w14:paraId="01B6A516">
      <w:pPr>
        <w:numPr>
          <w:ilvl w:val="0"/>
          <w:numId w:val="17"/>
        </w:numPr>
        <w:spacing w:line="360" w:lineRule="auto"/>
        <w:ind w:right="-815" w:firstLineChars="200"/>
        <w:rPr>
          <w:rFonts w:eastAsia="宋体"/>
          <w:szCs w:val="21"/>
        </w:rPr>
      </w:pPr>
      <w:r>
        <w:rPr>
          <w:rFonts w:eastAsia="宋体"/>
          <w:szCs w:val="21"/>
        </w:rPr>
        <w:t>我公司对本招标项目所提供的货物或服务未侵犯知识产权。</w:t>
      </w:r>
    </w:p>
    <w:p w14:paraId="10B1AB86">
      <w:pPr>
        <w:numPr>
          <w:ilvl w:val="0"/>
          <w:numId w:val="17"/>
        </w:numPr>
        <w:spacing w:line="360" w:lineRule="auto"/>
        <w:ind w:right="-815" w:firstLineChars="200"/>
        <w:rPr>
          <w:rFonts w:eastAsia="宋体"/>
          <w:szCs w:val="21"/>
        </w:rPr>
      </w:pPr>
      <w:r>
        <w:rPr>
          <w:rFonts w:eastAsia="宋体"/>
          <w:szCs w:val="21"/>
        </w:rPr>
        <w:t>我公司保证我院拥有所投产品完整的所有权，不以保护知识产权或技术保密的名义对所有权和使用权进行任何限制。</w:t>
      </w:r>
    </w:p>
    <w:p w14:paraId="35EB779A">
      <w:pPr>
        <w:numPr>
          <w:ilvl w:val="0"/>
          <w:numId w:val="17"/>
        </w:numPr>
        <w:spacing w:line="360" w:lineRule="auto"/>
        <w:ind w:right="-815" w:firstLineChars="200"/>
        <w:rPr>
          <w:rFonts w:eastAsia="宋体"/>
          <w:szCs w:val="21"/>
        </w:rPr>
      </w:pPr>
      <w:r>
        <w:rPr>
          <w:rFonts w:eastAsia="宋体"/>
          <w:szCs w:val="21"/>
        </w:rPr>
        <w:t>我公司参与该项目投标，严格遵守政府采购相关法律，投标做到诚实，不造假，不围标、串标、陪标。我公司已清楚，如违反上述要求，其投标将作废，被列入不良记录名单并在网上曝光，同时将被提请政府采购监督管理部门给予一定年限内禁止参与政府采购活动或其他处罚。</w:t>
      </w:r>
    </w:p>
    <w:p w14:paraId="0D7BED0A">
      <w:pPr>
        <w:numPr>
          <w:ilvl w:val="0"/>
          <w:numId w:val="17"/>
        </w:numPr>
        <w:spacing w:line="360" w:lineRule="auto"/>
        <w:ind w:right="-815" w:firstLineChars="200"/>
        <w:rPr>
          <w:rFonts w:eastAsia="宋体"/>
          <w:szCs w:val="21"/>
        </w:rPr>
      </w:pPr>
      <w:r>
        <w:rPr>
          <w:rFonts w:eastAsia="宋体"/>
          <w:szCs w:val="21"/>
        </w:rPr>
        <w:t>如果中标，做到守信，不偷工减料，依照本项目招标文件需求内容、签署的采购合同及本公司在投标中所作的一切承诺履约。项目验收达到全部指标合格，力争优良。</w:t>
      </w:r>
    </w:p>
    <w:p w14:paraId="0A84ECB7">
      <w:pPr>
        <w:numPr>
          <w:ilvl w:val="0"/>
          <w:numId w:val="17"/>
        </w:numPr>
        <w:spacing w:line="360" w:lineRule="auto"/>
        <w:ind w:right="-815" w:firstLineChars="200"/>
        <w:rPr>
          <w:rFonts w:eastAsia="宋体"/>
          <w:bCs/>
          <w:szCs w:val="21"/>
        </w:rPr>
      </w:pPr>
      <w:r>
        <w:rPr>
          <w:rFonts w:eastAsia="宋体"/>
          <w:bCs/>
          <w:szCs w:val="21"/>
        </w:rPr>
        <w:t>根据《中华人民共和国政府采购法实施条例》的规定，本公司（企业）如为采购项目（包组）提供整体设计、规范编制或者项目管理、监理、检测等服务的供应商，不再参加该采购项目的其他采购活动</w:t>
      </w:r>
    </w:p>
    <w:p w14:paraId="49FE46D8">
      <w:pPr>
        <w:numPr>
          <w:ilvl w:val="0"/>
          <w:numId w:val="17"/>
        </w:numPr>
        <w:spacing w:line="360" w:lineRule="auto"/>
        <w:ind w:right="-815" w:firstLineChars="200"/>
        <w:rPr>
          <w:rFonts w:eastAsia="宋体"/>
        </w:rPr>
      </w:pPr>
      <w:r>
        <w:rPr>
          <w:rFonts w:eastAsia="宋体"/>
        </w:rPr>
        <w:t>本公司（企业）的法定代表人或单位负责人与本项目其他投标人的法定代表人或单位负责人不为同一人且与其他投标人之间不存在直接控股、管理关系。</w:t>
      </w:r>
    </w:p>
    <w:p w14:paraId="7E1170EB">
      <w:pPr>
        <w:numPr>
          <w:ilvl w:val="0"/>
          <w:numId w:val="17"/>
        </w:numPr>
        <w:spacing w:line="360" w:lineRule="auto"/>
        <w:ind w:right="-815" w:firstLineChars="200"/>
        <w:rPr>
          <w:rFonts w:eastAsia="宋体"/>
          <w:szCs w:val="21"/>
        </w:rPr>
      </w:pPr>
      <w:r>
        <w:rPr>
          <w:rFonts w:eastAsia="宋体"/>
        </w:rPr>
        <w:t>本公司（企业）承诺在本次招标采购活动中，如有违法、违规、弄虚作假行为，所造成的损失、不良后果及法律责任，一律由我公司（企业）承担。</w:t>
      </w:r>
    </w:p>
    <w:p w14:paraId="46E9C2D9">
      <w:pPr>
        <w:numPr>
          <w:ilvl w:val="0"/>
          <w:numId w:val="17"/>
        </w:numPr>
        <w:spacing w:line="360" w:lineRule="auto"/>
        <w:ind w:right="-815" w:firstLineChars="200"/>
        <w:rPr>
          <w:rFonts w:eastAsia="宋体"/>
          <w:szCs w:val="21"/>
        </w:rPr>
      </w:pPr>
      <w:r>
        <w:rPr>
          <w:rFonts w:eastAsia="宋体"/>
          <w:szCs w:val="21"/>
        </w:rPr>
        <w:t>在参与</w:t>
      </w:r>
      <w:r>
        <w:rPr>
          <w:rFonts w:eastAsia="宋体"/>
        </w:rPr>
        <w:t>本次招标采购活动中</w:t>
      </w:r>
      <w:r>
        <w:rPr>
          <w:rFonts w:eastAsia="宋体"/>
          <w:szCs w:val="21"/>
        </w:rPr>
        <w:t>投标截止日前三年内，在我公司的经营活动中没有存在重大违法记录，即我公司没有受到刑事处罚或者责令停产停业、吊销许可证或者执照、较大数额罚款等行政处罚。</w:t>
      </w:r>
    </w:p>
    <w:p w14:paraId="6010F00D">
      <w:pPr>
        <w:numPr>
          <w:ilvl w:val="0"/>
          <w:numId w:val="17"/>
        </w:numPr>
        <w:spacing w:line="360" w:lineRule="auto"/>
        <w:ind w:right="-815" w:firstLine="422" w:firstLineChars="200"/>
        <w:rPr>
          <w:rFonts w:eastAsia="宋体"/>
          <w:szCs w:val="21"/>
        </w:rPr>
      </w:pPr>
      <w:r>
        <w:rPr>
          <w:rFonts w:eastAsia="宋体"/>
          <w:b/>
          <w:bCs/>
          <w:szCs w:val="21"/>
        </w:rPr>
        <w:t>在参与</w:t>
      </w:r>
      <w:r>
        <w:rPr>
          <w:rFonts w:eastAsia="宋体"/>
          <w:b/>
          <w:bCs/>
        </w:rPr>
        <w:t>本次招标采购活动中</w:t>
      </w:r>
      <w:r>
        <w:rPr>
          <w:rFonts w:eastAsia="宋体"/>
          <w:b/>
          <w:bCs/>
          <w:szCs w:val="21"/>
        </w:rPr>
        <w:t>，我公司不存在被政府主管部门禁止参与政府采购活动的情形，</w:t>
      </w:r>
      <w:r>
        <w:rPr>
          <w:rFonts w:eastAsia="宋体"/>
          <w:szCs w:val="21"/>
        </w:rPr>
        <w:t>即我公司不存在还处于被禁止参与政府采购活动的期限内情形。</w:t>
      </w:r>
    </w:p>
    <w:p w14:paraId="33628DF0">
      <w:pPr>
        <w:numPr>
          <w:ilvl w:val="0"/>
          <w:numId w:val="17"/>
        </w:numPr>
        <w:spacing w:line="360" w:lineRule="auto"/>
        <w:ind w:right="-815" w:firstLine="422" w:firstLineChars="200"/>
        <w:rPr>
          <w:rFonts w:eastAsia="宋体"/>
          <w:b/>
          <w:bCs/>
          <w:szCs w:val="21"/>
        </w:rPr>
      </w:pPr>
      <w:r>
        <w:rPr>
          <w:rFonts w:eastAsia="宋体"/>
          <w:b/>
          <w:bCs/>
          <w:szCs w:val="21"/>
        </w:rPr>
        <w:t>参与本项目采购活动时未被列入失信被执行人、重大税收违法案件当事人名单、政府采购严重违法失信行为记录名单。</w:t>
      </w:r>
    </w:p>
    <w:p w14:paraId="7ACAA0A1">
      <w:pPr>
        <w:spacing w:line="360" w:lineRule="auto"/>
        <w:ind w:firstLine="420" w:firstLineChars="200"/>
        <w:rPr>
          <w:rFonts w:eastAsia="宋体"/>
          <w:szCs w:val="21"/>
        </w:rPr>
      </w:pPr>
      <w:r>
        <w:rPr>
          <w:rFonts w:eastAsia="宋体"/>
          <w:szCs w:val="21"/>
        </w:rPr>
        <w:t>以上承诺，如有违反，愿依照国家相关法律处理，并承担由此给贵院带来的损失。</w:t>
      </w:r>
    </w:p>
    <w:p w14:paraId="4BA436F7">
      <w:pPr>
        <w:autoSpaceDE w:val="0"/>
        <w:autoSpaceDN w:val="0"/>
        <w:adjustRightInd w:val="0"/>
        <w:spacing w:line="360" w:lineRule="auto"/>
        <w:rPr>
          <w:rFonts w:eastAsia="宋体"/>
          <w:b/>
          <w:sz w:val="24"/>
        </w:rPr>
      </w:pPr>
      <w:r>
        <w:rPr>
          <w:rFonts w:eastAsia="宋体"/>
          <w:b/>
          <w:sz w:val="24"/>
        </w:rPr>
        <w:t>备注：1.本声明函必须提供且内容不得擅自删改，否则视为无效投标。</w:t>
      </w:r>
    </w:p>
    <w:p w14:paraId="19B3DD88">
      <w:pPr>
        <w:snapToGrid w:val="0"/>
        <w:spacing w:line="360" w:lineRule="auto"/>
        <w:ind w:firstLine="723" w:firstLineChars="300"/>
        <w:rPr>
          <w:rFonts w:eastAsia="宋体"/>
          <w:b/>
          <w:sz w:val="24"/>
        </w:rPr>
      </w:pPr>
      <w:r>
        <w:rPr>
          <w:rFonts w:eastAsia="宋体"/>
          <w:b/>
          <w:sz w:val="24"/>
        </w:rPr>
        <w:t>2. 本声明函如有虚假或与事实不符的，作无效投标处理。</w:t>
      </w:r>
    </w:p>
    <w:p w14:paraId="767A5BBC">
      <w:pPr>
        <w:spacing w:line="360" w:lineRule="auto"/>
        <w:ind w:firstLine="480" w:firstLineChars="200"/>
        <w:rPr>
          <w:rFonts w:eastAsia="宋体"/>
          <w:sz w:val="24"/>
        </w:rPr>
      </w:pPr>
    </w:p>
    <w:p w14:paraId="5358EDBC">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5664A715">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4F0D92C6">
      <w:pPr>
        <w:spacing w:line="360" w:lineRule="auto"/>
        <w:ind w:firstLine="241" w:firstLineChars="100"/>
        <w:rPr>
          <w:rFonts w:eastAsia="宋体"/>
          <w:b/>
          <w:sz w:val="24"/>
        </w:rPr>
      </w:pPr>
      <w:r>
        <w:rPr>
          <w:rFonts w:eastAsia="宋体"/>
          <w:b/>
          <w:sz w:val="24"/>
        </w:rPr>
        <w:t>（此处加盖投标人单位公章）</w:t>
      </w:r>
    </w:p>
    <w:p w14:paraId="16ABCBE8">
      <w:pPr>
        <w:pStyle w:val="2"/>
        <w:rPr>
          <w:kern w:val="0"/>
          <w:szCs w:val="21"/>
        </w:rPr>
      </w:pPr>
    </w:p>
    <w:p w14:paraId="7CC96048">
      <w:pPr>
        <w:rPr>
          <w:rFonts w:eastAsia="宋体"/>
          <w:kern w:val="0"/>
          <w:szCs w:val="21"/>
        </w:rPr>
      </w:pPr>
    </w:p>
    <w:p w14:paraId="7BE33CE7">
      <w:pPr>
        <w:pStyle w:val="2"/>
        <w:rPr>
          <w:kern w:val="0"/>
          <w:szCs w:val="21"/>
        </w:rPr>
      </w:pPr>
    </w:p>
    <w:p w14:paraId="70D5012D">
      <w:pPr>
        <w:rPr>
          <w:rFonts w:eastAsia="宋体"/>
          <w:kern w:val="0"/>
          <w:szCs w:val="21"/>
        </w:rPr>
      </w:pPr>
    </w:p>
    <w:p w14:paraId="3F78A511">
      <w:pPr>
        <w:pStyle w:val="2"/>
        <w:rPr>
          <w:kern w:val="0"/>
          <w:szCs w:val="21"/>
        </w:rPr>
      </w:pPr>
    </w:p>
    <w:p w14:paraId="7120D4E8">
      <w:pPr>
        <w:rPr>
          <w:rFonts w:eastAsia="宋体"/>
          <w:kern w:val="0"/>
          <w:szCs w:val="21"/>
        </w:rPr>
      </w:pPr>
    </w:p>
    <w:p w14:paraId="4370B10F">
      <w:pPr>
        <w:pStyle w:val="2"/>
        <w:rPr>
          <w:kern w:val="0"/>
          <w:szCs w:val="21"/>
        </w:rPr>
      </w:pPr>
    </w:p>
    <w:p w14:paraId="0776B6A0">
      <w:pPr>
        <w:widowControl/>
        <w:jc w:val="left"/>
        <w:rPr>
          <w:rFonts w:eastAsiaTheme="majorEastAsia"/>
          <w:b/>
          <w:bCs/>
          <w:sz w:val="30"/>
          <w:szCs w:val="30"/>
        </w:rPr>
      </w:pPr>
      <w:r>
        <w:rPr>
          <w:rFonts w:eastAsiaTheme="majorEastAsia"/>
          <w:sz w:val="30"/>
          <w:szCs w:val="30"/>
        </w:rPr>
        <w:br w:type="page"/>
      </w:r>
    </w:p>
    <w:p w14:paraId="7D1DE45E">
      <w:pPr>
        <w:pStyle w:val="5"/>
        <w:numPr>
          <w:ilvl w:val="255"/>
          <w:numId w:val="0"/>
        </w:numPr>
        <w:jc w:val="center"/>
        <w:rPr>
          <w:rFonts w:ascii="Times New Roman" w:hAnsi="Times New Roman" w:eastAsia="宋体" w:cs="Times New Roman"/>
        </w:rPr>
      </w:pPr>
      <w:bookmarkStart w:id="29" w:name="_Toc57128633"/>
      <w:r>
        <w:rPr>
          <w:rFonts w:ascii="Times New Roman" w:hAnsi="Times New Roman" w:eastAsia="宋体" w:cs="Times New Roman"/>
        </w:rPr>
        <w:t>（十二）有效业绩</w:t>
      </w:r>
    </w:p>
    <w:p w14:paraId="55EAF479">
      <w:pPr>
        <w:rPr>
          <w:rFonts w:eastAsia="宋体"/>
          <w:b/>
          <w:bCs/>
          <w:szCs w:val="21"/>
        </w:rPr>
      </w:pPr>
      <w:r>
        <w:rPr>
          <w:rFonts w:eastAsia="宋体"/>
          <w:b/>
          <w:bCs/>
          <w:szCs w:val="21"/>
        </w:rPr>
        <w:t>投标人单位名称：</w:t>
      </w:r>
    </w:p>
    <w:p w14:paraId="32DE3BA4">
      <w:pPr>
        <w:rPr>
          <w:rFonts w:eastAsia="宋体"/>
          <w:b/>
          <w:bCs/>
          <w:szCs w:val="21"/>
        </w:rPr>
      </w:pPr>
      <w:r>
        <w:rPr>
          <w:rFonts w:eastAsia="宋体"/>
          <w:b/>
          <w:bCs/>
          <w:szCs w:val="21"/>
        </w:rPr>
        <w:t>项目名称：</w:t>
      </w:r>
    </w:p>
    <w:tbl>
      <w:tblPr>
        <w:tblStyle w:val="26"/>
        <w:tblpPr w:leftFromText="180" w:rightFromText="180" w:vertAnchor="text" w:horzAnchor="page" w:tblpX="1511" w:tblpY="281"/>
        <w:tblOverlap w:val="never"/>
        <w:tblW w:w="93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1969"/>
        <w:gridCol w:w="1143"/>
        <w:gridCol w:w="1220"/>
        <w:gridCol w:w="1350"/>
        <w:gridCol w:w="1418"/>
        <w:gridCol w:w="1574"/>
      </w:tblGrid>
      <w:tr w14:paraId="3D463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trPr>
        <w:tc>
          <w:tcPr>
            <w:tcW w:w="692" w:type="dxa"/>
            <w:noWrap/>
            <w:vAlign w:val="center"/>
          </w:tcPr>
          <w:p w14:paraId="03EDF73A">
            <w:pPr>
              <w:jc w:val="center"/>
              <w:rPr>
                <w:szCs w:val="21"/>
              </w:rPr>
            </w:pPr>
            <w:r>
              <w:rPr>
                <w:szCs w:val="21"/>
              </w:rPr>
              <w:t>序号</w:t>
            </w:r>
          </w:p>
        </w:tc>
        <w:tc>
          <w:tcPr>
            <w:tcW w:w="1969" w:type="dxa"/>
            <w:noWrap/>
            <w:vAlign w:val="center"/>
          </w:tcPr>
          <w:p w14:paraId="048506C8">
            <w:pPr>
              <w:jc w:val="center"/>
              <w:rPr>
                <w:szCs w:val="21"/>
              </w:rPr>
            </w:pPr>
            <w:r>
              <w:rPr>
                <w:szCs w:val="21"/>
              </w:rPr>
              <w:t>采购人</w:t>
            </w:r>
          </w:p>
          <w:p w14:paraId="12284C7E">
            <w:pPr>
              <w:jc w:val="center"/>
              <w:rPr>
                <w:szCs w:val="21"/>
              </w:rPr>
            </w:pPr>
            <w:r>
              <w:rPr>
                <w:szCs w:val="21"/>
              </w:rPr>
              <w:t>名称</w:t>
            </w:r>
          </w:p>
        </w:tc>
        <w:tc>
          <w:tcPr>
            <w:tcW w:w="1143" w:type="dxa"/>
            <w:noWrap/>
            <w:vAlign w:val="center"/>
          </w:tcPr>
          <w:p w14:paraId="2A536B89">
            <w:pPr>
              <w:jc w:val="center"/>
              <w:rPr>
                <w:szCs w:val="21"/>
              </w:rPr>
            </w:pPr>
            <w:r>
              <w:rPr>
                <w:szCs w:val="21"/>
              </w:rPr>
              <w:t>项目名称</w:t>
            </w:r>
          </w:p>
        </w:tc>
        <w:tc>
          <w:tcPr>
            <w:tcW w:w="1220" w:type="dxa"/>
            <w:noWrap/>
            <w:vAlign w:val="center"/>
          </w:tcPr>
          <w:p w14:paraId="7138ED85">
            <w:pPr>
              <w:jc w:val="center"/>
              <w:rPr>
                <w:szCs w:val="21"/>
              </w:rPr>
            </w:pPr>
            <w:r>
              <w:rPr>
                <w:szCs w:val="21"/>
              </w:rPr>
              <w:t>合同（金额/元）</w:t>
            </w:r>
          </w:p>
        </w:tc>
        <w:tc>
          <w:tcPr>
            <w:tcW w:w="1350" w:type="dxa"/>
            <w:noWrap/>
            <w:vAlign w:val="center"/>
          </w:tcPr>
          <w:p w14:paraId="0F689D16">
            <w:pPr>
              <w:jc w:val="center"/>
              <w:rPr>
                <w:szCs w:val="21"/>
              </w:rPr>
            </w:pPr>
            <w:r>
              <w:rPr>
                <w:szCs w:val="21"/>
              </w:rPr>
              <w:t>合同签订至完成时间</w:t>
            </w:r>
          </w:p>
        </w:tc>
        <w:tc>
          <w:tcPr>
            <w:tcW w:w="1418" w:type="dxa"/>
            <w:noWrap/>
            <w:vAlign w:val="center"/>
          </w:tcPr>
          <w:p w14:paraId="45798F9B">
            <w:pPr>
              <w:jc w:val="center"/>
              <w:rPr>
                <w:szCs w:val="21"/>
              </w:rPr>
            </w:pPr>
            <w:r>
              <w:rPr>
                <w:szCs w:val="21"/>
              </w:rPr>
              <w:t>联系人</w:t>
            </w:r>
          </w:p>
        </w:tc>
        <w:tc>
          <w:tcPr>
            <w:tcW w:w="1574" w:type="dxa"/>
            <w:noWrap/>
            <w:vAlign w:val="center"/>
          </w:tcPr>
          <w:p w14:paraId="240B21CB">
            <w:pPr>
              <w:jc w:val="center"/>
              <w:rPr>
                <w:szCs w:val="21"/>
              </w:rPr>
            </w:pPr>
            <w:r>
              <w:rPr>
                <w:szCs w:val="21"/>
              </w:rPr>
              <w:t>联系电话</w:t>
            </w:r>
          </w:p>
        </w:tc>
      </w:tr>
      <w:tr w14:paraId="4526E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692" w:type="dxa"/>
            <w:noWrap/>
          </w:tcPr>
          <w:p w14:paraId="25A02C3A">
            <w:pPr>
              <w:rPr>
                <w:szCs w:val="21"/>
              </w:rPr>
            </w:pPr>
            <w:r>
              <w:rPr>
                <w:szCs w:val="21"/>
              </w:rPr>
              <w:t>1</w:t>
            </w:r>
          </w:p>
        </w:tc>
        <w:tc>
          <w:tcPr>
            <w:tcW w:w="1969" w:type="dxa"/>
            <w:noWrap/>
          </w:tcPr>
          <w:p w14:paraId="28EF56D6">
            <w:pPr>
              <w:rPr>
                <w:szCs w:val="21"/>
              </w:rPr>
            </w:pPr>
          </w:p>
        </w:tc>
        <w:tc>
          <w:tcPr>
            <w:tcW w:w="1143" w:type="dxa"/>
            <w:noWrap/>
          </w:tcPr>
          <w:p w14:paraId="4C7D98B6">
            <w:pPr>
              <w:rPr>
                <w:szCs w:val="21"/>
              </w:rPr>
            </w:pPr>
          </w:p>
        </w:tc>
        <w:tc>
          <w:tcPr>
            <w:tcW w:w="1220" w:type="dxa"/>
            <w:noWrap/>
          </w:tcPr>
          <w:p w14:paraId="44882A3B">
            <w:pPr>
              <w:rPr>
                <w:szCs w:val="21"/>
              </w:rPr>
            </w:pPr>
          </w:p>
        </w:tc>
        <w:tc>
          <w:tcPr>
            <w:tcW w:w="1350" w:type="dxa"/>
            <w:noWrap/>
          </w:tcPr>
          <w:p w14:paraId="36C9BDE5">
            <w:pPr>
              <w:rPr>
                <w:szCs w:val="21"/>
              </w:rPr>
            </w:pPr>
          </w:p>
        </w:tc>
        <w:tc>
          <w:tcPr>
            <w:tcW w:w="1418" w:type="dxa"/>
            <w:noWrap/>
          </w:tcPr>
          <w:p w14:paraId="3E566273">
            <w:pPr>
              <w:rPr>
                <w:szCs w:val="21"/>
              </w:rPr>
            </w:pPr>
          </w:p>
        </w:tc>
        <w:tc>
          <w:tcPr>
            <w:tcW w:w="1574" w:type="dxa"/>
            <w:noWrap/>
          </w:tcPr>
          <w:p w14:paraId="0B2A28B9">
            <w:pPr>
              <w:rPr>
                <w:szCs w:val="21"/>
              </w:rPr>
            </w:pPr>
          </w:p>
        </w:tc>
      </w:tr>
      <w:tr w14:paraId="0069D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692" w:type="dxa"/>
            <w:noWrap/>
          </w:tcPr>
          <w:p w14:paraId="34C49929">
            <w:pPr>
              <w:rPr>
                <w:szCs w:val="21"/>
              </w:rPr>
            </w:pPr>
            <w:r>
              <w:rPr>
                <w:szCs w:val="21"/>
              </w:rPr>
              <w:t>2</w:t>
            </w:r>
          </w:p>
        </w:tc>
        <w:tc>
          <w:tcPr>
            <w:tcW w:w="1969" w:type="dxa"/>
            <w:noWrap/>
          </w:tcPr>
          <w:p w14:paraId="4934A122">
            <w:pPr>
              <w:rPr>
                <w:szCs w:val="21"/>
              </w:rPr>
            </w:pPr>
          </w:p>
        </w:tc>
        <w:tc>
          <w:tcPr>
            <w:tcW w:w="1143" w:type="dxa"/>
            <w:noWrap/>
          </w:tcPr>
          <w:p w14:paraId="7991EFCE">
            <w:pPr>
              <w:rPr>
                <w:szCs w:val="21"/>
              </w:rPr>
            </w:pPr>
          </w:p>
        </w:tc>
        <w:tc>
          <w:tcPr>
            <w:tcW w:w="1220" w:type="dxa"/>
            <w:noWrap/>
          </w:tcPr>
          <w:p w14:paraId="6C307F01">
            <w:pPr>
              <w:rPr>
                <w:szCs w:val="21"/>
              </w:rPr>
            </w:pPr>
          </w:p>
        </w:tc>
        <w:tc>
          <w:tcPr>
            <w:tcW w:w="1350" w:type="dxa"/>
            <w:noWrap/>
          </w:tcPr>
          <w:p w14:paraId="6EC95F40">
            <w:pPr>
              <w:rPr>
                <w:szCs w:val="21"/>
              </w:rPr>
            </w:pPr>
          </w:p>
        </w:tc>
        <w:tc>
          <w:tcPr>
            <w:tcW w:w="1418" w:type="dxa"/>
            <w:noWrap/>
          </w:tcPr>
          <w:p w14:paraId="0583B1DC">
            <w:pPr>
              <w:rPr>
                <w:szCs w:val="21"/>
              </w:rPr>
            </w:pPr>
          </w:p>
        </w:tc>
        <w:tc>
          <w:tcPr>
            <w:tcW w:w="1574" w:type="dxa"/>
            <w:noWrap/>
          </w:tcPr>
          <w:p w14:paraId="1DE96164">
            <w:pPr>
              <w:rPr>
                <w:szCs w:val="21"/>
              </w:rPr>
            </w:pPr>
          </w:p>
        </w:tc>
      </w:tr>
      <w:tr w14:paraId="21B29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692" w:type="dxa"/>
            <w:noWrap/>
          </w:tcPr>
          <w:p w14:paraId="174234DC">
            <w:pPr>
              <w:rPr>
                <w:szCs w:val="21"/>
              </w:rPr>
            </w:pPr>
            <w:r>
              <w:rPr>
                <w:szCs w:val="21"/>
              </w:rPr>
              <w:t>3</w:t>
            </w:r>
          </w:p>
        </w:tc>
        <w:tc>
          <w:tcPr>
            <w:tcW w:w="1969" w:type="dxa"/>
            <w:noWrap/>
          </w:tcPr>
          <w:p w14:paraId="6F6CD757">
            <w:pPr>
              <w:rPr>
                <w:szCs w:val="21"/>
              </w:rPr>
            </w:pPr>
          </w:p>
        </w:tc>
        <w:tc>
          <w:tcPr>
            <w:tcW w:w="1143" w:type="dxa"/>
            <w:noWrap/>
          </w:tcPr>
          <w:p w14:paraId="28F0C62F">
            <w:pPr>
              <w:rPr>
                <w:szCs w:val="21"/>
              </w:rPr>
            </w:pPr>
          </w:p>
        </w:tc>
        <w:tc>
          <w:tcPr>
            <w:tcW w:w="1220" w:type="dxa"/>
            <w:noWrap/>
          </w:tcPr>
          <w:p w14:paraId="1319759D">
            <w:pPr>
              <w:rPr>
                <w:szCs w:val="21"/>
              </w:rPr>
            </w:pPr>
          </w:p>
        </w:tc>
        <w:tc>
          <w:tcPr>
            <w:tcW w:w="1350" w:type="dxa"/>
            <w:noWrap/>
          </w:tcPr>
          <w:p w14:paraId="16E6BA9F">
            <w:pPr>
              <w:rPr>
                <w:szCs w:val="21"/>
              </w:rPr>
            </w:pPr>
          </w:p>
        </w:tc>
        <w:tc>
          <w:tcPr>
            <w:tcW w:w="1418" w:type="dxa"/>
            <w:noWrap/>
          </w:tcPr>
          <w:p w14:paraId="12FF9819">
            <w:pPr>
              <w:rPr>
                <w:szCs w:val="21"/>
              </w:rPr>
            </w:pPr>
          </w:p>
        </w:tc>
        <w:tc>
          <w:tcPr>
            <w:tcW w:w="1574" w:type="dxa"/>
            <w:noWrap/>
          </w:tcPr>
          <w:p w14:paraId="2319F2F6">
            <w:pPr>
              <w:rPr>
                <w:szCs w:val="21"/>
              </w:rPr>
            </w:pPr>
          </w:p>
        </w:tc>
      </w:tr>
      <w:tr w14:paraId="5C467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692" w:type="dxa"/>
            <w:noWrap/>
          </w:tcPr>
          <w:p w14:paraId="74DCFE79">
            <w:pPr>
              <w:rPr>
                <w:szCs w:val="21"/>
              </w:rPr>
            </w:pPr>
            <w:r>
              <w:rPr>
                <w:szCs w:val="21"/>
              </w:rPr>
              <w:t>4</w:t>
            </w:r>
          </w:p>
        </w:tc>
        <w:tc>
          <w:tcPr>
            <w:tcW w:w="1969" w:type="dxa"/>
            <w:noWrap/>
          </w:tcPr>
          <w:p w14:paraId="744F6681">
            <w:pPr>
              <w:rPr>
                <w:szCs w:val="21"/>
              </w:rPr>
            </w:pPr>
          </w:p>
        </w:tc>
        <w:tc>
          <w:tcPr>
            <w:tcW w:w="1143" w:type="dxa"/>
            <w:noWrap/>
          </w:tcPr>
          <w:p w14:paraId="5AF7CA70">
            <w:pPr>
              <w:rPr>
                <w:szCs w:val="21"/>
              </w:rPr>
            </w:pPr>
          </w:p>
        </w:tc>
        <w:tc>
          <w:tcPr>
            <w:tcW w:w="1220" w:type="dxa"/>
            <w:noWrap/>
          </w:tcPr>
          <w:p w14:paraId="3444D722">
            <w:pPr>
              <w:rPr>
                <w:szCs w:val="21"/>
              </w:rPr>
            </w:pPr>
          </w:p>
        </w:tc>
        <w:tc>
          <w:tcPr>
            <w:tcW w:w="1350" w:type="dxa"/>
            <w:noWrap/>
          </w:tcPr>
          <w:p w14:paraId="703845DC">
            <w:pPr>
              <w:rPr>
                <w:szCs w:val="21"/>
              </w:rPr>
            </w:pPr>
          </w:p>
        </w:tc>
        <w:tc>
          <w:tcPr>
            <w:tcW w:w="1418" w:type="dxa"/>
            <w:noWrap/>
          </w:tcPr>
          <w:p w14:paraId="24F7D2E2">
            <w:pPr>
              <w:rPr>
                <w:szCs w:val="21"/>
              </w:rPr>
            </w:pPr>
          </w:p>
        </w:tc>
        <w:tc>
          <w:tcPr>
            <w:tcW w:w="1574" w:type="dxa"/>
            <w:noWrap/>
          </w:tcPr>
          <w:p w14:paraId="3754D725">
            <w:pPr>
              <w:rPr>
                <w:szCs w:val="21"/>
              </w:rPr>
            </w:pPr>
          </w:p>
        </w:tc>
      </w:tr>
      <w:tr w14:paraId="14C6D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692" w:type="dxa"/>
            <w:noWrap/>
          </w:tcPr>
          <w:p w14:paraId="464CE5DD">
            <w:pPr>
              <w:rPr>
                <w:szCs w:val="21"/>
              </w:rPr>
            </w:pPr>
          </w:p>
        </w:tc>
        <w:tc>
          <w:tcPr>
            <w:tcW w:w="1969" w:type="dxa"/>
            <w:noWrap/>
          </w:tcPr>
          <w:p w14:paraId="08D969CA">
            <w:pPr>
              <w:rPr>
                <w:szCs w:val="21"/>
              </w:rPr>
            </w:pPr>
          </w:p>
        </w:tc>
        <w:tc>
          <w:tcPr>
            <w:tcW w:w="1143" w:type="dxa"/>
            <w:noWrap/>
          </w:tcPr>
          <w:p w14:paraId="40FBC856">
            <w:pPr>
              <w:rPr>
                <w:szCs w:val="21"/>
              </w:rPr>
            </w:pPr>
          </w:p>
        </w:tc>
        <w:tc>
          <w:tcPr>
            <w:tcW w:w="1220" w:type="dxa"/>
            <w:noWrap/>
          </w:tcPr>
          <w:p w14:paraId="7764CC43">
            <w:pPr>
              <w:rPr>
                <w:szCs w:val="21"/>
              </w:rPr>
            </w:pPr>
          </w:p>
        </w:tc>
        <w:tc>
          <w:tcPr>
            <w:tcW w:w="1350" w:type="dxa"/>
            <w:noWrap/>
          </w:tcPr>
          <w:p w14:paraId="49DD63F4">
            <w:pPr>
              <w:rPr>
                <w:szCs w:val="21"/>
              </w:rPr>
            </w:pPr>
          </w:p>
        </w:tc>
        <w:tc>
          <w:tcPr>
            <w:tcW w:w="1418" w:type="dxa"/>
            <w:noWrap/>
          </w:tcPr>
          <w:p w14:paraId="4D05ACCA">
            <w:pPr>
              <w:rPr>
                <w:szCs w:val="21"/>
              </w:rPr>
            </w:pPr>
          </w:p>
        </w:tc>
        <w:tc>
          <w:tcPr>
            <w:tcW w:w="1574" w:type="dxa"/>
            <w:noWrap/>
          </w:tcPr>
          <w:p w14:paraId="0DC2C126">
            <w:pPr>
              <w:rPr>
                <w:szCs w:val="21"/>
              </w:rPr>
            </w:pPr>
          </w:p>
        </w:tc>
      </w:tr>
    </w:tbl>
    <w:p w14:paraId="60784AA1">
      <w:pPr>
        <w:pStyle w:val="25"/>
        <w:ind w:firstLine="422"/>
        <w:rPr>
          <w:rFonts w:eastAsia="宋体"/>
          <w:b/>
          <w:bCs/>
          <w:szCs w:val="21"/>
          <w:u w:val="single"/>
        </w:rPr>
      </w:pPr>
    </w:p>
    <w:p w14:paraId="13407DB1">
      <w:pPr>
        <w:rPr>
          <w:rFonts w:eastAsia="宋体"/>
          <w:szCs w:val="21"/>
        </w:rPr>
      </w:pPr>
    </w:p>
    <w:p w14:paraId="548C3735">
      <w:pPr>
        <w:rPr>
          <w:rFonts w:eastAsia="宋体"/>
          <w:b/>
          <w:szCs w:val="21"/>
        </w:rPr>
      </w:pPr>
    </w:p>
    <w:p w14:paraId="370B87A3">
      <w:pPr>
        <w:widowControl/>
        <w:jc w:val="left"/>
        <w:rPr>
          <w:rFonts w:eastAsia="宋体"/>
          <w:kern w:val="0"/>
          <w:szCs w:val="21"/>
        </w:rPr>
      </w:pPr>
      <w:r>
        <w:rPr>
          <w:rFonts w:eastAsia="宋体"/>
          <w:kern w:val="0"/>
          <w:szCs w:val="21"/>
        </w:rPr>
        <w:t>备注：请同时按照招标文件要求提供证明文件（合同或发票）</w:t>
      </w:r>
    </w:p>
    <w:bookmarkEnd w:id="29"/>
    <w:p w14:paraId="1033B208">
      <w:pPr>
        <w:pStyle w:val="2"/>
      </w:pPr>
    </w:p>
    <w:p w14:paraId="2CC129D1">
      <w:pPr>
        <w:pStyle w:val="5"/>
        <w:numPr>
          <w:ilvl w:val="255"/>
          <w:numId w:val="0"/>
        </w:numPr>
        <w:jc w:val="center"/>
        <w:rPr>
          <w:rFonts w:ascii="Times New Roman" w:hAnsi="Times New Roman" w:eastAsia="宋体" w:cs="Times New Roman"/>
          <w:szCs w:val="21"/>
        </w:rPr>
      </w:pPr>
      <w:bookmarkStart w:id="30" w:name="_Toc57128634"/>
    </w:p>
    <w:p w14:paraId="34FA955F">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0844B9EE">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49826341">
      <w:pPr>
        <w:spacing w:line="360" w:lineRule="auto"/>
        <w:ind w:firstLine="241" w:firstLineChars="100"/>
        <w:rPr>
          <w:rFonts w:eastAsia="宋体"/>
          <w:b/>
          <w:sz w:val="24"/>
        </w:rPr>
      </w:pPr>
      <w:r>
        <w:rPr>
          <w:rFonts w:eastAsia="宋体"/>
          <w:b/>
          <w:sz w:val="24"/>
        </w:rPr>
        <w:t>（此处加盖投标人单位公章）</w:t>
      </w:r>
    </w:p>
    <w:p w14:paraId="06439DBB">
      <w:pPr>
        <w:widowControl/>
        <w:jc w:val="left"/>
        <w:rPr>
          <w:rFonts w:eastAsiaTheme="majorEastAsia"/>
          <w:b/>
          <w:bCs/>
          <w:sz w:val="30"/>
          <w:szCs w:val="30"/>
        </w:rPr>
      </w:pPr>
      <w:r>
        <w:rPr>
          <w:rFonts w:eastAsiaTheme="majorEastAsia"/>
          <w:sz w:val="30"/>
          <w:szCs w:val="30"/>
        </w:rPr>
        <w:br w:type="page"/>
      </w:r>
    </w:p>
    <w:p w14:paraId="04C1AB31">
      <w:pPr>
        <w:rPr>
          <w:rFonts w:eastAsia="宋体"/>
          <w:szCs w:val="21"/>
        </w:rPr>
      </w:pPr>
    </w:p>
    <w:p w14:paraId="218F26E3">
      <w:pPr>
        <w:pStyle w:val="5"/>
        <w:numPr>
          <w:ilvl w:val="255"/>
          <w:numId w:val="0"/>
        </w:numPr>
        <w:jc w:val="center"/>
        <w:rPr>
          <w:rFonts w:ascii="Times New Roman" w:hAnsi="Times New Roman" w:eastAsia="宋体" w:cs="Times New Roman"/>
        </w:rPr>
      </w:pPr>
      <w:r>
        <w:rPr>
          <w:rFonts w:ascii="Times New Roman" w:hAnsi="Times New Roman" w:eastAsia="宋体" w:cs="Times New Roman"/>
        </w:rPr>
        <w:t>（十三）履约承诺函</w:t>
      </w:r>
    </w:p>
    <w:p w14:paraId="2B55BE4D">
      <w:pPr>
        <w:adjustRightInd w:val="0"/>
        <w:snapToGrid w:val="0"/>
        <w:spacing w:line="360" w:lineRule="auto"/>
        <w:rPr>
          <w:b/>
          <w:szCs w:val="21"/>
        </w:rPr>
      </w:pPr>
      <w:r>
        <w:rPr>
          <w:b/>
          <w:szCs w:val="21"/>
        </w:rPr>
        <w:t>中山大学附属第八医院（深圳福田）：</w:t>
      </w:r>
    </w:p>
    <w:p w14:paraId="18C47028">
      <w:pPr>
        <w:spacing w:line="360" w:lineRule="auto"/>
        <w:ind w:right="-815" w:firstLine="420" w:firstLineChars="200"/>
        <w:rPr>
          <w:szCs w:val="21"/>
        </w:rPr>
      </w:pPr>
      <w:r>
        <w:rPr>
          <w:szCs w:val="21"/>
        </w:rPr>
        <w:t>我公司承诺：</w:t>
      </w:r>
    </w:p>
    <w:p w14:paraId="2A7CA04D">
      <w:pPr>
        <w:pStyle w:val="41"/>
        <w:numPr>
          <w:ilvl w:val="3"/>
          <w:numId w:val="18"/>
        </w:numPr>
        <w:spacing w:line="360" w:lineRule="auto"/>
        <w:ind w:left="709" w:hanging="283" w:firstLineChars="0"/>
        <w:rPr>
          <w:rFonts w:ascii="Times New Roman" w:hAnsi="Times New Roman"/>
          <w:szCs w:val="21"/>
        </w:rPr>
      </w:pPr>
      <w:r>
        <w:rPr>
          <w:rFonts w:ascii="Times New Roman" w:hAnsi="Times New Roman"/>
          <w:szCs w:val="21"/>
        </w:rPr>
        <w:t>我公司本招标项目所提供的货物或服务未侵犯知识产权。</w:t>
      </w:r>
    </w:p>
    <w:p w14:paraId="29E9C49D">
      <w:pPr>
        <w:pStyle w:val="41"/>
        <w:numPr>
          <w:ilvl w:val="3"/>
          <w:numId w:val="18"/>
        </w:numPr>
        <w:spacing w:line="360" w:lineRule="auto"/>
        <w:ind w:left="709" w:hanging="283" w:firstLineChars="0"/>
        <w:rPr>
          <w:rFonts w:ascii="Times New Roman" w:hAnsi="Times New Roman"/>
          <w:szCs w:val="21"/>
        </w:rPr>
      </w:pPr>
      <w:r>
        <w:rPr>
          <w:rFonts w:ascii="Times New Roman" w:hAnsi="Times New Roman"/>
          <w:kern w:val="0"/>
          <w:szCs w:val="21"/>
        </w:rPr>
        <w:t>具有履行合同所必需的设备和专业技术能力；</w:t>
      </w:r>
    </w:p>
    <w:p w14:paraId="115975E5">
      <w:pPr>
        <w:pStyle w:val="41"/>
        <w:numPr>
          <w:ilvl w:val="3"/>
          <w:numId w:val="18"/>
        </w:numPr>
        <w:spacing w:line="360" w:lineRule="auto"/>
        <w:ind w:left="709" w:hanging="283" w:firstLineChars="0"/>
        <w:rPr>
          <w:rFonts w:ascii="Times New Roman" w:hAnsi="Times New Roman"/>
          <w:szCs w:val="21"/>
        </w:rPr>
      </w:pPr>
      <w:r>
        <w:rPr>
          <w:rFonts w:ascii="Times New Roman" w:hAnsi="Times New Roman"/>
          <w:szCs w:val="21"/>
        </w:rPr>
        <w:t>我公司参与本项目投标前三年内，在经营活动中没有重大违法记录。</w:t>
      </w:r>
    </w:p>
    <w:p w14:paraId="641D69AE">
      <w:pPr>
        <w:pStyle w:val="41"/>
        <w:numPr>
          <w:ilvl w:val="3"/>
          <w:numId w:val="18"/>
        </w:numPr>
        <w:spacing w:line="360" w:lineRule="auto"/>
        <w:ind w:left="709" w:hanging="283" w:firstLineChars="0"/>
        <w:rPr>
          <w:rFonts w:ascii="Times New Roman" w:hAnsi="Times New Roman"/>
          <w:szCs w:val="21"/>
        </w:rPr>
      </w:pPr>
      <w:r>
        <w:rPr>
          <w:rFonts w:ascii="Times New Roman" w:hAnsi="Times New Roman"/>
          <w:szCs w:val="21"/>
        </w:rPr>
        <w:t>我公司参与本项目政府采购活动时不存在被有关部门禁止参与政府采购活动且在有效期内的情况。</w:t>
      </w:r>
    </w:p>
    <w:p w14:paraId="456D8DAF">
      <w:pPr>
        <w:pStyle w:val="41"/>
        <w:numPr>
          <w:ilvl w:val="3"/>
          <w:numId w:val="18"/>
        </w:numPr>
        <w:spacing w:line="360" w:lineRule="auto"/>
        <w:ind w:left="709" w:hanging="283" w:firstLineChars="0"/>
        <w:rPr>
          <w:rFonts w:ascii="Times New Roman" w:hAnsi="Times New Roman"/>
          <w:szCs w:val="21"/>
        </w:rPr>
      </w:pPr>
      <w:r>
        <w:rPr>
          <w:rFonts w:ascii="Times New Roman" w:hAnsi="Times New Roman"/>
          <w:kern w:val="0"/>
          <w:szCs w:val="21"/>
        </w:rPr>
        <w:t>法律、行政法规规定的其他条件。</w:t>
      </w:r>
    </w:p>
    <w:p w14:paraId="29D25FA6">
      <w:pPr>
        <w:pStyle w:val="41"/>
        <w:numPr>
          <w:ilvl w:val="3"/>
          <w:numId w:val="18"/>
        </w:numPr>
        <w:spacing w:line="360" w:lineRule="auto"/>
        <w:ind w:left="709" w:hanging="283" w:firstLineChars="0"/>
        <w:rPr>
          <w:rFonts w:ascii="Times New Roman" w:hAnsi="Times New Roman"/>
          <w:szCs w:val="21"/>
        </w:rPr>
      </w:pPr>
      <w:r>
        <w:rPr>
          <w:rFonts w:ascii="Times New Roman" w:hAnsi="Times New Roman"/>
          <w:szCs w:val="21"/>
        </w:rPr>
        <w:t>我公司具备《中华人民共和国政府采购法》第二十二条第一款规定的六项条件。</w:t>
      </w:r>
    </w:p>
    <w:p w14:paraId="18C82A5A">
      <w:pPr>
        <w:pStyle w:val="41"/>
        <w:numPr>
          <w:ilvl w:val="3"/>
          <w:numId w:val="18"/>
        </w:numPr>
        <w:spacing w:line="360" w:lineRule="auto"/>
        <w:ind w:left="709" w:hanging="283" w:firstLineChars="0"/>
        <w:rPr>
          <w:rFonts w:ascii="Times New Roman" w:hAnsi="Times New Roman"/>
          <w:szCs w:val="21"/>
        </w:rPr>
      </w:pPr>
      <w:r>
        <w:rPr>
          <w:rFonts w:ascii="Times New Roman" w:hAnsi="Times New Roman"/>
          <w:szCs w:val="21"/>
        </w:rPr>
        <w:t>我公司未被列入失信被执行人、重大税收违法案件当事人名单、政府采购严重违法失信行为记录名单。</w:t>
      </w:r>
    </w:p>
    <w:p w14:paraId="7C12D55E">
      <w:pPr>
        <w:pStyle w:val="41"/>
        <w:numPr>
          <w:ilvl w:val="3"/>
          <w:numId w:val="18"/>
        </w:numPr>
        <w:spacing w:line="360" w:lineRule="auto"/>
        <w:ind w:left="709" w:hanging="283" w:firstLineChars="0"/>
        <w:rPr>
          <w:rFonts w:ascii="Times New Roman" w:hAnsi="Times New Roman"/>
          <w:szCs w:val="21"/>
        </w:rPr>
      </w:pPr>
      <w:r>
        <w:rPr>
          <w:rFonts w:ascii="Times New Roman" w:hAnsi="Times New Roman"/>
          <w:szCs w:val="21"/>
        </w:rPr>
        <w:t>我公司没有为采购项目同一合同项下提供整体设计、规范编制或者项目管理、监理、检测等服务。</w:t>
      </w:r>
    </w:p>
    <w:p w14:paraId="7ACDFE84">
      <w:pPr>
        <w:pStyle w:val="41"/>
        <w:numPr>
          <w:ilvl w:val="3"/>
          <w:numId w:val="18"/>
        </w:numPr>
        <w:spacing w:line="360" w:lineRule="auto"/>
        <w:ind w:left="709" w:hanging="283" w:firstLineChars="0"/>
        <w:rPr>
          <w:rFonts w:ascii="Times New Roman" w:hAnsi="Times New Roman"/>
          <w:szCs w:val="21"/>
        </w:rPr>
      </w:pPr>
      <w:r>
        <w:rPr>
          <w:rFonts w:ascii="Times New Roman" w:hAnsi="Times New Roman"/>
          <w:szCs w:val="21"/>
        </w:rPr>
        <w:t>我公司承诺如与本项目同一合同项下其他投标人的单位负责人为同一人或者存在直接控股、管理关系的情形，同意按投标无效处理。</w:t>
      </w:r>
    </w:p>
    <w:p w14:paraId="3EEB0894">
      <w:pPr>
        <w:pStyle w:val="41"/>
        <w:numPr>
          <w:ilvl w:val="3"/>
          <w:numId w:val="18"/>
        </w:numPr>
        <w:spacing w:line="360" w:lineRule="auto"/>
        <w:ind w:left="709" w:hanging="283" w:firstLineChars="0"/>
        <w:rPr>
          <w:rFonts w:ascii="Times New Roman" w:hAnsi="Times New Roman"/>
          <w:szCs w:val="21"/>
        </w:rPr>
      </w:pPr>
      <w:r>
        <w:rPr>
          <w:rFonts w:ascii="Times New Roman" w:hAnsi="Times New Roman"/>
          <w:szCs w:val="21"/>
        </w:rPr>
        <w:t>我公司参与该项目投标，严格遵循公平竞争的原则，不恶意串通，不妨碍其他投标人的竞争行为，不损害贵院或者其他投标人的合法权益。我公司已清楚，如违反上述要求，将作投标无效处理。</w:t>
      </w:r>
    </w:p>
    <w:p w14:paraId="349EE699">
      <w:pPr>
        <w:pStyle w:val="41"/>
        <w:numPr>
          <w:ilvl w:val="3"/>
          <w:numId w:val="18"/>
        </w:numPr>
        <w:spacing w:line="360" w:lineRule="auto"/>
        <w:ind w:left="709" w:hanging="283" w:firstLineChars="0"/>
        <w:rPr>
          <w:rFonts w:ascii="Times New Roman" w:hAnsi="Times New Roman"/>
          <w:szCs w:val="21"/>
        </w:rPr>
      </w:pPr>
      <w:r>
        <w:rPr>
          <w:rFonts w:ascii="Times New Roman" w:hAnsi="Times New Roman"/>
          <w:szCs w:val="21"/>
        </w:rPr>
        <w:t>我公司如果中标，做到守信，不偷工减料，依照本项目招标文件需求内容、签署的采购合同及本公司在投标中所作的一切承诺履约。</w:t>
      </w:r>
    </w:p>
    <w:p w14:paraId="3BB5698E">
      <w:pPr>
        <w:pStyle w:val="41"/>
        <w:numPr>
          <w:ilvl w:val="3"/>
          <w:numId w:val="18"/>
        </w:numPr>
        <w:spacing w:line="360" w:lineRule="auto"/>
        <w:ind w:left="709" w:hanging="283" w:firstLineChars="0"/>
        <w:rPr>
          <w:rFonts w:ascii="Times New Roman" w:hAnsi="Times New Roman"/>
          <w:szCs w:val="21"/>
        </w:rPr>
      </w:pPr>
      <w:r>
        <w:rPr>
          <w:rFonts w:ascii="Times New Roman" w:hAnsi="Times New Roman"/>
          <w:szCs w:val="21"/>
        </w:rPr>
        <w:t>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投标中所作的全部承诺履行。我公司清楚，若我公司以“报价太低而无法履约”为理由放弃本项目中标资格时，愿意接受主管部门的处理处罚。若我公司中标本项目，我公司的报价明显低于其他投标人的报价时，我公司清楚，本项目将成为重点监管、重点验收项目，我公司将按时保质保量完成，并全力配合有关监管、验收工作；若我公司未按上述要求履约，我公司愿意接受主管部门的处理处罚。</w:t>
      </w:r>
    </w:p>
    <w:p w14:paraId="5016F8ED">
      <w:pPr>
        <w:pStyle w:val="41"/>
        <w:numPr>
          <w:ilvl w:val="3"/>
          <w:numId w:val="18"/>
        </w:numPr>
        <w:spacing w:line="360" w:lineRule="auto"/>
        <w:ind w:left="709" w:hanging="283" w:firstLineChars="0"/>
        <w:rPr>
          <w:rFonts w:ascii="Times New Roman" w:hAnsi="Times New Roman"/>
          <w:szCs w:val="21"/>
        </w:rPr>
      </w:pPr>
      <w:r>
        <w:rPr>
          <w:rFonts w:ascii="Times New Roman" w:hAnsi="Times New Roman"/>
          <w:szCs w:val="21"/>
        </w:rPr>
        <w:t>我公司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作出的行政处罚。</w:t>
      </w:r>
    </w:p>
    <w:p w14:paraId="060C20D0">
      <w:pPr>
        <w:pStyle w:val="41"/>
        <w:numPr>
          <w:ilvl w:val="3"/>
          <w:numId w:val="18"/>
        </w:numPr>
        <w:spacing w:line="360" w:lineRule="auto"/>
        <w:ind w:left="709" w:hanging="283" w:firstLineChars="0"/>
        <w:rPr>
          <w:rFonts w:ascii="Times New Roman" w:hAnsi="Times New Roman"/>
          <w:szCs w:val="21"/>
        </w:rPr>
      </w:pPr>
      <w:r>
        <w:rPr>
          <w:rFonts w:ascii="Times New Roman" w:hAnsi="Times New Roman"/>
          <w:szCs w:val="21"/>
        </w:rPr>
        <w:t>我公司承诺不非法转包、分包。</w:t>
      </w:r>
    </w:p>
    <w:p w14:paraId="0AEAC173">
      <w:pPr>
        <w:spacing w:line="360" w:lineRule="auto"/>
        <w:ind w:firstLine="420" w:firstLineChars="200"/>
        <w:rPr>
          <w:szCs w:val="21"/>
        </w:rPr>
      </w:pPr>
      <w:r>
        <w:rPr>
          <w:szCs w:val="21"/>
        </w:rPr>
        <w:t>以上承诺，如有违反，愿依照国家相关法律处理，并承担由此给贵院带来的损失。</w:t>
      </w:r>
    </w:p>
    <w:p w14:paraId="09D7B861">
      <w:pPr>
        <w:spacing w:line="360" w:lineRule="auto"/>
        <w:rPr>
          <w:szCs w:val="21"/>
        </w:rPr>
      </w:pPr>
    </w:p>
    <w:p w14:paraId="3215E864">
      <w:pPr>
        <w:pStyle w:val="2"/>
        <w:rPr>
          <w:szCs w:val="21"/>
        </w:rPr>
      </w:pPr>
    </w:p>
    <w:p w14:paraId="41C9B71E">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64DF1927">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431030CF">
      <w:pPr>
        <w:spacing w:line="360" w:lineRule="auto"/>
        <w:ind w:firstLine="241" w:firstLineChars="100"/>
        <w:rPr>
          <w:rFonts w:eastAsia="宋体"/>
          <w:b/>
          <w:sz w:val="24"/>
        </w:rPr>
      </w:pPr>
      <w:r>
        <w:rPr>
          <w:rFonts w:eastAsia="宋体"/>
          <w:b/>
          <w:sz w:val="24"/>
        </w:rPr>
        <w:t>（此处加盖投标人单位公章）</w:t>
      </w:r>
    </w:p>
    <w:p w14:paraId="52007C0E">
      <w:pPr>
        <w:widowControl/>
        <w:jc w:val="left"/>
        <w:rPr>
          <w:rFonts w:eastAsiaTheme="majorEastAsia"/>
          <w:b/>
          <w:bCs/>
          <w:sz w:val="30"/>
          <w:szCs w:val="30"/>
        </w:rPr>
      </w:pPr>
      <w:r>
        <w:rPr>
          <w:rFonts w:eastAsiaTheme="majorEastAsia"/>
          <w:sz w:val="30"/>
          <w:szCs w:val="30"/>
        </w:rPr>
        <w:br w:type="page"/>
      </w:r>
      <w:bookmarkEnd w:id="30"/>
    </w:p>
    <w:p w14:paraId="4EE3B29C">
      <w:pPr>
        <w:pStyle w:val="5"/>
        <w:jc w:val="center"/>
        <w:rPr>
          <w:rFonts w:ascii="Times New Roman" w:hAnsi="Times New Roman" w:cs="Times New Roman"/>
        </w:rPr>
      </w:pPr>
      <w:r>
        <w:rPr>
          <w:rFonts w:ascii="Times New Roman" w:hAnsi="Times New Roman" w:eastAsia="宋体" w:cs="Times New Roman"/>
        </w:rPr>
        <w:t>（十四）</w:t>
      </w:r>
      <w:r>
        <w:rPr>
          <w:rFonts w:ascii="Times New Roman" w:hAnsi="Times New Roman" w:cs="Times New Roman"/>
        </w:rPr>
        <w:t>签约承诺函</w:t>
      </w:r>
    </w:p>
    <w:p w14:paraId="00B9A27D">
      <w:pPr>
        <w:spacing w:line="360" w:lineRule="auto"/>
        <w:rPr>
          <w:szCs w:val="21"/>
        </w:rPr>
      </w:pPr>
      <w:r>
        <w:rPr>
          <w:szCs w:val="21"/>
        </w:rPr>
        <w:t>致：中山大学附属第八医院（深圳福田）</w:t>
      </w:r>
    </w:p>
    <w:p w14:paraId="1F331621">
      <w:pPr>
        <w:spacing w:line="360" w:lineRule="auto"/>
        <w:ind w:firstLine="435"/>
        <w:rPr>
          <w:szCs w:val="21"/>
        </w:rPr>
      </w:pPr>
      <w:r>
        <w:rPr>
          <w:szCs w:val="21"/>
        </w:rPr>
        <w:t>投标人已明确知悉：按照《深圳特区政府采购条例》和《深圳特区政府采购条例实施细则》规定，贵院、中标人应当自中标通知书发出之日起十个工作日内签订书面合同。本投标人承诺：提交本承诺函前已了解对签订合同所必需的要求，对如若中标后十个工作日内签订书面合同不执异议，如因投标人原因导致未能按上述时间要求签订合同的，投标人同意按中标项目金额1‰/天的标准向贵院支付违约金，如超过法定期限不能签订合同的，我院可依法报财政监管部门进行处理。</w:t>
      </w:r>
    </w:p>
    <w:p w14:paraId="48BCF914">
      <w:pPr>
        <w:spacing w:line="360" w:lineRule="auto"/>
        <w:ind w:firstLine="435"/>
        <w:rPr>
          <w:szCs w:val="21"/>
        </w:rPr>
      </w:pPr>
      <w:r>
        <w:rPr>
          <w:szCs w:val="21"/>
        </w:rPr>
        <w:t>特此承诺。</w:t>
      </w:r>
    </w:p>
    <w:p w14:paraId="6F3F23EB">
      <w:pPr>
        <w:pStyle w:val="2"/>
      </w:pPr>
    </w:p>
    <w:p w14:paraId="74B6D3FA">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5897BF21">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2AB59BB6">
      <w:pPr>
        <w:spacing w:line="360" w:lineRule="auto"/>
        <w:ind w:firstLine="241" w:firstLineChars="100"/>
        <w:rPr>
          <w:rFonts w:eastAsia="宋体"/>
          <w:b/>
          <w:sz w:val="24"/>
        </w:rPr>
      </w:pPr>
      <w:r>
        <w:rPr>
          <w:rFonts w:eastAsia="宋体"/>
          <w:b/>
          <w:sz w:val="24"/>
        </w:rPr>
        <w:t>（此处加盖投标人单位公章）</w:t>
      </w:r>
    </w:p>
    <w:p w14:paraId="5B817CE1">
      <w:pPr>
        <w:spacing w:after="60"/>
        <w:ind w:firstLine="482" w:firstLineChars="200"/>
        <w:rPr>
          <w:rFonts w:eastAsia="宋体"/>
          <w:b/>
          <w:sz w:val="24"/>
        </w:rPr>
      </w:pPr>
    </w:p>
    <w:p w14:paraId="01DAEC74">
      <w:pPr>
        <w:rPr>
          <w:rFonts w:eastAsia="宋体"/>
        </w:rPr>
      </w:pPr>
    </w:p>
    <w:p w14:paraId="57C0189C">
      <w:pPr>
        <w:spacing w:line="400" w:lineRule="exact"/>
        <w:rPr>
          <w:rFonts w:eastAsia="宋体"/>
          <w:b/>
          <w:sz w:val="24"/>
        </w:rPr>
      </w:pPr>
    </w:p>
    <w:p w14:paraId="42378E60">
      <w:pPr>
        <w:rPr>
          <w:rFonts w:eastAsia="宋体"/>
        </w:rPr>
      </w:pPr>
    </w:p>
    <w:p w14:paraId="54B2BED9">
      <w:pPr>
        <w:rPr>
          <w:rFonts w:eastAsia="宋体"/>
        </w:rPr>
      </w:pPr>
    </w:p>
    <w:p w14:paraId="26A3CB0E">
      <w:pPr>
        <w:rPr>
          <w:rFonts w:eastAsia="宋体"/>
        </w:rPr>
      </w:pPr>
    </w:p>
    <w:p w14:paraId="3DEBCBC9">
      <w:pPr>
        <w:rPr>
          <w:rFonts w:eastAsia="宋体"/>
        </w:rPr>
      </w:pPr>
    </w:p>
    <w:p w14:paraId="0C1590C7">
      <w:pPr>
        <w:rPr>
          <w:rFonts w:eastAsia="宋体"/>
        </w:rPr>
      </w:pPr>
    </w:p>
    <w:p w14:paraId="59602909">
      <w:pPr>
        <w:rPr>
          <w:rFonts w:eastAsia="宋体"/>
        </w:rPr>
      </w:pPr>
    </w:p>
    <w:p w14:paraId="1D1CE56A">
      <w:pPr>
        <w:rPr>
          <w:rFonts w:eastAsia="宋体"/>
        </w:rPr>
      </w:pPr>
    </w:p>
    <w:p w14:paraId="2F7189F4">
      <w:pPr>
        <w:pStyle w:val="25"/>
      </w:pPr>
    </w:p>
    <w:p w14:paraId="0889698E"/>
    <w:p w14:paraId="75DCB201">
      <w:pPr>
        <w:spacing w:line="360" w:lineRule="auto"/>
        <w:ind w:firstLine="211" w:firstLineChars="100"/>
        <w:rPr>
          <w:b/>
          <w:szCs w:val="21"/>
        </w:rPr>
      </w:pPr>
    </w:p>
    <w:p w14:paraId="111B1200">
      <w:pPr>
        <w:widowControl/>
        <w:jc w:val="left"/>
        <w:rPr>
          <w:szCs w:val="21"/>
        </w:rPr>
      </w:pPr>
    </w:p>
    <w:p w14:paraId="283C5F10">
      <w:pPr>
        <w:pStyle w:val="25"/>
      </w:pPr>
      <w:r>
        <w:rPr>
          <w:szCs w:val="21"/>
        </w:rPr>
        <w:br w:type="page"/>
      </w:r>
    </w:p>
    <w:p w14:paraId="61842546"/>
    <w:p w14:paraId="09A8AE4C">
      <w:pPr>
        <w:pStyle w:val="5"/>
        <w:numPr>
          <w:ilvl w:val="255"/>
          <w:numId w:val="0"/>
        </w:numPr>
        <w:jc w:val="center"/>
        <w:rPr>
          <w:rFonts w:ascii="Times New Roman" w:hAnsi="Times New Roman" w:cs="Times New Roman"/>
        </w:rPr>
      </w:pPr>
      <w:r>
        <w:rPr>
          <w:rFonts w:ascii="Times New Roman" w:hAnsi="Times New Roman" w:cs="Times New Roman"/>
        </w:rPr>
        <w:t>（十五）</w:t>
      </w:r>
      <w:r>
        <w:rPr>
          <w:rFonts w:ascii="Times New Roman" w:hAnsi="Times New Roman" w:eastAsia="宋体" w:cs="Times New Roman"/>
        </w:rPr>
        <w:t>诚信承诺函</w:t>
      </w:r>
    </w:p>
    <w:p w14:paraId="79B39728">
      <w:pPr>
        <w:widowControl/>
        <w:jc w:val="left"/>
        <w:rPr>
          <w:szCs w:val="21"/>
        </w:rPr>
      </w:pPr>
      <w:r>
        <w:rPr>
          <w:szCs w:val="21"/>
        </w:rPr>
        <w:t>至中山大学附属第八医院：</w:t>
      </w:r>
    </w:p>
    <w:p w14:paraId="60C44470">
      <w:pPr>
        <w:widowControl/>
        <w:jc w:val="left"/>
        <w:rPr>
          <w:szCs w:val="21"/>
        </w:rPr>
      </w:pPr>
    </w:p>
    <w:p w14:paraId="4B1C0C50">
      <w:pPr>
        <w:widowControl/>
        <w:ind w:firstLine="420" w:firstLineChars="200"/>
        <w:jc w:val="left"/>
        <w:rPr>
          <w:szCs w:val="21"/>
        </w:rPr>
      </w:pPr>
      <w:r>
        <w:rPr>
          <w:szCs w:val="21"/>
        </w:rPr>
        <w:t>我单位承诺，在参与采购活动中不存在出现诚信相关问题且在相关主管部门处理措施实施期限内，如若投标文件与事实情况不符，我单位自愿承担“隐瞒真实情况，提供虚假资料”以及其他一切不利的法律后果。</w:t>
      </w:r>
    </w:p>
    <w:p w14:paraId="56697B91">
      <w:pPr>
        <w:widowControl/>
        <w:ind w:firstLine="420" w:firstLineChars="200"/>
        <w:jc w:val="left"/>
        <w:rPr>
          <w:szCs w:val="21"/>
        </w:rPr>
      </w:pPr>
      <w:r>
        <w:rPr>
          <w:szCs w:val="21"/>
        </w:rPr>
        <w:t>我单位承诺，在参加政府采购活动中没有出现下列行为之一：</w:t>
      </w:r>
    </w:p>
    <w:p w14:paraId="413EF2DC">
      <w:pPr>
        <w:widowControl/>
        <w:jc w:val="left"/>
        <w:rPr>
          <w:szCs w:val="21"/>
        </w:rPr>
      </w:pPr>
      <w:r>
        <w:rPr>
          <w:szCs w:val="21"/>
        </w:rPr>
        <w:t>（一）投标截止后，无正当理由撤销其投标行为，导致项目无法正常开评标的；</w:t>
      </w:r>
    </w:p>
    <w:p w14:paraId="5EAAB792">
      <w:pPr>
        <w:widowControl/>
        <w:jc w:val="left"/>
        <w:rPr>
          <w:szCs w:val="21"/>
        </w:rPr>
      </w:pPr>
      <w:r>
        <w:rPr>
          <w:szCs w:val="21"/>
        </w:rPr>
        <w:t>（二）未按《采购条例》规定签订、履行采购合同，严重影响采购人日常工作的；</w:t>
      </w:r>
    </w:p>
    <w:p w14:paraId="79D565EA">
      <w:pPr>
        <w:widowControl/>
        <w:jc w:val="left"/>
        <w:rPr>
          <w:szCs w:val="21"/>
        </w:rPr>
      </w:pPr>
      <w:r>
        <w:rPr>
          <w:szCs w:val="21"/>
        </w:rPr>
        <w:t>（三）在投标文件中未说明且未经采购人同意，将中标项目分包给他人，情节严重的；</w:t>
      </w:r>
    </w:p>
    <w:p w14:paraId="4106A08A">
      <w:pPr>
        <w:widowControl/>
        <w:jc w:val="left"/>
        <w:rPr>
          <w:szCs w:val="21"/>
        </w:rPr>
      </w:pPr>
      <w:r>
        <w:rPr>
          <w:szCs w:val="21"/>
        </w:rPr>
        <w:t>（四）严重违反合同约定，擅自降低货物质量等次和售后服务，货物、工程或者服务存在严重质量问题的；</w:t>
      </w:r>
    </w:p>
    <w:p w14:paraId="2821B717">
      <w:pPr>
        <w:widowControl/>
        <w:jc w:val="left"/>
        <w:rPr>
          <w:szCs w:val="21"/>
        </w:rPr>
      </w:pPr>
      <w:r>
        <w:rPr>
          <w:szCs w:val="21"/>
        </w:rPr>
        <w:t>（五）严重违反合同约定，未能完成全部货物、服务或工程项目，中途停止配送或者变相增加费用的；</w:t>
      </w:r>
    </w:p>
    <w:p w14:paraId="45DFF025">
      <w:pPr>
        <w:widowControl/>
        <w:jc w:val="left"/>
        <w:rPr>
          <w:szCs w:val="21"/>
        </w:rPr>
      </w:pPr>
      <w:r>
        <w:rPr>
          <w:szCs w:val="21"/>
        </w:rPr>
        <w:t>（六）捏造事实、提供虚假材料进行质疑的；</w:t>
      </w:r>
    </w:p>
    <w:p w14:paraId="163DA9AA">
      <w:pPr>
        <w:widowControl/>
        <w:jc w:val="left"/>
        <w:rPr>
          <w:szCs w:val="21"/>
        </w:rPr>
      </w:pPr>
      <w:r>
        <w:rPr>
          <w:szCs w:val="21"/>
        </w:rPr>
        <w:t>（七）假冒他人名义质疑的；</w:t>
      </w:r>
    </w:p>
    <w:p w14:paraId="4F59E1EF">
      <w:pPr>
        <w:widowControl/>
        <w:jc w:val="left"/>
        <w:rPr>
          <w:szCs w:val="21"/>
        </w:rPr>
      </w:pPr>
      <w:r>
        <w:rPr>
          <w:szCs w:val="21"/>
        </w:rPr>
        <w:t>（八）无正当理由拒不配合进行质疑调查的。</w:t>
      </w:r>
    </w:p>
    <w:p w14:paraId="402ABC68">
      <w:pPr>
        <w:widowControl/>
        <w:jc w:val="left"/>
        <w:rPr>
          <w:szCs w:val="21"/>
        </w:rPr>
      </w:pPr>
      <w:r>
        <w:rPr>
          <w:szCs w:val="21"/>
        </w:rPr>
        <w:t xml:space="preserve">    特此承诺。</w:t>
      </w:r>
    </w:p>
    <w:p w14:paraId="140B82CA">
      <w:pPr>
        <w:widowControl/>
        <w:jc w:val="left"/>
        <w:rPr>
          <w:szCs w:val="21"/>
        </w:rPr>
      </w:pPr>
    </w:p>
    <w:p w14:paraId="650090C6">
      <w:pPr>
        <w:widowControl/>
        <w:jc w:val="left"/>
        <w:rPr>
          <w:szCs w:val="21"/>
        </w:rPr>
      </w:pPr>
    </w:p>
    <w:p w14:paraId="2CD1278D">
      <w:pPr>
        <w:spacing w:line="360" w:lineRule="auto"/>
        <w:ind w:firstLine="420"/>
        <w:rPr>
          <w:szCs w:val="21"/>
        </w:rPr>
      </w:pPr>
      <w:r>
        <w:rPr>
          <w:b/>
          <w:bCs/>
          <w:szCs w:val="21"/>
        </w:rPr>
        <w:t>投标人单位名称：</w:t>
      </w:r>
      <w:r>
        <w:rPr>
          <w:szCs w:val="21"/>
        </w:rPr>
        <w:t>　　　　　　　</w:t>
      </w:r>
    </w:p>
    <w:p w14:paraId="01193367">
      <w:pPr>
        <w:spacing w:line="360" w:lineRule="auto"/>
        <w:ind w:firstLine="420"/>
        <w:rPr>
          <w:b/>
          <w:bCs/>
          <w:szCs w:val="21"/>
        </w:rPr>
      </w:pPr>
      <w:r>
        <w:rPr>
          <w:b/>
          <w:bCs/>
          <w:szCs w:val="21"/>
        </w:rPr>
        <w:t>日期：年月日</w:t>
      </w:r>
    </w:p>
    <w:p w14:paraId="44168F01">
      <w:pPr>
        <w:spacing w:line="360" w:lineRule="auto"/>
        <w:ind w:firstLine="211" w:firstLineChars="100"/>
        <w:rPr>
          <w:b/>
          <w:szCs w:val="21"/>
        </w:rPr>
      </w:pPr>
      <w:r>
        <w:rPr>
          <w:b/>
          <w:szCs w:val="21"/>
        </w:rPr>
        <w:t>（此处加盖投标人单位公章）</w:t>
      </w:r>
    </w:p>
    <w:p w14:paraId="290EED21">
      <w:pPr>
        <w:spacing w:line="360" w:lineRule="auto"/>
        <w:ind w:firstLine="211" w:firstLineChars="100"/>
        <w:rPr>
          <w:b/>
          <w:szCs w:val="21"/>
        </w:rPr>
      </w:pPr>
    </w:p>
    <w:p w14:paraId="7804DA0A">
      <w:pPr>
        <w:widowControl/>
        <w:jc w:val="left"/>
        <w:rPr>
          <w:szCs w:val="21"/>
        </w:rPr>
      </w:pPr>
    </w:p>
    <w:p w14:paraId="7CA83F17">
      <w:pPr>
        <w:rPr>
          <w:rFonts w:eastAsia="宋体"/>
        </w:rPr>
      </w:pPr>
    </w:p>
    <w:sectPr>
      <w:headerReference r:id="rId6" w:type="default"/>
      <w:footerReference r:id="rId7" w:type="default"/>
      <w:pgSz w:w="11906" w:h="16838"/>
      <w:pgMar w:top="1134" w:right="1134" w:bottom="851" w:left="12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5B0772C-DAD9-48C3-90DB-2A60AADFA9D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2" w:fontKey="{4FAAAD01-B7A0-4128-9116-959B5462FE3F}"/>
  </w:font>
  <w:font w:name="隶书">
    <w:panose1 w:val="02010509060101010101"/>
    <w:charset w:val="86"/>
    <w:family w:val="modern"/>
    <w:pitch w:val="default"/>
    <w:sig w:usb0="00000001" w:usb1="080E0000" w:usb2="00000000" w:usb3="00000000" w:csb0="00040000" w:csb1="00000000"/>
  </w:font>
  <w:font w:name="长城仿宋">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FangSong_GB2312">
    <w:altName w:val="仿宋_GB2312"/>
    <w:panose1 w:val="02010609060101010101"/>
    <w:charset w:val="86"/>
    <w:family w:val="modern"/>
    <w:pitch w:val="default"/>
    <w:sig w:usb0="00000000" w:usb1="00000000" w:usb2="00000016" w:usb3="00000000" w:csb0="00040001" w:csb1="00000000"/>
    <w:embedRegular r:id="rId3" w:fontKey="{D3C1ACE1-1C27-4BDA-9D1A-BEA660228B76}"/>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embedRegular r:id="rId4" w:fontKey="{183C875E-C81C-4689-BAF6-2EDC254CC70D}"/>
  </w:font>
  <w:font w:name="Verdana">
    <w:panose1 w:val="020B0604030504040204"/>
    <w:charset w:val="00"/>
    <w:family w:val="swiss"/>
    <w:pitch w:val="default"/>
    <w:sig w:usb0="A00006FF" w:usb1="4000205B" w:usb2="00000010" w:usb3="00000000" w:csb0="2000019F" w:csb1="00000000"/>
  </w:font>
  <w:font w:name="华文仿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5" w:fontKey="{CF8385A5-FCE4-4199-895F-EE16F0887209}"/>
  </w:font>
  <w:font w:name="KaiTi_GB2312">
    <w:altName w:val="楷体_GB2312"/>
    <w:panose1 w:val="02010609060101010101"/>
    <w:charset w:val="86"/>
    <w:family w:val="modern"/>
    <w:pitch w:val="default"/>
    <w:sig w:usb0="00000000" w:usb1="00000000" w:usb2="00000016" w:usb3="00000000" w:csb0="00040001" w:csb1="00000000"/>
    <w:embedRegular r:id="rId6" w:fontKey="{E37D376B-054B-47F6-977F-75C290BD1171}"/>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993275"/>
    </w:sdtPr>
    <w:sdtContent>
      <w:p w14:paraId="76AEB8F4">
        <w:pPr>
          <w:pStyle w:val="18"/>
          <w:jc w:val="right"/>
        </w:pPr>
        <w:r>
          <w:fldChar w:fldCharType="begin"/>
        </w:r>
        <w:r>
          <w:instrText xml:space="preserve"> PAGE   \* MERGEFORMAT </w:instrText>
        </w:r>
        <w:r>
          <w:fldChar w:fldCharType="separate"/>
        </w:r>
        <w:r>
          <w:rPr>
            <w:lang w:val="zh-CN"/>
          </w:rPr>
          <w:t>1</w:t>
        </w:r>
        <w:r>
          <w:rPr>
            <w:lang w:val="zh-CN"/>
          </w:rPr>
          <w:fldChar w:fldCharType="end"/>
        </w:r>
      </w:p>
    </w:sdtContent>
  </w:sdt>
  <w:p w14:paraId="3EE70282">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E62A3">
    <w:pPr>
      <w:pStyle w:val="18"/>
    </w:pPr>
    <w:r>
      <w:rPr>
        <w:rFonts w:hint="eastAsia"/>
      </w:rPr>
      <w:t xml:space="preserve">                                          第</w:t>
    </w:r>
    <w:r>
      <w:fldChar w:fldCharType="begin"/>
    </w:r>
    <w:r>
      <w:rPr>
        <w:rStyle w:val="29"/>
      </w:rPr>
      <w:instrText xml:space="preserve"> PAGE </w:instrText>
    </w:r>
    <w:r>
      <w:fldChar w:fldCharType="separate"/>
    </w:r>
    <w:r>
      <w:rPr>
        <w:rStyle w:val="29"/>
      </w:rPr>
      <w:t>5</w:t>
    </w:r>
    <w:r>
      <w:fldChar w:fldCharType="end"/>
    </w:r>
    <w:r>
      <w:rPr>
        <w:rStyle w:val="29"/>
        <w:rFonts w:hint="eastAsia"/>
      </w:rPr>
      <w:t>页，共</w:t>
    </w:r>
    <w:r>
      <w:fldChar w:fldCharType="begin"/>
    </w:r>
    <w:r>
      <w:rPr>
        <w:rStyle w:val="29"/>
      </w:rPr>
      <w:instrText xml:space="preserve"> NUMPAGES </w:instrText>
    </w:r>
    <w:r>
      <w:fldChar w:fldCharType="separate"/>
    </w:r>
    <w:r>
      <w:rPr>
        <w:rStyle w:val="29"/>
      </w:rPr>
      <w:t>66</w:t>
    </w:r>
    <w:r>
      <w:fldChar w:fldCharType="end"/>
    </w:r>
    <w:r>
      <w:rPr>
        <w:rStyle w:val="29"/>
        <w:rFonts w:hint="eastAsia"/>
      </w:rPr>
      <w:t>页</w:t>
    </w:r>
  </w:p>
  <w:p w14:paraId="2A9740D0">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41707">
    <w:pPr>
      <w:pStyle w:val="18"/>
    </w:pPr>
    <w:r>
      <w:rPr>
        <w:rFonts w:hint="eastAsia"/>
      </w:rPr>
      <w:t xml:space="preserve">                                          第</w:t>
    </w:r>
    <w:r>
      <w:fldChar w:fldCharType="begin"/>
    </w:r>
    <w:r>
      <w:rPr>
        <w:rStyle w:val="29"/>
      </w:rPr>
      <w:instrText xml:space="preserve"> PAGE </w:instrText>
    </w:r>
    <w:r>
      <w:fldChar w:fldCharType="separate"/>
    </w:r>
    <w:r>
      <w:rPr>
        <w:rStyle w:val="29"/>
      </w:rPr>
      <w:t>66</w:t>
    </w:r>
    <w:r>
      <w:fldChar w:fldCharType="end"/>
    </w:r>
    <w:r>
      <w:rPr>
        <w:rStyle w:val="29"/>
        <w:rFonts w:hint="eastAsia"/>
      </w:rPr>
      <w:t>页，共</w:t>
    </w:r>
    <w:r>
      <w:fldChar w:fldCharType="begin"/>
    </w:r>
    <w:r>
      <w:rPr>
        <w:rStyle w:val="29"/>
      </w:rPr>
      <w:instrText xml:space="preserve"> NUMPAGES </w:instrText>
    </w:r>
    <w:r>
      <w:fldChar w:fldCharType="separate"/>
    </w:r>
    <w:r>
      <w:rPr>
        <w:rStyle w:val="29"/>
      </w:rPr>
      <w:t>66</w:t>
    </w:r>
    <w:r>
      <w:fldChar w:fldCharType="end"/>
    </w:r>
    <w:r>
      <w:rPr>
        <w:rStyle w:val="29"/>
        <w:rFonts w:hint="eastAsia"/>
      </w:rPr>
      <w:t>页</w:t>
    </w:r>
  </w:p>
  <w:p w14:paraId="5DC47BDC">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8D884">
    <w:pPr>
      <w:pStyle w:val="19"/>
      <w:jc w:val="both"/>
      <w:rPr>
        <w:rFonts w:ascii="宋体" w:hAnsi="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D443A">
    <w:pPr>
      <w:pStyle w:val="19"/>
      <w:jc w:val="both"/>
      <w:rPr>
        <w:rFonts w:ascii="宋体" w:hAnsi="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6DE19A"/>
    <w:multiLevelType w:val="singleLevel"/>
    <w:tmpl w:val="AB6DE19A"/>
    <w:lvl w:ilvl="0" w:tentative="0">
      <w:start w:val="2"/>
      <w:numFmt w:val="chineseCounting"/>
      <w:suff w:val="space"/>
      <w:lvlText w:val="第%1章"/>
      <w:lvlJc w:val="left"/>
      <w:rPr>
        <w:rFonts w:hint="eastAsia"/>
      </w:rPr>
    </w:lvl>
  </w:abstractNum>
  <w:abstractNum w:abstractNumId="1">
    <w:nsid w:val="ADD31EAA"/>
    <w:multiLevelType w:val="multilevel"/>
    <w:tmpl w:val="ADD31EA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AF841128"/>
    <w:multiLevelType w:val="singleLevel"/>
    <w:tmpl w:val="AF841128"/>
    <w:lvl w:ilvl="0" w:tentative="0">
      <w:start w:val="10"/>
      <w:numFmt w:val="chineseCounting"/>
      <w:suff w:val="nothing"/>
      <w:lvlText w:val="%1、"/>
      <w:lvlJc w:val="left"/>
      <w:rPr>
        <w:rFonts w:hint="eastAsia"/>
      </w:rPr>
    </w:lvl>
  </w:abstractNum>
  <w:abstractNum w:abstractNumId="3">
    <w:nsid w:val="B5EA69F1"/>
    <w:multiLevelType w:val="multilevel"/>
    <w:tmpl w:val="B5EA69F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CAFA0656"/>
    <w:multiLevelType w:val="singleLevel"/>
    <w:tmpl w:val="CAFA0656"/>
    <w:lvl w:ilvl="0" w:tentative="0">
      <w:start w:val="1"/>
      <w:numFmt w:val="chineseCounting"/>
      <w:suff w:val="nothing"/>
      <w:lvlText w:val="（%1）"/>
      <w:lvlJc w:val="left"/>
      <w:pPr>
        <w:ind w:left="0" w:firstLine="420"/>
      </w:pPr>
      <w:rPr>
        <w:rFonts w:hint="eastAsia"/>
      </w:rPr>
    </w:lvl>
  </w:abstractNum>
  <w:abstractNum w:abstractNumId="5">
    <w:nsid w:val="CD4C4879"/>
    <w:multiLevelType w:val="singleLevel"/>
    <w:tmpl w:val="CD4C4879"/>
    <w:lvl w:ilvl="0" w:tentative="0">
      <w:start w:val="1"/>
      <w:numFmt w:val="decimal"/>
      <w:suff w:val="nothing"/>
      <w:lvlText w:val="%1．"/>
      <w:lvlJc w:val="left"/>
      <w:pPr>
        <w:ind w:left="0" w:firstLine="400"/>
      </w:pPr>
      <w:rPr>
        <w:rFonts w:hint="default"/>
      </w:rPr>
    </w:lvl>
  </w:abstractNum>
  <w:abstractNum w:abstractNumId="6">
    <w:nsid w:val="00000008"/>
    <w:multiLevelType w:val="singleLevel"/>
    <w:tmpl w:val="00000008"/>
    <w:lvl w:ilvl="0" w:tentative="0">
      <w:start w:val="1"/>
      <w:numFmt w:val="chineseCounting"/>
      <w:suff w:val="space"/>
      <w:lvlText w:val="第%1章"/>
      <w:lvlJc w:val="left"/>
      <w:rPr>
        <w:rFonts w:hint="eastAsia"/>
      </w:rPr>
    </w:lvl>
  </w:abstractNum>
  <w:abstractNum w:abstractNumId="7">
    <w:nsid w:val="21808DF1"/>
    <w:multiLevelType w:val="multilevel"/>
    <w:tmpl w:val="21808DF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8">
    <w:nsid w:val="26AA0306"/>
    <w:multiLevelType w:val="multilevel"/>
    <w:tmpl w:val="26AA0306"/>
    <w:lvl w:ilvl="0" w:tentative="0">
      <w:start w:val="1"/>
      <w:numFmt w:val="chineseCounting"/>
      <w:lvlText w:val="%1、"/>
      <w:lvlJc w:val="left"/>
      <w:pPr>
        <w:ind w:left="56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9EE00EC"/>
    <w:multiLevelType w:val="singleLevel"/>
    <w:tmpl w:val="29EE00EC"/>
    <w:lvl w:ilvl="0" w:tentative="0">
      <w:start w:val="3"/>
      <w:numFmt w:val="chineseCounting"/>
      <w:suff w:val="space"/>
      <w:lvlText w:val="第%1章"/>
      <w:lvlJc w:val="left"/>
      <w:rPr>
        <w:rFonts w:hint="eastAsia"/>
      </w:rPr>
    </w:lvl>
  </w:abstractNum>
  <w:abstractNum w:abstractNumId="10">
    <w:nsid w:val="35844DFD"/>
    <w:multiLevelType w:val="multilevel"/>
    <w:tmpl w:val="35844DFD"/>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11">
    <w:nsid w:val="4AF300E9"/>
    <w:multiLevelType w:val="multilevel"/>
    <w:tmpl w:val="4AF300E9"/>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12">
    <w:nsid w:val="519F24B3"/>
    <w:multiLevelType w:val="singleLevel"/>
    <w:tmpl w:val="519F24B3"/>
    <w:lvl w:ilvl="0" w:tentative="0">
      <w:start w:val="1"/>
      <w:numFmt w:val="chineseCounting"/>
      <w:suff w:val="nothing"/>
      <w:lvlText w:val="（%1）"/>
      <w:lvlJc w:val="left"/>
      <w:pPr>
        <w:ind w:left="0" w:firstLine="420"/>
      </w:pPr>
      <w:rPr>
        <w:rFonts w:hint="eastAsia"/>
      </w:rPr>
    </w:lvl>
  </w:abstractNum>
  <w:abstractNum w:abstractNumId="13">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14">
    <w:nsid w:val="5B7C640F"/>
    <w:multiLevelType w:val="multilevel"/>
    <w:tmpl w:val="5B7C640F"/>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5">
    <w:nsid w:val="68E6E473"/>
    <w:multiLevelType w:val="singleLevel"/>
    <w:tmpl w:val="68E6E473"/>
    <w:lvl w:ilvl="0" w:tentative="0">
      <w:start w:val="1"/>
      <w:numFmt w:val="chineseCounting"/>
      <w:suff w:val="nothing"/>
      <w:lvlText w:val="%1、"/>
      <w:lvlJc w:val="left"/>
      <w:rPr>
        <w:rFonts w:hint="eastAsia"/>
      </w:rPr>
    </w:lvl>
  </w:abstractNum>
  <w:abstractNum w:abstractNumId="16">
    <w:nsid w:val="6D69202B"/>
    <w:multiLevelType w:val="multilevel"/>
    <w:tmpl w:val="6D69202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6D867E1D"/>
    <w:multiLevelType w:val="multilevel"/>
    <w:tmpl w:val="6D867E1D"/>
    <w:lvl w:ilvl="0" w:tentative="0">
      <w:start w:val="1"/>
      <w:numFmt w:val="decimal"/>
      <w:pStyle w:val="48"/>
      <w:lvlText w:val="(%1)"/>
      <w:lvlJc w:val="left"/>
      <w:pPr>
        <w:ind w:left="922" w:hanging="412"/>
      </w:pPr>
      <w:rPr>
        <w:rFonts w:hint="eastAsia" w:cs="Times New Roman"/>
      </w:rPr>
    </w:lvl>
    <w:lvl w:ilvl="1" w:tentative="0">
      <w:start w:val="1"/>
      <w:numFmt w:val="lowerLetter"/>
      <w:lvlText w:val="%2)"/>
      <w:lvlJc w:val="left"/>
      <w:pPr>
        <w:ind w:left="1342" w:hanging="420"/>
      </w:pPr>
      <w:rPr>
        <w:rFonts w:cs="Times New Roman"/>
      </w:rPr>
    </w:lvl>
    <w:lvl w:ilvl="2" w:tentative="0">
      <w:start w:val="1"/>
      <w:numFmt w:val="lowerRoman"/>
      <w:lvlText w:val="%3."/>
      <w:lvlJc w:val="right"/>
      <w:pPr>
        <w:ind w:left="1762" w:hanging="420"/>
      </w:pPr>
      <w:rPr>
        <w:rFonts w:cs="Times New Roman"/>
      </w:rPr>
    </w:lvl>
    <w:lvl w:ilvl="3" w:tentative="0">
      <w:start w:val="1"/>
      <w:numFmt w:val="decimal"/>
      <w:lvlText w:val="%4."/>
      <w:lvlJc w:val="left"/>
      <w:pPr>
        <w:ind w:left="2182" w:hanging="420"/>
      </w:pPr>
      <w:rPr>
        <w:rFonts w:cs="Times New Roman"/>
      </w:rPr>
    </w:lvl>
    <w:lvl w:ilvl="4" w:tentative="0">
      <w:start w:val="1"/>
      <w:numFmt w:val="lowerLetter"/>
      <w:lvlText w:val="%5)"/>
      <w:lvlJc w:val="left"/>
      <w:pPr>
        <w:ind w:left="2602" w:hanging="420"/>
      </w:pPr>
      <w:rPr>
        <w:rFonts w:cs="Times New Roman"/>
      </w:rPr>
    </w:lvl>
    <w:lvl w:ilvl="5" w:tentative="0">
      <w:start w:val="1"/>
      <w:numFmt w:val="lowerRoman"/>
      <w:lvlText w:val="%6."/>
      <w:lvlJc w:val="right"/>
      <w:pPr>
        <w:ind w:left="3022" w:hanging="420"/>
      </w:pPr>
      <w:rPr>
        <w:rFonts w:cs="Times New Roman"/>
      </w:rPr>
    </w:lvl>
    <w:lvl w:ilvl="6" w:tentative="0">
      <w:start w:val="1"/>
      <w:numFmt w:val="decimal"/>
      <w:lvlText w:val="%7."/>
      <w:lvlJc w:val="left"/>
      <w:pPr>
        <w:ind w:left="3442" w:hanging="420"/>
      </w:pPr>
      <w:rPr>
        <w:rFonts w:cs="Times New Roman"/>
      </w:rPr>
    </w:lvl>
    <w:lvl w:ilvl="7" w:tentative="0">
      <w:start w:val="1"/>
      <w:numFmt w:val="lowerLetter"/>
      <w:lvlText w:val="%8)"/>
      <w:lvlJc w:val="left"/>
      <w:pPr>
        <w:ind w:left="3862" w:hanging="420"/>
      </w:pPr>
      <w:rPr>
        <w:rFonts w:cs="Times New Roman"/>
      </w:rPr>
    </w:lvl>
    <w:lvl w:ilvl="8" w:tentative="0">
      <w:start w:val="1"/>
      <w:numFmt w:val="lowerRoman"/>
      <w:lvlText w:val="%9."/>
      <w:lvlJc w:val="right"/>
      <w:pPr>
        <w:ind w:left="4282" w:hanging="420"/>
      </w:pPr>
      <w:rPr>
        <w:rFonts w:cs="Times New Roman"/>
      </w:rPr>
    </w:lvl>
  </w:abstractNum>
  <w:num w:numId="1">
    <w:abstractNumId w:val="17"/>
  </w:num>
  <w:num w:numId="2">
    <w:abstractNumId w:val="9"/>
  </w:num>
  <w:num w:numId="3">
    <w:abstractNumId w:val="6"/>
  </w:num>
  <w:num w:numId="4">
    <w:abstractNumId w:val="4"/>
  </w:num>
  <w:num w:numId="5">
    <w:abstractNumId w:val="2"/>
  </w:num>
  <w:num w:numId="6">
    <w:abstractNumId w:val="0"/>
  </w:num>
  <w:num w:numId="7">
    <w:abstractNumId w:val="15"/>
  </w:num>
  <w:num w:numId="8">
    <w:abstractNumId w:val="5"/>
  </w:num>
  <w:num w:numId="9">
    <w:abstractNumId w:val="12"/>
  </w:num>
  <w:num w:numId="10">
    <w:abstractNumId w:val="1"/>
  </w:num>
  <w:num w:numId="11">
    <w:abstractNumId w:val="7"/>
  </w:num>
  <w:num w:numId="12">
    <w:abstractNumId w:val="3"/>
  </w:num>
  <w:num w:numId="13">
    <w:abstractNumId w:val="8"/>
  </w:num>
  <w:num w:numId="14">
    <w:abstractNumId w:val="11"/>
  </w:num>
  <w:num w:numId="15">
    <w:abstractNumId w:val="10"/>
  </w:num>
  <w:num w:numId="16">
    <w:abstractNumId w:val="16"/>
  </w:num>
  <w:num w:numId="17">
    <w:abstractNumId w:val="13"/>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VmOGY2NmQ5OTJmMDI1Mjc1OTM0OTRmZDQ5YTZkODMifQ=="/>
  </w:docVars>
  <w:rsids>
    <w:rsidRoot w:val="005C5634"/>
    <w:rsid w:val="000013A8"/>
    <w:rsid w:val="00007F5F"/>
    <w:rsid w:val="0001082C"/>
    <w:rsid w:val="00010BEC"/>
    <w:rsid w:val="000120C7"/>
    <w:rsid w:val="0001241E"/>
    <w:rsid w:val="000174D8"/>
    <w:rsid w:val="00022CAD"/>
    <w:rsid w:val="00022E63"/>
    <w:rsid w:val="00024E80"/>
    <w:rsid w:val="0002547B"/>
    <w:rsid w:val="0002646B"/>
    <w:rsid w:val="000272C5"/>
    <w:rsid w:val="00031033"/>
    <w:rsid w:val="000330C2"/>
    <w:rsid w:val="00033382"/>
    <w:rsid w:val="00034047"/>
    <w:rsid w:val="00034AA0"/>
    <w:rsid w:val="000429A0"/>
    <w:rsid w:val="00042FFB"/>
    <w:rsid w:val="00045251"/>
    <w:rsid w:val="000467F2"/>
    <w:rsid w:val="00046896"/>
    <w:rsid w:val="00047488"/>
    <w:rsid w:val="00052E97"/>
    <w:rsid w:val="00055455"/>
    <w:rsid w:val="000569EB"/>
    <w:rsid w:val="00057EF9"/>
    <w:rsid w:val="000605BD"/>
    <w:rsid w:val="00060F0F"/>
    <w:rsid w:val="00062547"/>
    <w:rsid w:val="0006538E"/>
    <w:rsid w:val="00065DA2"/>
    <w:rsid w:val="000702E6"/>
    <w:rsid w:val="00071809"/>
    <w:rsid w:val="0007480F"/>
    <w:rsid w:val="00074DD7"/>
    <w:rsid w:val="00075F65"/>
    <w:rsid w:val="00076452"/>
    <w:rsid w:val="00080818"/>
    <w:rsid w:val="00080822"/>
    <w:rsid w:val="00080DFB"/>
    <w:rsid w:val="00081A27"/>
    <w:rsid w:val="00083260"/>
    <w:rsid w:val="00084B4A"/>
    <w:rsid w:val="000850DA"/>
    <w:rsid w:val="0008535F"/>
    <w:rsid w:val="000854F5"/>
    <w:rsid w:val="00085743"/>
    <w:rsid w:val="00094CD9"/>
    <w:rsid w:val="000A0920"/>
    <w:rsid w:val="000A0A1A"/>
    <w:rsid w:val="000A0F1A"/>
    <w:rsid w:val="000A18FB"/>
    <w:rsid w:val="000A2552"/>
    <w:rsid w:val="000A3F5C"/>
    <w:rsid w:val="000A4CFE"/>
    <w:rsid w:val="000B0CC6"/>
    <w:rsid w:val="000B13C0"/>
    <w:rsid w:val="000B1E8B"/>
    <w:rsid w:val="000B2712"/>
    <w:rsid w:val="000B278C"/>
    <w:rsid w:val="000B6884"/>
    <w:rsid w:val="000B6E0F"/>
    <w:rsid w:val="000C0FDD"/>
    <w:rsid w:val="000C1B54"/>
    <w:rsid w:val="000C2B30"/>
    <w:rsid w:val="000C32EA"/>
    <w:rsid w:val="000C3435"/>
    <w:rsid w:val="000C48CC"/>
    <w:rsid w:val="000C59B3"/>
    <w:rsid w:val="000C5F6E"/>
    <w:rsid w:val="000D02E4"/>
    <w:rsid w:val="000D2D79"/>
    <w:rsid w:val="000D5778"/>
    <w:rsid w:val="000E1C02"/>
    <w:rsid w:val="000E20BE"/>
    <w:rsid w:val="000E33CA"/>
    <w:rsid w:val="000E37AA"/>
    <w:rsid w:val="000E4C61"/>
    <w:rsid w:val="000E57C2"/>
    <w:rsid w:val="000F05BE"/>
    <w:rsid w:val="000F2427"/>
    <w:rsid w:val="000F6A7B"/>
    <w:rsid w:val="00100B09"/>
    <w:rsid w:val="0010130D"/>
    <w:rsid w:val="0010363E"/>
    <w:rsid w:val="00103925"/>
    <w:rsid w:val="001039E9"/>
    <w:rsid w:val="0010472C"/>
    <w:rsid w:val="00104E8C"/>
    <w:rsid w:val="001061C0"/>
    <w:rsid w:val="00106E4F"/>
    <w:rsid w:val="00107211"/>
    <w:rsid w:val="00110109"/>
    <w:rsid w:val="001112E3"/>
    <w:rsid w:val="001140E1"/>
    <w:rsid w:val="00114E59"/>
    <w:rsid w:val="00115D4B"/>
    <w:rsid w:val="001161E2"/>
    <w:rsid w:val="0011736A"/>
    <w:rsid w:val="001228BA"/>
    <w:rsid w:val="0012636A"/>
    <w:rsid w:val="00127AF5"/>
    <w:rsid w:val="00127C81"/>
    <w:rsid w:val="001313AE"/>
    <w:rsid w:val="001315CF"/>
    <w:rsid w:val="00136EAB"/>
    <w:rsid w:val="0014500F"/>
    <w:rsid w:val="0014543D"/>
    <w:rsid w:val="0014582B"/>
    <w:rsid w:val="00146374"/>
    <w:rsid w:val="001464AC"/>
    <w:rsid w:val="0014708A"/>
    <w:rsid w:val="00150323"/>
    <w:rsid w:val="00150A4E"/>
    <w:rsid w:val="00151B63"/>
    <w:rsid w:val="0015448E"/>
    <w:rsid w:val="001548E0"/>
    <w:rsid w:val="001552B3"/>
    <w:rsid w:val="00156F66"/>
    <w:rsid w:val="00157442"/>
    <w:rsid w:val="00160835"/>
    <w:rsid w:val="00171BBA"/>
    <w:rsid w:val="001741C4"/>
    <w:rsid w:val="0017496C"/>
    <w:rsid w:val="001765A7"/>
    <w:rsid w:val="00181A83"/>
    <w:rsid w:val="00182F70"/>
    <w:rsid w:val="00191306"/>
    <w:rsid w:val="001955B6"/>
    <w:rsid w:val="00196030"/>
    <w:rsid w:val="001A0D60"/>
    <w:rsid w:val="001A17A5"/>
    <w:rsid w:val="001A21C3"/>
    <w:rsid w:val="001A4347"/>
    <w:rsid w:val="001A488C"/>
    <w:rsid w:val="001A6FBF"/>
    <w:rsid w:val="001A70D9"/>
    <w:rsid w:val="001A7F7C"/>
    <w:rsid w:val="001B04BC"/>
    <w:rsid w:val="001B0D18"/>
    <w:rsid w:val="001B115C"/>
    <w:rsid w:val="001B3035"/>
    <w:rsid w:val="001B3854"/>
    <w:rsid w:val="001B408D"/>
    <w:rsid w:val="001B528B"/>
    <w:rsid w:val="001B69E8"/>
    <w:rsid w:val="001C2226"/>
    <w:rsid w:val="001C2C4B"/>
    <w:rsid w:val="001D0221"/>
    <w:rsid w:val="001D0CE9"/>
    <w:rsid w:val="001D34BE"/>
    <w:rsid w:val="001D4D38"/>
    <w:rsid w:val="001D50F6"/>
    <w:rsid w:val="001D622D"/>
    <w:rsid w:val="001E3D1F"/>
    <w:rsid w:val="001E5412"/>
    <w:rsid w:val="001E5DBF"/>
    <w:rsid w:val="001E7418"/>
    <w:rsid w:val="001E7B50"/>
    <w:rsid w:val="001F0D0D"/>
    <w:rsid w:val="001F1200"/>
    <w:rsid w:val="001F19E1"/>
    <w:rsid w:val="001F1A4A"/>
    <w:rsid w:val="001F1D26"/>
    <w:rsid w:val="001F74EC"/>
    <w:rsid w:val="00200070"/>
    <w:rsid w:val="00201164"/>
    <w:rsid w:val="00203705"/>
    <w:rsid w:val="002061BD"/>
    <w:rsid w:val="0021006D"/>
    <w:rsid w:val="002105F8"/>
    <w:rsid w:val="00211497"/>
    <w:rsid w:val="00211D5B"/>
    <w:rsid w:val="00213302"/>
    <w:rsid w:val="0021469B"/>
    <w:rsid w:val="00214D84"/>
    <w:rsid w:val="002153B4"/>
    <w:rsid w:val="00216076"/>
    <w:rsid w:val="00222A83"/>
    <w:rsid w:val="00224150"/>
    <w:rsid w:val="0022534F"/>
    <w:rsid w:val="00225832"/>
    <w:rsid w:val="002273AA"/>
    <w:rsid w:val="002274D3"/>
    <w:rsid w:val="002304E6"/>
    <w:rsid w:val="00231932"/>
    <w:rsid w:val="00232BBB"/>
    <w:rsid w:val="00232C1C"/>
    <w:rsid w:val="00233F96"/>
    <w:rsid w:val="002351C5"/>
    <w:rsid w:val="002360F9"/>
    <w:rsid w:val="002371A6"/>
    <w:rsid w:val="0023789B"/>
    <w:rsid w:val="00237D09"/>
    <w:rsid w:val="00237E5A"/>
    <w:rsid w:val="00241D99"/>
    <w:rsid w:val="002421F3"/>
    <w:rsid w:val="00242CCA"/>
    <w:rsid w:val="00245085"/>
    <w:rsid w:val="0024517D"/>
    <w:rsid w:val="00245D1B"/>
    <w:rsid w:val="002469CF"/>
    <w:rsid w:val="0024733D"/>
    <w:rsid w:val="002512E5"/>
    <w:rsid w:val="002522E8"/>
    <w:rsid w:val="00252E0B"/>
    <w:rsid w:val="002557DE"/>
    <w:rsid w:val="00256E60"/>
    <w:rsid w:val="00257090"/>
    <w:rsid w:val="002575E1"/>
    <w:rsid w:val="0026088B"/>
    <w:rsid w:val="002634FC"/>
    <w:rsid w:val="0026462C"/>
    <w:rsid w:val="00265A80"/>
    <w:rsid w:val="0026667A"/>
    <w:rsid w:val="0027045C"/>
    <w:rsid w:val="00270F83"/>
    <w:rsid w:val="00273173"/>
    <w:rsid w:val="00274531"/>
    <w:rsid w:val="0027513D"/>
    <w:rsid w:val="0027593A"/>
    <w:rsid w:val="00276334"/>
    <w:rsid w:val="00277B38"/>
    <w:rsid w:val="002903F3"/>
    <w:rsid w:val="00292A64"/>
    <w:rsid w:val="00292CE5"/>
    <w:rsid w:val="002935D6"/>
    <w:rsid w:val="00294D99"/>
    <w:rsid w:val="00295EFA"/>
    <w:rsid w:val="00297B9B"/>
    <w:rsid w:val="002A223D"/>
    <w:rsid w:val="002A474A"/>
    <w:rsid w:val="002A5979"/>
    <w:rsid w:val="002A7736"/>
    <w:rsid w:val="002B057B"/>
    <w:rsid w:val="002B1C6B"/>
    <w:rsid w:val="002B3F92"/>
    <w:rsid w:val="002B520D"/>
    <w:rsid w:val="002C2777"/>
    <w:rsid w:val="002C3D92"/>
    <w:rsid w:val="002C3ED1"/>
    <w:rsid w:val="002C46CD"/>
    <w:rsid w:val="002C5DCE"/>
    <w:rsid w:val="002C66D3"/>
    <w:rsid w:val="002D0E39"/>
    <w:rsid w:val="002D11CB"/>
    <w:rsid w:val="002D13E0"/>
    <w:rsid w:val="002D3A5F"/>
    <w:rsid w:val="002D55C3"/>
    <w:rsid w:val="002D7E23"/>
    <w:rsid w:val="002E00CF"/>
    <w:rsid w:val="002E04FC"/>
    <w:rsid w:val="002E33F5"/>
    <w:rsid w:val="002E48FD"/>
    <w:rsid w:val="002E4B8D"/>
    <w:rsid w:val="002E5735"/>
    <w:rsid w:val="002F077A"/>
    <w:rsid w:val="002F0D05"/>
    <w:rsid w:val="002F2815"/>
    <w:rsid w:val="002F4243"/>
    <w:rsid w:val="00300F67"/>
    <w:rsid w:val="00303B9D"/>
    <w:rsid w:val="00303C5F"/>
    <w:rsid w:val="00304103"/>
    <w:rsid w:val="00304783"/>
    <w:rsid w:val="00305C53"/>
    <w:rsid w:val="00310568"/>
    <w:rsid w:val="00312F95"/>
    <w:rsid w:val="003138F1"/>
    <w:rsid w:val="00315534"/>
    <w:rsid w:val="00315CA6"/>
    <w:rsid w:val="00316094"/>
    <w:rsid w:val="003173D0"/>
    <w:rsid w:val="0032031D"/>
    <w:rsid w:val="003211D5"/>
    <w:rsid w:val="003214BE"/>
    <w:rsid w:val="00321CEE"/>
    <w:rsid w:val="0032258B"/>
    <w:rsid w:val="0032287C"/>
    <w:rsid w:val="0032431E"/>
    <w:rsid w:val="00325A13"/>
    <w:rsid w:val="003329D1"/>
    <w:rsid w:val="003332B2"/>
    <w:rsid w:val="0033471A"/>
    <w:rsid w:val="003358FA"/>
    <w:rsid w:val="00336305"/>
    <w:rsid w:val="00340FD5"/>
    <w:rsid w:val="00343710"/>
    <w:rsid w:val="003440DF"/>
    <w:rsid w:val="003449AC"/>
    <w:rsid w:val="00345EB7"/>
    <w:rsid w:val="003460A6"/>
    <w:rsid w:val="00350189"/>
    <w:rsid w:val="00350B87"/>
    <w:rsid w:val="00352E08"/>
    <w:rsid w:val="003543AE"/>
    <w:rsid w:val="00355262"/>
    <w:rsid w:val="00356804"/>
    <w:rsid w:val="00360066"/>
    <w:rsid w:val="0036165E"/>
    <w:rsid w:val="00362D50"/>
    <w:rsid w:val="003636CD"/>
    <w:rsid w:val="00364830"/>
    <w:rsid w:val="00364A2A"/>
    <w:rsid w:val="00364BCF"/>
    <w:rsid w:val="00367A6A"/>
    <w:rsid w:val="00367B6B"/>
    <w:rsid w:val="00371140"/>
    <w:rsid w:val="003735FD"/>
    <w:rsid w:val="00374389"/>
    <w:rsid w:val="003764DA"/>
    <w:rsid w:val="0038061F"/>
    <w:rsid w:val="00381C04"/>
    <w:rsid w:val="00382CCA"/>
    <w:rsid w:val="00383DB9"/>
    <w:rsid w:val="003843AA"/>
    <w:rsid w:val="00385B04"/>
    <w:rsid w:val="0039164B"/>
    <w:rsid w:val="00392811"/>
    <w:rsid w:val="00396933"/>
    <w:rsid w:val="003A0F07"/>
    <w:rsid w:val="003A1E11"/>
    <w:rsid w:val="003A3626"/>
    <w:rsid w:val="003A417E"/>
    <w:rsid w:val="003A42B3"/>
    <w:rsid w:val="003A6C90"/>
    <w:rsid w:val="003A6F28"/>
    <w:rsid w:val="003A7856"/>
    <w:rsid w:val="003B1DE8"/>
    <w:rsid w:val="003B4D60"/>
    <w:rsid w:val="003B6BF7"/>
    <w:rsid w:val="003C046A"/>
    <w:rsid w:val="003C07CD"/>
    <w:rsid w:val="003C3F0F"/>
    <w:rsid w:val="003C41F4"/>
    <w:rsid w:val="003C5174"/>
    <w:rsid w:val="003C60A7"/>
    <w:rsid w:val="003D1FAC"/>
    <w:rsid w:val="003D2AA5"/>
    <w:rsid w:val="003D2D84"/>
    <w:rsid w:val="003D492D"/>
    <w:rsid w:val="003D4ADF"/>
    <w:rsid w:val="003D74FD"/>
    <w:rsid w:val="003D791C"/>
    <w:rsid w:val="003E3F66"/>
    <w:rsid w:val="003E4BEB"/>
    <w:rsid w:val="003E5DDD"/>
    <w:rsid w:val="003E639E"/>
    <w:rsid w:val="003E657A"/>
    <w:rsid w:val="003E696B"/>
    <w:rsid w:val="003F1298"/>
    <w:rsid w:val="003F3898"/>
    <w:rsid w:val="003F3E1F"/>
    <w:rsid w:val="003F4523"/>
    <w:rsid w:val="003F649B"/>
    <w:rsid w:val="0040286D"/>
    <w:rsid w:val="00402B37"/>
    <w:rsid w:val="00402F20"/>
    <w:rsid w:val="0040398B"/>
    <w:rsid w:val="004041F3"/>
    <w:rsid w:val="004122CF"/>
    <w:rsid w:val="004137C4"/>
    <w:rsid w:val="00415051"/>
    <w:rsid w:val="004153A6"/>
    <w:rsid w:val="00416F5F"/>
    <w:rsid w:val="00417ED1"/>
    <w:rsid w:val="00417FA7"/>
    <w:rsid w:val="00421C6D"/>
    <w:rsid w:val="00422621"/>
    <w:rsid w:val="00422AE6"/>
    <w:rsid w:val="0042358C"/>
    <w:rsid w:val="00423C90"/>
    <w:rsid w:val="0042504C"/>
    <w:rsid w:val="0042753E"/>
    <w:rsid w:val="00430D89"/>
    <w:rsid w:val="00430EB9"/>
    <w:rsid w:val="004311B6"/>
    <w:rsid w:val="00432AD0"/>
    <w:rsid w:val="0043539F"/>
    <w:rsid w:val="0043540F"/>
    <w:rsid w:val="00435674"/>
    <w:rsid w:val="00441E01"/>
    <w:rsid w:val="004423A9"/>
    <w:rsid w:val="00442619"/>
    <w:rsid w:val="004433EB"/>
    <w:rsid w:val="00444E29"/>
    <w:rsid w:val="00450F6A"/>
    <w:rsid w:val="004519F1"/>
    <w:rsid w:val="004520AD"/>
    <w:rsid w:val="004525E8"/>
    <w:rsid w:val="0045466B"/>
    <w:rsid w:val="00455846"/>
    <w:rsid w:val="00455DFB"/>
    <w:rsid w:val="0045668E"/>
    <w:rsid w:val="004570C5"/>
    <w:rsid w:val="00457829"/>
    <w:rsid w:val="00461463"/>
    <w:rsid w:val="004649A5"/>
    <w:rsid w:val="00466E5E"/>
    <w:rsid w:val="004702D0"/>
    <w:rsid w:val="0047202E"/>
    <w:rsid w:val="0047448E"/>
    <w:rsid w:val="00474B23"/>
    <w:rsid w:val="00475812"/>
    <w:rsid w:val="00477939"/>
    <w:rsid w:val="00490905"/>
    <w:rsid w:val="00490FB5"/>
    <w:rsid w:val="00491E34"/>
    <w:rsid w:val="00492490"/>
    <w:rsid w:val="00492FBC"/>
    <w:rsid w:val="00496358"/>
    <w:rsid w:val="00496422"/>
    <w:rsid w:val="004973CA"/>
    <w:rsid w:val="004A0F41"/>
    <w:rsid w:val="004A1410"/>
    <w:rsid w:val="004A1F17"/>
    <w:rsid w:val="004A2482"/>
    <w:rsid w:val="004A48D3"/>
    <w:rsid w:val="004A700F"/>
    <w:rsid w:val="004A72C7"/>
    <w:rsid w:val="004B0A53"/>
    <w:rsid w:val="004B74DC"/>
    <w:rsid w:val="004B7C94"/>
    <w:rsid w:val="004B7CEA"/>
    <w:rsid w:val="004C1435"/>
    <w:rsid w:val="004C18FF"/>
    <w:rsid w:val="004C1C08"/>
    <w:rsid w:val="004C1E62"/>
    <w:rsid w:val="004C2045"/>
    <w:rsid w:val="004C3B4F"/>
    <w:rsid w:val="004D47DF"/>
    <w:rsid w:val="004D481B"/>
    <w:rsid w:val="004D481D"/>
    <w:rsid w:val="004D4F30"/>
    <w:rsid w:val="004D51B7"/>
    <w:rsid w:val="004D5945"/>
    <w:rsid w:val="004D6839"/>
    <w:rsid w:val="004E06D8"/>
    <w:rsid w:val="004E079D"/>
    <w:rsid w:val="004E20F4"/>
    <w:rsid w:val="004E2BB2"/>
    <w:rsid w:val="004E2E72"/>
    <w:rsid w:val="004E66D4"/>
    <w:rsid w:val="004E7DF5"/>
    <w:rsid w:val="004F2206"/>
    <w:rsid w:val="004F59DE"/>
    <w:rsid w:val="005028E4"/>
    <w:rsid w:val="00503B04"/>
    <w:rsid w:val="0050479F"/>
    <w:rsid w:val="0050666F"/>
    <w:rsid w:val="0050692D"/>
    <w:rsid w:val="0051131F"/>
    <w:rsid w:val="00511E04"/>
    <w:rsid w:val="00512431"/>
    <w:rsid w:val="00513037"/>
    <w:rsid w:val="005150F7"/>
    <w:rsid w:val="00515FDC"/>
    <w:rsid w:val="005211E2"/>
    <w:rsid w:val="00521ED2"/>
    <w:rsid w:val="0052370C"/>
    <w:rsid w:val="005250AE"/>
    <w:rsid w:val="00525DC9"/>
    <w:rsid w:val="00526E60"/>
    <w:rsid w:val="00527A2B"/>
    <w:rsid w:val="00531E93"/>
    <w:rsid w:val="00534511"/>
    <w:rsid w:val="00534CCC"/>
    <w:rsid w:val="00536F76"/>
    <w:rsid w:val="005370FC"/>
    <w:rsid w:val="005374DA"/>
    <w:rsid w:val="00537F31"/>
    <w:rsid w:val="00540E21"/>
    <w:rsid w:val="00542256"/>
    <w:rsid w:val="005425E4"/>
    <w:rsid w:val="00552157"/>
    <w:rsid w:val="005540FB"/>
    <w:rsid w:val="0055564A"/>
    <w:rsid w:val="00555F2C"/>
    <w:rsid w:val="005570FC"/>
    <w:rsid w:val="0056014E"/>
    <w:rsid w:val="005610DB"/>
    <w:rsid w:val="005633D4"/>
    <w:rsid w:val="00563FE5"/>
    <w:rsid w:val="00572D43"/>
    <w:rsid w:val="00573426"/>
    <w:rsid w:val="0057381A"/>
    <w:rsid w:val="00576A35"/>
    <w:rsid w:val="005810AF"/>
    <w:rsid w:val="00581A16"/>
    <w:rsid w:val="00581A21"/>
    <w:rsid w:val="00582408"/>
    <w:rsid w:val="00583949"/>
    <w:rsid w:val="005925DE"/>
    <w:rsid w:val="00592823"/>
    <w:rsid w:val="00592DE5"/>
    <w:rsid w:val="00596932"/>
    <w:rsid w:val="00597588"/>
    <w:rsid w:val="00597C7C"/>
    <w:rsid w:val="005B2B27"/>
    <w:rsid w:val="005B48FF"/>
    <w:rsid w:val="005C0703"/>
    <w:rsid w:val="005C1518"/>
    <w:rsid w:val="005C52FA"/>
    <w:rsid w:val="005C5634"/>
    <w:rsid w:val="005D01A2"/>
    <w:rsid w:val="005D096D"/>
    <w:rsid w:val="005D5E9D"/>
    <w:rsid w:val="005D6970"/>
    <w:rsid w:val="005D7D40"/>
    <w:rsid w:val="005E0D70"/>
    <w:rsid w:val="005E20E1"/>
    <w:rsid w:val="005E47CE"/>
    <w:rsid w:val="005E4965"/>
    <w:rsid w:val="005E4FDE"/>
    <w:rsid w:val="005E6606"/>
    <w:rsid w:val="005E6B93"/>
    <w:rsid w:val="005E7020"/>
    <w:rsid w:val="005E7177"/>
    <w:rsid w:val="005F04D5"/>
    <w:rsid w:val="005F0A42"/>
    <w:rsid w:val="005F16C1"/>
    <w:rsid w:val="005F2BEB"/>
    <w:rsid w:val="00603060"/>
    <w:rsid w:val="0060362C"/>
    <w:rsid w:val="0060598B"/>
    <w:rsid w:val="00610542"/>
    <w:rsid w:val="006113FB"/>
    <w:rsid w:val="0061182C"/>
    <w:rsid w:val="00613B96"/>
    <w:rsid w:val="00613C1F"/>
    <w:rsid w:val="00615418"/>
    <w:rsid w:val="00616397"/>
    <w:rsid w:val="00617C99"/>
    <w:rsid w:val="00620402"/>
    <w:rsid w:val="00622AE1"/>
    <w:rsid w:val="006236FA"/>
    <w:rsid w:val="006243A1"/>
    <w:rsid w:val="006254E2"/>
    <w:rsid w:val="00630E44"/>
    <w:rsid w:val="00631585"/>
    <w:rsid w:val="00631E4E"/>
    <w:rsid w:val="006324EC"/>
    <w:rsid w:val="00633AF1"/>
    <w:rsid w:val="006340CD"/>
    <w:rsid w:val="00640470"/>
    <w:rsid w:val="006441E6"/>
    <w:rsid w:val="00645F74"/>
    <w:rsid w:val="00645FC3"/>
    <w:rsid w:val="00646215"/>
    <w:rsid w:val="006465DF"/>
    <w:rsid w:val="00647632"/>
    <w:rsid w:val="0064765E"/>
    <w:rsid w:val="006506CC"/>
    <w:rsid w:val="00651862"/>
    <w:rsid w:val="006531D5"/>
    <w:rsid w:val="00654D0C"/>
    <w:rsid w:val="0065704D"/>
    <w:rsid w:val="00660322"/>
    <w:rsid w:val="00661BDC"/>
    <w:rsid w:val="00663AE3"/>
    <w:rsid w:val="00666266"/>
    <w:rsid w:val="00666BD6"/>
    <w:rsid w:val="00670A36"/>
    <w:rsid w:val="00671EC5"/>
    <w:rsid w:val="006720CE"/>
    <w:rsid w:val="00672A8A"/>
    <w:rsid w:val="00673A72"/>
    <w:rsid w:val="00674CFB"/>
    <w:rsid w:val="00675937"/>
    <w:rsid w:val="0067714A"/>
    <w:rsid w:val="00680B08"/>
    <w:rsid w:val="00681877"/>
    <w:rsid w:val="0068206E"/>
    <w:rsid w:val="00682D90"/>
    <w:rsid w:val="00682DFD"/>
    <w:rsid w:val="00683E89"/>
    <w:rsid w:val="00683FB1"/>
    <w:rsid w:val="0069055D"/>
    <w:rsid w:val="00692D2E"/>
    <w:rsid w:val="00692EB9"/>
    <w:rsid w:val="00693EA6"/>
    <w:rsid w:val="006944A6"/>
    <w:rsid w:val="00696BE9"/>
    <w:rsid w:val="00696F66"/>
    <w:rsid w:val="00697B1B"/>
    <w:rsid w:val="006A4AC7"/>
    <w:rsid w:val="006A5DB1"/>
    <w:rsid w:val="006A77DE"/>
    <w:rsid w:val="006B1D9E"/>
    <w:rsid w:val="006B2417"/>
    <w:rsid w:val="006B31D5"/>
    <w:rsid w:val="006B3A97"/>
    <w:rsid w:val="006B5927"/>
    <w:rsid w:val="006B79C2"/>
    <w:rsid w:val="006B7D06"/>
    <w:rsid w:val="006C3164"/>
    <w:rsid w:val="006C4284"/>
    <w:rsid w:val="006C5722"/>
    <w:rsid w:val="006C5F43"/>
    <w:rsid w:val="006C6A33"/>
    <w:rsid w:val="006C7939"/>
    <w:rsid w:val="006D0558"/>
    <w:rsid w:val="006D14C7"/>
    <w:rsid w:val="006D170C"/>
    <w:rsid w:val="006D218D"/>
    <w:rsid w:val="006D2F8E"/>
    <w:rsid w:val="006D58C0"/>
    <w:rsid w:val="006D5C19"/>
    <w:rsid w:val="006D6525"/>
    <w:rsid w:val="006D6CCF"/>
    <w:rsid w:val="006D6F98"/>
    <w:rsid w:val="006E11CD"/>
    <w:rsid w:val="006E199F"/>
    <w:rsid w:val="006F25BB"/>
    <w:rsid w:val="006F3FE3"/>
    <w:rsid w:val="006F5620"/>
    <w:rsid w:val="006F61F4"/>
    <w:rsid w:val="006F66B0"/>
    <w:rsid w:val="007030B1"/>
    <w:rsid w:val="00704EB5"/>
    <w:rsid w:val="007056BA"/>
    <w:rsid w:val="00707197"/>
    <w:rsid w:val="0071034B"/>
    <w:rsid w:val="007111B3"/>
    <w:rsid w:val="00711BFD"/>
    <w:rsid w:val="0072011D"/>
    <w:rsid w:val="007206F3"/>
    <w:rsid w:val="0072252F"/>
    <w:rsid w:val="00722791"/>
    <w:rsid w:val="0072368C"/>
    <w:rsid w:val="00724253"/>
    <w:rsid w:val="00726709"/>
    <w:rsid w:val="0072689D"/>
    <w:rsid w:val="00726D26"/>
    <w:rsid w:val="00730434"/>
    <w:rsid w:val="00730F58"/>
    <w:rsid w:val="00732983"/>
    <w:rsid w:val="007333B2"/>
    <w:rsid w:val="00733ADB"/>
    <w:rsid w:val="007347CB"/>
    <w:rsid w:val="007355A7"/>
    <w:rsid w:val="00737B03"/>
    <w:rsid w:val="00737B54"/>
    <w:rsid w:val="00741AF6"/>
    <w:rsid w:val="00742688"/>
    <w:rsid w:val="007429E2"/>
    <w:rsid w:val="00742D51"/>
    <w:rsid w:val="0074415E"/>
    <w:rsid w:val="00744892"/>
    <w:rsid w:val="0074578D"/>
    <w:rsid w:val="00745859"/>
    <w:rsid w:val="007468BA"/>
    <w:rsid w:val="00747305"/>
    <w:rsid w:val="0074774A"/>
    <w:rsid w:val="007514DB"/>
    <w:rsid w:val="00752077"/>
    <w:rsid w:val="00753B9A"/>
    <w:rsid w:val="007615FF"/>
    <w:rsid w:val="00761787"/>
    <w:rsid w:val="00762309"/>
    <w:rsid w:val="00762B22"/>
    <w:rsid w:val="007630CA"/>
    <w:rsid w:val="007649FC"/>
    <w:rsid w:val="0076581C"/>
    <w:rsid w:val="007658BE"/>
    <w:rsid w:val="00766895"/>
    <w:rsid w:val="00770817"/>
    <w:rsid w:val="00770DF8"/>
    <w:rsid w:val="007715F4"/>
    <w:rsid w:val="007743D8"/>
    <w:rsid w:val="007755C6"/>
    <w:rsid w:val="007758E7"/>
    <w:rsid w:val="00775D4B"/>
    <w:rsid w:val="00776ACC"/>
    <w:rsid w:val="00780BAA"/>
    <w:rsid w:val="007822D0"/>
    <w:rsid w:val="00783E1E"/>
    <w:rsid w:val="00785FA1"/>
    <w:rsid w:val="00786D2E"/>
    <w:rsid w:val="00786F83"/>
    <w:rsid w:val="007877FF"/>
    <w:rsid w:val="00787B9D"/>
    <w:rsid w:val="00787F92"/>
    <w:rsid w:val="0079063C"/>
    <w:rsid w:val="00791338"/>
    <w:rsid w:val="00793776"/>
    <w:rsid w:val="007937DB"/>
    <w:rsid w:val="00794B23"/>
    <w:rsid w:val="007962FC"/>
    <w:rsid w:val="00796734"/>
    <w:rsid w:val="007A069D"/>
    <w:rsid w:val="007A59BA"/>
    <w:rsid w:val="007A6987"/>
    <w:rsid w:val="007B11E6"/>
    <w:rsid w:val="007B18BC"/>
    <w:rsid w:val="007B740F"/>
    <w:rsid w:val="007C5DB1"/>
    <w:rsid w:val="007C5F72"/>
    <w:rsid w:val="007C6771"/>
    <w:rsid w:val="007C72B9"/>
    <w:rsid w:val="007C7412"/>
    <w:rsid w:val="007D1D76"/>
    <w:rsid w:val="007D3234"/>
    <w:rsid w:val="007D5B8B"/>
    <w:rsid w:val="007D707F"/>
    <w:rsid w:val="007E0F4E"/>
    <w:rsid w:val="007E176F"/>
    <w:rsid w:val="007E3030"/>
    <w:rsid w:val="007E6313"/>
    <w:rsid w:val="007E715E"/>
    <w:rsid w:val="007F203D"/>
    <w:rsid w:val="007F626E"/>
    <w:rsid w:val="008009AD"/>
    <w:rsid w:val="00801BED"/>
    <w:rsid w:val="008022C9"/>
    <w:rsid w:val="00803CE0"/>
    <w:rsid w:val="00807647"/>
    <w:rsid w:val="0080766A"/>
    <w:rsid w:val="00807B1C"/>
    <w:rsid w:val="00807D85"/>
    <w:rsid w:val="00807E84"/>
    <w:rsid w:val="00811EFA"/>
    <w:rsid w:val="00812D95"/>
    <w:rsid w:val="00813014"/>
    <w:rsid w:val="008131D5"/>
    <w:rsid w:val="00813D0B"/>
    <w:rsid w:val="00814C37"/>
    <w:rsid w:val="008153F7"/>
    <w:rsid w:val="00815E49"/>
    <w:rsid w:val="00816912"/>
    <w:rsid w:val="00817387"/>
    <w:rsid w:val="00817C93"/>
    <w:rsid w:val="00817E49"/>
    <w:rsid w:val="008212DF"/>
    <w:rsid w:val="00822FC5"/>
    <w:rsid w:val="00824AD8"/>
    <w:rsid w:val="00824F81"/>
    <w:rsid w:val="00825099"/>
    <w:rsid w:val="00831265"/>
    <w:rsid w:val="00832292"/>
    <w:rsid w:val="00834DCF"/>
    <w:rsid w:val="00837B06"/>
    <w:rsid w:val="00837CED"/>
    <w:rsid w:val="008441A8"/>
    <w:rsid w:val="00844A87"/>
    <w:rsid w:val="00845E21"/>
    <w:rsid w:val="00850D89"/>
    <w:rsid w:val="00854F70"/>
    <w:rsid w:val="00857FF4"/>
    <w:rsid w:val="008625B9"/>
    <w:rsid w:val="008629F0"/>
    <w:rsid w:val="00872BAC"/>
    <w:rsid w:val="00873C8C"/>
    <w:rsid w:val="0087551B"/>
    <w:rsid w:val="00881484"/>
    <w:rsid w:val="00886713"/>
    <w:rsid w:val="00887D8E"/>
    <w:rsid w:val="00891916"/>
    <w:rsid w:val="00891D6F"/>
    <w:rsid w:val="008945BA"/>
    <w:rsid w:val="0089638A"/>
    <w:rsid w:val="008A25D0"/>
    <w:rsid w:val="008A2E56"/>
    <w:rsid w:val="008A2E82"/>
    <w:rsid w:val="008A4BBA"/>
    <w:rsid w:val="008A5D73"/>
    <w:rsid w:val="008B06F8"/>
    <w:rsid w:val="008B1F60"/>
    <w:rsid w:val="008B2300"/>
    <w:rsid w:val="008B2691"/>
    <w:rsid w:val="008B6A68"/>
    <w:rsid w:val="008B6F10"/>
    <w:rsid w:val="008B7305"/>
    <w:rsid w:val="008B764A"/>
    <w:rsid w:val="008C0308"/>
    <w:rsid w:val="008C08D8"/>
    <w:rsid w:val="008C25F4"/>
    <w:rsid w:val="008C2967"/>
    <w:rsid w:val="008C2C5B"/>
    <w:rsid w:val="008C4DF1"/>
    <w:rsid w:val="008C731D"/>
    <w:rsid w:val="008C7ECE"/>
    <w:rsid w:val="008D17B2"/>
    <w:rsid w:val="008D372B"/>
    <w:rsid w:val="008D42C1"/>
    <w:rsid w:val="008D7907"/>
    <w:rsid w:val="008E1493"/>
    <w:rsid w:val="008E254E"/>
    <w:rsid w:val="008E4472"/>
    <w:rsid w:val="008E5AE1"/>
    <w:rsid w:val="008E63F8"/>
    <w:rsid w:val="008E6CB6"/>
    <w:rsid w:val="008F47BF"/>
    <w:rsid w:val="008F5C71"/>
    <w:rsid w:val="009003FC"/>
    <w:rsid w:val="00902329"/>
    <w:rsid w:val="009036C9"/>
    <w:rsid w:val="009069BD"/>
    <w:rsid w:val="00907253"/>
    <w:rsid w:val="00911119"/>
    <w:rsid w:val="009142FC"/>
    <w:rsid w:val="009150CC"/>
    <w:rsid w:val="00921C04"/>
    <w:rsid w:val="00923B45"/>
    <w:rsid w:val="00924B65"/>
    <w:rsid w:val="00924BCD"/>
    <w:rsid w:val="009250D0"/>
    <w:rsid w:val="009255FF"/>
    <w:rsid w:val="00925A18"/>
    <w:rsid w:val="00926715"/>
    <w:rsid w:val="0092680C"/>
    <w:rsid w:val="00927559"/>
    <w:rsid w:val="009307AE"/>
    <w:rsid w:val="009318D3"/>
    <w:rsid w:val="00935124"/>
    <w:rsid w:val="0093579C"/>
    <w:rsid w:val="009370A2"/>
    <w:rsid w:val="00940346"/>
    <w:rsid w:val="00942258"/>
    <w:rsid w:val="00944858"/>
    <w:rsid w:val="00945966"/>
    <w:rsid w:val="0095003B"/>
    <w:rsid w:val="00951678"/>
    <w:rsid w:val="009517AF"/>
    <w:rsid w:val="00952B80"/>
    <w:rsid w:val="00954353"/>
    <w:rsid w:val="0095565F"/>
    <w:rsid w:val="00956648"/>
    <w:rsid w:val="009629BF"/>
    <w:rsid w:val="0097087B"/>
    <w:rsid w:val="00971A13"/>
    <w:rsid w:val="00972CF6"/>
    <w:rsid w:val="0097409C"/>
    <w:rsid w:val="0097464B"/>
    <w:rsid w:val="00975DAA"/>
    <w:rsid w:val="009805BA"/>
    <w:rsid w:val="0098504B"/>
    <w:rsid w:val="00987AF3"/>
    <w:rsid w:val="00992879"/>
    <w:rsid w:val="00995104"/>
    <w:rsid w:val="009A313B"/>
    <w:rsid w:val="009A3806"/>
    <w:rsid w:val="009B022D"/>
    <w:rsid w:val="009B1462"/>
    <w:rsid w:val="009B4182"/>
    <w:rsid w:val="009B5369"/>
    <w:rsid w:val="009B5B48"/>
    <w:rsid w:val="009B5D97"/>
    <w:rsid w:val="009B64AD"/>
    <w:rsid w:val="009B652D"/>
    <w:rsid w:val="009C01C1"/>
    <w:rsid w:val="009C18C4"/>
    <w:rsid w:val="009C20C2"/>
    <w:rsid w:val="009C26D0"/>
    <w:rsid w:val="009C46B4"/>
    <w:rsid w:val="009C5392"/>
    <w:rsid w:val="009C5E15"/>
    <w:rsid w:val="009C7F42"/>
    <w:rsid w:val="009D05CC"/>
    <w:rsid w:val="009D0677"/>
    <w:rsid w:val="009D0B8B"/>
    <w:rsid w:val="009D110B"/>
    <w:rsid w:val="009D4D3A"/>
    <w:rsid w:val="009D6F32"/>
    <w:rsid w:val="009D78B5"/>
    <w:rsid w:val="009E0264"/>
    <w:rsid w:val="009E057C"/>
    <w:rsid w:val="009E1DDC"/>
    <w:rsid w:val="009E22B0"/>
    <w:rsid w:val="009E2B4D"/>
    <w:rsid w:val="009E2DBA"/>
    <w:rsid w:val="009E5E20"/>
    <w:rsid w:val="009E64D7"/>
    <w:rsid w:val="009F03F7"/>
    <w:rsid w:val="009F0ACF"/>
    <w:rsid w:val="009F3996"/>
    <w:rsid w:val="009F4077"/>
    <w:rsid w:val="009F58E1"/>
    <w:rsid w:val="009F5DDF"/>
    <w:rsid w:val="009F7C90"/>
    <w:rsid w:val="00A00E1F"/>
    <w:rsid w:val="00A023BB"/>
    <w:rsid w:val="00A02E3A"/>
    <w:rsid w:val="00A03214"/>
    <w:rsid w:val="00A03795"/>
    <w:rsid w:val="00A063DE"/>
    <w:rsid w:val="00A06F0D"/>
    <w:rsid w:val="00A12780"/>
    <w:rsid w:val="00A12FBB"/>
    <w:rsid w:val="00A149B9"/>
    <w:rsid w:val="00A14D53"/>
    <w:rsid w:val="00A15DCE"/>
    <w:rsid w:val="00A17546"/>
    <w:rsid w:val="00A20187"/>
    <w:rsid w:val="00A22B7D"/>
    <w:rsid w:val="00A235DF"/>
    <w:rsid w:val="00A241EA"/>
    <w:rsid w:val="00A25C3B"/>
    <w:rsid w:val="00A2631D"/>
    <w:rsid w:val="00A26548"/>
    <w:rsid w:val="00A36E14"/>
    <w:rsid w:val="00A411B4"/>
    <w:rsid w:val="00A425F5"/>
    <w:rsid w:val="00A44316"/>
    <w:rsid w:val="00A448BB"/>
    <w:rsid w:val="00A45466"/>
    <w:rsid w:val="00A47A62"/>
    <w:rsid w:val="00A54155"/>
    <w:rsid w:val="00A560BB"/>
    <w:rsid w:val="00A5634B"/>
    <w:rsid w:val="00A569DE"/>
    <w:rsid w:val="00A61D41"/>
    <w:rsid w:val="00A62D4C"/>
    <w:rsid w:val="00A63118"/>
    <w:rsid w:val="00A6590B"/>
    <w:rsid w:val="00A65F8A"/>
    <w:rsid w:val="00A67338"/>
    <w:rsid w:val="00A67FFA"/>
    <w:rsid w:val="00A71838"/>
    <w:rsid w:val="00A840EB"/>
    <w:rsid w:val="00A8413A"/>
    <w:rsid w:val="00A9241F"/>
    <w:rsid w:val="00A92D67"/>
    <w:rsid w:val="00A93E20"/>
    <w:rsid w:val="00A94259"/>
    <w:rsid w:val="00A971E5"/>
    <w:rsid w:val="00AA0FB5"/>
    <w:rsid w:val="00AA1FA5"/>
    <w:rsid w:val="00AA37E5"/>
    <w:rsid w:val="00AA40D0"/>
    <w:rsid w:val="00AA6783"/>
    <w:rsid w:val="00AB349D"/>
    <w:rsid w:val="00AB37CE"/>
    <w:rsid w:val="00AB49CD"/>
    <w:rsid w:val="00AC2287"/>
    <w:rsid w:val="00AC572B"/>
    <w:rsid w:val="00AC6272"/>
    <w:rsid w:val="00AC6382"/>
    <w:rsid w:val="00AD1B53"/>
    <w:rsid w:val="00AD3470"/>
    <w:rsid w:val="00AD4D2F"/>
    <w:rsid w:val="00AD4DE9"/>
    <w:rsid w:val="00AD59AF"/>
    <w:rsid w:val="00AD5C88"/>
    <w:rsid w:val="00AD5E88"/>
    <w:rsid w:val="00AD5EB3"/>
    <w:rsid w:val="00AE218A"/>
    <w:rsid w:val="00AE41F1"/>
    <w:rsid w:val="00AE45C4"/>
    <w:rsid w:val="00AE628D"/>
    <w:rsid w:val="00AE6783"/>
    <w:rsid w:val="00AE6C4F"/>
    <w:rsid w:val="00AE740D"/>
    <w:rsid w:val="00AF0121"/>
    <w:rsid w:val="00AF1319"/>
    <w:rsid w:val="00AF41C6"/>
    <w:rsid w:val="00AF6115"/>
    <w:rsid w:val="00AF6F6F"/>
    <w:rsid w:val="00B0023F"/>
    <w:rsid w:val="00B01260"/>
    <w:rsid w:val="00B01D16"/>
    <w:rsid w:val="00B02962"/>
    <w:rsid w:val="00B031BE"/>
    <w:rsid w:val="00B0350F"/>
    <w:rsid w:val="00B04FF4"/>
    <w:rsid w:val="00B07C9D"/>
    <w:rsid w:val="00B113E6"/>
    <w:rsid w:val="00B11A7D"/>
    <w:rsid w:val="00B1220C"/>
    <w:rsid w:val="00B12342"/>
    <w:rsid w:val="00B143B0"/>
    <w:rsid w:val="00B15CC6"/>
    <w:rsid w:val="00B21241"/>
    <w:rsid w:val="00B21D31"/>
    <w:rsid w:val="00B23F20"/>
    <w:rsid w:val="00B27715"/>
    <w:rsid w:val="00B30042"/>
    <w:rsid w:val="00B32452"/>
    <w:rsid w:val="00B329ED"/>
    <w:rsid w:val="00B354C5"/>
    <w:rsid w:val="00B40B49"/>
    <w:rsid w:val="00B418B2"/>
    <w:rsid w:val="00B43774"/>
    <w:rsid w:val="00B43E64"/>
    <w:rsid w:val="00B44FD1"/>
    <w:rsid w:val="00B4582E"/>
    <w:rsid w:val="00B45C6D"/>
    <w:rsid w:val="00B5079B"/>
    <w:rsid w:val="00B53012"/>
    <w:rsid w:val="00B54616"/>
    <w:rsid w:val="00B55E0C"/>
    <w:rsid w:val="00B57D65"/>
    <w:rsid w:val="00B6051E"/>
    <w:rsid w:val="00B61549"/>
    <w:rsid w:val="00B62FB0"/>
    <w:rsid w:val="00B6304C"/>
    <w:rsid w:val="00B64ED8"/>
    <w:rsid w:val="00B65454"/>
    <w:rsid w:val="00B65B64"/>
    <w:rsid w:val="00B65FAA"/>
    <w:rsid w:val="00B67610"/>
    <w:rsid w:val="00B6778D"/>
    <w:rsid w:val="00B73252"/>
    <w:rsid w:val="00B7463B"/>
    <w:rsid w:val="00B7688C"/>
    <w:rsid w:val="00B82DD8"/>
    <w:rsid w:val="00B831DB"/>
    <w:rsid w:val="00B83829"/>
    <w:rsid w:val="00B83CA9"/>
    <w:rsid w:val="00B84D9E"/>
    <w:rsid w:val="00B86DFD"/>
    <w:rsid w:val="00B925E9"/>
    <w:rsid w:val="00B95CD9"/>
    <w:rsid w:val="00BA02AB"/>
    <w:rsid w:val="00BA117C"/>
    <w:rsid w:val="00BA1A71"/>
    <w:rsid w:val="00BA37B4"/>
    <w:rsid w:val="00BA5231"/>
    <w:rsid w:val="00BA5C9C"/>
    <w:rsid w:val="00BA78E9"/>
    <w:rsid w:val="00BB14C7"/>
    <w:rsid w:val="00BB4F69"/>
    <w:rsid w:val="00BB6BFF"/>
    <w:rsid w:val="00BC1578"/>
    <w:rsid w:val="00BC340D"/>
    <w:rsid w:val="00BC4B1A"/>
    <w:rsid w:val="00BC4B97"/>
    <w:rsid w:val="00BC4DF5"/>
    <w:rsid w:val="00BC5C28"/>
    <w:rsid w:val="00BD1DFE"/>
    <w:rsid w:val="00BD5A11"/>
    <w:rsid w:val="00BE0DEA"/>
    <w:rsid w:val="00BE11CE"/>
    <w:rsid w:val="00BE3920"/>
    <w:rsid w:val="00BE5FBA"/>
    <w:rsid w:val="00BE5FD1"/>
    <w:rsid w:val="00BE660D"/>
    <w:rsid w:val="00BE7DE2"/>
    <w:rsid w:val="00BF17DE"/>
    <w:rsid w:val="00BF1F65"/>
    <w:rsid w:val="00BF3A73"/>
    <w:rsid w:val="00BF3DB2"/>
    <w:rsid w:val="00BF5E71"/>
    <w:rsid w:val="00BF691E"/>
    <w:rsid w:val="00BF74B5"/>
    <w:rsid w:val="00C044CA"/>
    <w:rsid w:val="00C04BBD"/>
    <w:rsid w:val="00C04ED4"/>
    <w:rsid w:val="00C062CB"/>
    <w:rsid w:val="00C07EBF"/>
    <w:rsid w:val="00C1507D"/>
    <w:rsid w:val="00C1537B"/>
    <w:rsid w:val="00C157EC"/>
    <w:rsid w:val="00C17A46"/>
    <w:rsid w:val="00C17F26"/>
    <w:rsid w:val="00C20900"/>
    <w:rsid w:val="00C20F9A"/>
    <w:rsid w:val="00C21F23"/>
    <w:rsid w:val="00C2311E"/>
    <w:rsid w:val="00C23FDE"/>
    <w:rsid w:val="00C2615E"/>
    <w:rsid w:val="00C26213"/>
    <w:rsid w:val="00C3037E"/>
    <w:rsid w:val="00C34E8E"/>
    <w:rsid w:val="00C351C2"/>
    <w:rsid w:val="00C41B3E"/>
    <w:rsid w:val="00C47313"/>
    <w:rsid w:val="00C47F35"/>
    <w:rsid w:val="00C50E57"/>
    <w:rsid w:val="00C515A1"/>
    <w:rsid w:val="00C5203B"/>
    <w:rsid w:val="00C52DB8"/>
    <w:rsid w:val="00C535E3"/>
    <w:rsid w:val="00C53CD3"/>
    <w:rsid w:val="00C5466B"/>
    <w:rsid w:val="00C55E3B"/>
    <w:rsid w:val="00C608A8"/>
    <w:rsid w:val="00C62FA2"/>
    <w:rsid w:val="00C65A0C"/>
    <w:rsid w:val="00C70DAA"/>
    <w:rsid w:val="00C722A5"/>
    <w:rsid w:val="00C73243"/>
    <w:rsid w:val="00C7390C"/>
    <w:rsid w:val="00C80A03"/>
    <w:rsid w:val="00C80C47"/>
    <w:rsid w:val="00C86971"/>
    <w:rsid w:val="00C8733E"/>
    <w:rsid w:val="00C91A51"/>
    <w:rsid w:val="00C922DF"/>
    <w:rsid w:val="00C9514F"/>
    <w:rsid w:val="00C95736"/>
    <w:rsid w:val="00C961A8"/>
    <w:rsid w:val="00C97CFE"/>
    <w:rsid w:val="00CA0FFC"/>
    <w:rsid w:val="00CA14DA"/>
    <w:rsid w:val="00CA1C3D"/>
    <w:rsid w:val="00CA2385"/>
    <w:rsid w:val="00CA6F5E"/>
    <w:rsid w:val="00CB133B"/>
    <w:rsid w:val="00CB2587"/>
    <w:rsid w:val="00CB5900"/>
    <w:rsid w:val="00CB7F83"/>
    <w:rsid w:val="00CC24F3"/>
    <w:rsid w:val="00CC5E7D"/>
    <w:rsid w:val="00CC74E6"/>
    <w:rsid w:val="00CD2C75"/>
    <w:rsid w:val="00CD3904"/>
    <w:rsid w:val="00CD4D3E"/>
    <w:rsid w:val="00CD5025"/>
    <w:rsid w:val="00CD7631"/>
    <w:rsid w:val="00CD7B91"/>
    <w:rsid w:val="00CE05D0"/>
    <w:rsid w:val="00CE0735"/>
    <w:rsid w:val="00CE4E11"/>
    <w:rsid w:val="00CE512F"/>
    <w:rsid w:val="00CE7E8C"/>
    <w:rsid w:val="00CF00BB"/>
    <w:rsid w:val="00CF0F84"/>
    <w:rsid w:val="00CF1D37"/>
    <w:rsid w:val="00CF3E23"/>
    <w:rsid w:val="00CF47A1"/>
    <w:rsid w:val="00CF4AAF"/>
    <w:rsid w:val="00D00A46"/>
    <w:rsid w:val="00D0306F"/>
    <w:rsid w:val="00D030F5"/>
    <w:rsid w:val="00D04703"/>
    <w:rsid w:val="00D055A0"/>
    <w:rsid w:val="00D05B26"/>
    <w:rsid w:val="00D0643D"/>
    <w:rsid w:val="00D1106A"/>
    <w:rsid w:val="00D117ED"/>
    <w:rsid w:val="00D1225D"/>
    <w:rsid w:val="00D12A06"/>
    <w:rsid w:val="00D1463E"/>
    <w:rsid w:val="00D162E5"/>
    <w:rsid w:val="00D172F2"/>
    <w:rsid w:val="00D204E9"/>
    <w:rsid w:val="00D20548"/>
    <w:rsid w:val="00D20CB5"/>
    <w:rsid w:val="00D22DBB"/>
    <w:rsid w:val="00D24672"/>
    <w:rsid w:val="00D250DF"/>
    <w:rsid w:val="00D274D7"/>
    <w:rsid w:val="00D3072F"/>
    <w:rsid w:val="00D31277"/>
    <w:rsid w:val="00D34193"/>
    <w:rsid w:val="00D36362"/>
    <w:rsid w:val="00D3759B"/>
    <w:rsid w:val="00D41B9A"/>
    <w:rsid w:val="00D432CA"/>
    <w:rsid w:val="00D439C7"/>
    <w:rsid w:val="00D44F10"/>
    <w:rsid w:val="00D45916"/>
    <w:rsid w:val="00D46E01"/>
    <w:rsid w:val="00D47761"/>
    <w:rsid w:val="00D47762"/>
    <w:rsid w:val="00D53F6D"/>
    <w:rsid w:val="00D55810"/>
    <w:rsid w:val="00D55C19"/>
    <w:rsid w:val="00D57698"/>
    <w:rsid w:val="00D6082C"/>
    <w:rsid w:val="00D60EB3"/>
    <w:rsid w:val="00D61018"/>
    <w:rsid w:val="00D64B8E"/>
    <w:rsid w:val="00D64F70"/>
    <w:rsid w:val="00D655F7"/>
    <w:rsid w:val="00D65DA9"/>
    <w:rsid w:val="00D66B67"/>
    <w:rsid w:val="00D719D7"/>
    <w:rsid w:val="00D741CD"/>
    <w:rsid w:val="00D76C06"/>
    <w:rsid w:val="00D813E9"/>
    <w:rsid w:val="00D816FE"/>
    <w:rsid w:val="00D87163"/>
    <w:rsid w:val="00D8722A"/>
    <w:rsid w:val="00D92692"/>
    <w:rsid w:val="00D92B2F"/>
    <w:rsid w:val="00D95313"/>
    <w:rsid w:val="00D9605B"/>
    <w:rsid w:val="00D96FDD"/>
    <w:rsid w:val="00DA064F"/>
    <w:rsid w:val="00DA21DA"/>
    <w:rsid w:val="00DA3C34"/>
    <w:rsid w:val="00DA4080"/>
    <w:rsid w:val="00DA5A55"/>
    <w:rsid w:val="00DA5DF1"/>
    <w:rsid w:val="00DA5FED"/>
    <w:rsid w:val="00DA6EFB"/>
    <w:rsid w:val="00DB051E"/>
    <w:rsid w:val="00DB3F94"/>
    <w:rsid w:val="00DB5110"/>
    <w:rsid w:val="00DB5ACE"/>
    <w:rsid w:val="00DB70D7"/>
    <w:rsid w:val="00DB7B9B"/>
    <w:rsid w:val="00DB7FA5"/>
    <w:rsid w:val="00DB7FF9"/>
    <w:rsid w:val="00DC7714"/>
    <w:rsid w:val="00DD2256"/>
    <w:rsid w:val="00DD4FB1"/>
    <w:rsid w:val="00DD5B72"/>
    <w:rsid w:val="00DE0752"/>
    <w:rsid w:val="00DE0A2C"/>
    <w:rsid w:val="00DE2EDB"/>
    <w:rsid w:val="00DE4790"/>
    <w:rsid w:val="00DE4D4A"/>
    <w:rsid w:val="00DE5CEE"/>
    <w:rsid w:val="00DE5F51"/>
    <w:rsid w:val="00DE71AE"/>
    <w:rsid w:val="00DE7F19"/>
    <w:rsid w:val="00DF1025"/>
    <w:rsid w:val="00DF36EA"/>
    <w:rsid w:val="00DF3EA3"/>
    <w:rsid w:val="00DF5108"/>
    <w:rsid w:val="00E01C53"/>
    <w:rsid w:val="00E06170"/>
    <w:rsid w:val="00E066B5"/>
    <w:rsid w:val="00E109EE"/>
    <w:rsid w:val="00E12589"/>
    <w:rsid w:val="00E12A8B"/>
    <w:rsid w:val="00E14A74"/>
    <w:rsid w:val="00E158E3"/>
    <w:rsid w:val="00E200F0"/>
    <w:rsid w:val="00E21E0D"/>
    <w:rsid w:val="00E22AFE"/>
    <w:rsid w:val="00E274E3"/>
    <w:rsid w:val="00E31270"/>
    <w:rsid w:val="00E373F9"/>
    <w:rsid w:val="00E37D2B"/>
    <w:rsid w:val="00E41B76"/>
    <w:rsid w:val="00E45215"/>
    <w:rsid w:val="00E46146"/>
    <w:rsid w:val="00E464AB"/>
    <w:rsid w:val="00E4650D"/>
    <w:rsid w:val="00E47EAA"/>
    <w:rsid w:val="00E51945"/>
    <w:rsid w:val="00E52829"/>
    <w:rsid w:val="00E54DB2"/>
    <w:rsid w:val="00E55F29"/>
    <w:rsid w:val="00E56F69"/>
    <w:rsid w:val="00E617E9"/>
    <w:rsid w:val="00E61D67"/>
    <w:rsid w:val="00E62598"/>
    <w:rsid w:val="00E63908"/>
    <w:rsid w:val="00E66179"/>
    <w:rsid w:val="00E72DFB"/>
    <w:rsid w:val="00E73003"/>
    <w:rsid w:val="00E7404B"/>
    <w:rsid w:val="00E74975"/>
    <w:rsid w:val="00E76B04"/>
    <w:rsid w:val="00E77EF7"/>
    <w:rsid w:val="00E815D6"/>
    <w:rsid w:val="00E8283E"/>
    <w:rsid w:val="00E82A5C"/>
    <w:rsid w:val="00E82D2C"/>
    <w:rsid w:val="00E855DF"/>
    <w:rsid w:val="00E86D67"/>
    <w:rsid w:val="00E944A1"/>
    <w:rsid w:val="00E94BD0"/>
    <w:rsid w:val="00E96BFB"/>
    <w:rsid w:val="00EA0C4E"/>
    <w:rsid w:val="00EA22E0"/>
    <w:rsid w:val="00EA4C82"/>
    <w:rsid w:val="00EA565E"/>
    <w:rsid w:val="00EB22F4"/>
    <w:rsid w:val="00EB4475"/>
    <w:rsid w:val="00EB4810"/>
    <w:rsid w:val="00EB51E9"/>
    <w:rsid w:val="00EB6042"/>
    <w:rsid w:val="00ED0330"/>
    <w:rsid w:val="00ED101C"/>
    <w:rsid w:val="00ED160F"/>
    <w:rsid w:val="00ED188B"/>
    <w:rsid w:val="00ED2758"/>
    <w:rsid w:val="00ED32C0"/>
    <w:rsid w:val="00ED378D"/>
    <w:rsid w:val="00ED3BC8"/>
    <w:rsid w:val="00ED3CD6"/>
    <w:rsid w:val="00ED57FC"/>
    <w:rsid w:val="00EE0313"/>
    <w:rsid w:val="00EE46EE"/>
    <w:rsid w:val="00EE6E8D"/>
    <w:rsid w:val="00EE7552"/>
    <w:rsid w:val="00EF0942"/>
    <w:rsid w:val="00EF13E4"/>
    <w:rsid w:val="00EF606D"/>
    <w:rsid w:val="00EF6A3B"/>
    <w:rsid w:val="00EF6B5C"/>
    <w:rsid w:val="00EF7026"/>
    <w:rsid w:val="00EF7762"/>
    <w:rsid w:val="00F007EA"/>
    <w:rsid w:val="00F01216"/>
    <w:rsid w:val="00F0121B"/>
    <w:rsid w:val="00F02BA8"/>
    <w:rsid w:val="00F02CC5"/>
    <w:rsid w:val="00F04532"/>
    <w:rsid w:val="00F0488B"/>
    <w:rsid w:val="00F0564D"/>
    <w:rsid w:val="00F067AB"/>
    <w:rsid w:val="00F077A0"/>
    <w:rsid w:val="00F11231"/>
    <w:rsid w:val="00F11E09"/>
    <w:rsid w:val="00F11EF6"/>
    <w:rsid w:val="00F123D3"/>
    <w:rsid w:val="00F165C3"/>
    <w:rsid w:val="00F16E88"/>
    <w:rsid w:val="00F222A2"/>
    <w:rsid w:val="00F22F05"/>
    <w:rsid w:val="00F271D0"/>
    <w:rsid w:val="00F276D0"/>
    <w:rsid w:val="00F371F1"/>
    <w:rsid w:val="00F41ECF"/>
    <w:rsid w:val="00F42E2E"/>
    <w:rsid w:val="00F4323C"/>
    <w:rsid w:val="00F44319"/>
    <w:rsid w:val="00F454BB"/>
    <w:rsid w:val="00F45AC5"/>
    <w:rsid w:val="00F4795B"/>
    <w:rsid w:val="00F50805"/>
    <w:rsid w:val="00F514B5"/>
    <w:rsid w:val="00F522B3"/>
    <w:rsid w:val="00F52543"/>
    <w:rsid w:val="00F60792"/>
    <w:rsid w:val="00F61BAD"/>
    <w:rsid w:val="00F62F42"/>
    <w:rsid w:val="00F64AF4"/>
    <w:rsid w:val="00F664A1"/>
    <w:rsid w:val="00F741CA"/>
    <w:rsid w:val="00F76637"/>
    <w:rsid w:val="00F93138"/>
    <w:rsid w:val="00F93364"/>
    <w:rsid w:val="00F93F44"/>
    <w:rsid w:val="00F9722A"/>
    <w:rsid w:val="00F97626"/>
    <w:rsid w:val="00FA23DA"/>
    <w:rsid w:val="00FA4F5F"/>
    <w:rsid w:val="00FA511E"/>
    <w:rsid w:val="00FA60F1"/>
    <w:rsid w:val="00FB3818"/>
    <w:rsid w:val="00FB6FED"/>
    <w:rsid w:val="00FB7DF6"/>
    <w:rsid w:val="00FB7E13"/>
    <w:rsid w:val="00FC1326"/>
    <w:rsid w:val="00FC17F8"/>
    <w:rsid w:val="00FC308B"/>
    <w:rsid w:val="00FC35AF"/>
    <w:rsid w:val="00FC4BF5"/>
    <w:rsid w:val="00FC558F"/>
    <w:rsid w:val="00FC5A00"/>
    <w:rsid w:val="00FC793B"/>
    <w:rsid w:val="00FD1C15"/>
    <w:rsid w:val="00FD325D"/>
    <w:rsid w:val="00FD3400"/>
    <w:rsid w:val="00FD3BEE"/>
    <w:rsid w:val="00FD4CB0"/>
    <w:rsid w:val="00FE0A4C"/>
    <w:rsid w:val="00FE0B6B"/>
    <w:rsid w:val="00FE1460"/>
    <w:rsid w:val="00FE30D7"/>
    <w:rsid w:val="00FE3398"/>
    <w:rsid w:val="00FE3E86"/>
    <w:rsid w:val="00FE5777"/>
    <w:rsid w:val="00FE5C50"/>
    <w:rsid w:val="00FE5F68"/>
    <w:rsid w:val="00FE7E8D"/>
    <w:rsid w:val="00FF10F7"/>
    <w:rsid w:val="00FF3319"/>
    <w:rsid w:val="00FF3626"/>
    <w:rsid w:val="00FF471C"/>
    <w:rsid w:val="00FF5DD2"/>
    <w:rsid w:val="00FF60CB"/>
    <w:rsid w:val="010B22B0"/>
    <w:rsid w:val="018E7FE0"/>
    <w:rsid w:val="01C318ED"/>
    <w:rsid w:val="01D830D2"/>
    <w:rsid w:val="0200793B"/>
    <w:rsid w:val="02076F1C"/>
    <w:rsid w:val="02500BE8"/>
    <w:rsid w:val="025E0D2B"/>
    <w:rsid w:val="0290159D"/>
    <w:rsid w:val="02C47780"/>
    <w:rsid w:val="02D7761B"/>
    <w:rsid w:val="02DA1F3A"/>
    <w:rsid w:val="02EE59E6"/>
    <w:rsid w:val="02F30E43"/>
    <w:rsid w:val="03192E2A"/>
    <w:rsid w:val="034D503F"/>
    <w:rsid w:val="0356779C"/>
    <w:rsid w:val="036B37DD"/>
    <w:rsid w:val="037562EA"/>
    <w:rsid w:val="03AE2DEF"/>
    <w:rsid w:val="03BD1657"/>
    <w:rsid w:val="03D47427"/>
    <w:rsid w:val="03E10C5F"/>
    <w:rsid w:val="03E526DB"/>
    <w:rsid w:val="04295EAE"/>
    <w:rsid w:val="04304C90"/>
    <w:rsid w:val="04325982"/>
    <w:rsid w:val="04830AD3"/>
    <w:rsid w:val="04B3051C"/>
    <w:rsid w:val="04CE1002"/>
    <w:rsid w:val="052D2054"/>
    <w:rsid w:val="05453FE3"/>
    <w:rsid w:val="058D5456"/>
    <w:rsid w:val="05CF424B"/>
    <w:rsid w:val="060C3C0C"/>
    <w:rsid w:val="063665A7"/>
    <w:rsid w:val="066606B5"/>
    <w:rsid w:val="06736618"/>
    <w:rsid w:val="068A136C"/>
    <w:rsid w:val="069A3221"/>
    <w:rsid w:val="06C10545"/>
    <w:rsid w:val="06CA50AF"/>
    <w:rsid w:val="06CC6DE2"/>
    <w:rsid w:val="06F57187"/>
    <w:rsid w:val="071851C4"/>
    <w:rsid w:val="07391DBB"/>
    <w:rsid w:val="07430ED8"/>
    <w:rsid w:val="07556E15"/>
    <w:rsid w:val="07B216D8"/>
    <w:rsid w:val="07D73931"/>
    <w:rsid w:val="07E63AAE"/>
    <w:rsid w:val="082A762F"/>
    <w:rsid w:val="084700CB"/>
    <w:rsid w:val="08965BEB"/>
    <w:rsid w:val="08AC7ED5"/>
    <w:rsid w:val="08B769BF"/>
    <w:rsid w:val="08BE7582"/>
    <w:rsid w:val="09420839"/>
    <w:rsid w:val="096E162E"/>
    <w:rsid w:val="096E4BCD"/>
    <w:rsid w:val="09776253"/>
    <w:rsid w:val="098C1CA1"/>
    <w:rsid w:val="09955BB5"/>
    <w:rsid w:val="09D95150"/>
    <w:rsid w:val="09EF6C13"/>
    <w:rsid w:val="0A1353F6"/>
    <w:rsid w:val="0A263C68"/>
    <w:rsid w:val="0A5B0E65"/>
    <w:rsid w:val="0A680E39"/>
    <w:rsid w:val="0A9615EB"/>
    <w:rsid w:val="0AAD010A"/>
    <w:rsid w:val="0ABF7F0A"/>
    <w:rsid w:val="0AC2687E"/>
    <w:rsid w:val="0ADF27E4"/>
    <w:rsid w:val="0B18726F"/>
    <w:rsid w:val="0BAE5C60"/>
    <w:rsid w:val="0BE96AE3"/>
    <w:rsid w:val="0BF3414F"/>
    <w:rsid w:val="0C310F11"/>
    <w:rsid w:val="0C413D3E"/>
    <w:rsid w:val="0C7A7C96"/>
    <w:rsid w:val="0CA90665"/>
    <w:rsid w:val="0CB6536E"/>
    <w:rsid w:val="0D0D768D"/>
    <w:rsid w:val="0D1B5A7A"/>
    <w:rsid w:val="0D673C4C"/>
    <w:rsid w:val="0D9B4220"/>
    <w:rsid w:val="0DB07C8C"/>
    <w:rsid w:val="0DD219B1"/>
    <w:rsid w:val="0DD56AB1"/>
    <w:rsid w:val="0DDC125D"/>
    <w:rsid w:val="0DF914BA"/>
    <w:rsid w:val="0E197DBB"/>
    <w:rsid w:val="0E311CB8"/>
    <w:rsid w:val="0E48745E"/>
    <w:rsid w:val="0E63197E"/>
    <w:rsid w:val="0EC01926"/>
    <w:rsid w:val="0F31382A"/>
    <w:rsid w:val="0F41636A"/>
    <w:rsid w:val="0FA436B7"/>
    <w:rsid w:val="0FB63004"/>
    <w:rsid w:val="0FE51783"/>
    <w:rsid w:val="107E7943"/>
    <w:rsid w:val="10B27965"/>
    <w:rsid w:val="10CD4DC5"/>
    <w:rsid w:val="10EB70CA"/>
    <w:rsid w:val="116D3176"/>
    <w:rsid w:val="117C2CAF"/>
    <w:rsid w:val="11916802"/>
    <w:rsid w:val="11951606"/>
    <w:rsid w:val="11A01420"/>
    <w:rsid w:val="11C75724"/>
    <w:rsid w:val="11C84CF6"/>
    <w:rsid w:val="11EE14C2"/>
    <w:rsid w:val="11FB31AC"/>
    <w:rsid w:val="125D0492"/>
    <w:rsid w:val="12C21EBB"/>
    <w:rsid w:val="12DA5DE6"/>
    <w:rsid w:val="12E32EDE"/>
    <w:rsid w:val="131416AC"/>
    <w:rsid w:val="132772F8"/>
    <w:rsid w:val="13421B62"/>
    <w:rsid w:val="13561AD0"/>
    <w:rsid w:val="138B57BC"/>
    <w:rsid w:val="139B645B"/>
    <w:rsid w:val="13A4281C"/>
    <w:rsid w:val="14037C87"/>
    <w:rsid w:val="142150CF"/>
    <w:rsid w:val="14435935"/>
    <w:rsid w:val="14851297"/>
    <w:rsid w:val="149208C7"/>
    <w:rsid w:val="14AF4635"/>
    <w:rsid w:val="14D13799"/>
    <w:rsid w:val="14E81A99"/>
    <w:rsid w:val="14F8407D"/>
    <w:rsid w:val="16360284"/>
    <w:rsid w:val="164838A4"/>
    <w:rsid w:val="164E22C2"/>
    <w:rsid w:val="16714F7E"/>
    <w:rsid w:val="16775FC6"/>
    <w:rsid w:val="16862D0C"/>
    <w:rsid w:val="16B20D11"/>
    <w:rsid w:val="16D3739F"/>
    <w:rsid w:val="16FE630B"/>
    <w:rsid w:val="172A71A5"/>
    <w:rsid w:val="175B1444"/>
    <w:rsid w:val="17622978"/>
    <w:rsid w:val="176E6E8D"/>
    <w:rsid w:val="17874CA3"/>
    <w:rsid w:val="179C29A4"/>
    <w:rsid w:val="17E86C27"/>
    <w:rsid w:val="18402C6A"/>
    <w:rsid w:val="18566408"/>
    <w:rsid w:val="18745440"/>
    <w:rsid w:val="18770A0A"/>
    <w:rsid w:val="188340A0"/>
    <w:rsid w:val="18907C87"/>
    <w:rsid w:val="18A70D35"/>
    <w:rsid w:val="18BD1BBE"/>
    <w:rsid w:val="18C84236"/>
    <w:rsid w:val="18CC3E44"/>
    <w:rsid w:val="18F81F0E"/>
    <w:rsid w:val="190413D6"/>
    <w:rsid w:val="190B1E92"/>
    <w:rsid w:val="191D2307"/>
    <w:rsid w:val="192A4039"/>
    <w:rsid w:val="192C3325"/>
    <w:rsid w:val="1935446D"/>
    <w:rsid w:val="199802DA"/>
    <w:rsid w:val="19DA42AA"/>
    <w:rsid w:val="19ED659F"/>
    <w:rsid w:val="1A732F49"/>
    <w:rsid w:val="1A782D89"/>
    <w:rsid w:val="1A9F6CAE"/>
    <w:rsid w:val="1AB95229"/>
    <w:rsid w:val="1B1237D5"/>
    <w:rsid w:val="1B3A7954"/>
    <w:rsid w:val="1B3F61BF"/>
    <w:rsid w:val="1B774DC5"/>
    <w:rsid w:val="1B9969DF"/>
    <w:rsid w:val="1BAE3742"/>
    <w:rsid w:val="1BFE1F13"/>
    <w:rsid w:val="1C3631E8"/>
    <w:rsid w:val="1C375713"/>
    <w:rsid w:val="1C4103C8"/>
    <w:rsid w:val="1C4D015E"/>
    <w:rsid w:val="1C640D9B"/>
    <w:rsid w:val="1C832374"/>
    <w:rsid w:val="1C9416E2"/>
    <w:rsid w:val="1C965A39"/>
    <w:rsid w:val="1CC65727"/>
    <w:rsid w:val="1CE073ED"/>
    <w:rsid w:val="1CEC1095"/>
    <w:rsid w:val="1CED5159"/>
    <w:rsid w:val="1CF27B33"/>
    <w:rsid w:val="1D5F77B4"/>
    <w:rsid w:val="1D6238FF"/>
    <w:rsid w:val="1D8B3797"/>
    <w:rsid w:val="1DAD6699"/>
    <w:rsid w:val="1DB27E96"/>
    <w:rsid w:val="1DD33EEF"/>
    <w:rsid w:val="1DD84EB9"/>
    <w:rsid w:val="1E0653CE"/>
    <w:rsid w:val="1E272D06"/>
    <w:rsid w:val="1E5B3AD5"/>
    <w:rsid w:val="1E5C0831"/>
    <w:rsid w:val="1E7554CA"/>
    <w:rsid w:val="1E9A6D1B"/>
    <w:rsid w:val="1EBE79AE"/>
    <w:rsid w:val="1EFB52BB"/>
    <w:rsid w:val="1F1B41F1"/>
    <w:rsid w:val="1F427238"/>
    <w:rsid w:val="1F5C5347"/>
    <w:rsid w:val="1F737BFB"/>
    <w:rsid w:val="1F7F0E8D"/>
    <w:rsid w:val="1FE87CCF"/>
    <w:rsid w:val="203A69DC"/>
    <w:rsid w:val="20464C6E"/>
    <w:rsid w:val="20770D67"/>
    <w:rsid w:val="20803CC9"/>
    <w:rsid w:val="20845F81"/>
    <w:rsid w:val="20D01727"/>
    <w:rsid w:val="20E26732"/>
    <w:rsid w:val="21411775"/>
    <w:rsid w:val="2144482B"/>
    <w:rsid w:val="217575A6"/>
    <w:rsid w:val="219244B5"/>
    <w:rsid w:val="21EF55AB"/>
    <w:rsid w:val="21F4496F"/>
    <w:rsid w:val="22094F27"/>
    <w:rsid w:val="220B3A67"/>
    <w:rsid w:val="2223023E"/>
    <w:rsid w:val="223C0717"/>
    <w:rsid w:val="22B07719"/>
    <w:rsid w:val="234B498E"/>
    <w:rsid w:val="23571BC3"/>
    <w:rsid w:val="23875B7D"/>
    <w:rsid w:val="23A042C9"/>
    <w:rsid w:val="24104BC8"/>
    <w:rsid w:val="24A662CA"/>
    <w:rsid w:val="24A73436"/>
    <w:rsid w:val="24AC1531"/>
    <w:rsid w:val="24AF5CB1"/>
    <w:rsid w:val="24EE1EB5"/>
    <w:rsid w:val="24FE0AAE"/>
    <w:rsid w:val="25104822"/>
    <w:rsid w:val="2527505B"/>
    <w:rsid w:val="25363382"/>
    <w:rsid w:val="255612F9"/>
    <w:rsid w:val="257044FF"/>
    <w:rsid w:val="257A6FE5"/>
    <w:rsid w:val="2584600A"/>
    <w:rsid w:val="25BA28D1"/>
    <w:rsid w:val="25D04D15"/>
    <w:rsid w:val="25F87A5A"/>
    <w:rsid w:val="260D44D2"/>
    <w:rsid w:val="26256EA1"/>
    <w:rsid w:val="26567805"/>
    <w:rsid w:val="2671795F"/>
    <w:rsid w:val="26803483"/>
    <w:rsid w:val="26896B7D"/>
    <w:rsid w:val="26DE799C"/>
    <w:rsid w:val="26E1597C"/>
    <w:rsid w:val="26E6622F"/>
    <w:rsid w:val="2702562C"/>
    <w:rsid w:val="27276B02"/>
    <w:rsid w:val="27395E91"/>
    <w:rsid w:val="273D57D8"/>
    <w:rsid w:val="276B238D"/>
    <w:rsid w:val="27BF69C5"/>
    <w:rsid w:val="28AF6B22"/>
    <w:rsid w:val="28DA5385"/>
    <w:rsid w:val="28F74564"/>
    <w:rsid w:val="294A4713"/>
    <w:rsid w:val="29516814"/>
    <w:rsid w:val="296A4025"/>
    <w:rsid w:val="297B4C72"/>
    <w:rsid w:val="299A6286"/>
    <w:rsid w:val="29E06B4E"/>
    <w:rsid w:val="2A44164C"/>
    <w:rsid w:val="2A581BBA"/>
    <w:rsid w:val="2A5D52CD"/>
    <w:rsid w:val="2A883DB2"/>
    <w:rsid w:val="2A921C4E"/>
    <w:rsid w:val="2AC55FB0"/>
    <w:rsid w:val="2AFA2574"/>
    <w:rsid w:val="2B2C6A0E"/>
    <w:rsid w:val="2B5D17D7"/>
    <w:rsid w:val="2B9C7A61"/>
    <w:rsid w:val="2B9F00AD"/>
    <w:rsid w:val="2BBD471E"/>
    <w:rsid w:val="2BBD6684"/>
    <w:rsid w:val="2BCC070B"/>
    <w:rsid w:val="2BE74673"/>
    <w:rsid w:val="2C4F2E26"/>
    <w:rsid w:val="2C803BFF"/>
    <w:rsid w:val="2C956171"/>
    <w:rsid w:val="2D0B09D5"/>
    <w:rsid w:val="2D0D4B37"/>
    <w:rsid w:val="2D856F57"/>
    <w:rsid w:val="2DE45C63"/>
    <w:rsid w:val="2DF26BA5"/>
    <w:rsid w:val="2DFF5879"/>
    <w:rsid w:val="2E0808C4"/>
    <w:rsid w:val="2E71306E"/>
    <w:rsid w:val="2E746CA5"/>
    <w:rsid w:val="2E9808AE"/>
    <w:rsid w:val="2EA9563A"/>
    <w:rsid w:val="2EE155F4"/>
    <w:rsid w:val="2EE220F8"/>
    <w:rsid w:val="2F544C9F"/>
    <w:rsid w:val="2FC052C6"/>
    <w:rsid w:val="30233C35"/>
    <w:rsid w:val="304B42F4"/>
    <w:rsid w:val="305202E1"/>
    <w:rsid w:val="30542FCF"/>
    <w:rsid w:val="3054797D"/>
    <w:rsid w:val="30776129"/>
    <w:rsid w:val="309F3AD0"/>
    <w:rsid w:val="30A60F9D"/>
    <w:rsid w:val="30DD5062"/>
    <w:rsid w:val="30DE0A70"/>
    <w:rsid w:val="31307046"/>
    <w:rsid w:val="314B12AF"/>
    <w:rsid w:val="317F224F"/>
    <w:rsid w:val="31A6555A"/>
    <w:rsid w:val="31B52AA1"/>
    <w:rsid w:val="32317519"/>
    <w:rsid w:val="32320A80"/>
    <w:rsid w:val="325A66C0"/>
    <w:rsid w:val="32843AED"/>
    <w:rsid w:val="32A90D98"/>
    <w:rsid w:val="32B048E2"/>
    <w:rsid w:val="32BC74C3"/>
    <w:rsid w:val="33271862"/>
    <w:rsid w:val="332C2B62"/>
    <w:rsid w:val="339E7CF3"/>
    <w:rsid w:val="33D44600"/>
    <w:rsid w:val="33FB7001"/>
    <w:rsid w:val="342B7F24"/>
    <w:rsid w:val="346C65E7"/>
    <w:rsid w:val="349F0D00"/>
    <w:rsid w:val="35620BD9"/>
    <w:rsid w:val="357A2EC9"/>
    <w:rsid w:val="357F059C"/>
    <w:rsid w:val="35AA587D"/>
    <w:rsid w:val="36553E51"/>
    <w:rsid w:val="36573E2A"/>
    <w:rsid w:val="367479D5"/>
    <w:rsid w:val="36C73FA8"/>
    <w:rsid w:val="37386C54"/>
    <w:rsid w:val="37584838"/>
    <w:rsid w:val="37633367"/>
    <w:rsid w:val="37745259"/>
    <w:rsid w:val="3798740D"/>
    <w:rsid w:val="37D22C05"/>
    <w:rsid w:val="37E77830"/>
    <w:rsid w:val="38142B3F"/>
    <w:rsid w:val="381A354D"/>
    <w:rsid w:val="381B51B4"/>
    <w:rsid w:val="382F7114"/>
    <w:rsid w:val="386B4E07"/>
    <w:rsid w:val="38AA1DE5"/>
    <w:rsid w:val="38BD38B5"/>
    <w:rsid w:val="39257304"/>
    <w:rsid w:val="39C5373F"/>
    <w:rsid w:val="39F57985"/>
    <w:rsid w:val="3A0F6392"/>
    <w:rsid w:val="3A1B1E8B"/>
    <w:rsid w:val="3A311757"/>
    <w:rsid w:val="3A53107E"/>
    <w:rsid w:val="3A7D77A0"/>
    <w:rsid w:val="3AB968D9"/>
    <w:rsid w:val="3AEC1C5F"/>
    <w:rsid w:val="3AF24EAE"/>
    <w:rsid w:val="3AFC7998"/>
    <w:rsid w:val="3B141887"/>
    <w:rsid w:val="3B2D7FDE"/>
    <w:rsid w:val="3B54266B"/>
    <w:rsid w:val="3B863475"/>
    <w:rsid w:val="3B8F2770"/>
    <w:rsid w:val="3B922EDF"/>
    <w:rsid w:val="3BBA273E"/>
    <w:rsid w:val="3C4213BC"/>
    <w:rsid w:val="3CC81B46"/>
    <w:rsid w:val="3D0D6C37"/>
    <w:rsid w:val="3D1837B0"/>
    <w:rsid w:val="3D1C2E61"/>
    <w:rsid w:val="3D235CA8"/>
    <w:rsid w:val="3DD755DF"/>
    <w:rsid w:val="3DDC5FCA"/>
    <w:rsid w:val="3DF8652F"/>
    <w:rsid w:val="3E032415"/>
    <w:rsid w:val="3E2B3FD0"/>
    <w:rsid w:val="3E3B2AA9"/>
    <w:rsid w:val="3E824BC6"/>
    <w:rsid w:val="3EB633B2"/>
    <w:rsid w:val="3EE819BF"/>
    <w:rsid w:val="3F3D7DC5"/>
    <w:rsid w:val="3F5B4679"/>
    <w:rsid w:val="3F713A4A"/>
    <w:rsid w:val="3F751B1D"/>
    <w:rsid w:val="3F950979"/>
    <w:rsid w:val="3FFB279E"/>
    <w:rsid w:val="400B264D"/>
    <w:rsid w:val="400D4BB3"/>
    <w:rsid w:val="402974E0"/>
    <w:rsid w:val="405252AD"/>
    <w:rsid w:val="40706AEC"/>
    <w:rsid w:val="408B342F"/>
    <w:rsid w:val="417925BB"/>
    <w:rsid w:val="417D1DC2"/>
    <w:rsid w:val="41932803"/>
    <w:rsid w:val="41C51792"/>
    <w:rsid w:val="41DA54D8"/>
    <w:rsid w:val="41E2070B"/>
    <w:rsid w:val="42B204FE"/>
    <w:rsid w:val="42CE281C"/>
    <w:rsid w:val="42F16373"/>
    <w:rsid w:val="432509D4"/>
    <w:rsid w:val="43480CCB"/>
    <w:rsid w:val="43664B49"/>
    <w:rsid w:val="436E1F73"/>
    <w:rsid w:val="43860D47"/>
    <w:rsid w:val="438B2D10"/>
    <w:rsid w:val="439873F8"/>
    <w:rsid w:val="43B62CF8"/>
    <w:rsid w:val="442E2120"/>
    <w:rsid w:val="446472DA"/>
    <w:rsid w:val="44AB315B"/>
    <w:rsid w:val="44BD6F46"/>
    <w:rsid w:val="44F454BF"/>
    <w:rsid w:val="453C440C"/>
    <w:rsid w:val="455859A3"/>
    <w:rsid w:val="455F0C25"/>
    <w:rsid w:val="455F63AD"/>
    <w:rsid w:val="46464C0F"/>
    <w:rsid w:val="46813D02"/>
    <w:rsid w:val="46F3652A"/>
    <w:rsid w:val="47314FFA"/>
    <w:rsid w:val="47363AE9"/>
    <w:rsid w:val="47370CD6"/>
    <w:rsid w:val="475A4695"/>
    <w:rsid w:val="47656009"/>
    <w:rsid w:val="47660B92"/>
    <w:rsid w:val="4766277C"/>
    <w:rsid w:val="47736BCC"/>
    <w:rsid w:val="481E5F2C"/>
    <w:rsid w:val="482F5E51"/>
    <w:rsid w:val="484819EF"/>
    <w:rsid w:val="48512886"/>
    <w:rsid w:val="4854242C"/>
    <w:rsid w:val="488C1BE1"/>
    <w:rsid w:val="490177EE"/>
    <w:rsid w:val="493D7EB8"/>
    <w:rsid w:val="494A7FB9"/>
    <w:rsid w:val="497F4527"/>
    <w:rsid w:val="49950C2D"/>
    <w:rsid w:val="49DE2F47"/>
    <w:rsid w:val="49E04914"/>
    <w:rsid w:val="49EF00CD"/>
    <w:rsid w:val="49FB2C9D"/>
    <w:rsid w:val="4A0974B4"/>
    <w:rsid w:val="4B797B0F"/>
    <w:rsid w:val="4B9747C7"/>
    <w:rsid w:val="4BB50A64"/>
    <w:rsid w:val="4BDD5EE2"/>
    <w:rsid w:val="4C35155C"/>
    <w:rsid w:val="4CA2627E"/>
    <w:rsid w:val="4D575818"/>
    <w:rsid w:val="4E09257F"/>
    <w:rsid w:val="4E102281"/>
    <w:rsid w:val="4E3B0196"/>
    <w:rsid w:val="4EA72B40"/>
    <w:rsid w:val="4EF86720"/>
    <w:rsid w:val="4F1706BC"/>
    <w:rsid w:val="4F2729CF"/>
    <w:rsid w:val="4F4A0352"/>
    <w:rsid w:val="4F622F0B"/>
    <w:rsid w:val="4F8072DF"/>
    <w:rsid w:val="4F85389D"/>
    <w:rsid w:val="4F8D1DDB"/>
    <w:rsid w:val="4FA17635"/>
    <w:rsid w:val="4FA7756B"/>
    <w:rsid w:val="4FAE4BCF"/>
    <w:rsid w:val="50100A8E"/>
    <w:rsid w:val="50141FA4"/>
    <w:rsid w:val="501F435C"/>
    <w:rsid w:val="50245B70"/>
    <w:rsid w:val="50281B04"/>
    <w:rsid w:val="50323543"/>
    <w:rsid w:val="506B0A16"/>
    <w:rsid w:val="507D6D89"/>
    <w:rsid w:val="50917832"/>
    <w:rsid w:val="50BC39B4"/>
    <w:rsid w:val="50C56D57"/>
    <w:rsid w:val="50CB7900"/>
    <w:rsid w:val="50D21A70"/>
    <w:rsid w:val="50DF20A4"/>
    <w:rsid w:val="50E82355"/>
    <w:rsid w:val="512F6EC2"/>
    <w:rsid w:val="51C977F4"/>
    <w:rsid w:val="51EB372D"/>
    <w:rsid w:val="52120376"/>
    <w:rsid w:val="523E73BD"/>
    <w:rsid w:val="52663BE3"/>
    <w:rsid w:val="52897ECB"/>
    <w:rsid w:val="52CF2183"/>
    <w:rsid w:val="52E6144D"/>
    <w:rsid w:val="52EB37B7"/>
    <w:rsid w:val="530A2D45"/>
    <w:rsid w:val="532D1418"/>
    <w:rsid w:val="533B7DA0"/>
    <w:rsid w:val="53844041"/>
    <w:rsid w:val="539F032F"/>
    <w:rsid w:val="53A25729"/>
    <w:rsid w:val="53D8739D"/>
    <w:rsid w:val="53EE5F49"/>
    <w:rsid w:val="53FC7E08"/>
    <w:rsid w:val="54752E3E"/>
    <w:rsid w:val="548E0FA2"/>
    <w:rsid w:val="549C0855"/>
    <w:rsid w:val="54D37E9A"/>
    <w:rsid w:val="54FF0EB4"/>
    <w:rsid w:val="55256612"/>
    <w:rsid w:val="55272523"/>
    <w:rsid w:val="55297BB8"/>
    <w:rsid w:val="554D131D"/>
    <w:rsid w:val="55756829"/>
    <w:rsid w:val="55AF2380"/>
    <w:rsid w:val="55BA07E5"/>
    <w:rsid w:val="55BD684B"/>
    <w:rsid w:val="565371AF"/>
    <w:rsid w:val="5655384C"/>
    <w:rsid w:val="566524BB"/>
    <w:rsid w:val="56995020"/>
    <w:rsid w:val="56E302F2"/>
    <w:rsid w:val="56F10378"/>
    <w:rsid w:val="571D644B"/>
    <w:rsid w:val="573E4B0A"/>
    <w:rsid w:val="57437118"/>
    <w:rsid w:val="5748761D"/>
    <w:rsid w:val="57A325A4"/>
    <w:rsid w:val="57CE7C95"/>
    <w:rsid w:val="5817739E"/>
    <w:rsid w:val="58533140"/>
    <w:rsid w:val="5888372D"/>
    <w:rsid w:val="58911CBE"/>
    <w:rsid w:val="58976707"/>
    <w:rsid w:val="58C913A4"/>
    <w:rsid w:val="58FD3D8F"/>
    <w:rsid w:val="59035521"/>
    <w:rsid w:val="594E2257"/>
    <w:rsid w:val="59660B4D"/>
    <w:rsid w:val="596D2336"/>
    <w:rsid w:val="599A4AE8"/>
    <w:rsid w:val="59A75542"/>
    <w:rsid w:val="59C17F42"/>
    <w:rsid w:val="59D26BE7"/>
    <w:rsid w:val="5A3C32C0"/>
    <w:rsid w:val="5A562426"/>
    <w:rsid w:val="5A5B6171"/>
    <w:rsid w:val="5A5E17B9"/>
    <w:rsid w:val="5A9F46CA"/>
    <w:rsid w:val="5AB34F19"/>
    <w:rsid w:val="5AD36B10"/>
    <w:rsid w:val="5B59436B"/>
    <w:rsid w:val="5B962018"/>
    <w:rsid w:val="5B9A1DFE"/>
    <w:rsid w:val="5BA92626"/>
    <w:rsid w:val="5BE124AA"/>
    <w:rsid w:val="5C14118E"/>
    <w:rsid w:val="5C3F3891"/>
    <w:rsid w:val="5C584438"/>
    <w:rsid w:val="5C831935"/>
    <w:rsid w:val="5C8C341B"/>
    <w:rsid w:val="5C9274E3"/>
    <w:rsid w:val="5CA208D6"/>
    <w:rsid w:val="5D9D5B19"/>
    <w:rsid w:val="5DC458F7"/>
    <w:rsid w:val="5DE955E8"/>
    <w:rsid w:val="5E2D2E8B"/>
    <w:rsid w:val="5E88684D"/>
    <w:rsid w:val="5EDC1131"/>
    <w:rsid w:val="5EFC6636"/>
    <w:rsid w:val="5FAF44A2"/>
    <w:rsid w:val="60575AEE"/>
    <w:rsid w:val="60583D40"/>
    <w:rsid w:val="608A36C4"/>
    <w:rsid w:val="60A418CC"/>
    <w:rsid w:val="60A50413"/>
    <w:rsid w:val="60E24008"/>
    <w:rsid w:val="60FE4811"/>
    <w:rsid w:val="613100ED"/>
    <w:rsid w:val="614D2D24"/>
    <w:rsid w:val="6150186B"/>
    <w:rsid w:val="619057DE"/>
    <w:rsid w:val="61C226BE"/>
    <w:rsid w:val="61C708F5"/>
    <w:rsid w:val="61C87E40"/>
    <w:rsid w:val="626471E8"/>
    <w:rsid w:val="626A5FE2"/>
    <w:rsid w:val="629425AC"/>
    <w:rsid w:val="62CC50D9"/>
    <w:rsid w:val="63195E00"/>
    <w:rsid w:val="635F780C"/>
    <w:rsid w:val="63811AB9"/>
    <w:rsid w:val="63D47B81"/>
    <w:rsid w:val="63E241B8"/>
    <w:rsid w:val="641002D9"/>
    <w:rsid w:val="643C4BEC"/>
    <w:rsid w:val="644840CB"/>
    <w:rsid w:val="64680B6A"/>
    <w:rsid w:val="648244BB"/>
    <w:rsid w:val="64922D17"/>
    <w:rsid w:val="64D272F5"/>
    <w:rsid w:val="64DA7FF3"/>
    <w:rsid w:val="65132F8E"/>
    <w:rsid w:val="6546685C"/>
    <w:rsid w:val="655666A3"/>
    <w:rsid w:val="656211BC"/>
    <w:rsid w:val="656446EE"/>
    <w:rsid w:val="65AB6ABE"/>
    <w:rsid w:val="65B67E0A"/>
    <w:rsid w:val="660A4DD7"/>
    <w:rsid w:val="662A24F0"/>
    <w:rsid w:val="66A01D4B"/>
    <w:rsid w:val="66AD03D7"/>
    <w:rsid w:val="66FB50FB"/>
    <w:rsid w:val="671D44ED"/>
    <w:rsid w:val="671D539B"/>
    <w:rsid w:val="67D24B98"/>
    <w:rsid w:val="67F10517"/>
    <w:rsid w:val="68142C42"/>
    <w:rsid w:val="681C4F1D"/>
    <w:rsid w:val="685634D7"/>
    <w:rsid w:val="687D11E9"/>
    <w:rsid w:val="687F6DDB"/>
    <w:rsid w:val="694040AB"/>
    <w:rsid w:val="69801C11"/>
    <w:rsid w:val="69C62E9F"/>
    <w:rsid w:val="69E76D81"/>
    <w:rsid w:val="69F835A0"/>
    <w:rsid w:val="6A170D32"/>
    <w:rsid w:val="6A2E18E9"/>
    <w:rsid w:val="6A505A87"/>
    <w:rsid w:val="6A603F81"/>
    <w:rsid w:val="6A8D2838"/>
    <w:rsid w:val="6AAD3B50"/>
    <w:rsid w:val="6AB3355B"/>
    <w:rsid w:val="6AB92A76"/>
    <w:rsid w:val="6AD55F8D"/>
    <w:rsid w:val="6AF21EA6"/>
    <w:rsid w:val="6B2D5DC9"/>
    <w:rsid w:val="6B2E15D5"/>
    <w:rsid w:val="6B397E06"/>
    <w:rsid w:val="6B987BA3"/>
    <w:rsid w:val="6B990DD4"/>
    <w:rsid w:val="6B99622E"/>
    <w:rsid w:val="6BCF6E80"/>
    <w:rsid w:val="6C430741"/>
    <w:rsid w:val="6C4D321A"/>
    <w:rsid w:val="6C6979DF"/>
    <w:rsid w:val="6C8334CA"/>
    <w:rsid w:val="6CA141B5"/>
    <w:rsid w:val="6CAB0FC9"/>
    <w:rsid w:val="6CE12FC8"/>
    <w:rsid w:val="6CE25242"/>
    <w:rsid w:val="6D65435E"/>
    <w:rsid w:val="6D981C1F"/>
    <w:rsid w:val="6DC009DD"/>
    <w:rsid w:val="6DC94BC4"/>
    <w:rsid w:val="6E246B33"/>
    <w:rsid w:val="6E253A98"/>
    <w:rsid w:val="6E2A1941"/>
    <w:rsid w:val="6E5B59D0"/>
    <w:rsid w:val="6E600263"/>
    <w:rsid w:val="6EA0723D"/>
    <w:rsid w:val="6EFE3D04"/>
    <w:rsid w:val="6F567302"/>
    <w:rsid w:val="6F630309"/>
    <w:rsid w:val="6F716177"/>
    <w:rsid w:val="6F8F7052"/>
    <w:rsid w:val="6F971D06"/>
    <w:rsid w:val="6FF04B27"/>
    <w:rsid w:val="702506B5"/>
    <w:rsid w:val="70366D4F"/>
    <w:rsid w:val="705F6A24"/>
    <w:rsid w:val="70636AF0"/>
    <w:rsid w:val="70804E40"/>
    <w:rsid w:val="70C17DB7"/>
    <w:rsid w:val="70D22180"/>
    <w:rsid w:val="71625016"/>
    <w:rsid w:val="71686ACA"/>
    <w:rsid w:val="71970440"/>
    <w:rsid w:val="719F7B42"/>
    <w:rsid w:val="71A16BC9"/>
    <w:rsid w:val="71AC254F"/>
    <w:rsid w:val="71DF4525"/>
    <w:rsid w:val="71FB277D"/>
    <w:rsid w:val="722327BB"/>
    <w:rsid w:val="72283CD1"/>
    <w:rsid w:val="72B77A32"/>
    <w:rsid w:val="72D65595"/>
    <w:rsid w:val="72FD42D3"/>
    <w:rsid w:val="732D0CFA"/>
    <w:rsid w:val="7337437A"/>
    <w:rsid w:val="7346211D"/>
    <w:rsid w:val="736D1458"/>
    <w:rsid w:val="739E1C47"/>
    <w:rsid w:val="73BC271A"/>
    <w:rsid w:val="73CB1AEB"/>
    <w:rsid w:val="73E72857"/>
    <w:rsid w:val="73FB5962"/>
    <w:rsid w:val="73FE67E2"/>
    <w:rsid w:val="742E6A55"/>
    <w:rsid w:val="74371817"/>
    <w:rsid w:val="74BC386C"/>
    <w:rsid w:val="74E53977"/>
    <w:rsid w:val="74F54019"/>
    <w:rsid w:val="753519E1"/>
    <w:rsid w:val="7542758E"/>
    <w:rsid w:val="75440E5E"/>
    <w:rsid w:val="754B0535"/>
    <w:rsid w:val="756E7D20"/>
    <w:rsid w:val="758E1B94"/>
    <w:rsid w:val="75B11C5B"/>
    <w:rsid w:val="75D56A53"/>
    <w:rsid w:val="760836BA"/>
    <w:rsid w:val="762742C4"/>
    <w:rsid w:val="76562A5F"/>
    <w:rsid w:val="7709104E"/>
    <w:rsid w:val="770E6AAE"/>
    <w:rsid w:val="77164B55"/>
    <w:rsid w:val="77B125C1"/>
    <w:rsid w:val="77C260A9"/>
    <w:rsid w:val="77C8090F"/>
    <w:rsid w:val="78600B08"/>
    <w:rsid w:val="786A039B"/>
    <w:rsid w:val="786B42D9"/>
    <w:rsid w:val="78C802FE"/>
    <w:rsid w:val="78E26444"/>
    <w:rsid w:val="795C1802"/>
    <w:rsid w:val="79752091"/>
    <w:rsid w:val="79940985"/>
    <w:rsid w:val="79A96C3B"/>
    <w:rsid w:val="79EC6E5D"/>
    <w:rsid w:val="7A2F0EC4"/>
    <w:rsid w:val="7A6209AC"/>
    <w:rsid w:val="7AB61B9F"/>
    <w:rsid w:val="7AE52230"/>
    <w:rsid w:val="7AFC3196"/>
    <w:rsid w:val="7AFD1314"/>
    <w:rsid w:val="7B0C572E"/>
    <w:rsid w:val="7B6C575A"/>
    <w:rsid w:val="7B8C68C5"/>
    <w:rsid w:val="7BB31F74"/>
    <w:rsid w:val="7BF02C26"/>
    <w:rsid w:val="7C2B7288"/>
    <w:rsid w:val="7C2D4720"/>
    <w:rsid w:val="7C2F78B3"/>
    <w:rsid w:val="7C923FA7"/>
    <w:rsid w:val="7CAF2532"/>
    <w:rsid w:val="7CD727E9"/>
    <w:rsid w:val="7D2B7277"/>
    <w:rsid w:val="7DE85283"/>
    <w:rsid w:val="7E0A2E58"/>
    <w:rsid w:val="7E175F4E"/>
    <w:rsid w:val="7E2E5C88"/>
    <w:rsid w:val="7E755952"/>
    <w:rsid w:val="7E7B2E83"/>
    <w:rsid w:val="7E8448A3"/>
    <w:rsid w:val="7EDD436A"/>
    <w:rsid w:val="7F0335B1"/>
    <w:rsid w:val="7F0E6CFD"/>
    <w:rsid w:val="7F4573CD"/>
    <w:rsid w:val="7F820B7F"/>
    <w:rsid w:val="7F997E25"/>
    <w:rsid w:val="7F9F6E3D"/>
    <w:rsid w:val="7FB5666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uiPriority="0" w:name="toc 4" w:locked="1"/>
    <w:lsdException w:uiPriority="0" w:name="toc 5" w:locked="1"/>
    <w:lsdException w:uiPriority="0" w:name="toc 6" w:locked="1"/>
    <w:lsdException w:uiPriority="0" w:name="toc 7" w:locked="1"/>
    <w:lsdException w:qFormat="1" w:unhideWhenUsed="0" w:uiPriority="0" w:semiHidden="0" w:name="toc 8" w:locked="1"/>
    <w:lsdException w:uiPriority="0" w:name="toc 9" w:locked="1"/>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cs="Times New Roman" w:eastAsiaTheme="minorEastAsia"/>
      <w:kern w:val="2"/>
      <w:sz w:val="21"/>
      <w:szCs w:val="24"/>
      <w:lang w:val="en-US" w:eastAsia="zh-CN" w:bidi="ar-SA"/>
    </w:rPr>
  </w:style>
  <w:style w:type="paragraph" w:styleId="4">
    <w:name w:val="heading 1"/>
    <w:basedOn w:val="1"/>
    <w:next w:val="1"/>
    <w:link w:val="46"/>
    <w:autoRedefine/>
    <w:qFormat/>
    <w:locked/>
    <w:uiPriority w:val="0"/>
    <w:pPr>
      <w:spacing w:beforeAutospacing="1" w:afterAutospacing="1"/>
      <w:jc w:val="left"/>
      <w:outlineLvl w:val="0"/>
    </w:pPr>
    <w:rPr>
      <w:rFonts w:hint="eastAsia" w:ascii="宋体" w:hAnsi="宋体" w:eastAsia="宋体"/>
      <w:b/>
      <w:kern w:val="44"/>
      <w:sz w:val="48"/>
      <w:szCs w:val="48"/>
    </w:rPr>
  </w:style>
  <w:style w:type="paragraph" w:styleId="5">
    <w:name w:val="heading 2"/>
    <w:basedOn w:val="1"/>
    <w:next w:val="1"/>
    <w:link w:val="51"/>
    <w:autoRedefine/>
    <w:unhideWhenUsed/>
    <w:qFormat/>
    <w:locked/>
    <w:uiPriority w:val="0"/>
    <w:pPr>
      <w:outlineLvl w:val="1"/>
    </w:pPr>
    <w:rPr>
      <w:rFonts w:asciiTheme="majorHAnsi" w:hAnsiTheme="majorHAnsi" w:eastAsiaTheme="majorEastAsia" w:cstheme="majorBidi"/>
    </w:rPr>
  </w:style>
  <w:style w:type="paragraph" w:styleId="6">
    <w:name w:val="heading 3"/>
    <w:basedOn w:val="1"/>
    <w:next w:val="1"/>
    <w:link w:val="52"/>
    <w:autoRedefine/>
    <w:qFormat/>
    <w:locked/>
    <w:uiPriority w:val="0"/>
    <w:pPr>
      <w:spacing w:before="260" w:after="260" w:line="416" w:lineRule="auto"/>
      <w:outlineLvl w:val="2"/>
    </w:pPr>
    <w:rPr>
      <w:rFonts w:eastAsia="宋体"/>
      <w:sz w:val="32"/>
      <w:szCs w:val="32"/>
    </w:rPr>
  </w:style>
  <w:style w:type="paragraph" w:styleId="7">
    <w:name w:val="heading 4"/>
    <w:basedOn w:val="1"/>
    <w:next w:val="1"/>
    <w:link w:val="54"/>
    <w:autoRedefine/>
    <w:qFormat/>
    <w:locked/>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link w:val="81"/>
    <w:autoRedefine/>
    <w:semiHidden/>
    <w:unhideWhenUsed/>
    <w:qFormat/>
    <w:locked/>
    <w:uiPriority w:val="0"/>
    <w:pPr>
      <w:keepNext/>
      <w:keepLines/>
      <w:spacing w:before="280" w:after="290" w:line="376" w:lineRule="auto"/>
      <w:outlineLvl w:val="4"/>
    </w:pPr>
    <w:rPr>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63"/>
    <w:autoRedefine/>
    <w:qFormat/>
    <w:uiPriority w:val="0"/>
    <w:pPr>
      <w:spacing w:after="120"/>
    </w:pPr>
    <w:rPr>
      <w:rFonts w:eastAsia="宋体"/>
    </w:rPr>
  </w:style>
  <w:style w:type="paragraph" w:styleId="3">
    <w:name w:val="Body Text 2"/>
    <w:basedOn w:val="1"/>
    <w:qFormat/>
    <w:uiPriority w:val="0"/>
    <w:pPr>
      <w:spacing w:line="360" w:lineRule="auto"/>
    </w:pPr>
    <w:rPr>
      <w:sz w:val="24"/>
    </w:rPr>
  </w:style>
  <w:style w:type="paragraph" w:styleId="9">
    <w:name w:val="Normal Indent"/>
    <w:basedOn w:val="1"/>
    <w:link w:val="50"/>
    <w:autoRedefine/>
    <w:qFormat/>
    <w:uiPriority w:val="0"/>
    <w:pPr>
      <w:autoSpaceDE w:val="0"/>
      <w:autoSpaceDN w:val="0"/>
      <w:spacing w:line="360" w:lineRule="auto"/>
      <w:ind w:left="181" w:firstLine="420"/>
    </w:pPr>
    <w:rPr>
      <w:rFonts w:eastAsia="宋体"/>
      <w:sz w:val="24"/>
      <w:szCs w:val="20"/>
    </w:rPr>
  </w:style>
  <w:style w:type="paragraph" w:styleId="10">
    <w:name w:val="Document Map"/>
    <w:basedOn w:val="1"/>
    <w:link w:val="59"/>
    <w:autoRedefine/>
    <w:semiHidden/>
    <w:qFormat/>
    <w:uiPriority w:val="0"/>
    <w:pPr>
      <w:shd w:val="clear" w:color="auto" w:fill="000080"/>
    </w:pPr>
    <w:rPr>
      <w:rFonts w:eastAsia="宋体"/>
    </w:rPr>
  </w:style>
  <w:style w:type="paragraph" w:styleId="11">
    <w:name w:val="annotation text"/>
    <w:basedOn w:val="1"/>
    <w:link w:val="45"/>
    <w:autoRedefine/>
    <w:qFormat/>
    <w:uiPriority w:val="0"/>
    <w:pPr>
      <w:jc w:val="left"/>
    </w:pPr>
    <w:rPr>
      <w:rFonts w:ascii="Calibri" w:hAnsi="Calibri"/>
      <w:szCs w:val="20"/>
    </w:rPr>
  </w:style>
  <w:style w:type="paragraph" w:styleId="12">
    <w:name w:val="Body Text 3"/>
    <w:basedOn w:val="1"/>
    <w:link w:val="80"/>
    <w:autoRedefine/>
    <w:qFormat/>
    <w:uiPriority w:val="0"/>
    <w:pPr>
      <w:spacing w:after="120"/>
    </w:pPr>
    <w:rPr>
      <w:rFonts w:eastAsia="宋体"/>
      <w:sz w:val="16"/>
      <w:szCs w:val="16"/>
    </w:rPr>
  </w:style>
  <w:style w:type="paragraph" w:styleId="13">
    <w:name w:val="Body Text Indent"/>
    <w:basedOn w:val="1"/>
    <w:autoRedefine/>
    <w:qFormat/>
    <w:uiPriority w:val="0"/>
    <w:pPr>
      <w:spacing w:line="560" w:lineRule="exact"/>
      <w:ind w:left="300"/>
    </w:pPr>
    <w:rPr>
      <w:sz w:val="24"/>
    </w:rPr>
  </w:style>
  <w:style w:type="paragraph" w:styleId="14">
    <w:name w:val="toc 3"/>
    <w:basedOn w:val="1"/>
    <w:next w:val="1"/>
    <w:autoRedefine/>
    <w:qFormat/>
    <w:locked/>
    <w:uiPriority w:val="39"/>
    <w:pPr>
      <w:ind w:left="840" w:leftChars="400"/>
    </w:pPr>
    <w:rPr>
      <w:rFonts w:eastAsia="宋体"/>
    </w:rPr>
  </w:style>
  <w:style w:type="paragraph" w:styleId="15">
    <w:name w:val="Plain Text"/>
    <w:basedOn w:val="1"/>
    <w:link w:val="35"/>
    <w:autoRedefine/>
    <w:qFormat/>
    <w:uiPriority w:val="0"/>
    <w:rPr>
      <w:rFonts w:ascii="宋体" w:hAnsi="Courier New"/>
      <w:szCs w:val="20"/>
    </w:rPr>
  </w:style>
  <w:style w:type="paragraph" w:styleId="16">
    <w:name w:val="toc 8"/>
    <w:basedOn w:val="1"/>
    <w:next w:val="1"/>
    <w:autoRedefine/>
    <w:qFormat/>
    <w:locked/>
    <w:uiPriority w:val="0"/>
    <w:pPr>
      <w:ind w:left="2940" w:leftChars="1400"/>
    </w:pPr>
  </w:style>
  <w:style w:type="paragraph" w:styleId="17">
    <w:name w:val="Balloon Text"/>
    <w:basedOn w:val="1"/>
    <w:link w:val="53"/>
    <w:autoRedefine/>
    <w:semiHidden/>
    <w:unhideWhenUsed/>
    <w:qFormat/>
    <w:uiPriority w:val="99"/>
    <w:rPr>
      <w:sz w:val="18"/>
      <w:szCs w:val="18"/>
    </w:rPr>
  </w:style>
  <w:style w:type="paragraph" w:styleId="18">
    <w:name w:val="footer"/>
    <w:basedOn w:val="1"/>
    <w:link w:val="39"/>
    <w:autoRedefine/>
    <w:qFormat/>
    <w:uiPriority w:val="99"/>
    <w:pPr>
      <w:tabs>
        <w:tab w:val="center" w:pos="4153"/>
        <w:tab w:val="right" w:pos="8306"/>
      </w:tabs>
      <w:snapToGrid w:val="0"/>
      <w:jc w:val="left"/>
    </w:pPr>
    <w:rPr>
      <w:sz w:val="18"/>
      <w:szCs w:val="18"/>
    </w:rPr>
  </w:style>
  <w:style w:type="paragraph" w:styleId="19">
    <w:name w:val="header"/>
    <w:basedOn w:val="1"/>
    <w:link w:val="38"/>
    <w:autoRedefine/>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qFormat/>
    <w:locked/>
    <w:uiPriority w:val="39"/>
    <w:rPr>
      <w:rFonts w:eastAsia="宋体"/>
    </w:rPr>
  </w:style>
  <w:style w:type="paragraph" w:styleId="21">
    <w:name w:val="toc 2"/>
    <w:basedOn w:val="1"/>
    <w:next w:val="1"/>
    <w:autoRedefine/>
    <w:qFormat/>
    <w:locked/>
    <w:uiPriority w:val="39"/>
    <w:pPr>
      <w:ind w:left="420" w:leftChars="200"/>
    </w:pPr>
    <w:rPr>
      <w:rFonts w:eastAsia="宋体"/>
    </w:rPr>
  </w:style>
  <w:style w:type="paragraph" w:styleId="22">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23">
    <w:name w:val="Title"/>
    <w:basedOn w:val="1"/>
    <w:next w:val="1"/>
    <w:link w:val="60"/>
    <w:autoRedefine/>
    <w:qFormat/>
    <w:locked/>
    <w:uiPriority w:val="0"/>
    <w:pPr>
      <w:spacing w:before="240" w:after="60"/>
      <w:jc w:val="center"/>
      <w:outlineLvl w:val="0"/>
    </w:pPr>
    <w:rPr>
      <w:rFonts w:ascii="Arial" w:hAnsi="Arial" w:eastAsia="隶书" w:cs="Arial"/>
      <w:b/>
      <w:bCs/>
      <w:sz w:val="32"/>
      <w:szCs w:val="32"/>
    </w:rPr>
  </w:style>
  <w:style w:type="paragraph" w:styleId="24">
    <w:name w:val="annotation subject"/>
    <w:basedOn w:val="11"/>
    <w:next w:val="11"/>
    <w:link w:val="69"/>
    <w:autoRedefine/>
    <w:semiHidden/>
    <w:unhideWhenUsed/>
    <w:qFormat/>
    <w:uiPriority w:val="99"/>
    <w:rPr>
      <w:rFonts w:ascii="Times New Roman" w:hAnsi="Times New Roman"/>
      <w:b/>
      <w:bCs/>
      <w:szCs w:val="24"/>
    </w:rPr>
  </w:style>
  <w:style w:type="paragraph" w:styleId="25">
    <w:name w:val="Body Text First Indent 2"/>
    <w:basedOn w:val="13"/>
    <w:next w:val="1"/>
    <w:autoRedefine/>
    <w:qFormat/>
    <w:uiPriority w:val="0"/>
    <w:pPr>
      <w:ind w:firstLine="420" w:firstLineChars="200"/>
    </w:pPr>
    <w:rPr>
      <w:sz w:val="21"/>
    </w:rPr>
  </w:style>
  <w:style w:type="table" w:styleId="27">
    <w:name w:val="Table Grid"/>
    <w:basedOn w:val="26"/>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9">
    <w:name w:val="page number"/>
    <w:basedOn w:val="28"/>
    <w:autoRedefine/>
    <w:qFormat/>
    <w:uiPriority w:val="0"/>
  </w:style>
  <w:style w:type="character" w:styleId="30">
    <w:name w:val="Emphasis"/>
    <w:autoRedefine/>
    <w:qFormat/>
    <w:locked/>
    <w:uiPriority w:val="0"/>
    <w:rPr>
      <w:i/>
      <w:iCs/>
    </w:rPr>
  </w:style>
  <w:style w:type="character" w:styleId="31">
    <w:name w:val="Hyperlink"/>
    <w:autoRedefine/>
    <w:qFormat/>
    <w:uiPriority w:val="99"/>
    <w:rPr>
      <w:color w:val="0000FF"/>
      <w:u w:val="single"/>
    </w:rPr>
  </w:style>
  <w:style w:type="character" w:styleId="32">
    <w:name w:val="annotation reference"/>
    <w:autoRedefine/>
    <w:qFormat/>
    <w:uiPriority w:val="99"/>
    <w:rPr>
      <w:sz w:val="21"/>
      <w:szCs w:val="21"/>
    </w:rPr>
  </w:style>
  <w:style w:type="paragraph" w:customStyle="1" w:styleId="33">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paragraph" w:customStyle="1" w:styleId="34">
    <w:name w:val="表格文字"/>
    <w:basedOn w:val="1"/>
    <w:autoRedefine/>
    <w:qFormat/>
    <w:uiPriority w:val="0"/>
    <w:pPr>
      <w:adjustRightInd w:val="0"/>
      <w:spacing w:line="420" w:lineRule="atLeast"/>
      <w:jc w:val="left"/>
      <w:textAlignment w:val="baseline"/>
    </w:pPr>
    <w:rPr>
      <w:kern w:val="0"/>
      <w:szCs w:val="20"/>
    </w:rPr>
  </w:style>
  <w:style w:type="character" w:customStyle="1" w:styleId="35">
    <w:name w:val="Plain Text Char"/>
    <w:basedOn w:val="28"/>
    <w:link w:val="15"/>
    <w:autoRedefine/>
    <w:qFormat/>
    <w:locked/>
    <w:uiPriority w:val="99"/>
    <w:rPr>
      <w:rFonts w:ascii="宋体" w:hAnsi="Courier New" w:eastAsia="宋体" w:cs="Times New Roman"/>
      <w:sz w:val="20"/>
      <w:szCs w:val="20"/>
    </w:rPr>
  </w:style>
  <w:style w:type="paragraph" w:customStyle="1" w:styleId="36">
    <w:name w:val="表格"/>
    <w:basedOn w:val="1"/>
    <w:autoRedefine/>
    <w:qFormat/>
    <w:uiPriority w:val="99"/>
    <w:pPr>
      <w:spacing w:line="360" w:lineRule="auto"/>
    </w:pPr>
    <w:rPr>
      <w:rFonts w:ascii="FangSong_GB2312" w:hAnsi="宋体" w:eastAsia="FangSong_GB2312"/>
      <w:bCs/>
      <w:color w:val="333333"/>
      <w:kern w:val="0"/>
      <w:sz w:val="28"/>
    </w:rPr>
  </w:style>
  <w:style w:type="paragraph" w:customStyle="1" w:styleId="37">
    <w:name w:val="样式 样式 宋体 小四 行距: 固定值 20 磅 + 首行缩进:  2 字符"/>
    <w:basedOn w:val="1"/>
    <w:autoRedefine/>
    <w:qFormat/>
    <w:uiPriority w:val="99"/>
    <w:pPr>
      <w:spacing w:line="360" w:lineRule="exact"/>
      <w:ind w:firstLine="200" w:firstLineChars="200"/>
    </w:pPr>
    <w:rPr>
      <w:rFonts w:ascii="宋体" w:hAnsi="宋体" w:cs="宋体"/>
      <w:sz w:val="24"/>
      <w:szCs w:val="20"/>
    </w:rPr>
  </w:style>
  <w:style w:type="character" w:customStyle="1" w:styleId="38">
    <w:name w:val="Header Char"/>
    <w:basedOn w:val="28"/>
    <w:link w:val="19"/>
    <w:autoRedefine/>
    <w:qFormat/>
    <w:locked/>
    <w:uiPriority w:val="99"/>
    <w:rPr>
      <w:rFonts w:ascii="Times New Roman" w:hAnsi="Times New Roman" w:eastAsia="宋体" w:cs="Times New Roman"/>
      <w:sz w:val="18"/>
      <w:szCs w:val="18"/>
    </w:rPr>
  </w:style>
  <w:style w:type="character" w:customStyle="1" w:styleId="39">
    <w:name w:val="Footer Char"/>
    <w:basedOn w:val="28"/>
    <w:link w:val="18"/>
    <w:autoRedefine/>
    <w:qFormat/>
    <w:locked/>
    <w:uiPriority w:val="99"/>
    <w:rPr>
      <w:rFonts w:ascii="Times New Roman" w:hAnsi="Times New Roman" w:eastAsia="宋体" w:cs="Times New Roman"/>
      <w:sz w:val="18"/>
      <w:szCs w:val="18"/>
    </w:rPr>
  </w:style>
  <w:style w:type="paragraph" w:customStyle="1" w:styleId="40">
    <w:name w:val="样式1"/>
    <w:basedOn w:val="18"/>
    <w:autoRedefine/>
    <w:qFormat/>
    <w:uiPriority w:val="0"/>
    <w:pPr>
      <w:pBdr>
        <w:top w:val="single" w:color="auto" w:sz="4" w:space="1"/>
      </w:pBdr>
      <w:tabs>
        <w:tab w:val="center" w:pos="4535"/>
        <w:tab w:val="right" w:pos="9071"/>
      </w:tabs>
      <w:ind w:right="989" w:rightChars="471" w:firstLine="3465" w:firstLineChars="1650"/>
    </w:pPr>
    <w:rPr>
      <w:rFonts w:ascii="黑体" w:hAnsi="华文中宋" w:eastAsia="黑体"/>
      <w:color w:val="808080"/>
      <w:sz w:val="21"/>
    </w:rPr>
  </w:style>
  <w:style w:type="paragraph" w:styleId="41">
    <w:name w:val="List Paragraph"/>
    <w:basedOn w:val="1"/>
    <w:autoRedefine/>
    <w:qFormat/>
    <w:uiPriority w:val="0"/>
    <w:pPr>
      <w:ind w:firstLine="420" w:firstLineChars="200"/>
    </w:pPr>
    <w:rPr>
      <w:rFonts w:ascii="Calibri" w:hAnsi="Calibri"/>
      <w:szCs w:val="22"/>
    </w:rPr>
  </w:style>
  <w:style w:type="paragraph" w:customStyle="1" w:styleId="42">
    <w:name w:val="列出段落1"/>
    <w:basedOn w:val="1"/>
    <w:autoRedefine/>
    <w:qFormat/>
    <w:uiPriority w:val="0"/>
    <w:pPr>
      <w:ind w:firstLine="420" w:firstLineChars="200"/>
    </w:pPr>
    <w:rPr>
      <w:rFonts w:ascii="Calibri" w:hAnsi="Calibri"/>
      <w:szCs w:val="22"/>
    </w:rPr>
  </w:style>
  <w:style w:type="paragraph" w:customStyle="1" w:styleId="43">
    <w:name w:val="Char Char Char"/>
    <w:basedOn w:val="1"/>
    <w:autoRedefine/>
    <w:qFormat/>
    <w:uiPriority w:val="0"/>
    <w:pPr>
      <w:spacing w:line="360" w:lineRule="auto"/>
      <w:ind w:firstLine="560" w:firstLineChars="200"/>
    </w:pPr>
    <w:rPr>
      <w:rFonts w:eastAsia="宋体"/>
      <w:szCs w:val="20"/>
    </w:rPr>
  </w:style>
  <w:style w:type="character" w:customStyle="1" w:styleId="44">
    <w:name w:val="批注文字 Char"/>
    <w:autoRedefine/>
    <w:qFormat/>
    <w:uiPriority w:val="0"/>
    <w:rPr>
      <w:kern w:val="2"/>
      <w:sz w:val="21"/>
    </w:rPr>
  </w:style>
  <w:style w:type="character" w:customStyle="1" w:styleId="45">
    <w:name w:val="Comment Text Char"/>
    <w:basedOn w:val="28"/>
    <w:link w:val="11"/>
    <w:autoRedefine/>
    <w:semiHidden/>
    <w:qFormat/>
    <w:uiPriority w:val="99"/>
    <w:rPr>
      <w:rFonts w:ascii="Times New Roman" w:hAnsi="Times New Roman"/>
      <w:kern w:val="2"/>
      <w:sz w:val="21"/>
      <w:szCs w:val="24"/>
    </w:rPr>
  </w:style>
  <w:style w:type="character" w:customStyle="1" w:styleId="46">
    <w:name w:val="Heading 1 Char"/>
    <w:basedOn w:val="28"/>
    <w:link w:val="4"/>
    <w:autoRedefine/>
    <w:qFormat/>
    <w:uiPriority w:val="0"/>
    <w:rPr>
      <w:rFonts w:ascii="宋体" w:hAnsi="宋体" w:eastAsia="宋体"/>
      <w:b/>
      <w:kern w:val="44"/>
      <w:sz w:val="48"/>
      <w:szCs w:val="48"/>
    </w:rPr>
  </w:style>
  <w:style w:type="paragraph" w:customStyle="1" w:styleId="47">
    <w:name w:val="List Paragraph_e296ce67-ee8f-4243-b860-798c3abb7717"/>
    <w:basedOn w:val="1"/>
    <w:autoRedefine/>
    <w:qFormat/>
    <w:uiPriority w:val="34"/>
    <w:pPr>
      <w:ind w:firstLine="420" w:firstLineChars="200"/>
    </w:pPr>
    <w:rPr>
      <w:rFonts w:asciiTheme="minorHAnsi" w:hAnsiTheme="minorHAnsi" w:cstheme="minorBidi"/>
      <w:szCs w:val="22"/>
    </w:rPr>
  </w:style>
  <w:style w:type="paragraph" w:customStyle="1" w:styleId="48">
    <w:name w:val="正文标题A"/>
    <w:basedOn w:val="1"/>
    <w:next w:val="1"/>
    <w:link w:val="49"/>
    <w:autoRedefine/>
    <w:qFormat/>
    <w:uiPriority w:val="99"/>
    <w:pPr>
      <w:numPr>
        <w:ilvl w:val="0"/>
        <w:numId w:val="1"/>
      </w:numPr>
      <w:spacing w:before="60" w:after="60" w:line="400" w:lineRule="exact"/>
      <w:ind w:firstLine="0"/>
    </w:pPr>
    <w:rPr>
      <w:rFonts w:eastAsia="宋体"/>
      <w:b/>
      <w:bCs/>
      <w:spacing w:val="20"/>
      <w:kern w:val="24"/>
      <w:szCs w:val="21"/>
    </w:rPr>
  </w:style>
  <w:style w:type="character" w:customStyle="1" w:styleId="49">
    <w:name w:val="正文标题A Char"/>
    <w:basedOn w:val="28"/>
    <w:link w:val="48"/>
    <w:autoRedefine/>
    <w:qFormat/>
    <w:locked/>
    <w:uiPriority w:val="99"/>
    <w:rPr>
      <w:rFonts w:ascii="Times New Roman" w:hAnsi="Times New Roman" w:eastAsia="宋体"/>
      <w:b/>
      <w:bCs/>
      <w:spacing w:val="20"/>
      <w:kern w:val="24"/>
      <w:sz w:val="21"/>
      <w:szCs w:val="21"/>
    </w:rPr>
  </w:style>
  <w:style w:type="character" w:customStyle="1" w:styleId="50">
    <w:name w:val="Normal Indent Char"/>
    <w:basedOn w:val="28"/>
    <w:link w:val="9"/>
    <w:autoRedefine/>
    <w:qFormat/>
    <w:uiPriority w:val="0"/>
    <w:rPr>
      <w:rFonts w:ascii="Times New Roman" w:hAnsi="Times New Roman" w:eastAsia="宋体"/>
      <w:kern w:val="2"/>
      <w:sz w:val="24"/>
    </w:rPr>
  </w:style>
  <w:style w:type="character" w:customStyle="1" w:styleId="51">
    <w:name w:val="Heading 2 Char"/>
    <w:basedOn w:val="28"/>
    <w:link w:val="5"/>
    <w:autoRedefine/>
    <w:qFormat/>
    <w:uiPriority w:val="9"/>
    <w:rPr>
      <w:rFonts w:asciiTheme="majorHAnsi" w:hAnsiTheme="majorHAnsi" w:eastAsiaTheme="majorEastAsia" w:cstheme="majorBidi"/>
      <w:b/>
      <w:bCs/>
      <w:kern w:val="2"/>
      <w:sz w:val="32"/>
      <w:szCs w:val="32"/>
    </w:rPr>
  </w:style>
  <w:style w:type="character" w:customStyle="1" w:styleId="52">
    <w:name w:val="Heading 3 Char"/>
    <w:basedOn w:val="28"/>
    <w:link w:val="6"/>
    <w:autoRedefine/>
    <w:qFormat/>
    <w:uiPriority w:val="0"/>
    <w:rPr>
      <w:rFonts w:ascii="Times New Roman" w:hAnsi="Times New Roman" w:eastAsia="宋体"/>
      <w:b/>
      <w:bCs/>
      <w:kern w:val="2"/>
      <w:sz w:val="32"/>
      <w:szCs w:val="32"/>
    </w:rPr>
  </w:style>
  <w:style w:type="character" w:customStyle="1" w:styleId="53">
    <w:name w:val="Balloon Text Char"/>
    <w:basedOn w:val="28"/>
    <w:link w:val="17"/>
    <w:autoRedefine/>
    <w:semiHidden/>
    <w:qFormat/>
    <w:uiPriority w:val="99"/>
    <w:rPr>
      <w:rFonts w:ascii="Times New Roman" w:hAnsi="Times New Roman"/>
      <w:kern w:val="2"/>
      <w:sz w:val="18"/>
      <w:szCs w:val="18"/>
    </w:rPr>
  </w:style>
  <w:style w:type="character" w:customStyle="1" w:styleId="54">
    <w:name w:val="Heading 4 Char"/>
    <w:basedOn w:val="28"/>
    <w:link w:val="7"/>
    <w:autoRedefine/>
    <w:qFormat/>
    <w:uiPriority w:val="0"/>
    <w:rPr>
      <w:rFonts w:ascii="Arial" w:hAnsi="Arial" w:eastAsia="黑体"/>
      <w:b/>
      <w:bCs/>
      <w:kern w:val="2"/>
      <w:sz w:val="28"/>
      <w:szCs w:val="28"/>
    </w:rPr>
  </w:style>
  <w:style w:type="character" w:customStyle="1" w:styleId="55">
    <w:name w:val="font11"/>
    <w:basedOn w:val="28"/>
    <w:autoRedefine/>
    <w:qFormat/>
    <w:uiPriority w:val="0"/>
    <w:rPr>
      <w:rFonts w:hint="eastAsia" w:ascii="宋体" w:hAnsi="宋体" w:eastAsia="宋体" w:cs="宋体"/>
      <w:color w:val="000000"/>
      <w:sz w:val="21"/>
      <w:szCs w:val="21"/>
      <w:u w:val="none"/>
    </w:rPr>
  </w:style>
  <w:style w:type="character" w:customStyle="1" w:styleId="56">
    <w:name w:val="样式1 Char Char Char"/>
    <w:link w:val="57"/>
    <w:autoRedefine/>
    <w:qFormat/>
    <w:uiPriority w:val="0"/>
    <w:rPr>
      <w:rFonts w:eastAsia="宋体"/>
      <w:kern w:val="2"/>
      <w:sz w:val="24"/>
    </w:rPr>
  </w:style>
  <w:style w:type="paragraph" w:customStyle="1" w:styleId="57">
    <w:name w:val="样式1 Char Char"/>
    <w:basedOn w:val="1"/>
    <w:next w:val="1"/>
    <w:link w:val="56"/>
    <w:autoRedefine/>
    <w:qFormat/>
    <w:uiPriority w:val="0"/>
    <w:pPr>
      <w:spacing w:line="360" w:lineRule="auto"/>
      <w:ind w:firstLine="516" w:firstLineChars="215"/>
    </w:pPr>
    <w:rPr>
      <w:rFonts w:ascii="Calibri" w:hAnsi="Calibri" w:eastAsia="宋体"/>
      <w:sz w:val="24"/>
      <w:szCs w:val="20"/>
    </w:rPr>
  </w:style>
  <w:style w:type="character" w:customStyle="1" w:styleId="58">
    <w:name w:val="font21"/>
    <w:basedOn w:val="28"/>
    <w:autoRedefine/>
    <w:qFormat/>
    <w:uiPriority w:val="0"/>
    <w:rPr>
      <w:rFonts w:hint="eastAsia" w:ascii="宋体" w:hAnsi="宋体" w:eastAsia="宋体" w:cs="宋体"/>
      <w:color w:val="000000"/>
      <w:sz w:val="21"/>
      <w:szCs w:val="21"/>
      <w:u w:val="none"/>
    </w:rPr>
  </w:style>
  <w:style w:type="character" w:customStyle="1" w:styleId="59">
    <w:name w:val="Document Map Char"/>
    <w:basedOn w:val="28"/>
    <w:link w:val="10"/>
    <w:autoRedefine/>
    <w:semiHidden/>
    <w:qFormat/>
    <w:uiPriority w:val="0"/>
    <w:rPr>
      <w:rFonts w:ascii="Times New Roman" w:hAnsi="Times New Roman" w:eastAsia="宋体"/>
      <w:kern w:val="2"/>
      <w:sz w:val="21"/>
      <w:szCs w:val="24"/>
      <w:shd w:val="clear" w:color="auto" w:fill="000080"/>
    </w:rPr>
  </w:style>
  <w:style w:type="character" w:customStyle="1" w:styleId="60">
    <w:name w:val="Title Char"/>
    <w:basedOn w:val="28"/>
    <w:link w:val="23"/>
    <w:autoRedefine/>
    <w:qFormat/>
    <w:uiPriority w:val="0"/>
    <w:rPr>
      <w:rFonts w:ascii="Arial" w:hAnsi="Arial" w:eastAsia="隶书" w:cs="Arial"/>
      <w:b/>
      <w:bCs/>
      <w:kern w:val="2"/>
      <w:sz w:val="32"/>
      <w:szCs w:val="32"/>
    </w:rPr>
  </w:style>
  <w:style w:type="paragraph" w:customStyle="1" w:styleId="61">
    <w:name w:val="Char Char Char Char"/>
    <w:basedOn w:val="1"/>
    <w:autoRedefine/>
    <w:qFormat/>
    <w:uiPriority w:val="0"/>
    <w:pPr>
      <w:widowControl/>
      <w:spacing w:after="160" w:line="240" w:lineRule="exact"/>
      <w:jc w:val="left"/>
    </w:pPr>
    <w:rPr>
      <w:rFonts w:ascii="Verdana" w:hAnsi="Verdana" w:eastAsia="FangSong_GB2312"/>
      <w:kern w:val="0"/>
      <w:sz w:val="24"/>
      <w:szCs w:val="20"/>
      <w:lang w:eastAsia="en-US"/>
    </w:rPr>
  </w:style>
  <w:style w:type="paragraph" w:customStyle="1" w:styleId="62">
    <w:name w:val="列出段落2"/>
    <w:basedOn w:val="1"/>
    <w:autoRedefine/>
    <w:qFormat/>
    <w:uiPriority w:val="0"/>
    <w:pPr>
      <w:ind w:firstLine="420" w:firstLineChars="200"/>
    </w:pPr>
    <w:rPr>
      <w:rFonts w:ascii="Calibri" w:hAnsi="Calibri" w:eastAsia="宋体"/>
      <w:szCs w:val="22"/>
    </w:rPr>
  </w:style>
  <w:style w:type="character" w:customStyle="1" w:styleId="63">
    <w:name w:val="Body Text Char"/>
    <w:basedOn w:val="28"/>
    <w:link w:val="2"/>
    <w:autoRedefine/>
    <w:qFormat/>
    <w:uiPriority w:val="0"/>
    <w:rPr>
      <w:kern w:val="2"/>
      <w:sz w:val="21"/>
      <w:szCs w:val="24"/>
    </w:rPr>
  </w:style>
  <w:style w:type="paragraph" w:customStyle="1" w:styleId="64">
    <w:name w:val="TOC 标题1"/>
    <w:basedOn w:val="4"/>
    <w:next w:val="1"/>
    <w:autoRedefine/>
    <w:unhideWhenUsed/>
    <w:qFormat/>
    <w:uiPriority w:val="39"/>
    <w:pPr>
      <w:keepNext/>
      <w:keepLines/>
      <w:widowControl/>
      <w:spacing w:before="480" w:beforeAutospacing="0" w:afterAutospacing="0" w:line="276" w:lineRule="auto"/>
      <w:outlineLvl w:val="9"/>
    </w:pPr>
    <w:rPr>
      <w:rFonts w:hint="default" w:asciiTheme="majorHAnsi" w:hAnsiTheme="majorHAnsi" w:eastAsiaTheme="majorEastAsia" w:cstheme="majorBidi"/>
      <w:bCs/>
      <w:color w:val="376092" w:themeColor="accent1" w:themeShade="BF"/>
      <w:kern w:val="0"/>
      <w:sz w:val="28"/>
      <w:szCs w:val="28"/>
    </w:rPr>
  </w:style>
  <w:style w:type="paragraph" w:customStyle="1" w:styleId="65">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table" w:customStyle="1" w:styleId="66">
    <w:name w:val="Table Normal1"/>
    <w:autoRedefine/>
    <w:semiHidden/>
    <w:unhideWhenUsed/>
    <w:qFormat/>
    <w:uiPriority w:val="0"/>
    <w:tblPr>
      <w:tblCellMar>
        <w:top w:w="0" w:type="dxa"/>
        <w:left w:w="0" w:type="dxa"/>
        <w:bottom w:w="0" w:type="dxa"/>
        <w:right w:w="0" w:type="dxa"/>
      </w:tblCellMar>
    </w:tblPr>
  </w:style>
  <w:style w:type="paragraph" w:customStyle="1" w:styleId="67">
    <w:name w:val="修订1"/>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68">
    <w:name w:val="修订2"/>
    <w:autoRedefine/>
    <w:hidden/>
    <w:semiHidden/>
    <w:qFormat/>
    <w:uiPriority w:val="99"/>
    <w:rPr>
      <w:rFonts w:ascii="Times New Roman" w:hAnsi="Times New Roman" w:cs="Times New Roman" w:eastAsiaTheme="minorEastAsia"/>
      <w:kern w:val="2"/>
      <w:sz w:val="21"/>
      <w:szCs w:val="24"/>
      <w:lang w:val="en-US" w:eastAsia="zh-CN" w:bidi="ar-SA"/>
    </w:rPr>
  </w:style>
  <w:style w:type="character" w:customStyle="1" w:styleId="69">
    <w:name w:val="Comment Subject Char"/>
    <w:basedOn w:val="45"/>
    <w:link w:val="24"/>
    <w:autoRedefine/>
    <w:semiHidden/>
    <w:qFormat/>
    <w:uiPriority w:val="99"/>
    <w:rPr>
      <w:rFonts w:ascii="Times New Roman" w:hAnsi="Times New Roman" w:eastAsiaTheme="minorEastAsia"/>
      <w:b/>
      <w:bCs/>
      <w:kern w:val="2"/>
      <w:sz w:val="21"/>
      <w:szCs w:val="24"/>
    </w:rPr>
  </w:style>
  <w:style w:type="table" w:customStyle="1" w:styleId="70">
    <w:name w:val="网格型1"/>
    <w:basedOn w:val="26"/>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1">
    <w:name w:val="网格型2"/>
    <w:basedOn w:val="2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2">
    <w:name w:val="网格型3"/>
    <w:basedOn w:val="2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3">
    <w:name w:val="Ｒ07-正!!文"/>
    <w:autoRedefine/>
    <w:qFormat/>
    <w:uiPriority w:val="0"/>
    <w:pPr>
      <w:wordWrap w:val="0"/>
      <w:spacing w:afterLines="20" w:line="312" w:lineRule="auto"/>
      <w:ind w:firstLine="496" w:firstLineChars="200"/>
    </w:pPr>
    <w:rPr>
      <w:rFonts w:ascii="宋体" w:hAnsi="宋体" w:eastAsia="宋体" w:cs="宋体"/>
      <w:snapToGrid w:val="0"/>
      <w:spacing w:val="4"/>
      <w:kern w:val="2"/>
      <w:sz w:val="24"/>
      <w:szCs w:val="24"/>
      <w:lang w:val="en-US" w:eastAsia="zh-CN" w:bidi="ar-SA"/>
    </w:rPr>
  </w:style>
  <w:style w:type="paragraph" w:customStyle="1" w:styleId="74">
    <w:name w:val=".正文"/>
    <w:basedOn w:val="1"/>
    <w:autoRedefine/>
    <w:qFormat/>
    <w:uiPriority w:val="0"/>
    <w:pPr>
      <w:spacing w:beforeLines="50"/>
      <w:ind w:firstLine="200" w:firstLineChars="200"/>
    </w:pPr>
    <w:rPr>
      <w:rFonts w:ascii="Calibri" w:hAnsi="Calibri" w:eastAsia="华文仿宋"/>
      <w:szCs w:val="22"/>
    </w:rPr>
  </w:style>
  <w:style w:type="paragraph" w:customStyle="1" w:styleId="75">
    <w:name w:val="修订3"/>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76">
    <w:name w:val="List Paragraph1"/>
    <w:basedOn w:val="1"/>
    <w:autoRedefine/>
    <w:unhideWhenUsed/>
    <w:qFormat/>
    <w:uiPriority w:val="99"/>
    <w:pPr>
      <w:ind w:firstLine="420" w:firstLineChars="200"/>
    </w:pPr>
    <w:rPr>
      <w:rFonts w:hint="eastAsia"/>
      <w:sz w:val="22"/>
    </w:rPr>
  </w:style>
  <w:style w:type="paragraph" w:customStyle="1" w:styleId="77">
    <w:name w:val="修订4"/>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78">
    <w:name w:val="修订5"/>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79">
    <w:name w:val="修订6"/>
    <w:autoRedefine/>
    <w:hidden/>
    <w:semiHidden/>
    <w:qFormat/>
    <w:uiPriority w:val="99"/>
    <w:rPr>
      <w:rFonts w:ascii="Times New Roman" w:hAnsi="Times New Roman" w:cs="Times New Roman" w:eastAsiaTheme="minorEastAsia"/>
      <w:kern w:val="2"/>
      <w:sz w:val="21"/>
      <w:szCs w:val="24"/>
      <w:lang w:val="en-US" w:eastAsia="zh-CN" w:bidi="ar-SA"/>
    </w:rPr>
  </w:style>
  <w:style w:type="character" w:customStyle="1" w:styleId="80">
    <w:name w:val="Body Text 3 Char"/>
    <w:basedOn w:val="28"/>
    <w:link w:val="12"/>
    <w:autoRedefine/>
    <w:qFormat/>
    <w:uiPriority w:val="0"/>
    <w:rPr>
      <w:kern w:val="2"/>
      <w:sz w:val="16"/>
      <w:szCs w:val="16"/>
    </w:rPr>
  </w:style>
  <w:style w:type="character" w:customStyle="1" w:styleId="81">
    <w:name w:val="Heading 5 Char"/>
    <w:basedOn w:val="28"/>
    <w:link w:val="8"/>
    <w:autoRedefine/>
    <w:semiHidden/>
    <w:qFormat/>
    <w:uiPriority w:val="0"/>
    <w:rPr>
      <w:rFonts w:eastAsiaTheme="minorEastAsia"/>
      <w:b/>
      <w:bCs/>
      <w:kern w:val="2"/>
      <w:sz w:val="28"/>
      <w:szCs w:val="28"/>
    </w:rPr>
  </w:style>
  <w:style w:type="paragraph" w:customStyle="1" w:styleId="82">
    <w:name w:val="修订7"/>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83">
    <w:name w:val="Char Char Char Char Char Char Char"/>
    <w:basedOn w:val="1"/>
    <w:autoRedefine/>
    <w:qFormat/>
    <w:uiPriority w:val="0"/>
    <w:pPr>
      <w:widowControl/>
      <w:spacing w:after="160" w:line="240" w:lineRule="exact"/>
      <w:ind w:firstLine="180" w:firstLineChars="100"/>
    </w:pPr>
    <w:rPr>
      <w:rFonts w:cs="Arial"/>
      <w:kern w:val="0"/>
      <w:sz w:val="18"/>
      <w:szCs w:val="18"/>
    </w:rPr>
  </w:style>
  <w:style w:type="paragraph" w:customStyle="1" w:styleId="84">
    <w:name w:val="修订8"/>
    <w:autoRedefine/>
    <w:hidden/>
    <w:unhideWhenUsed/>
    <w:qFormat/>
    <w:uiPriority w:val="99"/>
    <w:rPr>
      <w:rFonts w:ascii="Times New Roman" w:hAnsi="Times New Roman" w:cs="Times New Roman" w:eastAsiaTheme="minorEastAsia"/>
      <w:kern w:val="2"/>
      <w:sz w:val="21"/>
      <w:szCs w:val="24"/>
      <w:lang w:val="en-US" w:eastAsia="zh-CN" w:bidi="ar-SA"/>
    </w:rPr>
  </w:style>
  <w:style w:type="paragraph" w:customStyle="1" w:styleId="85">
    <w:name w:val="首行缩进"/>
    <w:basedOn w:val="1"/>
    <w:qFormat/>
    <w:uiPriority w:val="0"/>
    <w:pPr>
      <w:spacing w:line="360" w:lineRule="auto"/>
      <w:ind w:firstLine="480" w:firstLineChars="200"/>
    </w:pPr>
    <w:rPr>
      <w:sz w:val="24"/>
      <w:szCs w:val="22"/>
      <w:lang w:val="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34631A-D614-4EE1-BAB7-EA031A2ED46E}">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38</Pages>
  <Words>14095</Words>
  <Characters>14358</Characters>
  <Lines>151</Lines>
  <Paragraphs>42</Paragraphs>
  <TotalTime>20</TotalTime>
  <ScaleCrop>false</ScaleCrop>
  <LinksUpToDate>false</LinksUpToDate>
  <CharactersWithSpaces>14914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2026-07-13T08:02:00Z</dcterms:created>
  <dc:creator>Administrator</dc:creator>
  <cp:lastModifiedBy>刘久桦</cp:lastModifiedBy>
  <cp:lastPrinted>2023-02-10T02:30:00Z</cp:lastPrinted>
  <dcterms:modified xsi:type="dcterms:W3CDTF">2026-07-21T00:05:52Z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58DEDB7955804626B9BE119215338D73_13</vt:lpwstr>
  </property>
  <property fmtid="{D5CDD505-2E9C-101B-9397-08002B2CF9AE}" pid="4" name="KSOTemplateDocerSaveRecord">
    <vt:lpwstr>eyJoZGlkIjoiYmZmNjk3NGJjYmI3ZGI4NGVkNDViNWY4OTE4OTQ3MzQiLCJ1c2VySWQiOiIzMTE0NTAxNDYifQ==</vt:lpwstr>
  </property>
  <property fmtid="{D5CDD505-2E9C-101B-9397-08002B2CF9AE}" pid="5" name="GrammarlyDocumentId">
    <vt:lpwstr>9af24643-f0cf-40c3-84a7-2a593a4f5491</vt:lpwstr>
  </property>
</Properties>
</file>