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793"/>
        <w:gridCol w:w="2357"/>
        <w:gridCol w:w="3823"/>
        <w:gridCol w:w="2854"/>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31</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51"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443F14E">
        <w:tblPrEx>
          <w:tblCellMar>
            <w:top w:w="0" w:type="dxa"/>
            <w:left w:w="108" w:type="dxa"/>
            <w:bottom w:w="0" w:type="dxa"/>
            <w:right w:w="108" w:type="dxa"/>
          </w:tblCellMar>
        </w:tblPrEx>
        <w:trPr>
          <w:trHeight w:val="71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263F090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3A3E0307">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31-175</w:t>
            </w:r>
          </w:p>
        </w:tc>
        <w:tc>
          <w:tcPr>
            <w:tcW w:w="1945" w:type="pct"/>
            <w:tcBorders>
              <w:top w:val="single" w:color="auto" w:sz="4" w:space="0"/>
              <w:left w:val="nil"/>
              <w:bottom w:val="single" w:color="auto" w:sz="4" w:space="0"/>
              <w:right w:val="single" w:color="auto" w:sz="4" w:space="0"/>
            </w:tcBorders>
            <w:shd w:val="clear" w:color="auto" w:fill="auto"/>
            <w:vAlign w:val="center"/>
          </w:tcPr>
          <w:p w14:paraId="6BFB77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医用灭菌包装材料（平口袋）</w:t>
            </w:r>
          </w:p>
        </w:tc>
        <w:tc>
          <w:tcPr>
            <w:tcW w:w="1451" w:type="pct"/>
            <w:tcBorders>
              <w:top w:val="single" w:color="auto" w:sz="4" w:space="0"/>
              <w:left w:val="nil"/>
              <w:bottom w:val="single" w:color="auto" w:sz="4" w:space="0"/>
              <w:right w:val="single" w:color="auto" w:sz="4" w:space="0"/>
            </w:tcBorders>
            <w:shd w:val="clear" w:color="auto" w:fill="auto"/>
            <w:vAlign w:val="center"/>
          </w:tcPr>
          <w:p w14:paraId="22038F8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消毒供应中心</w:t>
            </w:r>
          </w:p>
        </w:tc>
      </w:tr>
      <w:tr w14:paraId="5C1128F6">
        <w:tblPrEx>
          <w:tblCellMar>
            <w:top w:w="0" w:type="dxa"/>
            <w:left w:w="108" w:type="dxa"/>
            <w:bottom w:w="0" w:type="dxa"/>
            <w:right w:w="108" w:type="dxa"/>
          </w:tblCellMar>
        </w:tblPrEx>
        <w:trPr>
          <w:trHeight w:val="70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7A9C2C1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6756B1AA">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31-176</w:t>
            </w:r>
          </w:p>
        </w:tc>
        <w:tc>
          <w:tcPr>
            <w:tcW w:w="1945" w:type="pct"/>
            <w:tcBorders>
              <w:top w:val="single" w:color="auto" w:sz="4" w:space="0"/>
              <w:left w:val="nil"/>
              <w:bottom w:val="single" w:color="auto" w:sz="4" w:space="0"/>
              <w:right w:val="single" w:color="auto" w:sz="4" w:space="0"/>
            </w:tcBorders>
            <w:shd w:val="clear" w:color="auto" w:fill="auto"/>
            <w:vAlign w:val="center"/>
          </w:tcPr>
          <w:p w14:paraId="2FDEAEF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压力蒸汽灭菌爬行式化学指示卡</w:t>
            </w:r>
          </w:p>
        </w:tc>
        <w:tc>
          <w:tcPr>
            <w:tcW w:w="1451" w:type="pct"/>
            <w:tcBorders>
              <w:top w:val="single" w:color="auto" w:sz="4" w:space="0"/>
              <w:left w:val="nil"/>
              <w:bottom w:val="single" w:color="auto" w:sz="4" w:space="0"/>
              <w:right w:val="single" w:color="auto" w:sz="4" w:space="0"/>
            </w:tcBorders>
            <w:shd w:val="clear" w:color="auto" w:fill="auto"/>
            <w:vAlign w:val="center"/>
          </w:tcPr>
          <w:p w14:paraId="0A22FAA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消毒供应中心</w:t>
            </w:r>
          </w:p>
        </w:tc>
      </w:tr>
      <w:tr w14:paraId="0CAA8A18">
        <w:tblPrEx>
          <w:tblCellMar>
            <w:top w:w="0" w:type="dxa"/>
            <w:left w:w="108" w:type="dxa"/>
            <w:bottom w:w="0" w:type="dxa"/>
            <w:right w:w="108" w:type="dxa"/>
          </w:tblCellMar>
        </w:tblPrEx>
        <w:trPr>
          <w:trHeight w:val="70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73E84C3A">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3</w:t>
            </w:r>
          </w:p>
        </w:tc>
        <w:tc>
          <w:tcPr>
            <w:tcW w:w="1199" w:type="pct"/>
            <w:tcBorders>
              <w:top w:val="single" w:color="auto" w:sz="4" w:space="0"/>
              <w:left w:val="nil"/>
              <w:bottom w:val="single" w:color="auto" w:sz="4" w:space="0"/>
              <w:right w:val="single" w:color="auto" w:sz="4" w:space="0"/>
            </w:tcBorders>
            <w:shd w:val="clear" w:color="auto" w:fill="auto"/>
            <w:vAlign w:val="center"/>
          </w:tcPr>
          <w:p w14:paraId="7FE10C43">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31</w:t>
            </w:r>
            <w:r>
              <w:rPr>
                <w:rFonts w:hint="default" w:eastAsia="宋体"/>
                <w:color w:val="000000"/>
                <w:sz w:val="22"/>
                <w:lang w:val="en-US" w:eastAsia="zh-CN"/>
              </w:rPr>
              <w:t>-</w:t>
            </w:r>
            <w:r>
              <w:rPr>
                <w:rFonts w:hint="eastAsia" w:eastAsia="宋体"/>
                <w:color w:val="000000"/>
                <w:sz w:val="22"/>
                <w:lang w:val="en-US" w:eastAsia="zh-CN"/>
              </w:rPr>
              <w:t>177</w:t>
            </w:r>
          </w:p>
        </w:tc>
        <w:tc>
          <w:tcPr>
            <w:tcW w:w="1945" w:type="pct"/>
            <w:tcBorders>
              <w:top w:val="single" w:color="auto" w:sz="4" w:space="0"/>
              <w:left w:val="nil"/>
              <w:bottom w:val="single" w:color="auto" w:sz="4" w:space="0"/>
              <w:right w:val="single" w:color="auto" w:sz="4" w:space="0"/>
            </w:tcBorders>
            <w:shd w:val="clear" w:color="auto" w:fill="auto"/>
            <w:vAlign w:val="center"/>
          </w:tcPr>
          <w:p w14:paraId="7849C967">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color w:val="000000"/>
                <w:kern w:val="2"/>
                <w:sz w:val="22"/>
                <w:szCs w:val="24"/>
                <w:lang w:val="en-US" w:eastAsia="zh-CN" w:bidi="ar-SA"/>
              </w:rPr>
              <w:t>134压力蒸汽灭菌化学指示卡</w:t>
            </w:r>
          </w:p>
        </w:tc>
        <w:tc>
          <w:tcPr>
            <w:tcW w:w="2852" w:type="dxa"/>
            <w:tcBorders>
              <w:top w:val="single" w:color="auto" w:sz="4" w:space="0"/>
              <w:left w:val="nil"/>
              <w:bottom w:val="single" w:color="auto" w:sz="4" w:space="0"/>
              <w:right w:val="single" w:color="auto" w:sz="4" w:space="0"/>
            </w:tcBorders>
            <w:shd w:val="clear" w:color="auto" w:fill="auto"/>
            <w:vAlign w:val="center"/>
          </w:tcPr>
          <w:p w14:paraId="0CD5CC1B">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消毒供应中心</w:t>
            </w:r>
          </w:p>
        </w:tc>
      </w:tr>
      <w:tr w14:paraId="1A5E01FB">
        <w:tblPrEx>
          <w:tblCellMar>
            <w:top w:w="0" w:type="dxa"/>
            <w:left w:w="108" w:type="dxa"/>
            <w:bottom w:w="0" w:type="dxa"/>
            <w:right w:w="108" w:type="dxa"/>
          </w:tblCellMar>
        </w:tblPrEx>
        <w:trPr>
          <w:trHeight w:val="70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493B503B">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199" w:type="pct"/>
            <w:tcBorders>
              <w:top w:val="single" w:color="auto" w:sz="4" w:space="0"/>
              <w:left w:val="nil"/>
              <w:bottom w:val="single" w:color="auto" w:sz="4" w:space="0"/>
              <w:right w:val="single" w:color="auto" w:sz="4" w:space="0"/>
            </w:tcBorders>
            <w:shd w:val="clear" w:color="auto" w:fill="auto"/>
            <w:vAlign w:val="center"/>
          </w:tcPr>
          <w:p w14:paraId="17D392F6">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31</w:t>
            </w:r>
            <w:r>
              <w:rPr>
                <w:rFonts w:hint="default" w:eastAsia="宋体"/>
                <w:color w:val="000000"/>
                <w:sz w:val="22"/>
                <w:lang w:val="en-US" w:eastAsia="zh-CN"/>
              </w:rPr>
              <w:t>-</w:t>
            </w:r>
            <w:r>
              <w:rPr>
                <w:rFonts w:hint="eastAsia" w:eastAsia="宋体"/>
                <w:color w:val="000000"/>
                <w:sz w:val="22"/>
                <w:lang w:val="en-US" w:eastAsia="zh-CN"/>
              </w:rPr>
              <w:t>178</w:t>
            </w:r>
          </w:p>
        </w:tc>
        <w:tc>
          <w:tcPr>
            <w:tcW w:w="1945" w:type="pct"/>
            <w:tcBorders>
              <w:top w:val="single" w:color="auto" w:sz="4" w:space="0"/>
              <w:left w:val="nil"/>
              <w:bottom w:val="single" w:color="auto" w:sz="4" w:space="0"/>
              <w:right w:val="single" w:color="auto" w:sz="4" w:space="0"/>
            </w:tcBorders>
            <w:shd w:val="clear" w:color="auto" w:fill="auto"/>
            <w:vAlign w:val="center"/>
          </w:tcPr>
          <w:p w14:paraId="23A9C7AA">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color w:val="000000"/>
                <w:kern w:val="2"/>
                <w:sz w:val="22"/>
                <w:szCs w:val="24"/>
                <w:lang w:val="en-US" w:eastAsia="zh-CN" w:bidi="ar-SA"/>
              </w:rPr>
              <w:t>医用吸水纸</w:t>
            </w:r>
          </w:p>
        </w:tc>
        <w:tc>
          <w:tcPr>
            <w:tcW w:w="2852" w:type="dxa"/>
            <w:tcBorders>
              <w:top w:val="single" w:color="auto" w:sz="4" w:space="0"/>
              <w:left w:val="nil"/>
              <w:bottom w:val="single" w:color="auto" w:sz="4" w:space="0"/>
              <w:right w:val="single" w:color="auto" w:sz="4" w:space="0"/>
            </w:tcBorders>
            <w:shd w:val="clear" w:color="auto" w:fill="auto"/>
            <w:vAlign w:val="center"/>
          </w:tcPr>
          <w:p w14:paraId="76A749AA">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消毒供应中心</w:t>
            </w:r>
          </w:p>
        </w:tc>
      </w:tr>
      <w:tr w14:paraId="633D1928">
        <w:tblPrEx>
          <w:tblCellMar>
            <w:top w:w="0" w:type="dxa"/>
            <w:left w:w="108" w:type="dxa"/>
            <w:bottom w:w="0" w:type="dxa"/>
            <w:right w:w="108" w:type="dxa"/>
          </w:tblCellMar>
        </w:tblPrEx>
        <w:trPr>
          <w:trHeight w:val="70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4A1BED8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199" w:type="pct"/>
            <w:tcBorders>
              <w:top w:val="single" w:color="auto" w:sz="4" w:space="0"/>
              <w:left w:val="nil"/>
              <w:bottom w:val="single" w:color="auto" w:sz="4" w:space="0"/>
              <w:right w:val="single" w:color="auto" w:sz="4" w:space="0"/>
            </w:tcBorders>
            <w:shd w:val="clear" w:color="auto" w:fill="auto"/>
            <w:vAlign w:val="center"/>
          </w:tcPr>
          <w:p w14:paraId="24366FB4">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31</w:t>
            </w:r>
            <w:r>
              <w:rPr>
                <w:rFonts w:hint="default" w:eastAsia="宋体"/>
                <w:color w:val="000000"/>
                <w:sz w:val="22"/>
                <w:lang w:val="en-US" w:eastAsia="zh-CN"/>
              </w:rPr>
              <w:t>-</w:t>
            </w:r>
            <w:r>
              <w:rPr>
                <w:rFonts w:hint="eastAsia" w:eastAsia="宋体"/>
                <w:color w:val="000000"/>
                <w:sz w:val="22"/>
                <w:lang w:val="en-US" w:eastAsia="zh-CN"/>
              </w:rPr>
              <w:t>179</w:t>
            </w:r>
          </w:p>
        </w:tc>
        <w:tc>
          <w:tcPr>
            <w:tcW w:w="1945" w:type="pct"/>
            <w:tcBorders>
              <w:top w:val="single" w:color="auto" w:sz="4" w:space="0"/>
              <w:left w:val="nil"/>
              <w:bottom w:val="single" w:color="auto" w:sz="4" w:space="0"/>
              <w:right w:val="single" w:color="auto" w:sz="4" w:space="0"/>
            </w:tcBorders>
            <w:shd w:val="clear" w:color="auto" w:fill="auto"/>
            <w:vAlign w:val="center"/>
          </w:tcPr>
          <w:p w14:paraId="61A57297">
            <w:pPr>
              <w:widowControl/>
              <w:jc w:val="center"/>
              <w:textAlignment w:val="center"/>
              <w:rPr>
                <w:rFonts w:hint="eastAsia" w:eastAsia="宋体"/>
                <w:color w:val="000000"/>
                <w:sz w:val="22"/>
                <w:lang w:eastAsia="zh-CN"/>
              </w:rPr>
            </w:pPr>
            <w:r>
              <w:rPr>
                <w:rFonts w:hint="eastAsia" w:eastAsia="宋体"/>
                <w:color w:val="000000"/>
                <w:sz w:val="22"/>
                <w:lang w:eastAsia="zh-CN"/>
              </w:rPr>
              <w:t>子宫角套管</w:t>
            </w:r>
          </w:p>
        </w:tc>
        <w:tc>
          <w:tcPr>
            <w:tcW w:w="2852" w:type="dxa"/>
            <w:tcBorders>
              <w:top w:val="single" w:color="auto" w:sz="4" w:space="0"/>
              <w:left w:val="nil"/>
              <w:bottom w:val="single" w:color="auto" w:sz="4" w:space="0"/>
              <w:right w:val="single" w:color="auto" w:sz="4" w:space="0"/>
            </w:tcBorders>
            <w:shd w:val="clear" w:color="auto" w:fill="auto"/>
            <w:vAlign w:val="center"/>
          </w:tcPr>
          <w:p w14:paraId="7F09F516">
            <w:pPr>
              <w:widowControl/>
              <w:jc w:val="center"/>
              <w:textAlignment w:val="center"/>
              <w:rPr>
                <w:rFonts w:hint="eastAsia" w:eastAsia="宋体"/>
                <w:color w:val="000000"/>
                <w:sz w:val="22"/>
                <w:lang w:val="en-US" w:eastAsia="zh-CN"/>
              </w:rPr>
            </w:pPr>
            <w:r>
              <w:rPr>
                <w:rFonts w:hint="eastAsia" w:eastAsia="宋体"/>
                <w:color w:val="000000"/>
                <w:sz w:val="22"/>
                <w:lang w:val="en-US" w:eastAsia="zh-CN"/>
              </w:rPr>
              <w:t>妇科</w:t>
            </w:r>
          </w:p>
        </w:tc>
      </w:tr>
      <w:tr w14:paraId="10859B4B">
        <w:tblPrEx>
          <w:tblCellMar>
            <w:top w:w="0" w:type="dxa"/>
            <w:left w:w="108" w:type="dxa"/>
            <w:bottom w:w="0" w:type="dxa"/>
            <w:right w:w="108" w:type="dxa"/>
          </w:tblCellMar>
        </w:tblPrEx>
        <w:trPr>
          <w:trHeight w:val="70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0669522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199" w:type="pct"/>
            <w:tcBorders>
              <w:top w:val="single" w:color="auto" w:sz="4" w:space="0"/>
              <w:left w:val="nil"/>
              <w:bottom w:val="single" w:color="auto" w:sz="4" w:space="0"/>
              <w:right w:val="single" w:color="auto" w:sz="4" w:space="0"/>
            </w:tcBorders>
            <w:shd w:val="clear" w:color="auto" w:fill="auto"/>
            <w:vAlign w:val="center"/>
          </w:tcPr>
          <w:p w14:paraId="17E7950A">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31</w:t>
            </w:r>
            <w:r>
              <w:rPr>
                <w:rFonts w:hint="default" w:eastAsia="宋体"/>
                <w:color w:val="000000"/>
                <w:sz w:val="22"/>
                <w:lang w:val="en-US" w:eastAsia="zh-CN"/>
              </w:rPr>
              <w:t>-</w:t>
            </w:r>
            <w:r>
              <w:rPr>
                <w:rFonts w:hint="eastAsia" w:eastAsia="宋体"/>
                <w:color w:val="000000"/>
                <w:sz w:val="22"/>
                <w:lang w:val="en-US" w:eastAsia="zh-CN"/>
              </w:rPr>
              <w:t>180</w:t>
            </w:r>
          </w:p>
        </w:tc>
        <w:tc>
          <w:tcPr>
            <w:tcW w:w="1945" w:type="pct"/>
            <w:tcBorders>
              <w:top w:val="single" w:color="auto" w:sz="4" w:space="0"/>
              <w:left w:val="nil"/>
              <w:bottom w:val="single" w:color="auto" w:sz="4" w:space="0"/>
              <w:right w:val="single" w:color="auto" w:sz="4" w:space="0"/>
            </w:tcBorders>
            <w:shd w:val="clear" w:color="auto" w:fill="auto"/>
            <w:vAlign w:val="center"/>
          </w:tcPr>
          <w:p w14:paraId="6654BCD7">
            <w:pPr>
              <w:widowControl/>
              <w:jc w:val="center"/>
              <w:textAlignment w:val="center"/>
              <w:rPr>
                <w:rFonts w:hint="eastAsia" w:eastAsia="宋体"/>
                <w:color w:val="000000"/>
                <w:sz w:val="22"/>
                <w:lang w:eastAsia="zh-CN"/>
              </w:rPr>
            </w:pPr>
            <w:r>
              <w:rPr>
                <w:rFonts w:hint="eastAsia" w:eastAsia="宋体"/>
                <w:color w:val="000000"/>
                <w:sz w:val="22"/>
                <w:lang w:eastAsia="zh-CN"/>
              </w:rPr>
              <w:t>斑贴试验诊断盒</w:t>
            </w:r>
          </w:p>
        </w:tc>
        <w:tc>
          <w:tcPr>
            <w:tcW w:w="2852" w:type="dxa"/>
            <w:tcBorders>
              <w:top w:val="single" w:color="auto" w:sz="4" w:space="0"/>
              <w:left w:val="nil"/>
              <w:bottom w:val="single" w:color="auto" w:sz="4" w:space="0"/>
              <w:right w:val="single" w:color="auto" w:sz="4" w:space="0"/>
            </w:tcBorders>
            <w:shd w:val="clear" w:color="auto" w:fill="auto"/>
            <w:vAlign w:val="center"/>
          </w:tcPr>
          <w:p w14:paraId="500D104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皮肤科</w:t>
            </w:r>
          </w:p>
        </w:tc>
      </w:tr>
      <w:tr w14:paraId="361F4102">
        <w:tblPrEx>
          <w:tblCellMar>
            <w:top w:w="0" w:type="dxa"/>
            <w:left w:w="108" w:type="dxa"/>
            <w:bottom w:w="0" w:type="dxa"/>
            <w:right w:w="108" w:type="dxa"/>
          </w:tblCellMar>
        </w:tblPrEx>
        <w:trPr>
          <w:trHeight w:val="70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51400B9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199" w:type="pct"/>
            <w:tcBorders>
              <w:top w:val="single" w:color="auto" w:sz="4" w:space="0"/>
              <w:left w:val="nil"/>
              <w:bottom w:val="single" w:color="auto" w:sz="4" w:space="0"/>
              <w:right w:val="single" w:color="auto" w:sz="4" w:space="0"/>
            </w:tcBorders>
            <w:shd w:val="clear" w:color="auto" w:fill="auto"/>
            <w:vAlign w:val="center"/>
          </w:tcPr>
          <w:p w14:paraId="4D3E54AF">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31</w:t>
            </w:r>
            <w:r>
              <w:rPr>
                <w:rFonts w:hint="default" w:eastAsia="宋体"/>
                <w:color w:val="000000"/>
                <w:sz w:val="22"/>
                <w:lang w:val="en-US" w:eastAsia="zh-CN"/>
              </w:rPr>
              <w:t>-</w:t>
            </w:r>
            <w:r>
              <w:rPr>
                <w:rFonts w:hint="eastAsia" w:eastAsia="宋体"/>
                <w:color w:val="000000"/>
                <w:sz w:val="22"/>
                <w:lang w:val="en-US" w:eastAsia="zh-CN"/>
              </w:rPr>
              <w:t>181</w:t>
            </w:r>
          </w:p>
        </w:tc>
        <w:tc>
          <w:tcPr>
            <w:tcW w:w="1945" w:type="pct"/>
            <w:tcBorders>
              <w:top w:val="single" w:color="auto" w:sz="4" w:space="0"/>
              <w:left w:val="nil"/>
              <w:bottom w:val="single" w:color="auto" w:sz="4" w:space="0"/>
              <w:right w:val="single" w:color="auto" w:sz="4" w:space="0"/>
            </w:tcBorders>
            <w:shd w:val="clear" w:color="auto" w:fill="auto"/>
            <w:vAlign w:val="center"/>
          </w:tcPr>
          <w:p w14:paraId="7C13F164">
            <w:pPr>
              <w:widowControl/>
              <w:jc w:val="center"/>
              <w:textAlignment w:val="center"/>
              <w:rPr>
                <w:rFonts w:hint="default" w:eastAsia="宋体"/>
                <w:color w:val="000000"/>
                <w:sz w:val="22"/>
                <w:lang w:val="en-US" w:eastAsia="zh-CN"/>
              </w:rPr>
            </w:pPr>
            <w:r>
              <w:rPr>
                <w:rFonts w:hint="eastAsia" w:eastAsia="宋体"/>
                <w:color w:val="000000"/>
                <w:sz w:val="22"/>
                <w:lang w:val="en-US" w:eastAsia="zh-CN"/>
              </w:rPr>
              <w:t>火龙罐专用艾柱</w:t>
            </w:r>
          </w:p>
        </w:tc>
        <w:tc>
          <w:tcPr>
            <w:tcW w:w="2852" w:type="dxa"/>
            <w:tcBorders>
              <w:top w:val="single" w:color="auto" w:sz="4" w:space="0"/>
              <w:left w:val="nil"/>
              <w:bottom w:val="single" w:color="auto" w:sz="4" w:space="0"/>
              <w:right w:val="single" w:color="auto" w:sz="4" w:space="0"/>
            </w:tcBorders>
            <w:shd w:val="clear" w:color="auto" w:fill="auto"/>
            <w:vAlign w:val="center"/>
          </w:tcPr>
          <w:p w14:paraId="5DD7CFA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中医科</w:t>
            </w:r>
          </w:p>
        </w:tc>
      </w:tr>
    </w:tbl>
    <w:p w14:paraId="1A0D6953">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6</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微软雅黑" w:hAnsi="微软雅黑" w:eastAsia="微软雅黑" w:cs="微软雅黑"/>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微软雅黑" w:hAnsi="微软雅黑" w:eastAsia="微软雅黑" w:cs="微软雅黑"/>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7"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3A1B769D">
      <w:pPr>
        <w:pStyle w:val="78"/>
      </w:pPr>
      <w:r>
        <w:rPr>
          <w:rFonts w:hint="eastAsia" w:ascii="黑体" w:hAnsi="黑体" w:eastAsia="黑体" w:cs="黑体"/>
          <w:sz w:val="32"/>
          <w:szCs w:val="32"/>
          <w:lang w:val="en-US" w:eastAsia="zh-CN"/>
        </w:rPr>
        <w:t xml:space="preserve"> </w:t>
      </w:r>
      <w:r>
        <w:t xml:space="preserve"> </w:t>
      </w:r>
    </w:p>
    <w:p w14:paraId="415FB92A">
      <w:pPr>
        <w:pStyle w:val="78"/>
      </w:pPr>
    </w:p>
    <w:p w14:paraId="3D4D1AB2">
      <w:pPr>
        <w:pStyle w:val="78"/>
      </w:pPr>
    </w:p>
    <w:p w14:paraId="650080FE">
      <w:pPr>
        <w:pStyle w:val="78"/>
      </w:pPr>
    </w:p>
    <w:p w14:paraId="65A9AA9C">
      <w:pPr>
        <w:pStyle w:val="78"/>
      </w:pPr>
    </w:p>
    <w:p w14:paraId="56CD2498">
      <w:pPr>
        <w:pStyle w:val="78"/>
      </w:pPr>
    </w:p>
    <w:p w14:paraId="4C1B78A7">
      <w:pPr>
        <w:pStyle w:val="78"/>
      </w:pPr>
    </w:p>
    <w:p w14:paraId="58D616B4">
      <w:pPr>
        <w:pStyle w:val="78"/>
      </w:pPr>
    </w:p>
    <w:p w14:paraId="38D983DA">
      <w:pPr>
        <w:pStyle w:val="78"/>
      </w:pPr>
    </w:p>
    <w:p w14:paraId="6EB21FA6">
      <w:pPr>
        <w:pStyle w:val="78"/>
      </w:pPr>
    </w:p>
    <w:p w14:paraId="761B46D2">
      <w:pPr>
        <w:pStyle w:val="78"/>
      </w:pPr>
    </w:p>
    <w:p w14:paraId="19E70F08">
      <w:pPr>
        <w:pStyle w:val="78"/>
      </w:pPr>
    </w:p>
    <w:p w14:paraId="5E5BAEED">
      <w:pPr>
        <w:pStyle w:val="78"/>
      </w:pPr>
    </w:p>
    <w:p w14:paraId="2D0DEE2A">
      <w:pPr>
        <w:pStyle w:val="78"/>
      </w:pPr>
    </w:p>
    <w:p w14:paraId="60B57A40">
      <w:pPr>
        <w:pStyle w:val="78"/>
      </w:pPr>
      <w:r>
        <w:rPr>
          <w:rFonts w:hint="eastAsia" w:ascii="微软雅黑" w:hAnsi="微软雅黑" w:eastAsia="微软雅黑" w:cs="微软雅黑"/>
          <w:bCs w:val="0"/>
          <w:sz w:val="44"/>
          <w:szCs w:val="44"/>
        </w:rPr>
        <w:t xml:space="preserve">第一章 </w:t>
      </w:r>
      <w:r>
        <w:rPr>
          <w:rFonts w:hint="eastAsia" w:ascii="微软雅黑" w:hAnsi="微软雅黑" w:eastAsia="微软雅黑" w:cs="微软雅黑"/>
          <w:sz w:val="44"/>
          <w:szCs w:val="44"/>
        </w:rPr>
        <w:t>202</w:t>
      </w:r>
      <w:r>
        <w:rPr>
          <w:rFonts w:hint="eastAsia" w:ascii="微软雅黑" w:hAnsi="微软雅黑" w:eastAsia="微软雅黑" w:cs="微软雅黑"/>
          <w:sz w:val="44"/>
          <w:szCs w:val="44"/>
          <w:lang w:val="en-US" w:eastAsia="zh-CN"/>
        </w:rPr>
        <w:t>6</w:t>
      </w:r>
      <w:r>
        <w:rPr>
          <w:rFonts w:hint="eastAsia" w:ascii="微软雅黑" w:hAnsi="微软雅黑" w:eastAsia="微软雅黑" w:cs="微软雅黑"/>
          <w:sz w:val="44"/>
          <w:szCs w:val="44"/>
        </w:rPr>
        <w:t>年</w:t>
      </w:r>
      <w:r>
        <w:rPr>
          <w:rFonts w:hint="eastAsia" w:ascii="微软雅黑" w:hAnsi="微软雅黑" w:eastAsia="微软雅黑" w:cs="微软雅黑"/>
          <w:sz w:val="44"/>
          <w:szCs w:val="44"/>
          <w:lang w:eastAsia="zh-CN"/>
        </w:rPr>
        <w:t>第</w:t>
      </w:r>
      <w:r>
        <w:rPr>
          <w:rFonts w:hint="eastAsia" w:ascii="微软雅黑" w:hAnsi="微软雅黑" w:eastAsia="微软雅黑" w:cs="微软雅黑"/>
          <w:sz w:val="44"/>
          <w:szCs w:val="44"/>
          <w:lang w:val="en-US" w:eastAsia="zh-CN"/>
        </w:rPr>
        <w:t>31</w:t>
      </w:r>
      <w:r>
        <w:rPr>
          <w:rFonts w:hint="eastAsia" w:ascii="微软雅黑" w:hAnsi="微软雅黑" w:eastAsia="微软雅黑" w:cs="微软雅黑"/>
          <w:sz w:val="44"/>
          <w:szCs w:val="44"/>
          <w:lang w:eastAsia="zh-CN"/>
        </w:rPr>
        <w:t>期</w:t>
      </w:r>
      <w:r>
        <w:rPr>
          <w:rFonts w:hint="eastAsia" w:ascii="微软雅黑" w:hAnsi="微软雅黑" w:eastAsia="微软雅黑" w:cs="微软雅黑"/>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6</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31</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6</w:t>
      </w:r>
      <w:r>
        <w:rPr>
          <w:rFonts w:hint="eastAsia" w:ascii="Times New Roman" w:hAnsi="Times New Roman" w:cs="Times New Roman"/>
          <w:b/>
          <w:highlight w:val="yellow"/>
          <w:lang w:val="en-US" w:eastAsia="zh-CN"/>
        </w:rPr>
        <w:t>月</w:t>
      </w:r>
      <w:r>
        <w:rPr>
          <w:rFonts w:hint="eastAsia" w:cs="Times New Roman"/>
          <w:b/>
          <w:highlight w:val="yellow"/>
          <w:lang w:val="en-US" w:eastAsia="zh-CN"/>
        </w:rPr>
        <w:t>18</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069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BA797F0">
            <w:pPr>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序号</w:t>
            </w:r>
          </w:p>
        </w:tc>
        <w:tc>
          <w:tcPr>
            <w:tcW w:w="918" w:type="dxa"/>
            <w:vAlign w:val="center"/>
          </w:tcPr>
          <w:p w14:paraId="06A1A7EE">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采购文件编号</w:t>
            </w:r>
          </w:p>
        </w:tc>
        <w:tc>
          <w:tcPr>
            <w:tcW w:w="1155" w:type="dxa"/>
            <w:vAlign w:val="center"/>
          </w:tcPr>
          <w:p w14:paraId="7363C39E">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采购项目名称</w:t>
            </w:r>
          </w:p>
        </w:tc>
        <w:tc>
          <w:tcPr>
            <w:tcW w:w="1440" w:type="dxa"/>
            <w:vAlign w:val="center"/>
          </w:tcPr>
          <w:p w14:paraId="41E8565A">
            <w:pPr>
              <w:widowControl/>
              <w:jc w:val="center"/>
              <w:rPr>
                <w:rFonts w:hint="eastAsia" w:asciiTheme="majorEastAsia" w:hAnsiTheme="majorEastAsia" w:eastAsiaTheme="majorEastAsia" w:cstheme="majorEastAsia"/>
                <w:b/>
                <w:bCs/>
                <w:kern w:val="0"/>
                <w:sz w:val="21"/>
                <w:szCs w:val="21"/>
                <w:lang w:eastAsia="zh-CN"/>
              </w:rPr>
            </w:pPr>
            <w:r>
              <w:rPr>
                <w:rFonts w:hint="eastAsia" w:asciiTheme="majorEastAsia" w:hAnsiTheme="majorEastAsia" w:eastAsiaTheme="majorEastAsia" w:cstheme="majorEastAsia"/>
                <w:b/>
                <w:bCs/>
                <w:kern w:val="0"/>
                <w:sz w:val="21"/>
                <w:szCs w:val="21"/>
              </w:rPr>
              <w:t>单价限价</w:t>
            </w:r>
            <w:r>
              <w:rPr>
                <w:rFonts w:hint="eastAsia" w:asciiTheme="majorEastAsia" w:hAnsiTheme="majorEastAsia" w:eastAsiaTheme="majorEastAsia" w:cstheme="majorEastAsia"/>
                <w:b/>
                <w:bCs/>
                <w:kern w:val="0"/>
                <w:sz w:val="21"/>
                <w:szCs w:val="21"/>
                <w:lang w:eastAsia="zh-CN"/>
              </w:rPr>
              <w:t>（</w:t>
            </w:r>
            <w:r>
              <w:rPr>
                <w:rFonts w:hint="eastAsia" w:asciiTheme="majorEastAsia" w:hAnsiTheme="majorEastAsia" w:eastAsiaTheme="majorEastAsia" w:cstheme="majorEastAsia"/>
                <w:b/>
                <w:bCs/>
                <w:kern w:val="0"/>
                <w:sz w:val="21"/>
                <w:szCs w:val="21"/>
              </w:rPr>
              <w:t>★同类耗材不得超过在库价</w:t>
            </w:r>
            <w:r>
              <w:rPr>
                <w:rFonts w:hint="eastAsia" w:asciiTheme="majorEastAsia" w:hAnsiTheme="majorEastAsia" w:eastAsiaTheme="majorEastAsia" w:cstheme="majorEastAsia"/>
                <w:b/>
                <w:bCs/>
                <w:kern w:val="0"/>
                <w:sz w:val="21"/>
                <w:szCs w:val="21"/>
                <w:lang w:eastAsia="zh-CN"/>
              </w:rPr>
              <w:t>）</w:t>
            </w:r>
          </w:p>
        </w:tc>
        <w:tc>
          <w:tcPr>
            <w:tcW w:w="3810" w:type="dxa"/>
            <w:vAlign w:val="center"/>
          </w:tcPr>
          <w:p w14:paraId="0E8D3060">
            <w:pPr>
              <w:widowControl/>
              <w:jc w:val="center"/>
              <w:rPr>
                <w:rFonts w:hint="eastAsia" w:asciiTheme="majorEastAsia" w:hAnsiTheme="majorEastAsia" w:eastAsiaTheme="majorEastAsia" w:cstheme="majorEastAsia"/>
                <w:b/>
                <w:bCs/>
                <w:kern w:val="0"/>
                <w:sz w:val="21"/>
                <w:szCs w:val="21"/>
                <w:lang w:eastAsia="zh-CN"/>
              </w:rPr>
            </w:pPr>
            <w:r>
              <w:rPr>
                <w:rFonts w:hint="eastAsia" w:asciiTheme="majorEastAsia" w:hAnsiTheme="majorEastAsia" w:eastAsiaTheme="majorEastAsia" w:cstheme="majorEastAsia"/>
                <w:b/>
                <w:bCs/>
                <w:kern w:val="0"/>
                <w:sz w:val="21"/>
                <w:szCs w:val="21"/>
              </w:rPr>
              <w:t>技术要求</w:t>
            </w:r>
            <w:r>
              <w:rPr>
                <w:rFonts w:hint="eastAsia" w:asciiTheme="majorEastAsia" w:hAnsiTheme="majorEastAsia" w:eastAsiaTheme="majorEastAsia" w:cstheme="majorEastAsia"/>
                <w:b/>
                <w:bCs/>
                <w:kern w:val="0"/>
                <w:sz w:val="21"/>
                <w:szCs w:val="21"/>
                <w:lang w:eastAsia="zh-CN"/>
              </w:rPr>
              <w:t>（</w:t>
            </w:r>
            <w:r>
              <w:rPr>
                <w:rFonts w:hint="eastAsia" w:asciiTheme="majorEastAsia" w:hAnsiTheme="majorEastAsia" w:eastAsiaTheme="majorEastAsia" w:cstheme="majorEastAsia"/>
                <w:b/>
                <w:bCs/>
                <w:kern w:val="0"/>
                <w:sz w:val="21"/>
                <w:szCs w:val="21"/>
              </w:rPr>
              <w:t>在用详细明细见附件，仅供参考</w:t>
            </w:r>
            <w:r>
              <w:rPr>
                <w:rFonts w:hint="eastAsia" w:asciiTheme="majorEastAsia" w:hAnsiTheme="majorEastAsia" w:eastAsiaTheme="majorEastAsia" w:cstheme="majorEastAsia"/>
                <w:b/>
                <w:bCs/>
                <w:kern w:val="0"/>
                <w:sz w:val="21"/>
                <w:szCs w:val="21"/>
                <w:lang w:eastAsia="zh-CN"/>
              </w:rPr>
              <w:t>）</w:t>
            </w:r>
          </w:p>
        </w:tc>
        <w:tc>
          <w:tcPr>
            <w:tcW w:w="930" w:type="dxa"/>
            <w:vAlign w:val="center"/>
          </w:tcPr>
          <w:p w14:paraId="2F63B6CC">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lang w:val="en-US" w:eastAsia="zh-CN"/>
              </w:rPr>
              <w:t>允许进口</w:t>
            </w:r>
            <w:r>
              <w:rPr>
                <w:rFonts w:hint="eastAsia" w:asciiTheme="majorEastAsia" w:hAnsiTheme="majorEastAsia" w:eastAsiaTheme="majorEastAsia" w:cstheme="majorEastAsia"/>
                <w:b/>
                <w:bCs/>
                <w:kern w:val="0"/>
                <w:sz w:val="21"/>
                <w:szCs w:val="21"/>
              </w:rPr>
              <w:t>/国产</w:t>
            </w:r>
          </w:p>
        </w:tc>
        <w:tc>
          <w:tcPr>
            <w:tcW w:w="1125" w:type="dxa"/>
            <w:vAlign w:val="center"/>
          </w:tcPr>
          <w:p w14:paraId="0C479384">
            <w:pPr>
              <w:widowControl/>
              <w:jc w:val="center"/>
              <w:rPr>
                <w:rFonts w:hint="eastAsia" w:asciiTheme="majorEastAsia" w:hAnsiTheme="majorEastAsia" w:eastAsiaTheme="majorEastAsia" w:cstheme="majorEastAsia"/>
                <w:b/>
                <w:bCs/>
                <w:kern w:val="0"/>
                <w:sz w:val="21"/>
                <w:szCs w:val="21"/>
                <w:lang w:val="en-US" w:eastAsia="zh-CN"/>
              </w:rPr>
            </w:pPr>
            <w:r>
              <w:rPr>
                <w:rFonts w:hint="eastAsia" w:asciiTheme="majorEastAsia" w:hAnsiTheme="majorEastAsia" w:eastAsiaTheme="majorEastAsia" w:cstheme="majorEastAsia"/>
                <w:b/>
                <w:bCs/>
                <w:kern w:val="0"/>
                <w:sz w:val="21"/>
                <w:szCs w:val="21"/>
                <w:lang w:val="en-US" w:eastAsia="zh-CN"/>
              </w:rPr>
              <w:t>是否执行深圳市阳光平台线上采购</w:t>
            </w:r>
          </w:p>
        </w:tc>
        <w:tc>
          <w:tcPr>
            <w:tcW w:w="786" w:type="dxa"/>
            <w:vAlign w:val="center"/>
          </w:tcPr>
          <w:p w14:paraId="1749A7B0">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使用科室</w:t>
            </w:r>
          </w:p>
        </w:tc>
        <w:tc>
          <w:tcPr>
            <w:tcW w:w="714" w:type="dxa"/>
            <w:vAlign w:val="center"/>
          </w:tcPr>
          <w:p w14:paraId="63175013">
            <w:pPr>
              <w:widowControl/>
              <w:jc w:val="center"/>
              <w:rPr>
                <w:rFonts w:hint="default" w:asciiTheme="majorEastAsia" w:hAnsiTheme="majorEastAsia" w:eastAsiaTheme="majorEastAsia" w:cstheme="majorEastAsia"/>
                <w:b/>
                <w:bCs/>
                <w:kern w:val="0"/>
                <w:sz w:val="21"/>
                <w:szCs w:val="21"/>
                <w:lang w:val="en-US" w:eastAsia="zh-CN"/>
              </w:rPr>
            </w:pPr>
            <w:r>
              <w:rPr>
                <w:rFonts w:hint="eastAsia" w:asciiTheme="majorEastAsia" w:hAnsiTheme="majorEastAsia" w:eastAsiaTheme="majorEastAsia" w:cstheme="majorEastAsia"/>
                <w:b/>
                <w:bCs/>
                <w:kern w:val="0"/>
                <w:sz w:val="21"/>
                <w:szCs w:val="21"/>
                <w:lang w:val="en-US" w:eastAsia="zh-CN"/>
              </w:rPr>
              <w:t>备注</w:t>
            </w:r>
          </w:p>
        </w:tc>
      </w:tr>
      <w:tr w14:paraId="0E5D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998FAD7">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1</w:t>
            </w:r>
          </w:p>
        </w:tc>
        <w:tc>
          <w:tcPr>
            <w:tcW w:w="918" w:type="dxa"/>
            <w:shd w:val="clear" w:color="auto" w:fill="auto"/>
            <w:vAlign w:val="center"/>
          </w:tcPr>
          <w:p w14:paraId="61861FA6">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31-175</w:t>
            </w:r>
          </w:p>
        </w:tc>
        <w:tc>
          <w:tcPr>
            <w:tcW w:w="1155" w:type="dxa"/>
            <w:shd w:val="clear" w:color="auto" w:fill="auto"/>
            <w:vAlign w:val="center"/>
          </w:tcPr>
          <w:p w14:paraId="1CE97720">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医用灭菌包装材料（平口袋）</w:t>
            </w:r>
          </w:p>
        </w:tc>
        <w:tc>
          <w:tcPr>
            <w:tcW w:w="1440" w:type="dxa"/>
            <w:shd w:val="clear" w:color="auto" w:fill="auto"/>
            <w:vAlign w:val="center"/>
          </w:tcPr>
          <w:p w14:paraId="461664D6">
            <w:pPr>
              <w:widowControl/>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0.09-920</w:t>
            </w:r>
          </w:p>
        </w:tc>
        <w:tc>
          <w:tcPr>
            <w:tcW w:w="3810" w:type="dxa"/>
            <w:shd w:val="clear" w:color="auto" w:fill="auto"/>
            <w:vAlign w:val="center"/>
          </w:tcPr>
          <w:p w14:paraId="79A5776B">
            <w:pPr>
              <w:widowControl/>
              <w:jc w:val="left"/>
              <w:textAlignment w:val="center"/>
              <w:rPr>
                <w:rFonts w:hint="default"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带灭菌指示色块，变色均匀清晰；设撕口标识，剥离洁净无纸屑</w:t>
            </w:r>
          </w:p>
        </w:tc>
        <w:tc>
          <w:tcPr>
            <w:tcW w:w="930" w:type="dxa"/>
            <w:shd w:val="clear" w:color="auto" w:fill="auto"/>
            <w:vAlign w:val="center"/>
          </w:tcPr>
          <w:p w14:paraId="77B5E2DD">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国产</w:t>
            </w:r>
          </w:p>
        </w:tc>
        <w:tc>
          <w:tcPr>
            <w:tcW w:w="1125" w:type="dxa"/>
            <w:shd w:val="clear" w:color="auto" w:fill="auto"/>
            <w:vAlign w:val="center"/>
          </w:tcPr>
          <w:p w14:paraId="75246884">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55043C9F">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消毒供应中心</w:t>
            </w:r>
          </w:p>
        </w:tc>
        <w:tc>
          <w:tcPr>
            <w:tcW w:w="714" w:type="dxa"/>
            <w:shd w:val="clear" w:color="auto" w:fill="auto"/>
            <w:vAlign w:val="center"/>
          </w:tcPr>
          <w:p w14:paraId="1B63F573">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10AB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7A55E076">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2</w:t>
            </w:r>
          </w:p>
        </w:tc>
        <w:tc>
          <w:tcPr>
            <w:tcW w:w="918" w:type="dxa"/>
            <w:shd w:val="clear" w:color="auto" w:fill="auto"/>
            <w:vAlign w:val="center"/>
          </w:tcPr>
          <w:p w14:paraId="09A58795">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31-176</w:t>
            </w:r>
          </w:p>
        </w:tc>
        <w:tc>
          <w:tcPr>
            <w:tcW w:w="1155" w:type="dxa"/>
            <w:shd w:val="clear" w:color="auto" w:fill="auto"/>
            <w:vAlign w:val="center"/>
          </w:tcPr>
          <w:p w14:paraId="246C26E3">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压力蒸汽灭菌爬行式化学指示卡</w:t>
            </w:r>
          </w:p>
        </w:tc>
        <w:tc>
          <w:tcPr>
            <w:tcW w:w="1440" w:type="dxa"/>
            <w:shd w:val="clear" w:color="auto" w:fill="auto"/>
            <w:vAlign w:val="center"/>
          </w:tcPr>
          <w:p w14:paraId="10E6E873">
            <w:pPr>
              <w:widowControl/>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0.86</w:t>
            </w:r>
          </w:p>
        </w:tc>
        <w:tc>
          <w:tcPr>
            <w:tcW w:w="3810" w:type="dxa"/>
            <w:shd w:val="clear" w:color="auto" w:fill="auto"/>
            <w:vAlign w:val="center"/>
          </w:tcPr>
          <w:p w14:paraId="67EA3FE4">
            <w:pPr>
              <w:widowControl/>
              <w:jc w:val="left"/>
              <w:textAlignment w:val="center"/>
              <w:rPr>
                <w:rFonts w:hint="default"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用爬行式设计，无需颜色比对；防水防冷凝水，爬行距离均匀</w:t>
            </w:r>
          </w:p>
        </w:tc>
        <w:tc>
          <w:tcPr>
            <w:tcW w:w="930" w:type="dxa"/>
            <w:shd w:val="clear" w:color="auto" w:fill="auto"/>
            <w:vAlign w:val="center"/>
          </w:tcPr>
          <w:p w14:paraId="728005ED">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国产</w:t>
            </w:r>
          </w:p>
        </w:tc>
        <w:tc>
          <w:tcPr>
            <w:tcW w:w="1125" w:type="dxa"/>
            <w:shd w:val="clear" w:color="auto" w:fill="auto"/>
            <w:vAlign w:val="center"/>
          </w:tcPr>
          <w:p w14:paraId="7A000B96">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52239049">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消毒供应中心</w:t>
            </w:r>
          </w:p>
        </w:tc>
        <w:tc>
          <w:tcPr>
            <w:tcW w:w="0" w:type="auto"/>
            <w:shd w:val="clear" w:color="auto" w:fill="auto"/>
            <w:vAlign w:val="center"/>
          </w:tcPr>
          <w:p w14:paraId="6A539921">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3C53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6C15EF28">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w:t>
            </w:r>
          </w:p>
        </w:tc>
        <w:tc>
          <w:tcPr>
            <w:tcW w:w="918" w:type="dxa"/>
            <w:shd w:val="clear" w:color="auto" w:fill="auto"/>
            <w:vAlign w:val="center"/>
          </w:tcPr>
          <w:p w14:paraId="55E33482">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w:t>
            </w:r>
            <w:r>
              <w:rPr>
                <w:rFonts w:hint="default" w:eastAsia="宋体"/>
                <w:color w:val="000000"/>
                <w:sz w:val="21"/>
                <w:szCs w:val="21"/>
                <w:lang w:val="en-US" w:eastAsia="zh-CN"/>
              </w:rPr>
              <w:t>-</w:t>
            </w:r>
            <w:r>
              <w:rPr>
                <w:rFonts w:hint="eastAsia" w:eastAsia="宋体"/>
                <w:color w:val="000000"/>
                <w:sz w:val="21"/>
                <w:szCs w:val="21"/>
                <w:lang w:val="en-US" w:eastAsia="zh-CN"/>
              </w:rPr>
              <w:t>177</w:t>
            </w:r>
          </w:p>
        </w:tc>
        <w:tc>
          <w:tcPr>
            <w:tcW w:w="1155" w:type="dxa"/>
            <w:shd w:val="clear" w:color="auto" w:fill="auto"/>
            <w:vAlign w:val="center"/>
          </w:tcPr>
          <w:p w14:paraId="793C05E4">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134压力蒸汽灭菌化学指示卡</w:t>
            </w:r>
          </w:p>
        </w:tc>
        <w:tc>
          <w:tcPr>
            <w:tcW w:w="1440" w:type="dxa"/>
            <w:shd w:val="clear" w:color="auto" w:fill="auto"/>
            <w:vAlign w:val="center"/>
          </w:tcPr>
          <w:p w14:paraId="60BD08EF">
            <w:pPr>
              <w:widowControl/>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0.25</w:t>
            </w:r>
          </w:p>
        </w:tc>
        <w:tc>
          <w:tcPr>
            <w:tcW w:w="3810" w:type="dxa"/>
            <w:shd w:val="clear" w:color="auto" w:fill="auto"/>
            <w:vAlign w:val="center"/>
          </w:tcPr>
          <w:p w14:paraId="302A4F4E">
            <w:pPr>
              <w:widowControl/>
              <w:jc w:val="left"/>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134℃下3秒内启动显色，10秒完成稳定变色，颜色均匀无晕染，与标准色块一致；适配各类压力蒸汽灭菌器</w:t>
            </w:r>
          </w:p>
        </w:tc>
        <w:tc>
          <w:tcPr>
            <w:tcW w:w="930" w:type="dxa"/>
            <w:shd w:val="clear" w:color="auto" w:fill="auto"/>
            <w:vAlign w:val="center"/>
          </w:tcPr>
          <w:p w14:paraId="3071275F">
            <w:pPr>
              <w:widowControl/>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eastAsia" w:eastAsia="宋体"/>
                <w:color w:val="000000"/>
                <w:sz w:val="21"/>
                <w:szCs w:val="21"/>
                <w:lang w:val="en-US" w:eastAsia="zh-CN"/>
              </w:rPr>
              <w:t>国产</w:t>
            </w:r>
          </w:p>
        </w:tc>
        <w:tc>
          <w:tcPr>
            <w:tcW w:w="1125" w:type="dxa"/>
            <w:shd w:val="clear" w:color="auto" w:fill="auto"/>
            <w:vAlign w:val="center"/>
          </w:tcPr>
          <w:p w14:paraId="3F30C66D">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227AC9CF">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消毒供应中心</w:t>
            </w:r>
          </w:p>
        </w:tc>
        <w:tc>
          <w:tcPr>
            <w:tcW w:w="0" w:type="auto"/>
            <w:shd w:val="clear" w:color="auto" w:fill="auto"/>
            <w:vAlign w:val="center"/>
          </w:tcPr>
          <w:p w14:paraId="2ED3047A">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5C6C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26296AAE">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w:t>
            </w:r>
          </w:p>
        </w:tc>
        <w:tc>
          <w:tcPr>
            <w:tcW w:w="918" w:type="dxa"/>
            <w:shd w:val="clear" w:color="auto" w:fill="auto"/>
            <w:vAlign w:val="center"/>
          </w:tcPr>
          <w:p w14:paraId="3EA05921">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w:t>
            </w:r>
            <w:r>
              <w:rPr>
                <w:rFonts w:hint="default" w:eastAsia="宋体"/>
                <w:color w:val="000000"/>
                <w:sz w:val="21"/>
                <w:szCs w:val="21"/>
                <w:lang w:val="en-US" w:eastAsia="zh-CN"/>
              </w:rPr>
              <w:t>-</w:t>
            </w:r>
            <w:r>
              <w:rPr>
                <w:rFonts w:hint="eastAsia" w:eastAsia="宋体"/>
                <w:color w:val="000000"/>
                <w:sz w:val="21"/>
                <w:szCs w:val="21"/>
                <w:lang w:val="en-US" w:eastAsia="zh-CN"/>
              </w:rPr>
              <w:t>178</w:t>
            </w:r>
          </w:p>
        </w:tc>
        <w:tc>
          <w:tcPr>
            <w:tcW w:w="1155" w:type="dxa"/>
            <w:shd w:val="clear" w:color="auto" w:fill="auto"/>
            <w:vAlign w:val="center"/>
          </w:tcPr>
          <w:p w14:paraId="0C4BEECB">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医用吸水纸</w:t>
            </w:r>
          </w:p>
        </w:tc>
        <w:tc>
          <w:tcPr>
            <w:tcW w:w="1440" w:type="dxa"/>
            <w:shd w:val="clear" w:color="auto" w:fill="auto"/>
            <w:vAlign w:val="center"/>
          </w:tcPr>
          <w:p w14:paraId="3B524B90">
            <w:pPr>
              <w:widowControl/>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0.3-0.8</w:t>
            </w:r>
          </w:p>
        </w:tc>
        <w:tc>
          <w:tcPr>
            <w:tcW w:w="3810" w:type="dxa"/>
            <w:shd w:val="clear" w:color="auto" w:fill="auto"/>
            <w:vAlign w:val="center"/>
          </w:tcPr>
          <w:p w14:paraId="0F20D2E0">
            <w:pPr>
              <w:widowControl/>
              <w:jc w:val="left"/>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在压力蒸汽灭菌时吸收冷凝水，防范湿包以保障灭菌效果；缓冲保护器械，减少碰撞摩擦损伤；还可用于器械、工作台擦拭及手部干燥。</w:t>
            </w:r>
          </w:p>
        </w:tc>
        <w:tc>
          <w:tcPr>
            <w:tcW w:w="930" w:type="dxa"/>
            <w:shd w:val="clear" w:color="auto" w:fill="auto"/>
            <w:vAlign w:val="center"/>
          </w:tcPr>
          <w:p w14:paraId="6E6BBB1B">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eastAsia="宋体"/>
                <w:color w:val="000000"/>
                <w:sz w:val="21"/>
                <w:szCs w:val="21"/>
                <w:lang w:val="en-US" w:eastAsia="zh-CN"/>
              </w:rPr>
              <w:t>国产</w:t>
            </w:r>
          </w:p>
        </w:tc>
        <w:tc>
          <w:tcPr>
            <w:tcW w:w="1125" w:type="dxa"/>
            <w:shd w:val="clear" w:color="auto" w:fill="auto"/>
            <w:vAlign w:val="center"/>
          </w:tcPr>
          <w:p w14:paraId="1FC22F7B">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eastAsia="宋体"/>
                <w:color w:val="000000"/>
                <w:sz w:val="21"/>
                <w:szCs w:val="21"/>
                <w:lang w:val="en-US" w:eastAsia="zh-CN"/>
              </w:rPr>
              <w:t>否</w:t>
            </w:r>
          </w:p>
        </w:tc>
        <w:tc>
          <w:tcPr>
            <w:tcW w:w="786" w:type="dxa"/>
            <w:shd w:val="clear" w:color="auto" w:fill="auto"/>
            <w:vAlign w:val="center"/>
          </w:tcPr>
          <w:p w14:paraId="52CE82EF">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消毒供应中心</w:t>
            </w:r>
          </w:p>
        </w:tc>
        <w:tc>
          <w:tcPr>
            <w:tcW w:w="0" w:type="auto"/>
            <w:shd w:val="clear" w:color="auto" w:fill="auto"/>
            <w:vAlign w:val="center"/>
          </w:tcPr>
          <w:p w14:paraId="1D06CC60">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7B4B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66FD56B0">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w:t>
            </w:r>
          </w:p>
        </w:tc>
        <w:tc>
          <w:tcPr>
            <w:tcW w:w="918" w:type="dxa"/>
            <w:shd w:val="clear" w:color="auto" w:fill="auto"/>
            <w:vAlign w:val="center"/>
          </w:tcPr>
          <w:p w14:paraId="7A202133">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w:t>
            </w:r>
            <w:r>
              <w:rPr>
                <w:rFonts w:hint="default" w:eastAsia="宋体"/>
                <w:color w:val="000000"/>
                <w:sz w:val="21"/>
                <w:szCs w:val="21"/>
                <w:lang w:val="en-US" w:eastAsia="zh-CN"/>
              </w:rPr>
              <w:t>-</w:t>
            </w:r>
            <w:r>
              <w:rPr>
                <w:rFonts w:hint="eastAsia" w:eastAsia="宋体"/>
                <w:color w:val="000000"/>
                <w:sz w:val="21"/>
                <w:szCs w:val="21"/>
                <w:lang w:val="en-US" w:eastAsia="zh-CN"/>
              </w:rPr>
              <w:t>179</w:t>
            </w:r>
          </w:p>
        </w:tc>
        <w:tc>
          <w:tcPr>
            <w:tcW w:w="1155" w:type="dxa"/>
            <w:shd w:val="clear" w:color="auto" w:fill="auto"/>
            <w:vAlign w:val="center"/>
          </w:tcPr>
          <w:p w14:paraId="6A445204">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eastAsia="宋体"/>
                <w:color w:val="000000"/>
                <w:sz w:val="21"/>
                <w:szCs w:val="21"/>
                <w:lang w:eastAsia="zh-CN"/>
              </w:rPr>
              <w:t>子宫角套管</w:t>
            </w:r>
          </w:p>
        </w:tc>
        <w:tc>
          <w:tcPr>
            <w:tcW w:w="1440" w:type="dxa"/>
            <w:shd w:val="clear" w:color="auto" w:fill="auto"/>
            <w:vAlign w:val="center"/>
          </w:tcPr>
          <w:p w14:paraId="106094F7">
            <w:pPr>
              <w:widowControl/>
              <w:jc w:val="center"/>
              <w:textAlignment w:val="center"/>
              <w:rPr>
                <w:rFonts w:hint="default" w:eastAsia="宋体"/>
                <w:color w:val="000000"/>
                <w:sz w:val="21"/>
                <w:szCs w:val="21"/>
                <w:lang w:val="en-US" w:eastAsia="zh-CN"/>
              </w:rPr>
            </w:pPr>
            <w:r>
              <w:rPr>
                <w:rFonts w:hint="default" w:eastAsia="宋体"/>
                <w:color w:val="000000"/>
                <w:sz w:val="21"/>
                <w:szCs w:val="21"/>
                <w:lang w:val="en-US" w:eastAsia="zh-CN"/>
              </w:rPr>
              <w:t>1675</w:t>
            </w:r>
          </w:p>
        </w:tc>
        <w:tc>
          <w:tcPr>
            <w:tcW w:w="3810" w:type="dxa"/>
            <w:shd w:val="clear" w:color="auto" w:fill="auto"/>
            <w:vAlign w:val="center"/>
          </w:tcPr>
          <w:p w14:paraId="7E4708A9">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可通过宫腔镜操作通道或其它子宫介入器械使用，在宫腔镜或X线透视引导下进行近端输卵管的选择性插管和疏通，随后经通色素液或注入造影剂来评估输卵管的功能。</w:t>
            </w:r>
          </w:p>
        </w:tc>
        <w:tc>
          <w:tcPr>
            <w:tcW w:w="930" w:type="dxa"/>
            <w:shd w:val="clear" w:color="auto" w:fill="auto"/>
            <w:vAlign w:val="center"/>
          </w:tcPr>
          <w:p w14:paraId="65435D93">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允许进口</w:t>
            </w:r>
          </w:p>
        </w:tc>
        <w:tc>
          <w:tcPr>
            <w:tcW w:w="1125" w:type="dxa"/>
            <w:shd w:val="clear" w:color="auto" w:fill="auto"/>
            <w:vAlign w:val="center"/>
          </w:tcPr>
          <w:p w14:paraId="2ED9DA75">
            <w:pPr>
              <w:widowControl/>
              <w:jc w:val="center"/>
              <w:textAlignment w:val="center"/>
              <w:rPr>
                <w:rFonts w:hint="eastAsia" w:eastAsia="宋体"/>
                <w:color w:val="000000"/>
                <w:sz w:val="21"/>
                <w:szCs w:val="21"/>
                <w:lang w:val="en-US" w:eastAsia="zh-CN"/>
              </w:rPr>
            </w:pPr>
            <w:r>
              <w:rPr>
                <w:rFonts w:hint="default" w:asciiTheme="minorHAnsi" w:hAnsiTheme="minorHAnsi" w:eastAsiaTheme="minorEastAsia" w:cstheme="minorBidi"/>
                <w:color w:val="000000"/>
                <w:kern w:val="2"/>
                <w:sz w:val="21"/>
                <w:szCs w:val="21"/>
                <w:lang w:val="en-US" w:eastAsia="zh-CN" w:bidi="ar-SA"/>
              </w:rPr>
              <w:t>是</w:t>
            </w:r>
          </w:p>
        </w:tc>
        <w:tc>
          <w:tcPr>
            <w:tcW w:w="786" w:type="dxa"/>
            <w:shd w:val="clear" w:color="auto" w:fill="auto"/>
            <w:vAlign w:val="center"/>
          </w:tcPr>
          <w:p w14:paraId="17B9AC6A">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妇科</w:t>
            </w:r>
          </w:p>
        </w:tc>
        <w:tc>
          <w:tcPr>
            <w:tcW w:w="714" w:type="dxa"/>
            <w:shd w:val="clear" w:color="auto" w:fill="auto"/>
            <w:vAlign w:val="center"/>
          </w:tcPr>
          <w:p w14:paraId="43F246AA">
            <w:pPr>
              <w:widowControl/>
              <w:jc w:val="center"/>
              <w:textAlignment w:val="center"/>
              <w:rPr>
                <w:rFonts w:hint="default" w:asciiTheme="minorHAnsi" w:hAnsiTheme="minorHAnsi"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4060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6989BFC">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6</w:t>
            </w:r>
          </w:p>
        </w:tc>
        <w:tc>
          <w:tcPr>
            <w:tcW w:w="918" w:type="dxa"/>
            <w:shd w:val="clear" w:color="auto" w:fill="auto"/>
            <w:vAlign w:val="center"/>
          </w:tcPr>
          <w:p w14:paraId="52295617">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w:t>
            </w:r>
            <w:r>
              <w:rPr>
                <w:rFonts w:hint="default" w:eastAsia="宋体"/>
                <w:color w:val="000000"/>
                <w:sz w:val="21"/>
                <w:szCs w:val="21"/>
                <w:lang w:val="en-US" w:eastAsia="zh-CN"/>
              </w:rPr>
              <w:t>-</w:t>
            </w:r>
            <w:r>
              <w:rPr>
                <w:rFonts w:hint="eastAsia" w:eastAsia="宋体"/>
                <w:color w:val="000000"/>
                <w:sz w:val="21"/>
                <w:szCs w:val="21"/>
                <w:lang w:val="en-US" w:eastAsia="zh-CN"/>
              </w:rPr>
              <w:t>180</w:t>
            </w:r>
          </w:p>
        </w:tc>
        <w:tc>
          <w:tcPr>
            <w:tcW w:w="1155" w:type="dxa"/>
            <w:shd w:val="clear" w:color="auto" w:fill="auto"/>
            <w:vAlign w:val="center"/>
          </w:tcPr>
          <w:p w14:paraId="171684AF">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eastAsia="宋体"/>
                <w:color w:val="000000"/>
                <w:sz w:val="21"/>
                <w:szCs w:val="21"/>
                <w:lang w:eastAsia="zh-CN"/>
              </w:rPr>
              <w:t>斑贴试验诊断盒</w:t>
            </w:r>
          </w:p>
        </w:tc>
        <w:tc>
          <w:tcPr>
            <w:tcW w:w="1440" w:type="dxa"/>
            <w:shd w:val="clear" w:color="auto" w:fill="auto"/>
            <w:vAlign w:val="center"/>
          </w:tcPr>
          <w:p w14:paraId="73806991">
            <w:pPr>
              <w:widowControl/>
              <w:jc w:val="center"/>
              <w:textAlignment w:val="center"/>
              <w:rPr>
                <w:rFonts w:hint="default" w:eastAsia="宋体"/>
                <w:color w:val="000000"/>
                <w:sz w:val="21"/>
                <w:szCs w:val="21"/>
                <w:lang w:val="en-US" w:eastAsia="zh-CN"/>
              </w:rPr>
            </w:pPr>
            <w:r>
              <w:rPr>
                <w:rFonts w:hint="default" w:eastAsia="宋体"/>
                <w:color w:val="000000"/>
                <w:sz w:val="21"/>
                <w:szCs w:val="21"/>
                <w:lang w:val="en-US" w:eastAsia="zh-CN"/>
              </w:rPr>
              <w:t>119-238</w:t>
            </w:r>
          </w:p>
        </w:tc>
        <w:tc>
          <w:tcPr>
            <w:tcW w:w="3810" w:type="dxa"/>
            <w:shd w:val="clear" w:color="auto" w:fill="auto"/>
            <w:vAlign w:val="center"/>
          </w:tcPr>
          <w:p w14:paraId="02646835">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斑贴胶带剥离强度≥1.0N/cm，无皮肤刺激、致敏反应</w:t>
            </w:r>
          </w:p>
        </w:tc>
        <w:tc>
          <w:tcPr>
            <w:tcW w:w="930" w:type="dxa"/>
            <w:shd w:val="clear" w:color="auto" w:fill="auto"/>
            <w:vAlign w:val="center"/>
          </w:tcPr>
          <w:p w14:paraId="38EA69CD">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国产</w:t>
            </w:r>
          </w:p>
        </w:tc>
        <w:tc>
          <w:tcPr>
            <w:tcW w:w="1125" w:type="dxa"/>
            <w:shd w:val="clear" w:color="auto" w:fill="auto"/>
            <w:vAlign w:val="center"/>
          </w:tcPr>
          <w:p w14:paraId="32BBD4F9">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eastAsia="宋体"/>
                <w:color w:val="000000"/>
                <w:sz w:val="21"/>
                <w:szCs w:val="21"/>
                <w:lang w:val="en-US" w:eastAsia="zh-CN"/>
              </w:rPr>
              <w:t>否</w:t>
            </w:r>
          </w:p>
        </w:tc>
        <w:tc>
          <w:tcPr>
            <w:tcW w:w="786" w:type="dxa"/>
            <w:shd w:val="clear" w:color="auto" w:fill="auto"/>
            <w:vAlign w:val="center"/>
          </w:tcPr>
          <w:p w14:paraId="16FA9B04">
            <w:pPr>
              <w:widowControl/>
              <w:jc w:val="center"/>
              <w:textAlignment w:val="center"/>
              <w:rPr>
                <w:rFonts w:hint="eastAsia" w:eastAsia="宋体"/>
                <w:color w:val="000000"/>
                <w:sz w:val="21"/>
                <w:szCs w:val="21"/>
                <w:lang w:val="en-US" w:eastAsia="zh-CN"/>
              </w:rPr>
            </w:pPr>
            <w:r>
              <w:rPr>
                <w:rFonts w:hint="eastAsia" w:asciiTheme="minorHAnsi" w:hAnsiTheme="minorHAnsi" w:eastAsiaTheme="minorEastAsia" w:cstheme="minorBidi"/>
                <w:color w:val="000000"/>
                <w:kern w:val="2"/>
                <w:sz w:val="21"/>
                <w:szCs w:val="21"/>
                <w:lang w:val="en-US" w:eastAsia="zh-CN" w:bidi="ar-SA"/>
              </w:rPr>
              <w:t>皮肤科</w:t>
            </w:r>
          </w:p>
        </w:tc>
        <w:tc>
          <w:tcPr>
            <w:tcW w:w="714" w:type="dxa"/>
            <w:shd w:val="clear" w:color="auto" w:fill="auto"/>
            <w:vAlign w:val="center"/>
          </w:tcPr>
          <w:p w14:paraId="6E5CF7EF">
            <w:pPr>
              <w:widowControl/>
              <w:jc w:val="center"/>
              <w:textAlignment w:val="center"/>
              <w:rPr>
                <w:rFonts w:hint="eastAsia" w:asciiTheme="minorHAnsi" w:hAnsiTheme="minorHAnsi"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4586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90A35BB">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7</w:t>
            </w:r>
          </w:p>
        </w:tc>
        <w:tc>
          <w:tcPr>
            <w:tcW w:w="918" w:type="dxa"/>
            <w:shd w:val="clear" w:color="auto" w:fill="auto"/>
            <w:vAlign w:val="center"/>
          </w:tcPr>
          <w:p w14:paraId="00848B2A">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w:t>
            </w:r>
            <w:r>
              <w:rPr>
                <w:rFonts w:hint="default" w:eastAsia="宋体"/>
                <w:color w:val="000000"/>
                <w:sz w:val="21"/>
                <w:szCs w:val="21"/>
                <w:lang w:val="en-US" w:eastAsia="zh-CN"/>
              </w:rPr>
              <w:t>-</w:t>
            </w:r>
            <w:r>
              <w:rPr>
                <w:rFonts w:hint="eastAsia" w:eastAsia="宋体"/>
                <w:color w:val="000000"/>
                <w:sz w:val="21"/>
                <w:szCs w:val="21"/>
                <w:lang w:val="en-US" w:eastAsia="zh-CN"/>
              </w:rPr>
              <w:t>181</w:t>
            </w:r>
          </w:p>
        </w:tc>
        <w:tc>
          <w:tcPr>
            <w:tcW w:w="1155" w:type="dxa"/>
            <w:shd w:val="clear" w:color="auto" w:fill="auto"/>
            <w:vAlign w:val="center"/>
          </w:tcPr>
          <w:p w14:paraId="07C8D524">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eastAsia="宋体"/>
                <w:color w:val="000000"/>
                <w:sz w:val="21"/>
                <w:szCs w:val="21"/>
                <w:lang w:val="en-US" w:eastAsia="zh-CN"/>
              </w:rPr>
              <w:t>火龙罐专用艾柱</w:t>
            </w:r>
          </w:p>
        </w:tc>
        <w:tc>
          <w:tcPr>
            <w:tcW w:w="1440" w:type="dxa"/>
            <w:shd w:val="clear" w:color="auto" w:fill="auto"/>
            <w:vAlign w:val="center"/>
          </w:tcPr>
          <w:p w14:paraId="5A6720CA">
            <w:pPr>
              <w:widowControl/>
              <w:jc w:val="center"/>
              <w:textAlignment w:val="center"/>
              <w:rPr>
                <w:rFonts w:hint="default" w:eastAsia="宋体"/>
                <w:color w:val="000000"/>
                <w:sz w:val="21"/>
                <w:szCs w:val="21"/>
                <w:lang w:val="en-US" w:eastAsia="zh-CN"/>
              </w:rPr>
            </w:pPr>
            <w:r>
              <w:rPr>
                <w:rFonts w:hint="default" w:eastAsia="宋体"/>
                <w:color w:val="000000"/>
                <w:sz w:val="21"/>
                <w:szCs w:val="21"/>
                <w:lang w:val="en-US" w:eastAsia="zh-CN"/>
              </w:rPr>
              <w:t>19-31.5</w:t>
            </w:r>
          </w:p>
        </w:tc>
        <w:tc>
          <w:tcPr>
            <w:tcW w:w="3810" w:type="dxa"/>
            <w:shd w:val="clear" w:color="auto" w:fill="auto"/>
            <w:vAlign w:val="center"/>
          </w:tcPr>
          <w:p w14:paraId="05DCC3B9">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配合火龙罐使用，达到治疗的目的</w:t>
            </w:r>
          </w:p>
        </w:tc>
        <w:tc>
          <w:tcPr>
            <w:tcW w:w="930" w:type="dxa"/>
            <w:shd w:val="clear" w:color="auto" w:fill="auto"/>
            <w:vAlign w:val="center"/>
          </w:tcPr>
          <w:p w14:paraId="6B626494">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国产</w:t>
            </w:r>
          </w:p>
        </w:tc>
        <w:tc>
          <w:tcPr>
            <w:tcW w:w="1125" w:type="dxa"/>
            <w:shd w:val="clear" w:color="auto" w:fill="auto"/>
            <w:vAlign w:val="center"/>
          </w:tcPr>
          <w:p w14:paraId="738C2151">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eastAsia="宋体"/>
                <w:color w:val="000000"/>
                <w:sz w:val="21"/>
                <w:szCs w:val="21"/>
                <w:lang w:val="en-US" w:eastAsia="zh-CN"/>
              </w:rPr>
              <w:t>否</w:t>
            </w:r>
          </w:p>
        </w:tc>
        <w:tc>
          <w:tcPr>
            <w:tcW w:w="786" w:type="dxa"/>
            <w:shd w:val="clear" w:color="auto" w:fill="auto"/>
            <w:vAlign w:val="center"/>
          </w:tcPr>
          <w:p w14:paraId="395B37FF">
            <w:pPr>
              <w:widowControl/>
              <w:jc w:val="center"/>
              <w:textAlignment w:val="center"/>
              <w:rPr>
                <w:rFonts w:hint="eastAsia" w:eastAsia="宋体"/>
                <w:color w:val="000000"/>
                <w:sz w:val="21"/>
                <w:szCs w:val="21"/>
                <w:lang w:val="en-US" w:eastAsia="zh-CN"/>
              </w:rPr>
            </w:pPr>
            <w:r>
              <w:rPr>
                <w:rFonts w:hint="eastAsia" w:asciiTheme="minorHAnsi" w:hAnsiTheme="minorHAnsi" w:eastAsiaTheme="minorEastAsia" w:cstheme="minorBidi"/>
                <w:color w:val="000000"/>
                <w:kern w:val="2"/>
                <w:sz w:val="21"/>
                <w:szCs w:val="21"/>
                <w:lang w:val="en-US" w:eastAsia="zh-CN" w:bidi="ar-SA"/>
              </w:rPr>
              <w:t>中医科</w:t>
            </w:r>
          </w:p>
        </w:tc>
        <w:tc>
          <w:tcPr>
            <w:tcW w:w="714" w:type="dxa"/>
            <w:shd w:val="clear" w:color="auto" w:fill="auto"/>
            <w:vAlign w:val="center"/>
          </w:tcPr>
          <w:p w14:paraId="2D256E36">
            <w:pPr>
              <w:widowControl/>
              <w:jc w:val="center"/>
              <w:textAlignment w:val="center"/>
              <w:rPr>
                <w:rFonts w:hint="eastAsia" w:asciiTheme="minorHAnsi" w:hAnsiTheme="minorHAnsi"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bl>
    <w:p w14:paraId="41164447">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2026年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微软雅黑" w:hAnsi="微软雅黑" w:eastAsia="微软雅黑" w:cs="微软雅黑"/>
          <w:b/>
          <w:bCs/>
          <w:sz w:val="32"/>
          <w:lang w:val="en-US" w:eastAsia="zh-CN"/>
        </w:rPr>
        <w:sectPr>
          <w:footerReference r:id="rId3" w:type="default"/>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6月</w:t>
      </w:r>
    </w:p>
    <w:p w14:paraId="6003E70B">
      <w:pPr>
        <w:pStyle w:val="26"/>
        <w:adjustRightInd w:val="0"/>
        <w:snapToGrid w:val="0"/>
        <w:spacing w:line="360" w:lineRule="auto"/>
        <w:jc w:val="center"/>
        <w:outlineLvl w:val="0"/>
        <w:rPr>
          <w:rFonts w:ascii="微软雅黑" w:hAnsi="微软雅黑" w:eastAsia="微软雅黑" w:cs="微软雅黑"/>
          <w:b/>
          <w:bCs/>
          <w:sz w:val="32"/>
        </w:rPr>
      </w:pPr>
      <w:bookmarkStart w:id="1" w:name="_Toc992"/>
      <w:r>
        <w:rPr>
          <w:rFonts w:hint="eastAsia" w:ascii="微软雅黑" w:hAnsi="微软雅黑" w:eastAsia="微软雅黑" w:cs="微软雅黑"/>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根据2025年党办通7号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2025年党办通265号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2026年党办通33号</w:t>
      </w:r>
      <w:r>
        <w:rPr>
          <w:rFonts w:hint="eastAsia" w:ascii="宋体" w:hAnsi="宋体" w:eastAsia="宋体" w:cs="宋体"/>
          <w:color w:val="000000" w:themeColor="text1"/>
          <w:kern w:val="0"/>
          <w:sz w:val="24"/>
          <w:highlight w:val="none"/>
          <w:lang w:val="en-US" w:eastAsia="zh-CN"/>
          <w14:textFill>
            <w14:solidFill>
              <w14:schemeClr w14:val="tx1"/>
            </w14:solidFill>
          </w14:textFill>
        </w:rPr>
        <w:t>审议结果</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对新准入和协议到期的项目采购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086F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83D9BC0">
            <w:pPr>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序号</w:t>
            </w:r>
          </w:p>
        </w:tc>
        <w:tc>
          <w:tcPr>
            <w:tcW w:w="918" w:type="dxa"/>
            <w:vAlign w:val="center"/>
          </w:tcPr>
          <w:p w14:paraId="3C4155CC">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采购文件编号</w:t>
            </w:r>
          </w:p>
        </w:tc>
        <w:tc>
          <w:tcPr>
            <w:tcW w:w="1155" w:type="dxa"/>
            <w:vAlign w:val="center"/>
          </w:tcPr>
          <w:p w14:paraId="026E6F93">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采购项目名称</w:t>
            </w:r>
          </w:p>
        </w:tc>
        <w:tc>
          <w:tcPr>
            <w:tcW w:w="1440" w:type="dxa"/>
            <w:vAlign w:val="center"/>
          </w:tcPr>
          <w:p w14:paraId="50B5EB48">
            <w:pPr>
              <w:widowControl/>
              <w:jc w:val="center"/>
              <w:rPr>
                <w:rFonts w:hint="eastAsia" w:asciiTheme="majorEastAsia" w:hAnsiTheme="majorEastAsia" w:eastAsiaTheme="majorEastAsia" w:cstheme="majorEastAsia"/>
                <w:b/>
                <w:bCs/>
                <w:kern w:val="0"/>
                <w:sz w:val="21"/>
                <w:szCs w:val="21"/>
                <w:lang w:eastAsia="zh-CN"/>
              </w:rPr>
            </w:pPr>
            <w:r>
              <w:rPr>
                <w:rFonts w:hint="eastAsia" w:asciiTheme="majorEastAsia" w:hAnsiTheme="majorEastAsia" w:eastAsiaTheme="majorEastAsia" w:cstheme="majorEastAsia"/>
                <w:b/>
                <w:bCs/>
                <w:kern w:val="0"/>
                <w:sz w:val="21"/>
                <w:szCs w:val="21"/>
              </w:rPr>
              <w:t>单价限价</w:t>
            </w:r>
            <w:r>
              <w:rPr>
                <w:rFonts w:hint="eastAsia" w:asciiTheme="majorEastAsia" w:hAnsiTheme="majorEastAsia" w:eastAsiaTheme="majorEastAsia" w:cstheme="majorEastAsia"/>
                <w:b/>
                <w:bCs/>
                <w:kern w:val="0"/>
                <w:sz w:val="21"/>
                <w:szCs w:val="21"/>
                <w:lang w:eastAsia="zh-CN"/>
              </w:rPr>
              <w:t>（</w:t>
            </w:r>
            <w:r>
              <w:rPr>
                <w:rFonts w:hint="eastAsia" w:asciiTheme="majorEastAsia" w:hAnsiTheme="majorEastAsia" w:eastAsiaTheme="majorEastAsia" w:cstheme="majorEastAsia"/>
                <w:b/>
                <w:bCs/>
                <w:kern w:val="0"/>
                <w:sz w:val="21"/>
                <w:szCs w:val="21"/>
              </w:rPr>
              <w:t>★同类耗材不得超过在库价</w:t>
            </w:r>
            <w:r>
              <w:rPr>
                <w:rFonts w:hint="eastAsia" w:asciiTheme="majorEastAsia" w:hAnsiTheme="majorEastAsia" w:eastAsiaTheme="majorEastAsia" w:cstheme="majorEastAsia"/>
                <w:b/>
                <w:bCs/>
                <w:kern w:val="0"/>
                <w:sz w:val="21"/>
                <w:szCs w:val="21"/>
                <w:lang w:eastAsia="zh-CN"/>
              </w:rPr>
              <w:t>）</w:t>
            </w:r>
          </w:p>
        </w:tc>
        <w:tc>
          <w:tcPr>
            <w:tcW w:w="3810" w:type="dxa"/>
            <w:vAlign w:val="center"/>
          </w:tcPr>
          <w:p w14:paraId="2092E45D">
            <w:pPr>
              <w:widowControl/>
              <w:jc w:val="center"/>
              <w:rPr>
                <w:rFonts w:hint="eastAsia" w:asciiTheme="majorEastAsia" w:hAnsiTheme="majorEastAsia" w:eastAsiaTheme="majorEastAsia" w:cstheme="majorEastAsia"/>
                <w:b/>
                <w:bCs/>
                <w:kern w:val="0"/>
                <w:sz w:val="21"/>
                <w:szCs w:val="21"/>
                <w:lang w:eastAsia="zh-CN"/>
              </w:rPr>
            </w:pPr>
            <w:r>
              <w:rPr>
                <w:rFonts w:hint="eastAsia" w:asciiTheme="majorEastAsia" w:hAnsiTheme="majorEastAsia" w:eastAsiaTheme="majorEastAsia" w:cstheme="majorEastAsia"/>
                <w:b/>
                <w:bCs/>
                <w:kern w:val="0"/>
                <w:sz w:val="21"/>
                <w:szCs w:val="21"/>
              </w:rPr>
              <w:t>技术要求</w:t>
            </w:r>
            <w:r>
              <w:rPr>
                <w:rFonts w:hint="eastAsia" w:asciiTheme="majorEastAsia" w:hAnsiTheme="majorEastAsia" w:eastAsiaTheme="majorEastAsia" w:cstheme="majorEastAsia"/>
                <w:b/>
                <w:bCs/>
                <w:kern w:val="0"/>
                <w:sz w:val="21"/>
                <w:szCs w:val="21"/>
                <w:lang w:eastAsia="zh-CN"/>
              </w:rPr>
              <w:t>（</w:t>
            </w:r>
            <w:r>
              <w:rPr>
                <w:rFonts w:hint="eastAsia" w:asciiTheme="majorEastAsia" w:hAnsiTheme="majorEastAsia" w:eastAsiaTheme="majorEastAsia" w:cstheme="majorEastAsia"/>
                <w:b/>
                <w:bCs/>
                <w:kern w:val="0"/>
                <w:sz w:val="21"/>
                <w:szCs w:val="21"/>
              </w:rPr>
              <w:t>在用详细明细见附件，仅供参考</w:t>
            </w:r>
            <w:r>
              <w:rPr>
                <w:rFonts w:hint="eastAsia" w:asciiTheme="majorEastAsia" w:hAnsiTheme="majorEastAsia" w:eastAsiaTheme="majorEastAsia" w:cstheme="majorEastAsia"/>
                <w:b/>
                <w:bCs/>
                <w:kern w:val="0"/>
                <w:sz w:val="21"/>
                <w:szCs w:val="21"/>
                <w:lang w:eastAsia="zh-CN"/>
              </w:rPr>
              <w:t>）</w:t>
            </w:r>
          </w:p>
        </w:tc>
        <w:tc>
          <w:tcPr>
            <w:tcW w:w="930" w:type="dxa"/>
            <w:vAlign w:val="center"/>
          </w:tcPr>
          <w:p w14:paraId="5155C834">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lang w:val="en-US" w:eastAsia="zh-CN"/>
              </w:rPr>
              <w:t>允许进口</w:t>
            </w:r>
            <w:r>
              <w:rPr>
                <w:rFonts w:hint="eastAsia" w:asciiTheme="majorEastAsia" w:hAnsiTheme="majorEastAsia" w:eastAsiaTheme="majorEastAsia" w:cstheme="majorEastAsia"/>
                <w:b/>
                <w:bCs/>
                <w:kern w:val="0"/>
                <w:sz w:val="21"/>
                <w:szCs w:val="21"/>
              </w:rPr>
              <w:t>/国产</w:t>
            </w:r>
          </w:p>
        </w:tc>
        <w:tc>
          <w:tcPr>
            <w:tcW w:w="1125" w:type="dxa"/>
            <w:vAlign w:val="center"/>
          </w:tcPr>
          <w:p w14:paraId="53197394">
            <w:pPr>
              <w:widowControl/>
              <w:jc w:val="center"/>
              <w:rPr>
                <w:rFonts w:hint="eastAsia" w:asciiTheme="majorEastAsia" w:hAnsiTheme="majorEastAsia" w:eastAsiaTheme="majorEastAsia" w:cstheme="majorEastAsia"/>
                <w:b/>
                <w:bCs/>
                <w:kern w:val="0"/>
                <w:sz w:val="21"/>
                <w:szCs w:val="21"/>
                <w:lang w:val="en-US" w:eastAsia="zh-CN"/>
              </w:rPr>
            </w:pPr>
            <w:r>
              <w:rPr>
                <w:rFonts w:hint="eastAsia" w:asciiTheme="majorEastAsia" w:hAnsiTheme="majorEastAsia" w:eastAsiaTheme="majorEastAsia" w:cstheme="majorEastAsia"/>
                <w:b/>
                <w:bCs/>
                <w:kern w:val="0"/>
                <w:sz w:val="21"/>
                <w:szCs w:val="21"/>
                <w:lang w:val="en-US" w:eastAsia="zh-CN"/>
              </w:rPr>
              <w:t>是否执行深圳市阳光平台线上采购</w:t>
            </w:r>
          </w:p>
        </w:tc>
        <w:tc>
          <w:tcPr>
            <w:tcW w:w="786" w:type="dxa"/>
            <w:vAlign w:val="center"/>
          </w:tcPr>
          <w:p w14:paraId="4B30090A">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使用科室</w:t>
            </w:r>
          </w:p>
        </w:tc>
        <w:tc>
          <w:tcPr>
            <w:tcW w:w="714" w:type="dxa"/>
            <w:vAlign w:val="center"/>
          </w:tcPr>
          <w:p w14:paraId="59FF4C73">
            <w:pPr>
              <w:widowControl/>
              <w:jc w:val="center"/>
              <w:rPr>
                <w:rFonts w:hint="default" w:asciiTheme="majorEastAsia" w:hAnsiTheme="majorEastAsia" w:eastAsiaTheme="majorEastAsia" w:cstheme="majorEastAsia"/>
                <w:b/>
                <w:bCs/>
                <w:kern w:val="0"/>
                <w:sz w:val="21"/>
                <w:szCs w:val="21"/>
                <w:lang w:val="en-US" w:eastAsia="zh-CN"/>
              </w:rPr>
            </w:pPr>
            <w:r>
              <w:rPr>
                <w:rFonts w:hint="eastAsia" w:asciiTheme="majorEastAsia" w:hAnsiTheme="majorEastAsia" w:eastAsiaTheme="majorEastAsia" w:cstheme="majorEastAsia"/>
                <w:b/>
                <w:bCs/>
                <w:kern w:val="0"/>
                <w:sz w:val="21"/>
                <w:szCs w:val="21"/>
                <w:lang w:val="en-US" w:eastAsia="zh-CN"/>
              </w:rPr>
              <w:t>备注</w:t>
            </w:r>
          </w:p>
        </w:tc>
      </w:tr>
      <w:tr w14:paraId="6B68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083C0251">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1</w:t>
            </w:r>
          </w:p>
        </w:tc>
        <w:tc>
          <w:tcPr>
            <w:tcW w:w="918" w:type="dxa"/>
            <w:shd w:val="clear" w:color="auto" w:fill="auto"/>
            <w:vAlign w:val="center"/>
          </w:tcPr>
          <w:p w14:paraId="26086E2D">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31-175</w:t>
            </w:r>
          </w:p>
        </w:tc>
        <w:tc>
          <w:tcPr>
            <w:tcW w:w="1155" w:type="dxa"/>
            <w:shd w:val="clear" w:color="auto" w:fill="auto"/>
            <w:vAlign w:val="center"/>
          </w:tcPr>
          <w:p w14:paraId="6CA37293">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医用灭菌包装材料（平口袋）</w:t>
            </w:r>
          </w:p>
        </w:tc>
        <w:tc>
          <w:tcPr>
            <w:tcW w:w="1440" w:type="dxa"/>
            <w:shd w:val="clear" w:color="auto" w:fill="auto"/>
            <w:vAlign w:val="center"/>
          </w:tcPr>
          <w:p w14:paraId="42F966E4">
            <w:pPr>
              <w:widowControl/>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0.09-920</w:t>
            </w:r>
          </w:p>
        </w:tc>
        <w:tc>
          <w:tcPr>
            <w:tcW w:w="3810" w:type="dxa"/>
            <w:shd w:val="clear" w:color="auto" w:fill="auto"/>
            <w:vAlign w:val="center"/>
          </w:tcPr>
          <w:p w14:paraId="7EFD909F">
            <w:pPr>
              <w:widowControl/>
              <w:jc w:val="left"/>
              <w:textAlignment w:val="center"/>
              <w:rPr>
                <w:rFonts w:hint="default"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带灭菌指示色块，变色均匀清晰；设撕口标识，剥离洁净无纸屑</w:t>
            </w:r>
          </w:p>
        </w:tc>
        <w:tc>
          <w:tcPr>
            <w:tcW w:w="930" w:type="dxa"/>
            <w:shd w:val="clear" w:color="auto" w:fill="auto"/>
            <w:vAlign w:val="center"/>
          </w:tcPr>
          <w:p w14:paraId="3E76BE69">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国产</w:t>
            </w:r>
          </w:p>
        </w:tc>
        <w:tc>
          <w:tcPr>
            <w:tcW w:w="1125" w:type="dxa"/>
            <w:shd w:val="clear" w:color="auto" w:fill="auto"/>
            <w:vAlign w:val="center"/>
          </w:tcPr>
          <w:p w14:paraId="5A2D914D">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09FF3FA1">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消毒供应中心</w:t>
            </w:r>
          </w:p>
        </w:tc>
        <w:tc>
          <w:tcPr>
            <w:tcW w:w="714" w:type="dxa"/>
            <w:shd w:val="clear" w:color="auto" w:fill="auto"/>
            <w:vAlign w:val="center"/>
          </w:tcPr>
          <w:p w14:paraId="6D4E0F6F">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0B4C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3D5B3A5A">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2</w:t>
            </w:r>
          </w:p>
        </w:tc>
        <w:tc>
          <w:tcPr>
            <w:tcW w:w="918" w:type="dxa"/>
            <w:shd w:val="clear" w:color="auto" w:fill="auto"/>
            <w:vAlign w:val="center"/>
          </w:tcPr>
          <w:p w14:paraId="1D009866">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31-176</w:t>
            </w:r>
          </w:p>
        </w:tc>
        <w:tc>
          <w:tcPr>
            <w:tcW w:w="1155" w:type="dxa"/>
            <w:shd w:val="clear" w:color="auto" w:fill="auto"/>
            <w:vAlign w:val="center"/>
          </w:tcPr>
          <w:p w14:paraId="7D1211EE">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压力蒸汽灭菌爬行式化学指示卡</w:t>
            </w:r>
          </w:p>
        </w:tc>
        <w:tc>
          <w:tcPr>
            <w:tcW w:w="1440" w:type="dxa"/>
            <w:shd w:val="clear" w:color="auto" w:fill="auto"/>
            <w:vAlign w:val="center"/>
          </w:tcPr>
          <w:p w14:paraId="2173D972">
            <w:pPr>
              <w:widowControl/>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0.86</w:t>
            </w:r>
          </w:p>
        </w:tc>
        <w:tc>
          <w:tcPr>
            <w:tcW w:w="3810" w:type="dxa"/>
            <w:shd w:val="clear" w:color="auto" w:fill="auto"/>
            <w:vAlign w:val="center"/>
          </w:tcPr>
          <w:p w14:paraId="115E8635">
            <w:pPr>
              <w:widowControl/>
              <w:jc w:val="left"/>
              <w:textAlignment w:val="center"/>
              <w:rPr>
                <w:rFonts w:hint="default"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用爬行式设计，无需颜色比对；防水防冷凝水，爬行距离均匀</w:t>
            </w:r>
          </w:p>
        </w:tc>
        <w:tc>
          <w:tcPr>
            <w:tcW w:w="930" w:type="dxa"/>
            <w:shd w:val="clear" w:color="auto" w:fill="auto"/>
            <w:vAlign w:val="center"/>
          </w:tcPr>
          <w:p w14:paraId="0138B9C0">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国产</w:t>
            </w:r>
          </w:p>
        </w:tc>
        <w:tc>
          <w:tcPr>
            <w:tcW w:w="1125" w:type="dxa"/>
            <w:shd w:val="clear" w:color="auto" w:fill="auto"/>
            <w:vAlign w:val="center"/>
          </w:tcPr>
          <w:p w14:paraId="0C362A2F">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4C4FBAFB">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消毒供应中心</w:t>
            </w:r>
          </w:p>
        </w:tc>
        <w:tc>
          <w:tcPr>
            <w:tcW w:w="0" w:type="auto"/>
            <w:shd w:val="clear" w:color="auto" w:fill="auto"/>
            <w:vAlign w:val="center"/>
          </w:tcPr>
          <w:p w14:paraId="3F2D812F">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35B9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41EEC00D">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w:t>
            </w:r>
          </w:p>
        </w:tc>
        <w:tc>
          <w:tcPr>
            <w:tcW w:w="918" w:type="dxa"/>
            <w:shd w:val="clear" w:color="auto" w:fill="auto"/>
            <w:vAlign w:val="center"/>
          </w:tcPr>
          <w:p w14:paraId="241CEE57">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w:t>
            </w:r>
            <w:r>
              <w:rPr>
                <w:rFonts w:hint="default" w:eastAsia="宋体"/>
                <w:color w:val="000000"/>
                <w:sz w:val="21"/>
                <w:szCs w:val="21"/>
                <w:lang w:val="en-US" w:eastAsia="zh-CN"/>
              </w:rPr>
              <w:t>-</w:t>
            </w:r>
            <w:r>
              <w:rPr>
                <w:rFonts w:hint="eastAsia" w:eastAsia="宋体"/>
                <w:color w:val="000000"/>
                <w:sz w:val="21"/>
                <w:szCs w:val="21"/>
                <w:lang w:val="en-US" w:eastAsia="zh-CN"/>
              </w:rPr>
              <w:t>177</w:t>
            </w:r>
          </w:p>
        </w:tc>
        <w:tc>
          <w:tcPr>
            <w:tcW w:w="1155" w:type="dxa"/>
            <w:shd w:val="clear" w:color="auto" w:fill="auto"/>
            <w:vAlign w:val="center"/>
          </w:tcPr>
          <w:p w14:paraId="089ED81F">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134压力蒸汽灭菌化学指示卡</w:t>
            </w:r>
          </w:p>
        </w:tc>
        <w:tc>
          <w:tcPr>
            <w:tcW w:w="1440" w:type="dxa"/>
            <w:shd w:val="clear" w:color="auto" w:fill="auto"/>
            <w:vAlign w:val="center"/>
          </w:tcPr>
          <w:p w14:paraId="130F607F">
            <w:pPr>
              <w:widowControl/>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0.25</w:t>
            </w:r>
          </w:p>
        </w:tc>
        <w:tc>
          <w:tcPr>
            <w:tcW w:w="3810" w:type="dxa"/>
            <w:shd w:val="clear" w:color="auto" w:fill="auto"/>
            <w:vAlign w:val="center"/>
          </w:tcPr>
          <w:p w14:paraId="4370FB2D">
            <w:pPr>
              <w:widowControl/>
              <w:jc w:val="left"/>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134℃下3秒内启动显色，10秒完成稳定变色，颜色均匀无晕染，与标准色块一致；适配各类压力蒸汽灭菌器</w:t>
            </w:r>
          </w:p>
        </w:tc>
        <w:tc>
          <w:tcPr>
            <w:tcW w:w="930" w:type="dxa"/>
            <w:shd w:val="clear" w:color="auto" w:fill="auto"/>
            <w:vAlign w:val="center"/>
          </w:tcPr>
          <w:p w14:paraId="2FC5B8D1">
            <w:pPr>
              <w:widowControl/>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eastAsia" w:eastAsia="宋体"/>
                <w:color w:val="000000"/>
                <w:sz w:val="21"/>
                <w:szCs w:val="21"/>
                <w:lang w:val="en-US" w:eastAsia="zh-CN"/>
              </w:rPr>
              <w:t>国产</w:t>
            </w:r>
          </w:p>
        </w:tc>
        <w:tc>
          <w:tcPr>
            <w:tcW w:w="1125" w:type="dxa"/>
            <w:shd w:val="clear" w:color="auto" w:fill="auto"/>
            <w:vAlign w:val="center"/>
          </w:tcPr>
          <w:p w14:paraId="27D3C87B">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3639049B">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消毒供应中心</w:t>
            </w:r>
          </w:p>
        </w:tc>
        <w:tc>
          <w:tcPr>
            <w:tcW w:w="0" w:type="auto"/>
            <w:shd w:val="clear" w:color="auto" w:fill="auto"/>
            <w:vAlign w:val="center"/>
          </w:tcPr>
          <w:p w14:paraId="3DAA6093">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3BE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2D0F315E">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w:t>
            </w:r>
          </w:p>
        </w:tc>
        <w:tc>
          <w:tcPr>
            <w:tcW w:w="918" w:type="dxa"/>
            <w:shd w:val="clear" w:color="auto" w:fill="auto"/>
            <w:vAlign w:val="center"/>
          </w:tcPr>
          <w:p w14:paraId="26E9B987">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w:t>
            </w:r>
            <w:r>
              <w:rPr>
                <w:rFonts w:hint="default" w:eastAsia="宋体"/>
                <w:color w:val="000000"/>
                <w:sz w:val="21"/>
                <w:szCs w:val="21"/>
                <w:lang w:val="en-US" w:eastAsia="zh-CN"/>
              </w:rPr>
              <w:t>-</w:t>
            </w:r>
            <w:r>
              <w:rPr>
                <w:rFonts w:hint="eastAsia" w:eastAsia="宋体"/>
                <w:color w:val="000000"/>
                <w:sz w:val="21"/>
                <w:szCs w:val="21"/>
                <w:lang w:val="en-US" w:eastAsia="zh-CN"/>
              </w:rPr>
              <w:t>178</w:t>
            </w:r>
          </w:p>
        </w:tc>
        <w:tc>
          <w:tcPr>
            <w:tcW w:w="1155" w:type="dxa"/>
            <w:shd w:val="clear" w:color="auto" w:fill="auto"/>
            <w:vAlign w:val="center"/>
          </w:tcPr>
          <w:p w14:paraId="1148C0C7">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医用吸水纸</w:t>
            </w:r>
          </w:p>
        </w:tc>
        <w:tc>
          <w:tcPr>
            <w:tcW w:w="1440" w:type="dxa"/>
            <w:shd w:val="clear" w:color="auto" w:fill="auto"/>
            <w:vAlign w:val="center"/>
          </w:tcPr>
          <w:p w14:paraId="1DBE2320">
            <w:pPr>
              <w:widowControl/>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0.3-0.8</w:t>
            </w:r>
          </w:p>
        </w:tc>
        <w:tc>
          <w:tcPr>
            <w:tcW w:w="3810" w:type="dxa"/>
            <w:shd w:val="clear" w:color="auto" w:fill="auto"/>
            <w:vAlign w:val="center"/>
          </w:tcPr>
          <w:p w14:paraId="1E8A3DF2">
            <w:pPr>
              <w:widowControl/>
              <w:jc w:val="left"/>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在压力蒸汽灭菌时吸收冷凝水，防范湿包以保障灭菌效果；缓冲保护器械，减少碰撞摩擦损伤；还可用于器械、工作台擦拭及手部干燥。</w:t>
            </w:r>
          </w:p>
        </w:tc>
        <w:tc>
          <w:tcPr>
            <w:tcW w:w="930" w:type="dxa"/>
            <w:shd w:val="clear" w:color="auto" w:fill="auto"/>
            <w:vAlign w:val="center"/>
          </w:tcPr>
          <w:p w14:paraId="7095E4E2">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eastAsia="宋体"/>
                <w:color w:val="000000"/>
                <w:sz w:val="21"/>
                <w:szCs w:val="21"/>
                <w:lang w:val="en-US" w:eastAsia="zh-CN"/>
              </w:rPr>
              <w:t>国产</w:t>
            </w:r>
          </w:p>
        </w:tc>
        <w:tc>
          <w:tcPr>
            <w:tcW w:w="1125" w:type="dxa"/>
            <w:shd w:val="clear" w:color="auto" w:fill="auto"/>
            <w:vAlign w:val="center"/>
          </w:tcPr>
          <w:p w14:paraId="37681C2A">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eastAsia="宋体"/>
                <w:color w:val="000000"/>
                <w:sz w:val="21"/>
                <w:szCs w:val="21"/>
                <w:lang w:val="en-US" w:eastAsia="zh-CN"/>
              </w:rPr>
              <w:t>否</w:t>
            </w:r>
          </w:p>
        </w:tc>
        <w:tc>
          <w:tcPr>
            <w:tcW w:w="786" w:type="dxa"/>
            <w:shd w:val="clear" w:color="auto" w:fill="auto"/>
            <w:vAlign w:val="center"/>
          </w:tcPr>
          <w:p w14:paraId="128F6CD0">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Theme="minorHAnsi" w:hAnsiTheme="minorHAnsi" w:eastAsiaTheme="minorEastAsia" w:cstheme="minorBidi"/>
                <w:color w:val="000000"/>
                <w:kern w:val="2"/>
                <w:sz w:val="21"/>
                <w:szCs w:val="21"/>
                <w:lang w:val="en-US" w:eastAsia="zh-CN" w:bidi="ar-SA"/>
              </w:rPr>
              <w:t>消毒供应中心</w:t>
            </w:r>
          </w:p>
        </w:tc>
        <w:tc>
          <w:tcPr>
            <w:tcW w:w="0" w:type="auto"/>
            <w:shd w:val="clear" w:color="auto" w:fill="auto"/>
            <w:vAlign w:val="center"/>
          </w:tcPr>
          <w:p w14:paraId="0112EFB6">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08EE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C14875D">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w:t>
            </w:r>
          </w:p>
        </w:tc>
        <w:tc>
          <w:tcPr>
            <w:tcW w:w="918" w:type="dxa"/>
            <w:shd w:val="clear" w:color="auto" w:fill="auto"/>
            <w:vAlign w:val="center"/>
          </w:tcPr>
          <w:p w14:paraId="61E045D5">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w:t>
            </w:r>
            <w:r>
              <w:rPr>
                <w:rFonts w:hint="default" w:eastAsia="宋体"/>
                <w:color w:val="000000"/>
                <w:sz w:val="21"/>
                <w:szCs w:val="21"/>
                <w:lang w:val="en-US" w:eastAsia="zh-CN"/>
              </w:rPr>
              <w:t>-</w:t>
            </w:r>
            <w:r>
              <w:rPr>
                <w:rFonts w:hint="eastAsia" w:eastAsia="宋体"/>
                <w:color w:val="000000"/>
                <w:sz w:val="21"/>
                <w:szCs w:val="21"/>
                <w:lang w:val="en-US" w:eastAsia="zh-CN"/>
              </w:rPr>
              <w:t>179</w:t>
            </w:r>
          </w:p>
        </w:tc>
        <w:tc>
          <w:tcPr>
            <w:tcW w:w="1155" w:type="dxa"/>
            <w:shd w:val="clear" w:color="auto" w:fill="auto"/>
            <w:vAlign w:val="center"/>
          </w:tcPr>
          <w:p w14:paraId="3A7EA9DA">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eastAsia="宋体"/>
                <w:color w:val="000000"/>
                <w:sz w:val="21"/>
                <w:szCs w:val="21"/>
                <w:lang w:eastAsia="zh-CN"/>
              </w:rPr>
              <w:t>子宫角套管</w:t>
            </w:r>
          </w:p>
        </w:tc>
        <w:tc>
          <w:tcPr>
            <w:tcW w:w="1440" w:type="dxa"/>
            <w:shd w:val="clear" w:color="auto" w:fill="auto"/>
            <w:vAlign w:val="center"/>
          </w:tcPr>
          <w:p w14:paraId="6C69E5D2">
            <w:pPr>
              <w:widowControl/>
              <w:jc w:val="center"/>
              <w:textAlignment w:val="center"/>
              <w:rPr>
                <w:rFonts w:hint="default" w:eastAsia="宋体"/>
                <w:color w:val="000000"/>
                <w:sz w:val="21"/>
                <w:szCs w:val="21"/>
                <w:lang w:val="en-US" w:eastAsia="zh-CN"/>
              </w:rPr>
            </w:pPr>
            <w:r>
              <w:rPr>
                <w:rFonts w:hint="default" w:eastAsia="宋体"/>
                <w:color w:val="000000"/>
                <w:sz w:val="21"/>
                <w:szCs w:val="21"/>
                <w:lang w:val="en-US" w:eastAsia="zh-CN"/>
              </w:rPr>
              <w:t>1675</w:t>
            </w:r>
          </w:p>
        </w:tc>
        <w:tc>
          <w:tcPr>
            <w:tcW w:w="3810" w:type="dxa"/>
            <w:shd w:val="clear" w:color="auto" w:fill="auto"/>
            <w:vAlign w:val="center"/>
          </w:tcPr>
          <w:p w14:paraId="1046606F">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可通过宫腔镜操作通道或其它子宫介入器械使用，在宫腔镜或X线透视引导下进行近端输卵管的选择性插管和疏通，随后经通色素液或注入造影剂来评估输卵管的功能。</w:t>
            </w:r>
          </w:p>
        </w:tc>
        <w:tc>
          <w:tcPr>
            <w:tcW w:w="930" w:type="dxa"/>
            <w:shd w:val="clear" w:color="auto" w:fill="auto"/>
            <w:vAlign w:val="center"/>
          </w:tcPr>
          <w:p w14:paraId="1290C607">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允许进口</w:t>
            </w:r>
          </w:p>
        </w:tc>
        <w:tc>
          <w:tcPr>
            <w:tcW w:w="1125" w:type="dxa"/>
            <w:shd w:val="clear" w:color="auto" w:fill="auto"/>
            <w:vAlign w:val="center"/>
          </w:tcPr>
          <w:p w14:paraId="6E452644">
            <w:pPr>
              <w:widowControl/>
              <w:jc w:val="center"/>
              <w:textAlignment w:val="center"/>
              <w:rPr>
                <w:rFonts w:hint="eastAsia" w:eastAsia="宋体"/>
                <w:color w:val="000000"/>
                <w:sz w:val="21"/>
                <w:szCs w:val="21"/>
                <w:lang w:val="en-US" w:eastAsia="zh-CN"/>
              </w:rPr>
            </w:pPr>
            <w:r>
              <w:rPr>
                <w:rFonts w:hint="default" w:asciiTheme="minorHAnsi" w:hAnsiTheme="minorHAnsi" w:eastAsiaTheme="minorEastAsia" w:cstheme="minorBidi"/>
                <w:color w:val="000000"/>
                <w:kern w:val="2"/>
                <w:sz w:val="21"/>
                <w:szCs w:val="21"/>
                <w:lang w:val="en-US" w:eastAsia="zh-CN" w:bidi="ar-SA"/>
              </w:rPr>
              <w:t>是</w:t>
            </w:r>
          </w:p>
        </w:tc>
        <w:tc>
          <w:tcPr>
            <w:tcW w:w="786" w:type="dxa"/>
            <w:shd w:val="clear" w:color="auto" w:fill="auto"/>
            <w:vAlign w:val="center"/>
          </w:tcPr>
          <w:p w14:paraId="1FC87A7E">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妇科</w:t>
            </w:r>
          </w:p>
        </w:tc>
        <w:tc>
          <w:tcPr>
            <w:tcW w:w="714" w:type="dxa"/>
            <w:shd w:val="clear" w:color="auto" w:fill="auto"/>
            <w:vAlign w:val="center"/>
          </w:tcPr>
          <w:p w14:paraId="0457A4F4">
            <w:pPr>
              <w:widowControl/>
              <w:jc w:val="center"/>
              <w:textAlignment w:val="center"/>
              <w:rPr>
                <w:rFonts w:hint="default" w:asciiTheme="minorHAnsi" w:hAnsiTheme="minorHAnsi"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07E3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6C2FFF3A">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6</w:t>
            </w:r>
          </w:p>
        </w:tc>
        <w:tc>
          <w:tcPr>
            <w:tcW w:w="918" w:type="dxa"/>
            <w:shd w:val="clear" w:color="auto" w:fill="auto"/>
            <w:vAlign w:val="center"/>
          </w:tcPr>
          <w:p w14:paraId="61054DBE">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w:t>
            </w:r>
            <w:r>
              <w:rPr>
                <w:rFonts w:hint="default" w:eastAsia="宋体"/>
                <w:color w:val="000000"/>
                <w:sz w:val="21"/>
                <w:szCs w:val="21"/>
                <w:lang w:val="en-US" w:eastAsia="zh-CN"/>
              </w:rPr>
              <w:t>-</w:t>
            </w:r>
            <w:r>
              <w:rPr>
                <w:rFonts w:hint="eastAsia" w:eastAsia="宋体"/>
                <w:color w:val="000000"/>
                <w:sz w:val="21"/>
                <w:szCs w:val="21"/>
                <w:lang w:val="en-US" w:eastAsia="zh-CN"/>
              </w:rPr>
              <w:t>180</w:t>
            </w:r>
          </w:p>
        </w:tc>
        <w:tc>
          <w:tcPr>
            <w:tcW w:w="1155" w:type="dxa"/>
            <w:shd w:val="clear" w:color="auto" w:fill="auto"/>
            <w:vAlign w:val="center"/>
          </w:tcPr>
          <w:p w14:paraId="1B9130F0">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eastAsia="宋体"/>
                <w:color w:val="000000"/>
                <w:sz w:val="21"/>
                <w:szCs w:val="21"/>
                <w:lang w:eastAsia="zh-CN"/>
              </w:rPr>
              <w:t>斑贴试验诊断盒</w:t>
            </w:r>
          </w:p>
        </w:tc>
        <w:tc>
          <w:tcPr>
            <w:tcW w:w="1440" w:type="dxa"/>
            <w:shd w:val="clear" w:color="auto" w:fill="auto"/>
            <w:vAlign w:val="center"/>
          </w:tcPr>
          <w:p w14:paraId="0AD4C921">
            <w:pPr>
              <w:widowControl/>
              <w:jc w:val="center"/>
              <w:textAlignment w:val="center"/>
              <w:rPr>
                <w:rFonts w:hint="default" w:eastAsia="宋体"/>
                <w:color w:val="000000"/>
                <w:sz w:val="21"/>
                <w:szCs w:val="21"/>
                <w:lang w:val="en-US" w:eastAsia="zh-CN"/>
              </w:rPr>
            </w:pPr>
            <w:r>
              <w:rPr>
                <w:rFonts w:hint="default" w:eastAsia="宋体"/>
                <w:color w:val="000000"/>
                <w:sz w:val="21"/>
                <w:szCs w:val="21"/>
                <w:lang w:val="en-US" w:eastAsia="zh-CN"/>
              </w:rPr>
              <w:t>119-238</w:t>
            </w:r>
          </w:p>
        </w:tc>
        <w:tc>
          <w:tcPr>
            <w:tcW w:w="3810" w:type="dxa"/>
            <w:shd w:val="clear" w:color="auto" w:fill="auto"/>
            <w:vAlign w:val="center"/>
          </w:tcPr>
          <w:p w14:paraId="0EE97404">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斑贴胶带剥离强度≥1.0N/cm，无皮肤刺激、致敏反应</w:t>
            </w:r>
          </w:p>
        </w:tc>
        <w:tc>
          <w:tcPr>
            <w:tcW w:w="930" w:type="dxa"/>
            <w:shd w:val="clear" w:color="auto" w:fill="auto"/>
            <w:vAlign w:val="center"/>
          </w:tcPr>
          <w:p w14:paraId="020A4128">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国产</w:t>
            </w:r>
          </w:p>
        </w:tc>
        <w:tc>
          <w:tcPr>
            <w:tcW w:w="1125" w:type="dxa"/>
            <w:shd w:val="clear" w:color="auto" w:fill="auto"/>
            <w:vAlign w:val="center"/>
          </w:tcPr>
          <w:p w14:paraId="4D4D3059">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eastAsia="宋体"/>
                <w:color w:val="000000"/>
                <w:sz w:val="21"/>
                <w:szCs w:val="21"/>
                <w:lang w:val="en-US" w:eastAsia="zh-CN"/>
              </w:rPr>
              <w:t>否</w:t>
            </w:r>
          </w:p>
        </w:tc>
        <w:tc>
          <w:tcPr>
            <w:tcW w:w="786" w:type="dxa"/>
            <w:shd w:val="clear" w:color="auto" w:fill="auto"/>
            <w:vAlign w:val="center"/>
          </w:tcPr>
          <w:p w14:paraId="71D88DCB">
            <w:pPr>
              <w:widowControl/>
              <w:jc w:val="center"/>
              <w:textAlignment w:val="center"/>
              <w:rPr>
                <w:rFonts w:hint="eastAsia" w:eastAsia="宋体"/>
                <w:color w:val="000000"/>
                <w:sz w:val="21"/>
                <w:szCs w:val="21"/>
                <w:lang w:val="en-US" w:eastAsia="zh-CN"/>
              </w:rPr>
            </w:pPr>
            <w:r>
              <w:rPr>
                <w:rFonts w:hint="eastAsia" w:asciiTheme="minorHAnsi" w:hAnsiTheme="minorHAnsi" w:eastAsiaTheme="minorEastAsia" w:cstheme="minorBidi"/>
                <w:color w:val="000000"/>
                <w:kern w:val="2"/>
                <w:sz w:val="21"/>
                <w:szCs w:val="21"/>
                <w:lang w:val="en-US" w:eastAsia="zh-CN" w:bidi="ar-SA"/>
              </w:rPr>
              <w:t>皮肤科</w:t>
            </w:r>
          </w:p>
        </w:tc>
        <w:tc>
          <w:tcPr>
            <w:tcW w:w="714" w:type="dxa"/>
            <w:shd w:val="clear" w:color="auto" w:fill="auto"/>
            <w:vAlign w:val="center"/>
          </w:tcPr>
          <w:p w14:paraId="40D3D27B">
            <w:pPr>
              <w:widowControl/>
              <w:jc w:val="center"/>
              <w:textAlignment w:val="center"/>
              <w:rPr>
                <w:rFonts w:hint="eastAsia" w:asciiTheme="minorHAnsi" w:hAnsiTheme="minorHAnsi"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3AFF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32713CD">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7</w:t>
            </w:r>
          </w:p>
        </w:tc>
        <w:tc>
          <w:tcPr>
            <w:tcW w:w="918" w:type="dxa"/>
            <w:shd w:val="clear" w:color="auto" w:fill="auto"/>
            <w:vAlign w:val="center"/>
          </w:tcPr>
          <w:p w14:paraId="106FBB32">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eastAsia="宋体"/>
                <w:color w:val="000000"/>
                <w:sz w:val="21"/>
                <w:szCs w:val="21"/>
                <w:lang w:val="en-US" w:eastAsia="zh-CN"/>
              </w:rPr>
              <w:t>ZCB2026-HC</w:t>
            </w:r>
            <w:r>
              <w:rPr>
                <w:rFonts w:hint="eastAsia" w:eastAsia="宋体"/>
                <w:color w:val="000000"/>
                <w:sz w:val="21"/>
                <w:szCs w:val="21"/>
                <w:lang w:val="en-US" w:eastAsia="zh-CN"/>
              </w:rPr>
              <w:t>31</w:t>
            </w:r>
            <w:r>
              <w:rPr>
                <w:rFonts w:hint="default" w:eastAsia="宋体"/>
                <w:color w:val="000000"/>
                <w:sz w:val="21"/>
                <w:szCs w:val="21"/>
                <w:lang w:val="en-US" w:eastAsia="zh-CN"/>
              </w:rPr>
              <w:t>-</w:t>
            </w:r>
            <w:r>
              <w:rPr>
                <w:rFonts w:hint="eastAsia" w:eastAsia="宋体"/>
                <w:color w:val="000000"/>
                <w:sz w:val="21"/>
                <w:szCs w:val="21"/>
                <w:lang w:val="en-US" w:eastAsia="zh-CN"/>
              </w:rPr>
              <w:t>181</w:t>
            </w:r>
          </w:p>
        </w:tc>
        <w:tc>
          <w:tcPr>
            <w:tcW w:w="1155" w:type="dxa"/>
            <w:shd w:val="clear" w:color="auto" w:fill="auto"/>
            <w:vAlign w:val="center"/>
          </w:tcPr>
          <w:p w14:paraId="2790910A">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eastAsia="宋体"/>
                <w:color w:val="000000"/>
                <w:sz w:val="21"/>
                <w:szCs w:val="21"/>
                <w:lang w:val="en-US" w:eastAsia="zh-CN"/>
              </w:rPr>
              <w:t>火龙罐专用艾柱</w:t>
            </w:r>
          </w:p>
        </w:tc>
        <w:tc>
          <w:tcPr>
            <w:tcW w:w="1440" w:type="dxa"/>
            <w:shd w:val="clear" w:color="auto" w:fill="auto"/>
            <w:vAlign w:val="center"/>
          </w:tcPr>
          <w:p w14:paraId="07726771">
            <w:pPr>
              <w:widowControl/>
              <w:jc w:val="center"/>
              <w:textAlignment w:val="center"/>
              <w:rPr>
                <w:rFonts w:hint="default" w:eastAsia="宋体"/>
                <w:color w:val="000000"/>
                <w:sz w:val="21"/>
                <w:szCs w:val="21"/>
                <w:lang w:val="en-US" w:eastAsia="zh-CN"/>
              </w:rPr>
            </w:pPr>
            <w:r>
              <w:rPr>
                <w:rFonts w:hint="default" w:eastAsia="宋体"/>
                <w:color w:val="000000"/>
                <w:sz w:val="21"/>
                <w:szCs w:val="21"/>
                <w:lang w:val="en-US" w:eastAsia="zh-CN"/>
              </w:rPr>
              <w:t>19-31.5</w:t>
            </w:r>
          </w:p>
        </w:tc>
        <w:tc>
          <w:tcPr>
            <w:tcW w:w="3810" w:type="dxa"/>
            <w:shd w:val="clear" w:color="auto" w:fill="auto"/>
            <w:vAlign w:val="center"/>
          </w:tcPr>
          <w:p w14:paraId="5C5B08A6">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配合火龙罐使用，达到治疗的目的</w:t>
            </w:r>
          </w:p>
        </w:tc>
        <w:tc>
          <w:tcPr>
            <w:tcW w:w="930" w:type="dxa"/>
            <w:shd w:val="clear" w:color="auto" w:fill="auto"/>
            <w:vAlign w:val="center"/>
          </w:tcPr>
          <w:p w14:paraId="401E67A8">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国产</w:t>
            </w:r>
          </w:p>
        </w:tc>
        <w:tc>
          <w:tcPr>
            <w:tcW w:w="1125" w:type="dxa"/>
            <w:shd w:val="clear" w:color="auto" w:fill="auto"/>
            <w:vAlign w:val="center"/>
          </w:tcPr>
          <w:p w14:paraId="7E01B304">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eastAsia="宋体"/>
                <w:color w:val="000000"/>
                <w:sz w:val="21"/>
                <w:szCs w:val="21"/>
                <w:lang w:val="en-US" w:eastAsia="zh-CN"/>
              </w:rPr>
              <w:t>否</w:t>
            </w:r>
          </w:p>
        </w:tc>
        <w:tc>
          <w:tcPr>
            <w:tcW w:w="786" w:type="dxa"/>
            <w:shd w:val="clear" w:color="auto" w:fill="auto"/>
            <w:vAlign w:val="center"/>
          </w:tcPr>
          <w:p w14:paraId="60311E89">
            <w:pPr>
              <w:widowControl/>
              <w:jc w:val="center"/>
              <w:textAlignment w:val="center"/>
              <w:rPr>
                <w:rFonts w:hint="eastAsia" w:eastAsia="宋体"/>
                <w:color w:val="000000"/>
                <w:sz w:val="21"/>
                <w:szCs w:val="21"/>
                <w:lang w:val="en-US" w:eastAsia="zh-CN"/>
              </w:rPr>
            </w:pPr>
            <w:r>
              <w:rPr>
                <w:rFonts w:hint="eastAsia" w:asciiTheme="minorHAnsi" w:hAnsiTheme="minorHAnsi" w:eastAsiaTheme="minorEastAsia" w:cstheme="minorBidi"/>
                <w:color w:val="000000"/>
                <w:kern w:val="2"/>
                <w:sz w:val="21"/>
                <w:szCs w:val="21"/>
                <w:lang w:val="en-US" w:eastAsia="zh-CN" w:bidi="ar-SA"/>
              </w:rPr>
              <w:t>中医科</w:t>
            </w:r>
          </w:p>
        </w:tc>
        <w:tc>
          <w:tcPr>
            <w:tcW w:w="714" w:type="dxa"/>
            <w:shd w:val="clear" w:color="auto" w:fill="auto"/>
            <w:vAlign w:val="center"/>
          </w:tcPr>
          <w:p w14:paraId="268880CD">
            <w:pPr>
              <w:widowControl/>
              <w:jc w:val="center"/>
              <w:textAlignment w:val="center"/>
              <w:rPr>
                <w:rFonts w:hint="eastAsia" w:asciiTheme="minorHAnsi" w:hAnsiTheme="minorHAnsi"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bl>
    <w:p w14:paraId="47630E78">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bookmarkStart w:id="97" w:name="_GoBack"/>
      <w:bookmarkEnd w:id="97"/>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15209"/>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w:t>
      </w:r>
    </w:p>
    <w:p w14:paraId="040A9ED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说明：投标人必须严格按照《符合性审查表》的评审内容的要求如实提供证明材料并应</w:t>
      </w:r>
    </w:p>
    <w:p w14:paraId="24EDA293">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微软雅黑" w:hAnsi="微软雅黑" w:eastAsia="微软雅黑" w:cs="微软雅黑"/>
          <w:bCs/>
          <w:color w:val="000000" w:themeColor="text1"/>
          <w:sz w:val="32"/>
          <w:szCs w:val="32"/>
          <w14:textFill>
            <w14:solidFill>
              <w14:schemeClr w14:val="tx1"/>
            </w14:solidFill>
          </w14:textFill>
        </w:rPr>
        <w:tab/>
      </w:r>
      <w:r>
        <w:rPr>
          <w:rFonts w:hint="eastAsia" w:ascii="微软雅黑" w:hAnsi="微软雅黑" w:eastAsia="微软雅黑" w:cs="微软雅黑"/>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微软雅黑" w:hAnsi="微软雅黑" w:eastAsia="微软雅黑" w:cs="微软雅黑"/>
          <w:kern w:val="0"/>
          <w:sz w:val="44"/>
          <w:szCs w:val="36"/>
        </w:rPr>
      </w:pPr>
      <w:bookmarkStart w:id="23" w:name="_Toc9217"/>
      <w:bookmarkStart w:id="24" w:name="_Hlk72439043"/>
      <w:r>
        <w:rPr>
          <w:rFonts w:hint="eastAsia" w:ascii="微软雅黑" w:hAnsi="微软雅黑" w:eastAsia="微软雅黑" w:cs="微软雅黑"/>
          <w:kern w:val="0"/>
          <w:sz w:val="44"/>
          <w:szCs w:val="36"/>
        </w:rPr>
        <w:t xml:space="preserve">第四章 </w:t>
      </w:r>
      <w:bookmarkStart w:id="25" w:name="_Hlk135152312"/>
      <w:r>
        <w:rPr>
          <w:rFonts w:hint="eastAsia" w:ascii="微软雅黑" w:hAnsi="微软雅黑" w:eastAsia="微软雅黑" w:cs="微软雅黑"/>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微软雅黑" w:hAnsi="微软雅黑" w:eastAsia="微软雅黑" w:cs="微软雅黑"/>
          <w:kern w:val="0"/>
          <w:sz w:val="44"/>
          <w:szCs w:val="36"/>
        </w:rPr>
      </w:pPr>
    </w:p>
    <w:p w14:paraId="7AD03682">
      <w:pPr>
        <w:pStyle w:val="2"/>
        <w:ind w:firstLine="0" w:firstLineChars="0"/>
        <w:rPr>
          <w:rFonts w:ascii="微软雅黑" w:hAnsi="微软雅黑" w:eastAsia="微软雅黑" w:cs="微软雅黑"/>
          <w:sz w:val="44"/>
          <w:szCs w:val="36"/>
        </w:rPr>
      </w:pPr>
    </w:p>
    <w:bookmarkEnd w:id="24"/>
    <w:p w14:paraId="14AE8EBE">
      <w:pPr>
        <w:numPr>
          <w:ilvl w:val="0"/>
          <w:numId w:val="14"/>
        </w:numPr>
        <w:jc w:val="center"/>
        <w:outlineLvl w:val="0"/>
        <w:rPr>
          <w:rFonts w:ascii="微软雅黑" w:hAnsi="微软雅黑" w:eastAsia="微软雅黑" w:cs="微软雅黑"/>
          <w:kern w:val="0"/>
          <w:sz w:val="44"/>
          <w:szCs w:val="36"/>
        </w:rPr>
      </w:pPr>
      <w:bookmarkStart w:id="39" w:name="_Toc3265"/>
      <w:r>
        <w:rPr>
          <w:rFonts w:hint="eastAsia" w:ascii="微软雅黑" w:hAnsi="微软雅黑" w:eastAsia="微软雅黑" w:cs="微软雅黑"/>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7773"/>
      <w:bookmarkStart w:id="41" w:name="_Toc73518157"/>
      <w:bookmarkStart w:id="42" w:name="_Toc100052408"/>
      <w:bookmarkStart w:id="43" w:name="_Toc73517679"/>
      <w:bookmarkStart w:id="44" w:name="_Toc73521586"/>
      <w:bookmarkStart w:id="45" w:name="_Toc73521674"/>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100052409"/>
      <w:bookmarkStart w:id="47" w:name="_Toc73521587"/>
      <w:bookmarkStart w:id="48" w:name="_Toc73521675"/>
      <w:bookmarkStart w:id="49" w:name="_Toc73517680"/>
      <w:bookmarkStart w:id="50" w:name="_Toc73518158"/>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73517682"/>
      <w:bookmarkStart w:id="54" w:name="_Toc73518160"/>
      <w:bookmarkStart w:id="55" w:name="_Toc100052410"/>
      <w:bookmarkStart w:id="56" w:name="_Toc73521589"/>
      <w:bookmarkStart w:id="57" w:name="_Toc73521677"/>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微软雅黑"/>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微软雅黑" w:hAnsi="微软雅黑" w:eastAsia="微软雅黑" w:cs="微软雅黑"/>
          <w:bCs/>
          <w:sz w:val="32"/>
          <w:szCs w:val="32"/>
        </w:rPr>
      </w:pPr>
      <w:r>
        <w:rPr>
          <w:rFonts w:hint="eastAsia" w:ascii="微软雅黑" w:hAnsi="微软雅黑" w:eastAsia="微软雅黑" w:cs="微软雅黑"/>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微软雅黑" w:hAnsi="微软雅黑" w:eastAsia="微软雅黑" w:cs="微软雅黑"/>
          <w:bCs/>
          <w:color w:val="000000"/>
          <w:sz w:val="28"/>
          <w:szCs w:val="28"/>
        </w:rPr>
      </w:pPr>
      <w:bookmarkStart w:id="65" w:name="_Toc13212"/>
      <w:r>
        <w:rPr>
          <w:rFonts w:hint="eastAsia" w:ascii="微软雅黑" w:hAnsi="微软雅黑" w:eastAsia="微软雅黑" w:cs="微软雅黑"/>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微软雅黑" w:hAnsi="微软雅黑" w:eastAsia="微软雅黑" w:cs="微软雅黑"/>
          <w:bCs/>
          <w:color w:val="000000"/>
          <w:sz w:val="28"/>
          <w:szCs w:val="28"/>
        </w:rPr>
      </w:pPr>
      <w:bookmarkStart w:id="66" w:name="_Toc12871"/>
      <w:bookmarkStart w:id="67" w:name="_Toc57128634"/>
      <w:r>
        <w:rPr>
          <w:rFonts w:hint="eastAsia" w:ascii="微软雅黑" w:hAnsi="微软雅黑" w:eastAsia="微软雅黑" w:cs="微软雅黑"/>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微软雅黑" w:hAnsi="微软雅黑" w:eastAsia="微软雅黑" w:cs="微软雅黑"/>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微软雅黑" w:hAnsi="微软雅黑" w:eastAsia="微软雅黑" w:cs="微软雅黑"/>
          <w:bCs/>
          <w:color w:val="000000"/>
          <w:sz w:val="28"/>
          <w:szCs w:val="28"/>
        </w:rPr>
      </w:pPr>
      <w:bookmarkStart w:id="68" w:name="_Toc1550"/>
      <w:r>
        <w:rPr>
          <w:rFonts w:hint="eastAsia" w:ascii="微软雅黑" w:hAnsi="微软雅黑" w:eastAsia="微软雅黑" w:cs="微软雅黑"/>
          <w:bCs/>
          <w:color w:val="000000"/>
          <w:sz w:val="28"/>
          <w:szCs w:val="28"/>
        </w:rPr>
        <w:t>（三）</w:t>
      </w:r>
      <w:r>
        <w:rPr>
          <w:rFonts w:ascii="微软雅黑" w:hAnsi="微软雅黑" w:eastAsia="微软雅黑" w:cs="微软雅黑"/>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微软雅黑" w:hAnsi="微软雅黑" w:eastAsia="微软雅黑" w:cs="微软雅黑"/>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微软雅黑" w:hAnsi="微软雅黑" w:eastAsia="微软雅黑" w:cs="微软雅黑"/>
          <w:bCs/>
          <w:color w:val="000000"/>
          <w:sz w:val="28"/>
          <w:szCs w:val="28"/>
        </w:rPr>
      </w:pPr>
      <w:bookmarkStart w:id="71" w:name="_Toc12206"/>
      <w:r>
        <w:rPr>
          <w:rFonts w:hint="eastAsia" w:ascii="微软雅黑" w:hAnsi="微软雅黑" w:eastAsia="微软雅黑" w:cs="微软雅黑"/>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微软雅黑" w:hAnsi="微软雅黑" w:eastAsia="微软雅黑" w:cs="微软雅黑"/>
          <w:bCs/>
          <w:color w:val="000000"/>
          <w:sz w:val="28"/>
          <w:szCs w:val="28"/>
        </w:rPr>
      </w:pPr>
      <w:bookmarkStart w:id="84" w:name="_Toc16702"/>
    </w:p>
    <w:p w14:paraId="206E9EAF">
      <w:pPr>
        <w:pStyle w:val="4"/>
        <w:numPr>
          <w:ilvl w:val="255"/>
          <w:numId w:val="0"/>
        </w:numPr>
        <w:jc w:val="center"/>
        <w:rPr>
          <w:rFonts w:ascii="微软雅黑" w:hAnsi="微软雅黑" w:eastAsia="微软雅黑" w:cs="微软雅黑"/>
          <w:bCs/>
          <w:color w:val="000000"/>
          <w:sz w:val="28"/>
          <w:szCs w:val="28"/>
        </w:rPr>
      </w:pPr>
    </w:p>
    <w:p w14:paraId="6DF50164">
      <w:pPr>
        <w:pStyle w:val="4"/>
        <w:numPr>
          <w:ilvl w:val="255"/>
          <w:numId w:val="0"/>
        </w:numPr>
        <w:jc w:val="center"/>
        <w:rPr>
          <w:rFonts w:ascii="微软雅黑" w:hAnsi="微软雅黑" w:eastAsia="微软雅黑" w:cs="微软雅黑"/>
          <w:bCs/>
          <w:color w:val="000000"/>
          <w:sz w:val="28"/>
          <w:szCs w:val="28"/>
        </w:rPr>
      </w:pPr>
    </w:p>
    <w:p w14:paraId="71B7870A">
      <w:pPr>
        <w:pStyle w:val="4"/>
        <w:numPr>
          <w:ilvl w:val="255"/>
          <w:numId w:val="0"/>
        </w:numPr>
        <w:jc w:val="center"/>
        <w:rPr>
          <w:rFonts w:ascii="微软雅黑" w:hAnsi="微软雅黑" w:eastAsia="微软雅黑" w:cs="微软雅黑"/>
          <w:bCs/>
          <w:color w:val="000000"/>
          <w:sz w:val="28"/>
          <w:szCs w:val="28"/>
        </w:rPr>
      </w:pPr>
    </w:p>
    <w:p w14:paraId="58BB11DA">
      <w:pPr>
        <w:pStyle w:val="4"/>
        <w:numPr>
          <w:ilvl w:val="255"/>
          <w:numId w:val="0"/>
        </w:numPr>
        <w:jc w:val="center"/>
        <w:rPr>
          <w:rFonts w:ascii="微软雅黑" w:hAnsi="微软雅黑" w:eastAsia="微软雅黑" w:cs="微软雅黑"/>
          <w:bCs/>
          <w:color w:val="000000"/>
          <w:sz w:val="28"/>
          <w:szCs w:val="28"/>
        </w:rPr>
      </w:pPr>
    </w:p>
    <w:p w14:paraId="294A8BDB">
      <w:pPr>
        <w:pStyle w:val="4"/>
        <w:numPr>
          <w:ilvl w:val="255"/>
          <w:numId w:val="0"/>
        </w:numPr>
        <w:jc w:val="center"/>
        <w:rPr>
          <w:rFonts w:ascii="微软雅黑" w:hAnsi="微软雅黑" w:eastAsia="微软雅黑" w:cs="微软雅黑"/>
          <w:bCs/>
          <w:color w:val="000000"/>
          <w:sz w:val="28"/>
          <w:szCs w:val="28"/>
        </w:rPr>
      </w:pPr>
    </w:p>
    <w:p w14:paraId="7B6064D8">
      <w:pPr>
        <w:pStyle w:val="4"/>
        <w:numPr>
          <w:ilvl w:val="255"/>
          <w:numId w:val="0"/>
        </w:numPr>
        <w:jc w:val="center"/>
        <w:rPr>
          <w:rFonts w:ascii="微软雅黑" w:hAnsi="微软雅黑" w:eastAsia="微软雅黑" w:cs="微软雅黑"/>
          <w:bCs/>
          <w:color w:val="000000"/>
          <w:sz w:val="28"/>
          <w:szCs w:val="28"/>
        </w:rPr>
      </w:pPr>
    </w:p>
    <w:p w14:paraId="34DDF3E2">
      <w:pPr>
        <w:pStyle w:val="4"/>
        <w:numPr>
          <w:ilvl w:val="255"/>
          <w:numId w:val="0"/>
        </w:numPr>
        <w:jc w:val="center"/>
        <w:rPr>
          <w:rFonts w:ascii="微软雅黑" w:hAnsi="微软雅黑" w:eastAsia="微软雅黑" w:cs="微软雅黑"/>
          <w:bCs/>
          <w:color w:val="000000"/>
          <w:sz w:val="28"/>
          <w:szCs w:val="28"/>
        </w:rPr>
      </w:pPr>
    </w:p>
    <w:p w14:paraId="3E87BE01">
      <w:pPr>
        <w:pStyle w:val="4"/>
        <w:numPr>
          <w:ilvl w:val="255"/>
          <w:numId w:val="0"/>
        </w:numPr>
        <w:jc w:val="center"/>
        <w:rPr>
          <w:rFonts w:ascii="微软雅黑" w:hAnsi="微软雅黑" w:eastAsia="微软雅黑" w:cs="微软雅黑"/>
          <w:bCs/>
          <w:color w:val="000000"/>
          <w:sz w:val="28"/>
          <w:szCs w:val="28"/>
        </w:rPr>
      </w:pPr>
    </w:p>
    <w:p w14:paraId="38F13C68">
      <w:pPr>
        <w:pStyle w:val="4"/>
        <w:numPr>
          <w:ilvl w:val="255"/>
          <w:numId w:val="0"/>
        </w:numPr>
        <w:jc w:val="center"/>
        <w:rPr>
          <w:rFonts w:ascii="微软雅黑" w:hAnsi="微软雅黑" w:eastAsia="微软雅黑" w:cs="微软雅黑"/>
          <w:bCs/>
          <w:color w:val="000000"/>
          <w:sz w:val="28"/>
          <w:szCs w:val="28"/>
        </w:rPr>
      </w:pPr>
    </w:p>
    <w:p w14:paraId="45C4BC4A">
      <w:pPr>
        <w:pStyle w:val="4"/>
        <w:numPr>
          <w:ilvl w:val="255"/>
          <w:numId w:val="0"/>
        </w:numPr>
        <w:jc w:val="center"/>
        <w:rPr>
          <w:rFonts w:ascii="微软雅黑" w:hAnsi="微软雅黑" w:eastAsia="微软雅黑" w:cs="微软雅黑"/>
          <w:bCs/>
          <w:color w:val="000000"/>
          <w:sz w:val="28"/>
          <w:szCs w:val="28"/>
        </w:rPr>
      </w:pPr>
    </w:p>
    <w:p w14:paraId="60E7B532">
      <w:pPr>
        <w:pStyle w:val="4"/>
        <w:numPr>
          <w:ilvl w:val="255"/>
          <w:numId w:val="0"/>
        </w:numPr>
        <w:jc w:val="center"/>
        <w:rPr>
          <w:rFonts w:ascii="微软雅黑" w:hAnsi="微软雅黑" w:eastAsia="微软雅黑" w:cs="微软雅黑"/>
          <w:bCs/>
          <w:color w:val="000000"/>
          <w:sz w:val="28"/>
          <w:szCs w:val="28"/>
        </w:rPr>
      </w:pPr>
    </w:p>
    <w:p w14:paraId="0E1C9ADA">
      <w:pPr>
        <w:pStyle w:val="4"/>
        <w:numPr>
          <w:ilvl w:val="255"/>
          <w:numId w:val="0"/>
        </w:numPr>
        <w:jc w:val="center"/>
        <w:rPr>
          <w:rFonts w:ascii="微软雅黑" w:hAnsi="微软雅黑" w:eastAsia="微软雅黑" w:cs="微软雅黑"/>
          <w:bCs/>
          <w:color w:val="000000"/>
          <w:sz w:val="28"/>
          <w:szCs w:val="28"/>
        </w:rPr>
      </w:pPr>
    </w:p>
    <w:p w14:paraId="7959B552">
      <w:pPr>
        <w:pStyle w:val="4"/>
        <w:numPr>
          <w:ilvl w:val="255"/>
          <w:numId w:val="0"/>
        </w:numPr>
        <w:jc w:val="center"/>
        <w:rPr>
          <w:rFonts w:ascii="微软雅黑" w:hAnsi="微软雅黑" w:eastAsia="微软雅黑" w:cs="微软雅黑"/>
          <w:bCs/>
          <w:color w:val="000000"/>
          <w:sz w:val="28"/>
          <w:szCs w:val="28"/>
        </w:rPr>
      </w:pPr>
    </w:p>
    <w:p w14:paraId="37BA3FCF">
      <w:pPr>
        <w:pStyle w:val="4"/>
        <w:numPr>
          <w:ilvl w:val="255"/>
          <w:numId w:val="0"/>
        </w:numPr>
        <w:jc w:val="center"/>
        <w:rPr>
          <w:rFonts w:ascii="微软雅黑" w:hAnsi="微软雅黑" w:eastAsia="微软雅黑" w:cs="微软雅黑"/>
          <w:bCs/>
          <w:color w:val="000000"/>
          <w:sz w:val="28"/>
          <w:szCs w:val="28"/>
        </w:rPr>
      </w:pPr>
    </w:p>
    <w:p w14:paraId="55453086">
      <w:pPr>
        <w:pStyle w:val="4"/>
        <w:numPr>
          <w:ilvl w:val="255"/>
          <w:numId w:val="0"/>
        </w:numPr>
        <w:jc w:val="center"/>
        <w:rPr>
          <w:rFonts w:ascii="微软雅黑" w:hAnsi="微软雅黑" w:eastAsia="微软雅黑" w:cs="微软雅黑"/>
          <w:bCs/>
          <w:color w:val="000000"/>
          <w:sz w:val="28"/>
          <w:szCs w:val="28"/>
        </w:rPr>
      </w:pPr>
      <w:r>
        <w:rPr>
          <w:rFonts w:hint="eastAsia" w:ascii="微软雅黑" w:hAnsi="微软雅黑" w:eastAsia="微软雅黑" w:cs="微软雅黑"/>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微软雅黑" w:hAnsi="微软雅黑" w:eastAsia="微软雅黑" w:cs="微软雅黑"/>
          <w:bCs/>
          <w:color w:val="000000"/>
          <w:sz w:val="28"/>
          <w:szCs w:val="28"/>
        </w:rPr>
      </w:pPr>
      <w:bookmarkStart w:id="87" w:name="_Toc3342"/>
      <w:r>
        <w:rPr>
          <w:rFonts w:hint="eastAsia" w:ascii="微软雅黑" w:hAnsi="微软雅黑" w:eastAsia="微软雅黑" w:cs="微软雅黑"/>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21DBD384">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E48AF0-FB7B-4E04-AAE6-86F58FFCDF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B01AE2D-037B-4BF1-B623-6888339C2C20}"/>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A0C6E456-2A0B-4EEC-8F77-FC9D2E4E1143}"/>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A7F5CF37-24D6-47FC-AAE4-29938CFEC567}"/>
  </w:font>
  <w:font w:name="华文中宋">
    <w:panose1 w:val="02010600040101010101"/>
    <w:charset w:val="86"/>
    <w:family w:val="auto"/>
    <w:pitch w:val="default"/>
    <w:sig w:usb0="00000287" w:usb1="080F0000" w:usb2="00000000" w:usb3="00000000" w:csb0="0004009F" w:csb1="DFD70000"/>
    <w:embedRegular r:id="rId5" w:fontKey="{C9AC9E49-0D29-4D6A-A68C-38CDE8D7BF9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8768C567-274E-4EBA-A3C4-F42ACBC43740}"/>
  </w:font>
  <w:font w:name="仿宋">
    <w:panose1 w:val="02010609060101010101"/>
    <w:charset w:val="86"/>
    <w:family w:val="modern"/>
    <w:pitch w:val="default"/>
    <w:sig w:usb0="800002BF" w:usb1="38CF7CFA" w:usb2="00000016" w:usb3="00000000" w:csb0="00040001" w:csb1="00000000"/>
    <w:embedRegular r:id="rId7" w:fontKey="{CB3AA588-00D4-4B7E-BC8F-C40CE46C178F}"/>
  </w:font>
  <w:font w:name="方正小标宋_GBK">
    <w:panose1 w:val="02000000000000000000"/>
    <w:charset w:val="86"/>
    <w:family w:val="script"/>
    <w:pitch w:val="default"/>
    <w:sig w:usb0="A00002BF" w:usb1="38CF7CFA" w:usb2="00082016" w:usb3="00000000" w:csb0="00040001" w:csb1="00000000"/>
    <w:embedRegular r:id="rId8" w:fontKey="{170CE9EC-5318-49A9-8916-E29576405C13}"/>
  </w:font>
  <w:font w:name="WPSEMBED2">
    <w:panose1 w:val="02000000000000000000"/>
    <w:charset w:val="86"/>
    <w:family w:val="auto"/>
    <w:pitch w:val="default"/>
    <w:sig w:usb0="A00002BF" w:usb1="38CF7CFA" w:usb2="00082016" w:usb3="00000000" w:csb0="00040001" w:csb1="00000000"/>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3B319E"/>
    <w:rsid w:val="01AE1312"/>
    <w:rsid w:val="02430D13"/>
    <w:rsid w:val="02B33C2A"/>
    <w:rsid w:val="034F5608"/>
    <w:rsid w:val="035565DF"/>
    <w:rsid w:val="03B42887"/>
    <w:rsid w:val="03BD1657"/>
    <w:rsid w:val="04C31787"/>
    <w:rsid w:val="056904DD"/>
    <w:rsid w:val="05825342"/>
    <w:rsid w:val="05AC5740"/>
    <w:rsid w:val="066426AB"/>
    <w:rsid w:val="068A4E6D"/>
    <w:rsid w:val="06A16104"/>
    <w:rsid w:val="06D6606E"/>
    <w:rsid w:val="0722284A"/>
    <w:rsid w:val="074D1B24"/>
    <w:rsid w:val="076C043D"/>
    <w:rsid w:val="077C6018"/>
    <w:rsid w:val="07A05F2C"/>
    <w:rsid w:val="08403A7A"/>
    <w:rsid w:val="08453B68"/>
    <w:rsid w:val="085546C8"/>
    <w:rsid w:val="08B81D86"/>
    <w:rsid w:val="08F105C3"/>
    <w:rsid w:val="08F7273B"/>
    <w:rsid w:val="09491AC5"/>
    <w:rsid w:val="094E6858"/>
    <w:rsid w:val="095847F4"/>
    <w:rsid w:val="09836074"/>
    <w:rsid w:val="099212CA"/>
    <w:rsid w:val="09BD13CC"/>
    <w:rsid w:val="09FA4319"/>
    <w:rsid w:val="0A263C68"/>
    <w:rsid w:val="0A3C5721"/>
    <w:rsid w:val="0A5667CD"/>
    <w:rsid w:val="0A5835FD"/>
    <w:rsid w:val="0B113C33"/>
    <w:rsid w:val="0B262E10"/>
    <w:rsid w:val="0B802691"/>
    <w:rsid w:val="0BCE3FEB"/>
    <w:rsid w:val="0BE95409"/>
    <w:rsid w:val="0BFE26F4"/>
    <w:rsid w:val="0C105208"/>
    <w:rsid w:val="0CF4642C"/>
    <w:rsid w:val="0CF52F5E"/>
    <w:rsid w:val="0E9D201C"/>
    <w:rsid w:val="0E9F4A8D"/>
    <w:rsid w:val="0F1534E1"/>
    <w:rsid w:val="0F6950DE"/>
    <w:rsid w:val="0FAD08ED"/>
    <w:rsid w:val="109A5EF0"/>
    <w:rsid w:val="109D5D66"/>
    <w:rsid w:val="10A23C41"/>
    <w:rsid w:val="10DC7269"/>
    <w:rsid w:val="1104011A"/>
    <w:rsid w:val="117575D2"/>
    <w:rsid w:val="119E3AF5"/>
    <w:rsid w:val="12352795"/>
    <w:rsid w:val="13D77431"/>
    <w:rsid w:val="14161856"/>
    <w:rsid w:val="14175BB0"/>
    <w:rsid w:val="141D694C"/>
    <w:rsid w:val="14922FE9"/>
    <w:rsid w:val="14F420F5"/>
    <w:rsid w:val="14F930FD"/>
    <w:rsid w:val="15061398"/>
    <w:rsid w:val="15180BA4"/>
    <w:rsid w:val="1566146B"/>
    <w:rsid w:val="15706A67"/>
    <w:rsid w:val="15D6764D"/>
    <w:rsid w:val="15DC43E5"/>
    <w:rsid w:val="16503E5D"/>
    <w:rsid w:val="166B3497"/>
    <w:rsid w:val="166C12FD"/>
    <w:rsid w:val="16714F7E"/>
    <w:rsid w:val="168953AB"/>
    <w:rsid w:val="17B0123E"/>
    <w:rsid w:val="181C32D5"/>
    <w:rsid w:val="188340A0"/>
    <w:rsid w:val="18C84236"/>
    <w:rsid w:val="18CA2E04"/>
    <w:rsid w:val="190B1E92"/>
    <w:rsid w:val="19285BF1"/>
    <w:rsid w:val="1989001D"/>
    <w:rsid w:val="1ADD2A98"/>
    <w:rsid w:val="1AF94279"/>
    <w:rsid w:val="1B7B2B10"/>
    <w:rsid w:val="1C1373E3"/>
    <w:rsid w:val="1CB639A2"/>
    <w:rsid w:val="1CBB536C"/>
    <w:rsid w:val="1D471F18"/>
    <w:rsid w:val="1E324BDA"/>
    <w:rsid w:val="1EAB60A6"/>
    <w:rsid w:val="1EAE474B"/>
    <w:rsid w:val="1F1B41F1"/>
    <w:rsid w:val="1F9F0833"/>
    <w:rsid w:val="200D74BF"/>
    <w:rsid w:val="20B25CBE"/>
    <w:rsid w:val="21D547D0"/>
    <w:rsid w:val="22221D49"/>
    <w:rsid w:val="222F1E4B"/>
    <w:rsid w:val="22635651"/>
    <w:rsid w:val="227616EA"/>
    <w:rsid w:val="22B72242"/>
    <w:rsid w:val="22D03B47"/>
    <w:rsid w:val="2367560F"/>
    <w:rsid w:val="24180F0A"/>
    <w:rsid w:val="24B05A43"/>
    <w:rsid w:val="24DC343F"/>
    <w:rsid w:val="25335A76"/>
    <w:rsid w:val="257965BE"/>
    <w:rsid w:val="25897742"/>
    <w:rsid w:val="25ED62B3"/>
    <w:rsid w:val="26330C13"/>
    <w:rsid w:val="263F63D5"/>
    <w:rsid w:val="268272ED"/>
    <w:rsid w:val="26A86584"/>
    <w:rsid w:val="273E0B94"/>
    <w:rsid w:val="274D2199"/>
    <w:rsid w:val="27545AF9"/>
    <w:rsid w:val="27F65DCE"/>
    <w:rsid w:val="281B3EE1"/>
    <w:rsid w:val="28E90F18"/>
    <w:rsid w:val="298B4180"/>
    <w:rsid w:val="29C11B85"/>
    <w:rsid w:val="2A005F31"/>
    <w:rsid w:val="2A917F12"/>
    <w:rsid w:val="2A9D615B"/>
    <w:rsid w:val="2AA5709D"/>
    <w:rsid w:val="2AE65E55"/>
    <w:rsid w:val="2AEC7D6B"/>
    <w:rsid w:val="2B3A3C06"/>
    <w:rsid w:val="2B7B2CD7"/>
    <w:rsid w:val="2B8F2A3B"/>
    <w:rsid w:val="2BBE4A09"/>
    <w:rsid w:val="2C7F577D"/>
    <w:rsid w:val="2C916CE1"/>
    <w:rsid w:val="2CB55C73"/>
    <w:rsid w:val="2CB573F1"/>
    <w:rsid w:val="2D5E3590"/>
    <w:rsid w:val="2DC800B9"/>
    <w:rsid w:val="2DF5037E"/>
    <w:rsid w:val="2E1F29F2"/>
    <w:rsid w:val="2E5C663A"/>
    <w:rsid w:val="2ED962FD"/>
    <w:rsid w:val="2EF75A9F"/>
    <w:rsid w:val="2F4B1225"/>
    <w:rsid w:val="2FA22E86"/>
    <w:rsid w:val="2FDE3426"/>
    <w:rsid w:val="30636F6F"/>
    <w:rsid w:val="308D7267"/>
    <w:rsid w:val="309A28A5"/>
    <w:rsid w:val="309B7B37"/>
    <w:rsid w:val="30DD3DF6"/>
    <w:rsid w:val="313D4B9F"/>
    <w:rsid w:val="31EE248D"/>
    <w:rsid w:val="33097BA0"/>
    <w:rsid w:val="33346566"/>
    <w:rsid w:val="340B487E"/>
    <w:rsid w:val="34876E3B"/>
    <w:rsid w:val="34B7733E"/>
    <w:rsid w:val="34BA2ACF"/>
    <w:rsid w:val="34C7272C"/>
    <w:rsid w:val="34CA155F"/>
    <w:rsid w:val="34D53509"/>
    <w:rsid w:val="34DB5F91"/>
    <w:rsid w:val="35003297"/>
    <w:rsid w:val="35A4296B"/>
    <w:rsid w:val="35AF70D3"/>
    <w:rsid w:val="35F23AD2"/>
    <w:rsid w:val="364452A8"/>
    <w:rsid w:val="3676199F"/>
    <w:rsid w:val="36DB2EFD"/>
    <w:rsid w:val="37295B73"/>
    <w:rsid w:val="376152DE"/>
    <w:rsid w:val="37733519"/>
    <w:rsid w:val="379773BF"/>
    <w:rsid w:val="37BA2B92"/>
    <w:rsid w:val="37C05C78"/>
    <w:rsid w:val="39EF3EF2"/>
    <w:rsid w:val="3A260546"/>
    <w:rsid w:val="3A736BBC"/>
    <w:rsid w:val="3AC4797F"/>
    <w:rsid w:val="3B0F15A5"/>
    <w:rsid w:val="3B83690E"/>
    <w:rsid w:val="3B950B19"/>
    <w:rsid w:val="3C6D291D"/>
    <w:rsid w:val="3C8D17F0"/>
    <w:rsid w:val="3D222D3E"/>
    <w:rsid w:val="3D5460D2"/>
    <w:rsid w:val="3E8D75E9"/>
    <w:rsid w:val="3EF21FA7"/>
    <w:rsid w:val="3F3423F7"/>
    <w:rsid w:val="3F663DE3"/>
    <w:rsid w:val="3F8C0AD9"/>
    <w:rsid w:val="3FD414E4"/>
    <w:rsid w:val="3FED5CCD"/>
    <w:rsid w:val="400D4BB3"/>
    <w:rsid w:val="405820D4"/>
    <w:rsid w:val="416D6A0E"/>
    <w:rsid w:val="417D1DC2"/>
    <w:rsid w:val="42A41642"/>
    <w:rsid w:val="42B64717"/>
    <w:rsid w:val="42C52901"/>
    <w:rsid w:val="42FC5059"/>
    <w:rsid w:val="435A5C35"/>
    <w:rsid w:val="449B56CE"/>
    <w:rsid w:val="44E87A7E"/>
    <w:rsid w:val="456D0411"/>
    <w:rsid w:val="46587C56"/>
    <w:rsid w:val="46756E72"/>
    <w:rsid w:val="46813D02"/>
    <w:rsid w:val="46BC2F5E"/>
    <w:rsid w:val="46EA336A"/>
    <w:rsid w:val="4732450F"/>
    <w:rsid w:val="474A1318"/>
    <w:rsid w:val="47C012A2"/>
    <w:rsid w:val="47DD64EB"/>
    <w:rsid w:val="498F35C1"/>
    <w:rsid w:val="4A0A5CC7"/>
    <w:rsid w:val="4A307253"/>
    <w:rsid w:val="4A6C0158"/>
    <w:rsid w:val="4AB41B33"/>
    <w:rsid w:val="4B0B5394"/>
    <w:rsid w:val="4B1465F0"/>
    <w:rsid w:val="4B4C0AC8"/>
    <w:rsid w:val="4B59602E"/>
    <w:rsid w:val="4BA56296"/>
    <w:rsid w:val="4C91405E"/>
    <w:rsid w:val="4CB01765"/>
    <w:rsid w:val="4CBB3066"/>
    <w:rsid w:val="4D2C345F"/>
    <w:rsid w:val="4D473FEB"/>
    <w:rsid w:val="4DAB4166"/>
    <w:rsid w:val="4EF852D8"/>
    <w:rsid w:val="4F476795"/>
    <w:rsid w:val="4F6008F2"/>
    <w:rsid w:val="4F6260FB"/>
    <w:rsid w:val="4F7D3946"/>
    <w:rsid w:val="4FAE3B00"/>
    <w:rsid w:val="4FC4345D"/>
    <w:rsid w:val="4FDF1192"/>
    <w:rsid w:val="4FF0236A"/>
    <w:rsid w:val="50637FC5"/>
    <w:rsid w:val="50BC39B4"/>
    <w:rsid w:val="50C56D57"/>
    <w:rsid w:val="50DC0201"/>
    <w:rsid w:val="50EE68AA"/>
    <w:rsid w:val="50FA6B69"/>
    <w:rsid w:val="51181B78"/>
    <w:rsid w:val="512C7CC3"/>
    <w:rsid w:val="515334CB"/>
    <w:rsid w:val="52267F1C"/>
    <w:rsid w:val="52457B28"/>
    <w:rsid w:val="52D84B3B"/>
    <w:rsid w:val="52DC6E02"/>
    <w:rsid w:val="52EB37B7"/>
    <w:rsid w:val="532D1418"/>
    <w:rsid w:val="5359798D"/>
    <w:rsid w:val="536D5402"/>
    <w:rsid w:val="53844041"/>
    <w:rsid w:val="53E265AD"/>
    <w:rsid w:val="5419279D"/>
    <w:rsid w:val="549C7E82"/>
    <w:rsid w:val="55BA07E5"/>
    <w:rsid w:val="55C656E6"/>
    <w:rsid w:val="56951575"/>
    <w:rsid w:val="573E4B0A"/>
    <w:rsid w:val="57EA00F6"/>
    <w:rsid w:val="57ED67F5"/>
    <w:rsid w:val="58117045"/>
    <w:rsid w:val="58365C18"/>
    <w:rsid w:val="589B7282"/>
    <w:rsid w:val="58CC4277"/>
    <w:rsid w:val="592E63F2"/>
    <w:rsid w:val="59462FFB"/>
    <w:rsid w:val="595F09CA"/>
    <w:rsid w:val="59D20454"/>
    <w:rsid w:val="5AC3366B"/>
    <w:rsid w:val="5B2C3479"/>
    <w:rsid w:val="5B6B4F9B"/>
    <w:rsid w:val="5B70435F"/>
    <w:rsid w:val="5BED33EA"/>
    <w:rsid w:val="5C4029EF"/>
    <w:rsid w:val="5C8508F0"/>
    <w:rsid w:val="5CA23721"/>
    <w:rsid w:val="5CDF7E3E"/>
    <w:rsid w:val="5DBC6CEE"/>
    <w:rsid w:val="5DDB6737"/>
    <w:rsid w:val="5E0B1060"/>
    <w:rsid w:val="5E28233F"/>
    <w:rsid w:val="5E5917CC"/>
    <w:rsid w:val="5EED3477"/>
    <w:rsid w:val="5F2E6A0B"/>
    <w:rsid w:val="5FEA46E0"/>
    <w:rsid w:val="5FEE1524"/>
    <w:rsid w:val="6001450E"/>
    <w:rsid w:val="60046D86"/>
    <w:rsid w:val="6005031D"/>
    <w:rsid w:val="601E789F"/>
    <w:rsid w:val="60FE4811"/>
    <w:rsid w:val="61B614D7"/>
    <w:rsid w:val="61C90448"/>
    <w:rsid w:val="62032444"/>
    <w:rsid w:val="62131CA2"/>
    <w:rsid w:val="627B3857"/>
    <w:rsid w:val="62CE2DC9"/>
    <w:rsid w:val="62E53885"/>
    <w:rsid w:val="62EF4D77"/>
    <w:rsid w:val="630006BE"/>
    <w:rsid w:val="63147DC8"/>
    <w:rsid w:val="63195E00"/>
    <w:rsid w:val="63473BF7"/>
    <w:rsid w:val="63670099"/>
    <w:rsid w:val="6384223E"/>
    <w:rsid w:val="63907C20"/>
    <w:rsid w:val="63B374DF"/>
    <w:rsid w:val="63BD55FE"/>
    <w:rsid w:val="63C4349A"/>
    <w:rsid w:val="63CE405B"/>
    <w:rsid w:val="649C5533"/>
    <w:rsid w:val="651915C4"/>
    <w:rsid w:val="6562740E"/>
    <w:rsid w:val="65F00D0C"/>
    <w:rsid w:val="65F93378"/>
    <w:rsid w:val="660A4DD7"/>
    <w:rsid w:val="669A773D"/>
    <w:rsid w:val="66A222C5"/>
    <w:rsid w:val="66A47F42"/>
    <w:rsid w:val="676E069F"/>
    <w:rsid w:val="67714DB8"/>
    <w:rsid w:val="677E3D99"/>
    <w:rsid w:val="67A47116"/>
    <w:rsid w:val="68120C78"/>
    <w:rsid w:val="68A40BAF"/>
    <w:rsid w:val="68E36170"/>
    <w:rsid w:val="68E62362"/>
    <w:rsid w:val="6911005B"/>
    <w:rsid w:val="693E3CEF"/>
    <w:rsid w:val="69501A60"/>
    <w:rsid w:val="6978527B"/>
    <w:rsid w:val="69BD0586"/>
    <w:rsid w:val="69E83CAC"/>
    <w:rsid w:val="69F6673E"/>
    <w:rsid w:val="6A480FCB"/>
    <w:rsid w:val="6A64428D"/>
    <w:rsid w:val="6A8F3D70"/>
    <w:rsid w:val="6B99622E"/>
    <w:rsid w:val="6BAA7419"/>
    <w:rsid w:val="6BCF7654"/>
    <w:rsid w:val="6C1F1AD0"/>
    <w:rsid w:val="6C3111FA"/>
    <w:rsid w:val="6C595CFA"/>
    <w:rsid w:val="6CC27734"/>
    <w:rsid w:val="6CC61070"/>
    <w:rsid w:val="6CE25242"/>
    <w:rsid w:val="6D325640"/>
    <w:rsid w:val="6D6E5CC1"/>
    <w:rsid w:val="6DB00317"/>
    <w:rsid w:val="6DC009DD"/>
    <w:rsid w:val="6E0031F1"/>
    <w:rsid w:val="6E0077C5"/>
    <w:rsid w:val="6E495C1B"/>
    <w:rsid w:val="6E504430"/>
    <w:rsid w:val="6E5B59D0"/>
    <w:rsid w:val="6E9758D2"/>
    <w:rsid w:val="6F4C6FC1"/>
    <w:rsid w:val="710D3D1B"/>
    <w:rsid w:val="711B37E9"/>
    <w:rsid w:val="71C254BD"/>
    <w:rsid w:val="71F907BA"/>
    <w:rsid w:val="72A0767C"/>
    <w:rsid w:val="72CD4903"/>
    <w:rsid w:val="730C5665"/>
    <w:rsid w:val="732D33F2"/>
    <w:rsid w:val="738C75AC"/>
    <w:rsid w:val="741C4C96"/>
    <w:rsid w:val="74B925FE"/>
    <w:rsid w:val="74FE1ABE"/>
    <w:rsid w:val="74FE731B"/>
    <w:rsid w:val="753955B3"/>
    <w:rsid w:val="7542758E"/>
    <w:rsid w:val="75886FA4"/>
    <w:rsid w:val="75AD3D2D"/>
    <w:rsid w:val="765B28EF"/>
    <w:rsid w:val="774B1E6F"/>
    <w:rsid w:val="77D01FB6"/>
    <w:rsid w:val="78054170"/>
    <w:rsid w:val="782A6295"/>
    <w:rsid w:val="782E689B"/>
    <w:rsid w:val="784D29BC"/>
    <w:rsid w:val="78574485"/>
    <w:rsid w:val="78913205"/>
    <w:rsid w:val="78F7341F"/>
    <w:rsid w:val="797D2B01"/>
    <w:rsid w:val="79845204"/>
    <w:rsid w:val="79940985"/>
    <w:rsid w:val="79DE04A6"/>
    <w:rsid w:val="79E629C5"/>
    <w:rsid w:val="7A3149A7"/>
    <w:rsid w:val="7A6D2811"/>
    <w:rsid w:val="7A6D4932"/>
    <w:rsid w:val="7A835CC2"/>
    <w:rsid w:val="7AC671D8"/>
    <w:rsid w:val="7B0C3BFE"/>
    <w:rsid w:val="7C2B4657"/>
    <w:rsid w:val="7C3B7E93"/>
    <w:rsid w:val="7CD30F7E"/>
    <w:rsid w:val="7D136079"/>
    <w:rsid w:val="7D9628D3"/>
    <w:rsid w:val="7DAA32A9"/>
    <w:rsid w:val="7DC14F90"/>
    <w:rsid w:val="7DFD696E"/>
    <w:rsid w:val="7E0C1A79"/>
    <w:rsid w:val="7E962F71"/>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8765</Words>
  <Characters>9532</Characters>
  <Lines>38</Lines>
  <Paragraphs>65</Paragraphs>
  <TotalTime>16</TotalTime>
  <ScaleCrop>false</ScaleCrop>
  <LinksUpToDate>false</LinksUpToDate>
  <CharactersWithSpaces>9560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2026-06-12T07:03:17Z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FE35A5996FFC4EDA9A3A68BC0F8EFFF5_13</vt:lpwstr>
  </property>
  <property fmtid="{D5CDD505-2E9C-101B-9397-08002B2CF9AE}" pid="4" name="KSOTemplateDocerSaveRecord">
    <vt:lpwstr>eyJoZGlkIjoiYjVmOGY2NmQ5OTJmMDI1Mjc1OTM0OTRmZDQ5YTZkODMiLCJ1c2VySWQiOiIxMjM0Njk1MzQ0In0=</vt:lpwstr>
  </property>
</Properties>
</file>