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0"/>
        <w:gridCol w:w="2389"/>
        <w:gridCol w:w="3484"/>
        <w:gridCol w:w="2254"/>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17</w:t>
            </w:r>
            <w:r>
              <w:rPr>
                <w:rFonts w:hint="eastAsia" w:eastAsia="宋体"/>
                <w:b/>
                <w:color w:val="000000"/>
                <w:sz w:val="30"/>
                <w:szCs w:val="30"/>
                <w:lang w:eastAsia="zh-CN"/>
              </w:rPr>
              <w:t>期</w:t>
            </w:r>
            <w:r>
              <w:rPr>
                <w:rFonts w:hint="eastAsia" w:eastAsia="宋体"/>
                <w:b/>
                <w:color w:val="000000"/>
                <w:sz w:val="30"/>
                <w:szCs w:val="30"/>
              </w:rPr>
              <w:t>医用耗材</w:t>
            </w:r>
          </w:p>
        </w:tc>
      </w:tr>
      <w:tr w14:paraId="2B542E9B">
        <w:tblPrEx>
          <w:tblCellMar>
            <w:top w:w="0" w:type="dxa"/>
            <w:left w:w="108" w:type="dxa"/>
            <w:bottom w:w="0" w:type="dxa"/>
            <w:right w:w="108" w:type="dxa"/>
          </w:tblCellMar>
        </w:tblPrEx>
        <w:trPr>
          <w:trHeight w:val="353"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ZCB2026-HC17- 109</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一次性使用三级球囊扩张导管</w:t>
            </w:r>
          </w:p>
        </w:tc>
        <w:tc>
          <w:tcPr>
            <w:tcW w:w="125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ZCB2026-HC17- 110</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一次性使用旋转型乳头括约肌切开刀</w:t>
            </w:r>
          </w:p>
        </w:tc>
        <w:tc>
          <w:tcPr>
            <w:tcW w:w="125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62B5AB4">
        <w:tblPrEx>
          <w:tblCellMar>
            <w:top w:w="0" w:type="dxa"/>
            <w:left w:w="108" w:type="dxa"/>
            <w:bottom w:w="0" w:type="dxa"/>
            <w:right w:w="108" w:type="dxa"/>
          </w:tblCellMar>
        </w:tblPrEx>
        <w:trPr>
          <w:trHeight w:val="425"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ZCB2026-HC17- 111</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泪点塞</w:t>
            </w:r>
          </w:p>
        </w:tc>
        <w:tc>
          <w:tcPr>
            <w:tcW w:w="1250"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C2D366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ZCB2026-HC17- 112</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新生儿心电图机（新生儿专用心电电极）</w:t>
            </w:r>
          </w:p>
        </w:tc>
        <w:tc>
          <w:tcPr>
            <w:tcW w:w="1250"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ZCB2026-HC17- 113</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食道阻抗-pH联合监测系统（阻抗-pH电极导管）</w:t>
            </w:r>
          </w:p>
        </w:tc>
        <w:tc>
          <w:tcPr>
            <w:tcW w:w="1250"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bl>
    <w:p w14:paraId="0FF65255">
      <w:pPr>
        <w:pStyle w:val="11"/>
        <w:spacing w:line="360" w:lineRule="auto"/>
        <w:ind w:firstLine="422" w:firstLineChars="132"/>
        <w:jc w:val="center"/>
        <w:rPr>
          <w:rFonts w:ascii="黑体" w:hAnsi="黑体" w:eastAsia="黑体" w:cs="黑体"/>
          <w:b/>
          <w:sz w:val="32"/>
        </w:rPr>
      </w:pPr>
    </w:p>
    <w:p w14:paraId="2A399A62">
      <w:pPr>
        <w:pStyle w:val="11"/>
        <w:spacing w:line="360" w:lineRule="auto"/>
        <w:rPr>
          <w:rFonts w:ascii="黑体" w:hAnsi="黑体" w:eastAsia="黑体" w:cs="黑体"/>
          <w:sz w:val="30"/>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w:t>
      </w:r>
      <w:r>
        <w:rPr>
          <w:rFonts w:hint="eastAsia" w:ascii="微软雅黑" w:hAnsi="微软雅黑" w:eastAsia="微软雅黑" w:cs="微软雅黑"/>
          <w:bCs w:val="0"/>
          <w:sz w:val="44"/>
          <w:szCs w:val="44"/>
          <w:lang w:eastAsia="zh-CN"/>
        </w:rPr>
        <w:t>第</w:t>
      </w:r>
      <w:r>
        <w:rPr>
          <w:rFonts w:hint="eastAsia" w:ascii="微软雅黑" w:hAnsi="微软雅黑" w:eastAsia="微软雅黑" w:cs="微软雅黑"/>
          <w:bCs w:val="0"/>
          <w:sz w:val="44"/>
          <w:szCs w:val="44"/>
          <w:lang w:val="en-US" w:eastAsia="zh-CN"/>
        </w:rPr>
        <w:t>17</w:t>
      </w:r>
      <w:r>
        <w:rPr>
          <w:rFonts w:hint="eastAsia" w:ascii="微软雅黑" w:hAnsi="微软雅黑" w:eastAsia="微软雅黑" w:cs="微软雅黑"/>
          <w:bCs w:val="0"/>
          <w:sz w:val="44"/>
          <w:szCs w:val="44"/>
          <w:lang w:eastAsia="zh-CN"/>
        </w:rPr>
        <w:t>期</w:t>
      </w:r>
      <w:r>
        <w:rPr>
          <w:rFonts w:hint="eastAsia" w:ascii="微软雅黑" w:hAnsi="微软雅黑" w:eastAsia="微软雅黑" w:cs="微软雅黑"/>
          <w:bCs w:val="0"/>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bookmarkStart w:id="30" w:name="_GoBack"/>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17</w:t>
      </w:r>
      <w:r>
        <w:rPr>
          <w:rFonts w:hint="eastAsia" w:ascii="Tahoma" w:hAnsi="Tahoma" w:cs="宋体"/>
          <w:kern w:val="0"/>
          <w:szCs w:val="21"/>
          <w:lang w:eastAsia="zh-CN"/>
        </w:rPr>
        <w:t>期</w:t>
      </w:r>
      <w:r>
        <w:rPr>
          <w:rFonts w:hint="eastAsia" w:ascii="Tahoma" w:hAnsi="Tahoma" w:cs="宋体"/>
          <w:kern w:val="0"/>
          <w:szCs w:val="21"/>
        </w:rPr>
        <w:t>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415B00A6">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27</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w:t>
      </w:r>
      <w:r>
        <w:rPr>
          <w:rFonts w:hint="eastAsia" w:ascii="Tahoma" w:hAnsi="Tahoma" w:cs="宋体"/>
          <w:kern w:val="0"/>
          <w:szCs w:val="21"/>
          <w:lang w:eastAsia="zh-CN"/>
        </w:rPr>
        <w:t>（</w:t>
      </w:r>
      <w:r>
        <w:rPr>
          <w:rFonts w:hint="eastAsia" w:ascii="Tahoma" w:hAnsi="Tahoma" w:cs="宋体"/>
          <w:kern w:val="0"/>
          <w:szCs w:val="21"/>
          <w:lang w:val="en-US" w:eastAsia="zh-CN"/>
        </w:rPr>
        <w:t>系统工程师联系电话：朱工14776040940</w:t>
      </w:r>
      <w:r>
        <w:rPr>
          <w:rFonts w:hint="eastAsia" w:ascii="Tahoma" w:hAnsi="Tahoma" w:cs="宋体"/>
          <w:kern w:val="0"/>
          <w:szCs w:val="21"/>
          <w:lang w:eastAsia="zh-CN"/>
        </w:rPr>
        <w:t>）</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402"/>
        <w:gridCol w:w="1629"/>
        <w:gridCol w:w="2534"/>
        <w:gridCol w:w="1530"/>
        <w:gridCol w:w="842"/>
        <w:gridCol w:w="1573"/>
        <w:gridCol w:w="1154"/>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49" w:type="dxa"/>
            <w:vAlign w:val="center"/>
          </w:tcPr>
          <w:p w14:paraId="15DE5ACB">
            <w:pPr>
              <w:snapToGrid w:val="0"/>
              <w:jc w:val="center"/>
              <w:rPr>
                <w:rFonts w:hint="eastAsia" w:ascii="宋体" w:eastAsia="宋体"/>
                <w:b/>
                <w:sz w:val="22"/>
                <w:highlight w:val="none"/>
                <w:lang w:eastAsia="zh-CN"/>
              </w:rPr>
            </w:pPr>
            <w:r>
              <w:rPr>
                <w:rFonts w:hint="eastAsia" w:ascii="宋体" w:eastAsia="宋体"/>
                <w:b/>
                <w:sz w:val="22"/>
                <w:highlight w:val="none"/>
                <w:lang w:eastAsia="zh-CN"/>
              </w:rPr>
              <w:t>序号</w:t>
            </w:r>
          </w:p>
        </w:tc>
        <w:tc>
          <w:tcPr>
            <w:tcW w:w="1402" w:type="dxa"/>
            <w:vAlign w:val="center"/>
          </w:tcPr>
          <w:p w14:paraId="59620F69">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629" w:type="dxa"/>
            <w:vAlign w:val="center"/>
          </w:tcPr>
          <w:p w14:paraId="3CD71683">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2534" w:type="dxa"/>
            <w:vAlign w:val="center"/>
          </w:tcPr>
          <w:p w14:paraId="2B6BA78C">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530" w:type="dxa"/>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842"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57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54"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223CC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402" w:type="dxa"/>
            <w:shd w:val="clear" w:color="auto" w:fill="auto"/>
            <w:noWrap/>
            <w:vAlign w:val="center"/>
          </w:tcPr>
          <w:p w14:paraId="314E3BC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ZCB2026-HC17- 109</w:t>
            </w:r>
          </w:p>
        </w:tc>
        <w:tc>
          <w:tcPr>
            <w:tcW w:w="1629" w:type="dxa"/>
            <w:shd w:val="clear" w:color="auto" w:fill="auto"/>
            <w:vAlign w:val="center"/>
          </w:tcPr>
          <w:p w14:paraId="5D2F7DA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一次性使用三级球囊扩张导管</w:t>
            </w:r>
          </w:p>
        </w:tc>
        <w:tc>
          <w:tcPr>
            <w:tcW w:w="2534" w:type="dxa"/>
            <w:shd w:val="clear" w:color="auto" w:fill="auto"/>
            <w:vAlign w:val="center"/>
          </w:tcPr>
          <w:p w14:paraId="2AC7B35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用于成人和青少年在内窥镜检查下进行消化道狭窄部位扩张手术。</w:t>
            </w:r>
          </w:p>
        </w:tc>
        <w:tc>
          <w:tcPr>
            <w:tcW w:w="1530" w:type="dxa"/>
            <w:shd w:val="clear" w:color="auto" w:fill="auto"/>
            <w:vAlign w:val="center"/>
          </w:tcPr>
          <w:p w14:paraId="3FB21F0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2800</w:t>
            </w:r>
          </w:p>
        </w:tc>
        <w:tc>
          <w:tcPr>
            <w:tcW w:w="842" w:type="dxa"/>
            <w:shd w:val="clear" w:color="auto" w:fill="auto"/>
            <w:vAlign w:val="center"/>
          </w:tcPr>
          <w:p w14:paraId="37E7F1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085A78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1154" w:type="dxa"/>
            <w:shd w:val="clear" w:color="auto" w:fill="auto"/>
            <w:vAlign w:val="center"/>
          </w:tcPr>
          <w:p w14:paraId="1B9556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86DAD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402" w:type="dxa"/>
            <w:shd w:val="clear" w:color="auto" w:fill="auto"/>
            <w:noWrap/>
            <w:vAlign w:val="center"/>
          </w:tcPr>
          <w:p w14:paraId="058F983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ZCB2026-HC17- 110</w:t>
            </w:r>
          </w:p>
        </w:tc>
        <w:tc>
          <w:tcPr>
            <w:tcW w:w="1629" w:type="dxa"/>
            <w:shd w:val="clear" w:color="auto" w:fill="auto"/>
            <w:vAlign w:val="center"/>
          </w:tcPr>
          <w:p w14:paraId="7DFBB35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一次性使用旋转型乳头括约肌切开刀</w:t>
            </w:r>
          </w:p>
        </w:tc>
        <w:tc>
          <w:tcPr>
            <w:tcW w:w="2534" w:type="dxa"/>
            <w:shd w:val="clear" w:color="auto" w:fill="auto"/>
            <w:vAlign w:val="center"/>
          </w:tcPr>
          <w:p w14:paraId="14CC902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与高频手术设备和软性消化道内窥镜配合使用，用于胰胆管系统辅助插管和括约肌切开术。</w:t>
            </w:r>
          </w:p>
        </w:tc>
        <w:tc>
          <w:tcPr>
            <w:tcW w:w="1530" w:type="dxa"/>
            <w:shd w:val="clear" w:color="auto" w:fill="auto"/>
            <w:vAlign w:val="center"/>
          </w:tcPr>
          <w:p w14:paraId="4D71D84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2480</w:t>
            </w:r>
          </w:p>
        </w:tc>
        <w:tc>
          <w:tcPr>
            <w:tcW w:w="842" w:type="dxa"/>
            <w:shd w:val="clear" w:color="auto" w:fill="auto"/>
            <w:vAlign w:val="center"/>
          </w:tcPr>
          <w:p w14:paraId="66E5B2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607F64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1154" w:type="dxa"/>
            <w:shd w:val="clear" w:color="auto" w:fill="auto"/>
            <w:vAlign w:val="center"/>
          </w:tcPr>
          <w:p w14:paraId="596FAD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8E4EE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402" w:type="dxa"/>
            <w:shd w:val="clear" w:color="auto" w:fill="auto"/>
            <w:noWrap/>
            <w:vAlign w:val="center"/>
          </w:tcPr>
          <w:p w14:paraId="43DE27D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ZCB2026-HC17- 111</w:t>
            </w:r>
          </w:p>
        </w:tc>
        <w:tc>
          <w:tcPr>
            <w:tcW w:w="1629" w:type="dxa"/>
            <w:shd w:val="clear" w:color="auto" w:fill="auto"/>
            <w:vAlign w:val="center"/>
          </w:tcPr>
          <w:p w14:paraId="0586909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泪点塞</w:t>
            </w:r>
          </w:p>
        </w:tc>
        <w:tc>
          <w:tcPr>
            <w:tcW w:w="2534" w:type="dxa"/>
            <w:shd w:val="clear" w:color="auto" w:fill="auto"/>
            <w:vAlign w:val="center"/>
          </w:tcPr>
          <w:p w14:paraId="58DA05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用于堵塞泪点，泪点塞放置器为放置泪点塞的辅助工具。</w:t>
            </w:r>
          </w:p>
        </w:tc>
        <w:tc>
          <w:tcPr>
            <w:tcW w:w="1530" w:type="dxa"/>
            <w:shd w:val="clear" w:color="auto" w:fill="auto"/>
            <w:vAlign w:val="center"/>
          </w:tcPr>
          <w:p w14:paraId="2949986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1600</w:t>
            </w:r>
          </w:p>
        </w:tc>
        <w:tc>
          <w:tcPr>
            <w:tcW w:w="842" w:type="dxa"/>
            <w:shd w:val="clear" w:color="auto" w:fill="auto"/>
            <w:vAlign w:val="center"/>
          </w:tcPr>
          <w:p w14:paraId="1AD219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1573" w:type="dxa"/>
            <w:shd w:val="clear" w:color="auto" w:fill="auto"/>
            <w:vAlign w:val="center"/>
          </w:tcPr>
          <w:p w14:paraId="4EFFE7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1154" w:type="dxa"/>
            <w:shd w:val="clear" w:color="auto" w:fill="auto"/>
            <w:vAlign w:val="center"/>
          </w:tcPr>
          <w:p w14:paraId="32B506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53A25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402" w:type="dxa"/>
            <w:shd w:val="clear" w:color="auto" w:fill="auto"/>
            <w:noWrap/>
            <w:vAlign w:val="center"/>
          </w:tcPr>
          <w:p w14:paraId="5D773BB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ZCB2026-HC17- 112</w:t>
            </w:r>
          </w:p>
        </w:tc>
        <w:tc>
          <w:tcPr>
            <w:tcW w:w="1629" w:type="dxa"/>
            <w:shd w:val="clear" w:color="auto" w:fill="auto"/>
            <w:vAlign w:val="center"/>
          </w:tcPr>
          <w:p w14:paraId="6210C68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新生儿心电图机（新生儿专用心电电极）</w:t>
            </w:r>
          </w:p>
        </w:tc>
        <w:tc>
          <w:tcPr>
            <w:tcW w:w="2534" w:type="dxa"/>
            <w:shd w:val="clear" w:color="auto" w:fill="auto"/>
            <w:vAlign w:val="center"/>
          </w:tcPr>
          <w:p w14:paraId="1F4A16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配合新生儿心电图机CT200给新生儿作心电检查使用或配合新生儿生命体征监护仪给新生儿作心电监护使用。</w:t>
            </w:r>
          </w:p>
        </w:tc>
        <w:tc>
          <w:tcPr>
            <w:tcW w:w="1530" w:type="dxa"/>
            <w:shd w:val="clear" w:color="auto" w:fill="auto"/>
            <w:vAlign w:val="center"/>
          </w:tcPr>
          <w:p w14:paraId="7A81C29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20/30</w:t>
            </w:r>
          </w:p>
        </w:tc>
        <w:tc>
          <w:tcPr>
            <w:tcW w:w="842" w:type="dxa"/>
            <w:shd w:val="clear" w:color="auto" w:fill="auto"/>
            <w:vAlign w:val="center"/>
          </w:tcPr>
          <w:p w14:paraId="0EF72A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0FB442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新生儿科</w:t>
            </w:r>
          </w:p>
        </w:tc>
        <w:tc>
          <w:tcPr>
            <w:tcW w:w="1154" w:type="dxa"/>
            <w:shd w:val="clear" w:color="auto" w:fill="auto"/>
            <w:vAlign w:val="center"/>
          </w:tcPr>
          <w:p w14:paraId="64663F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jc w:val="center"/>
        </w:trPr>
        <w:tc>
          <w:tcPr>
            <w:tcW w:w="349" w:type="dxa"/>
            <w:shd w:val="clear" w:color="auto" w:fill="auto"/>
            <w:vAlign w:val="center"/>
          </w:tcPr>
          <w:p w14:paraId="063B88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402" w:type="dxa"/>
            <w:shd w:val="clear" w:color="auto" w:fill="auto"/>
            <w:noWrap/>
            <w:vAlign w:val="center"/>
          </w:tcPr>
          <w:p w14:paraId="20CDEA8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ZCB2026-HC17- 113</w:t>
            </w:r>
          </w:p>
        </w:tc>
        <w:tc>
          <w:tcPr>
            <w:tcW w:w="1629" w:type="dxa"/>
            <w:shd w:val="clear" w:color="auto" w:fill="auto"/>
            <w:vAlign w:val="center"/>
          </w:tcPr>
          <w:p w14:paraId="58424B7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食道阻抗-pH联合监测系统（阻抗-pH电极导管）</w:t>
            </w:r>
          </w:p>
        </w:tc>
        <w:tc>
          <w:tcPr>
            <w:tcW w:w="2534" w:type="dxa"/>
            <w:shd w:val="clear" w:color="auto" w:fill="auto"/>
            <w:vAlign w:val="center"/>
          </w:tcPr>
          <w:p w14:paraId="6192DB6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用于监测患者体内胃和食道的阻抗及pH值生理参数；配合金山JSIpS-1食道阻抗-PH联合监测系统使用</w:t>
            </w:r>
          </w:p>
        </w:tc>
        <w:tc>
          <w:tcPr>
            <w:tcW w:w="1530" w:type="dxa"/>
            <w:shd w:val="clear" w:color="auto" w:fill="auto"/>
            <w:vAlign w:val="center"/>
          </w:tcPr>
          <w:p w14:paraId="4D94BDE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850</w:t>
            </w:r>
          </w:p>
        </w:tc>
        <w:tc>
          <w:tcPr>
            <w:tcW w:w="842" w:type="dxa"/>
            <w:shd w:val="clear" w:color="auto" w:fill="auto"/>
            <w:vAlign w:val="center"/>
          </w:tcPr>
          <w:p w14:paraId="37565A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3203CA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消化内科</w:t>
            </w:r>
          </w:p>
        </w:tc>
        <w:tc>
          <w:tcPr>
            <w:tcW w:w="1154" w:type="dxa"/>
            <w:shd w:val="clear" w:color="auto" w:fill="auto"/>
            <w:vAlign w:val="center"/>
          </w:tcPr>
          <w:p w14:paraId="5001AC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1D0188F1">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9151F8">
      <w:pPr>
        <w:pStyle w:val="36"/>
        <w:ind w:firstLine="0" w:firstLineChars="0"/>
        <w:rPr>
          <w:rFonts w:hint="eastAsia"/>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2E29B750">
      <w:pPr>
        <w:pStyle w:val="36"/>
        <w:ind w:firstLine="0" w:firstLineChars="0"/>
        <w:rPr>
          <w:rFonts w:hint="eastAsia"/>
          <w:szCs w:val="21"/>
          <w:highlight w:val="yellow"/>
          <w:lang w:eastAsia="zh-CN"/>
        </w:rPr>
      </w:pPr>
      <w:r>
        <w:rPr>
          <w:rFonts w:hint="eastAsia"/>
          <w:szCs w:val="21"/>
          <w:lang w:val="en-US" w:eastAsia="zh-CN"/>
        </w:rPr>
        <w:t>附件4：2026年第17期医用耗材原在库目录</w:t>
      </w:r>
    </w:p>
    <w:p w14:paraId="55CE61D6">
      <w:pPr>
        <w:pStyle w:val="36"/>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cs="Arial Unicode MS" w:eastAsiaTheme="minorEastAsia"/>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r>
        <w:rPr>
          <w:rFonts w:hint="eastAsia" w:ascii="Tahoma" w:hAnsi="Tahoma" w:cs="Tahoma"/>
          <w:color w:val="FF0000"/>
          <w:kern w:val="0"/>
          <w:szCs w:val="21"/>
          <w:lang w:val="en-US" w:eastAsia="zh-CN"/>
        </w:rPr>
        <w:t>22日</w:t>
      </w:r>
    </w:p>
    <w:bookmarkEnd w:id="30"/>
    <w:p w14:paraId="296B0C00">
      <w:pPr>
        <w:pStyle w:val="25"/>
        <w:adjustRightInd w:val="0"/>
        <w:snapToGrid w:val="0"/>
        <w:spacing w:line="360" w:lineRule="auto"/>
        <w:jc w:val="center"/>
        <w:outlineLvl w:val="0"/>
        <w:rPr>
          <w:rFonts w:hint="eastAsia" w:ascii="微软雅黑" w:hAnsi="微软雅黑" w:eastAsia="微软雅黑" w:cs="微软雅黑"/>
          <w:b/>
          <w:bCs/>
          <w:sz w:val="32"/>
        </w:rPr>
      </w:pPr>
      <w:r>
        <w:rPr>
          <w:rFonts w:hint="eastAsia" w:ascii="微软雅黑" w:hAnsi="微软雅黑" w:eastAsia="微软雅黑" w:cs="微软雅黑"/>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lang w:val="en-US" w:eastAsia="zh-CN"/>
          <w14:textFill>
            <w14:solidFill>
              <w14:schemeClr w14:val="tx1"/>
            </w14:solidFill>
          </w14:textFill>
        </w:rPr>
        <w:t>根据党办通〔2026〕33号（2025年第二次医用耗材管理委员会审议结果）的决议，对协议到期的项目重新采购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402"/>
        <w:gridCol w:w="1629"/>
        <w:gridCol w:w="2534"/>
        <w:gridCol w:w="1530"/>
        <w:gridCol w:w="842"/>
        <w:gridCol w:w="1573"/>
        <w:gridCol w:w="1154"/>
      </w:tblGrid>
      <w:tr w14:paraId="1ECF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349" w:type="dxa"/>
            <w:vAlign w:val="center"/>
          </w:tcPr>
          <w:p w14:paraId="49603F27">
            <w:pPr>
              <w:snapToGrid w:val="0"/>
              <w:jc w:val="center"/>
              <w:rPr>
                <w:rFonts w:hint="eastAsia" w:ascii="宋体" w:eastAsia="宋体"/>
                <w:b/>
                <w:sz w:val="22"/>
                <w:highlight w:val="none"/>
                <w:lang w:eastAsia="zh-CN"/>
              </w:rPr>
            </w:pPr>
            <w:r>
              <w:rPr>
                <w:rFonts w:hint="eastAsia" w:ascii="宋体" w:eastAsia="宋体"/>
                <w:b/>
                <w:sz w:val="22"/>
                <w:highlight w:val="none"/>
                <w:lang w:eastAsia="zh-CN"/>
              </w:rPr>
              <w:t>序号</w:t>
            </w:r>
          </w:p>
        </w:tc>
        <w:tc>
          <w:tcPr>
            <w:tcW w:w="1402" w:type="dxa"/>
            <w:vAlign w:val="center"/>
          </w:tcPr>
          <w:p w14:paraId="531CD60C">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629" w:type="dxa"/>
            <w:vAlign w:val="center"/>
          </w:tcPr>
          <w:p w14:paraId="3CBD2DBF">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2534" w:type="dxa"/>
            <w:vAlign w:val="center"/>
          </w:tcPr>
          <w:p w14:paraId="7CB1BB29">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530" w:type="dxa"/>
            <w:vAlign w:val="center"/>
          </w:tcPr>
          <w:p w14:paraId="0501A6F7">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389FB79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842" w:type="dxa"/>
            <w:vAlign w:val="center"/>
          </w:tcPr>
          <w:p w14:paraId="3C8D82C2">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573" w:type="dxa"/>
            <w:vAlign w:val="center"/>
          </w:tcPr>
          <w:p w14:paraId="000ACF3A">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54" w:type="dxa"/>
            <w:shd w:val="clear" w:color="auto" w:fill="auto"/>
            <w:vAlign w:val="center"/>
          </w:tcPr>
          <w:p w14:paraId="2265AB71">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242A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FE38A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402" w:type="dxa"/>
            <w:shd w:val="clear" w:color="auto" w:fill="auto"/>
            <w:noWrap/>
            <w:vAlign w:val="center"/>
          </w:tcPr>
          <w:p w14:paraId="3241A0F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ZCB2026-HC17- 109</w:t>
            </w:r>
          </w:p>
        </w:tc>
        <w:tc>
          <w:tcPr>
            <w:tcW w:w="1629" w:type="dxa"/>
            <w:shd w:val="clear" w:color="auto" w:fill="auto"/>
            <w:vAlign w:val="center"/>
          </w:tcPr>
          <w:p w14:paraId="5092215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一次性使用三级球囊扩张导管</w:t>
            </w:r>
          </w:p>
        </w:tc>
        <w:tc>
          <w:tcPr>
            <w:tcW w:w="2534" w:type="dxa"/>
            <w:shd w:val="clear" w:color="auto" w:fill="auto"/>
            <w:vAlign w:val="center"/>
          </w:tcPr>
          <w:p w14:paraId="2848404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用于成人和青少年在内窥镜检查下进行消化道狭窄部位扩张手术。</w:t>
            </w:r>
          </w:p>
        </w:tc>
        <w:tc>
          <w:tcPr>
            <w:tcW w:w="1530" w:type="dxa"/>
            <w:shd w:val="clear" w:color="auto" w:fill="auto"/>
            <w:vAlign w:val="center"/>
          </w:tcPr>
          <w:p w14:paraId="3A182D6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2800</w:t>
            </w:r>
          </w:p>
        </w:tc>
        <w:tc>
          <w:tcPr>
            <w:tcW w:w="842" w:type="dxa"/>
            <w:shd w:val="clear" w:color="auto" w:fill="auto"/>
            <w:vAlign w:val="center"/>
          </w:tcPr>
          <w:p w14:paraId="0BD353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06E955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1154" w:type="dxa"/>
            <w:shd w:val="clear" w:color="auto" w:fill="auto"/>
            <w:vAlign w:val="center"/>
          </w:tcPr>
          <w:p w14:paraId="109FB8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18F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C2A33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402" w:type="dxa"/>
            <w:shd w:val="clear" w:color="auto" w:fill="auto"/>
            <w:noWrap/>
            <w:vAlign w:val="center"/>
          </w:tcPr>
          <w:p w14:paraId="5E6286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ZCB2026-HC17- 110</w:t>
            </w:r>
          </w:p>
        </w:tc>
        <w:tc>
          <w:tcPr>
            <w:tcW w:w="1629" w:type="dxa"/>
            <w:shd w:val="clear" w:color="auto" w:fill="auto"/>
            <w:vAlign w:val="center"/>
          </w:tcPr>
          <w:p w14:paraId="74E7F64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一次性使用旋转型乳头括约肌切开刀</w:t>
            </w:r>
          </w:p>
        </w:tc>
        <w:tc>
          <w:tcPr>
            <w:tcW w:w="2534" w:type="dxa"/>
            <w:shd w:val="clear" w:color="auto" w:fill="auto"/>
            <w:vAlign w:val="center"/>
          </w:tcPr>
          <w:p w14:paraId="39A3C30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与高频手术设备和软性消化道内窥镜配合使用，用于胰胆管系统辅助插管和括约肌切开术。</w:t>
            </w:r>
          </w:p>
        </w:tc>
        <w:tc>
          <w:tcPr>
            <w:tcW w:w="1530" w:type="dxa"/>
            <w:shd w:val="clear" w:color="auto" w:fill="auto"/>
            <w:vAlign w:val="center"/>
          </w:tcPr>
          <w:p w14:paraId="0F9D6E8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2480</w:t>
            </w:r>
          </w:p>
        </w:tc>
        <w:tc>
          <w:tcPr>
            <w:tcW w:w="842" w:type="dxa"/>
            <w:shd w:val="clear" w:color="auto" w:fill="auto"/>
            <w:vAlign w:val="center"/>
          </w:tcPr>
          <w:p w14:paraId="04152B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4AC239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1154" w:type="dxa"/>
            <w:shd w:val="clear" w:color="auto" w:fill="auto"/>
            <w:vAlign w:val="center"/>
          </w:tcPr>
          <w:p w14:paraId="7F5E20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1FA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7D348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402" w:type="dxa"/>
            <w:shd w:val="clear" w:color="auto" w:fill="auto"/>
            <w:noWrap/>
            <w:vAlign w:val="center"/>
          </w:tcPr>
          <w:p w14:paraId="3D25B03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ZCB2026-HC17- 111</w:t>
            </w:r>
          </w:p>
        </w:tc>
        <w:tc>
          <w:tcPr>
            <w:tcW w:w="1629" w:type="dxa"/>
            <w:shd w:val="clear" w:color="auto" w:fill="auto"/>
            <w:vAlign w:val="center"/>
          </w:tcPr>
          <w:p w14:paraId="38714CE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泪点塞</w:t>
            </w:r>
          </w:p>
        </w:tc>
        <w:tc>
          <w:tcPr>
            <w:tcW w:w="2534" w:type="dxa"/>
            <w:shd w:val="clear" w:color="auto" w:fill="auto"/>
            <w:vAlign w:val="center"/>
          </w:tcPr>
          <w:p w14:paraId="10F5CB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用于堵塞泪点，泪点塞放置器为放置泪点塞的辅助工具。</w:t>
            </w:r>
          </w:p>
        </w:tc>
        <w:tc>
          <w:tcPr>
            <w:tcW w:w="1530" w:type="dxa"/>
            <w:shd w:val="clear" w:color="auto" w:fill="auto"/>
            <w:vAlign w:val="center"/>
          </w:tcPr>
          <w:p w14:paraId="6EA657C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1600</w:t>
            </w:r>
          </w:p>
        </w:tc>
        <w:tc>
          <w:tcPr>
            <w:tcW w:w="842" w:type="dxa"/>
            <w:shd w:val="clear" w:color="auto" w:fill="auto"/>
            <w:vAlign w:val="center"/>
          </w:tcPr>
          <w:p w14:paraId="3B3F1A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1573" w:type="dxa"/>
            <w:shd w:val="clear" w:color="auto" w:fill="auto"/>
            <w:vAlign w:val="center"/>
          </w:tcPr>
          <w:p w14:paraId="45FD7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1154" w:type="dxa"/>
            <w:shd w:val="clear" w:color="auto" w:fill="auto"/>
            <w:vAlign w:val="center"/>
          </w:tcPr>
          <w:p w14:paraId="14DC5A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AA0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66511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402" w:type="dxa"/>
            <w:shd w:val="clear" w:color="auto" w:fill="auto"/>
            <w:noWrap/>
            <w:vAlign w:val="center"/>
          </w:tcPr>
          <w:p w14:paraId="1E7E075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ZCB2026-HC17- 112</w:t>
            </w:r>
          </w:p>
        </w:tc>
        <w:tc>
          <w:tcPr>
            <w:tcW w:w="1629" w:type="dxa"/>
            <w:shd w:val="clear" w:color="auto" w:fill="auto"/>
            <w:vAlign w:val="center"/>
          </w:tcPr>
          <w:p w14:paraId="318B197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新生儿心电图机（新生儿专用心电电极）</w:t>
            </w:r>
          </w:p>
        </w:tc>
        <w:tc>
          <w:tcPr>
            <w:tcW w:w="2534" w:type="dxa"/>
            <w:shd w:val="clear" w:color="auto" w:fill="auto"/>
            <w:vAlign w:val="center"/>
          </w:tcPr>
          <w:p w14:paraId="52E247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配合新生儿心电图机CT200给新生儿作心电检查使用或配合新生儿生命体征监护仪给新生儿作心电监护使用。</w:t>
            </w:r>
          </w:p>
        </w:tc>
        <w:tc>
          <w:tcPr>
            <w:tcW w:w="1530" w:type="dxa"/>
            <w:shd w:val="clear" w:color="auto" w:fill="auto"/>
            <w:vAlign w:val="center"/>
          </w:tcPr>
          <w:p w14:paraId="5A9D2EF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20/30</w:t>
            </w:r>
          </w:p>
        </w:tc>
        <w:tc>
          <w:tcPr>
            <w:tcW w:w="842" w:type="dxa"/>
            <w:shd w:val="clear" w:color="auto" w:fill="auto"/>
            <w:vAlign w:val="center"/>
          </w:tcPr>
          <w:p w14:paraId="080289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656B5D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新生儿科</w:t>
            </w:r>
          </w:p>
        </w:tc>
        <w:tc>
          <w:tcPr>
            <w:tcW w:w="1154" w:type="dxa"/>
            <w:shd w:val="clear" w:color="auto" w:fill="auto"/>
            <w:vAlign w:val="center"/>
          </w:tcPr>
          <w:p w14:paraId="4205F4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70D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jc w:val="center"/>
        </w:trPr>
        <w:tc>
          <w:tcPr>
            <w:tcW w:w="349" w:type="dxa"/>
            <w:shd w:val="clear" w:color="auto" w:fill="auto"/>
            <w:vAlign w:val="center"/>
          </w:tcPr>
          <w:p w14:paraId="383A7C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402" w:type="dxa"/>
            <w:shd w:val="clear" w:color="auto" w:fill="auto"/>
            <w:noWrap/>
            <w:vAlign w:val="center"/>
          </w:tcPr>
          <w:p w14:paraId="0CE0A67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ZCB2026-HC17- 113</w:t>
            </w:r>
          </w:p>
        </w:tc>
        <w:tc>
          <w:tcPr>
            <w:tcW w:w="1629" w:type="dxa"/>
            <w:shd w:val="clear" w:color="auto" w:fill="auto"/>
            <w:vAlign w:val="center"/>
          </w:tcPr>
          <w:p w14:paraId="4944CE8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食道阻抗-pH联合监测系统（阻抗-pH电极导管）</w:t>
            </w:r>
          </w:p>
        </w:tc>
        <w:tc>
          <w:tcPr>
            <w:tcW w:w="2534" w:type="dxa"/>
            <w:shd w:val="clear" w:color="auto" w:fill="auto"/>
            <w:vAlign w:val="center"/>
          </w:tcPr>
          <w:p w14:paraId="1BE856A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用于监测患者体内胃和食道的阻抗及pH值生理参数；配合金山JSIpS-1食道阻抗-PH联合监测系统使用</w:t>
            </w:r>
          </w:p>
        </w:tc>
        <w:tc>
          <w:tcPr>
            <w:tcW w:w="1530" w:type="dxa"/>
            <w:shd w:val="clear" w:color="auto" w:fill="auto"/>
            <w:vAlign w:val="center"/>
          </w:tcPr>
          <w:p w14:paraId="4B5E7C9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850</w:t>
            </w:r>
          </w:p>
        </w:tc>
        <w:tc>
          <w:tcPr>
            <w:tcW w:w="842" w:type="dxa"/>
            <w:shd w:val="clear" w:color="auto" w:fill="auto"/>
            <w:vAlign w:val="center"/>
          </w:tcPr>
          <w:p w14:paraId="7B498A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1327BE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消化内科</w:t>
            </w:r>
          </w:p>
        </w:tc>
        <w:tc>
          <w:tcPr>
            <w:tcW w:w="1154" w:type="dxa"/>
            <w:shd w:val="clear" w:color="auto" w:fill="auto"/>
            <w:vAlign w:val="center"/>
          </w:tcPr>
          <w:p w14:paraId="1550B7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微软雅黑" w:hAnsi="微软雅黑" w:eastAsia="微软雅黑" w:cs="微软雅黑"/>
          <w:kern w:val="0"/>
          <w:sz w:val="44"/>
          <w:szCs w:val="36"/>
        </w:rPr>
      </w:pPr>
      <w:r>
        <w:rPr>
          <w:rFonts w:hint="eastAsia" w:ascii="微软雅黑" w:hAnsi="微软雅黑" w:eastAsia="微软雅黑" w:cs="微软雅黑"/>
          <w:kern w:val="0"/>
          <w:sz w:val="44"/>
          <w:szCs w:val="36"/>
        </w:rPr>
        <w:t xml:space="preserve">第四章 </w:t>
      </w:r>
      <w:bookmarkStart w:id="7" w:name="_Hlk135152312"/>
      <w:r>
        <w:rPr>
          <w:rFonts w:hint="eastAsia" w:ascii="微软雅黑" w:hAnsi="微软雅黑" w:eastAsia="微软雅黑" w:cs="微软雅黑"/>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微软雅黑" w:hAnsi="微软雅黑" w:eastAsia="微软雅黑" w:cs="微软雅黑"/>
          <w:kern w:val="0"/>
          <w:sz w:val="44"/>
          <w:szCs w:val="36"/>
        </w:rPr>
      </w:pPr>
      <w:bookmarkStart w:id="10" w:name="_Toc3265"/>
      <w:bookmarkStart w:id="11" w:name="_Toc73521586"/>
      <w:bookmarkStart w:id="12" w:name="_Toc73521674"/>
      <w:bookmarkStart w:id="13" w:name="_Toc100052408"/>
      <w:bookmarkStart w:id="14" w:name="_Toc73517679"/>
      <w:bookmarkStart w:id="15" w:name="_Toc73518157"/>
      <w:r>
        <w:rPr>
          <w:rFonts w:hint="eastAsia" w:ascii="微软雅黑" w:hAnsi="微软雅黑" w:eastAsia="微软雅黑" w:cs="微软雅黑"/>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7680"/>
      <w:bookmarkStart w:id="19" w:name="_Toc73518158"/>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18160"/>
      <w:bookmarkStart w:id="24" w:name="_Toc73521677"/>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微软雅黑" w:hAnsi="微软雅黑" w:eastAsia="微软雅黑" w:cs="微软雅黑"/>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微软雅黑" w:hAnsi="微软雅黑" w:eastAsia="微软雅黑" w:cs="微软雅黑"/>
          <w:bCs/>
          <w:color w:val="000000"/>
          <w:sz w:val="28"/>
          <w:szCs w:val="28"/>
        </w:rPr>
      </w:pPr>
    </w:p>
    <w:p w14:paraId="60F2041E">
      <w:pPr>
        <w:ind w:firstLine="3080" w:firstLineChars="1100"/>
        <w:rPr>
          <w:sz w:val="28"/>
          <w:szCs w:val="28"/>
        </w:rPr>
      </w:pPr>
      <w:r>
        <w:rPr>
          <w:rFonts w:hint="eastAsia" w:ascii="微软雅黑" w:hAnsi="微软雅黑" w:eastAsia="微软雅黑" w:cs="微软雅黑"/>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21C16FEE"/>
    <w:p w14:paraId="507EF1B1"/>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524F7C8-D8F6-45B1-822D-D4484AD9D941}"/>
  </w:font>
  <w:font w:name="黑体">
    <w:panose1 w:val="02010609060101010101"/>
    <w:charset w:val="86"/>
    <w:family w:val="auto"/>
    <w:pitch w:val="default"/>
    <w:sig w:usb0="800002BF" w:usb1="38CF7CFA" w:usb2="00000016" w:usb3="00000000" w:csb0="00040001" w:csb1="00000000"/>
    <w:embedRegular r:id="rId2" w:fontKey="{A07C0E91-0361-46A4-91E6-3C9CE26760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1923B9C-2E2B-447A-AFD0-B75DD3BC7C76}"/>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469793DB-E233-4864-AA0C-A3064B3C8561}"/>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23A52866-902C-43E1-B418-FE33FB46396C}"/>
  </w:font>
  <w:font w:name="华文中宋">
    <w:panose1 w:val="02010600040101010101"/>
    <w:charset w:val="86"/>
    <w:family w:val="auto"/>
    <w:pitch w:val="default"/>
    <w:sig w:usb0="00000287" w:usb1="080F0000" w:usb2="00000000" w:usb3="00000000" w:csb0="0004009F" w:csb1="DFD70000"/>
    <w:embedRegular r:id="rId6" w:fontKey="{EA70CAF8-D85F-4D17-A13C-FF7B00F3E84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0F10E1B4-A263-4274-8BAC-E72B0D7C00E4}"/>
  </w:font>
  <w:font w:name="Arial Unicode MS">
    <w:panose1 w:val="020B0604020202020204"/>
    <w:charset w:val="86"/>
    <w:family w:val="auto"/>
    <w:pitch w:val="default"/>
    <w:sig w:usb0="FFFFFFFF" w:usb1="E9FFFFFF" w:usb2="0000003F" w:usb3="00000000" w:csb0="603F01FF" w:csb1="FFFF0000"/>
    <w:embedRegular r:id="rId8" w:fontKey="{560751F0-03AA-42B7-B9C4-D38752B0063C}"/>
  </w:font>
  <w:font w:name="仿宋">
    <w:panose1 w:val="02010609060101010101"/>
    <w:charset w:val="86"/>
    <w:family w:val="modern"/>
    <w:pitch w:val="default"/>
    <w:sig w:usb0="800002BF" w:usb1="38CF7CFA" w:usb2="00000016" w:usb3="00000000" w:csb0="00040001" w:csb1="00000000"/>
    <w:embedRegular r:id="rId9" w:fontKey="{AA69066A-1F91-4B41-B953-2300C202F813}"/>
  </w:font>
  <w:font w:name="方正小标宋_GBK">
    <w:panose1 w:val="02000000000000000000"/>
    <w:charset w:val="86"/>
    <w:family w:val="script"/>
    <w:pitch w:val="default"/>
    <w:sig w:usb0="A00002BF" w:usb1="38CF7CFA" w:usb2="00082016" w:usb3="00000000" w:csb0="00040001" w:csb1="00000000"/>
    <w:embedRegular r:id="rId10" w:fontKey="{C564D43D-7DB2-433C-AFEB-06E38A9CB88D}"/>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8403A7A"/>
    <w:rsid w:val="085546C8"/>
    <w:rsid w:val="08BE6C67"/>
    <w:rsid w:val="09181A0E"/>
    <w:rsid w:val="09303623"/>
    <w:rsid w:val="09491AC5"/>
    <w:rsid w:val="096440B1"/>
    <w:rsid w:val="09FA4319"/>
    <w:rsid w:val="0A243FBF"/>
    <w:rsid w:val="0A263C68"/>
    <w:rsid w:val="0A5667CD"/>
    <w:rsid w:val="0AE12395"/>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3C138D"/>
    <w:rsid w:val="12B1205F"/>
    <w:rsid w:val="13B44A8A"/>
    <w:rsid w:val="14175BB0"/>
    <w:rsid w:val="147902B3"/>
    <w:rsid w:val="14886CC8"/>
    <w:rsid w:val="148A7D85"/>
    <w:rsid w:val="14922FE9"/>
    <w:rsid w:val="14EE3866"/>
    <w:rsid w:val="150C1BA5"/>
    <w:rsid w:val="15180BA4"/>
    <w:rsid w:val="152E1EA0"/>
    <w:rsid w:val="15420113"/>
    <w:rsid w:val="15DC43E5"/>
    <w:rsid w:val="16503E5D"/>
    <w:rsid w:val="166251BB"/>
    <w:rsid w:val="16714F7E"/>
    <w:rsid w:val="16822017"/>
    <w:rsid w:val="16854CA3"/>
    <w:rsid w:val="16F05D79"/>
    <w:rsid w:val="171A032B"/>
    <w:rsid w:val="171B2DF6"/>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5E2C44"/>
    <w:rsid w:val="1C6360EC"/>
    <w:rsid w:val="1CAB5593"/>
    <w:rsid w:val="1D122527"/>
    <w:rsid w:val="1D125787"/>
    <w:rsid w:val="1D471F18"/>
    <w:rsid w:val="1DA430AA"/>
    <w:rsid w:val="1DE42B45"/>
    <w:rsid w:val="1E141DF9"/>
    <w:rsid w:val="1E512D0B"/>
    <w:rsid w:val="1EAA04A4"/>
    <w:rsid w:val="1EAB60A6"/>
    <w:rsid w:val="1EAE474B"/>
    <w:rsid w:val="1F1B41F1"/>
    <w:rsid w:val="1F9F0833"/>
    <w:rsid w:val="1FA13C13"/>
    <w:rsid w:val="1FB5190D"/>
    <w:rsid w:val="1FDB75E8"/>
    <w:rsid w:val="1FEE599A"/>
    <w:rsid w:val="1FFB05D4"/>
    <w:rsid w:val="20B25CBE"/>
    <w:rsid w:val="20D81D57"/>
    <w:rsid w:val="20E26732"/>
    <w:rsid w:val="21951A7A"/>
    <w:rsid w:val="21DC5877"/>
    <w:rsid w:val="21EF69DC"/>
    <w:rsid w:val="21F26E49"/>
    <w:rsid w:val="227616EA"/>
    <w:rsid w:val="23B4085A"/>
    <w:rsid w:val="249E5BD9"/>
    <w:rsid w:val="24B05A43"/>
    <w:rsid w:val="25335A76"/>
    <w:rsid w:val="256516E0"/>
    <w:rsid w:val="257965BE"/>
    <w:rsid w:val="25897742"/>
    <w:rsid w:val="25DC0BEB"/>
    <w:rsid w:val="26013AFE"/>
    <w:rsid w:val="266F0A28"/>
    <w:rsid w:val="2677791D"/>
    <w:rsid w:val="268A42C5"/>
    <w:rsid w:val="26BE6F37"/>
    <w:rsid w:val="27AB0837"/>
    <w:rsid w:val="27BF157B"/>
    <w:rsid w:val="281B3EE1"/>
    <w:rsid w:val="285027B0"/>
    <w:rsid w:val="28701645"/>
    <w:rsid w:val="28AF7CCD"/>
    <w:rsid w:val="28BB6273"/>
    <w:rsid w:val="29475CCC"/>
    <w:rsid w:val="2955346A"/>
    <w:rsid w:val="29993F11"/>
    <w:rsid w:val="29B33674"/>
    <w:rsid w:val="29DD3B12"/>
    <w:rsid w:val="2A29419B"/>
    <w:rsid w:val="2A7D4161"/>
    <w:rsid w:val="2B737933"/>
    <w:rsid w:val="2BBE4A09"/>
    <w:rsid w:val="2C9F5D0B"/>
    <w:rsid w:val="2CED6B8B"/>
    <w:rsid w:val="2D2325AC"/>
    <w:rsid w:val="2D81021F"/>
    <w:rsid w:val="2DF5037E"/>
    <w:rsid w:val="2EBE628C"/>
    <w:rsid w:val="2EC151A8"/>
    <w:rsid w:val="2FA22E86"/>
    <w:rsid w:val="307D0DF5"/>
    <w:rsid w:val="30A00B5F"/>
    <w:rsid w:val="30DF10B2"/>
    <w:rsid w:val="310D5099"/>
    <w:rsid w:val="31E542D4"/>
    <w:rsid w:val="31EE248D"/>
    <w:rsid w:val="327630C1"/>
    <w:rsid w:val="328A6C2A"/>
    <w:rsid w:val="329E0798"/>
    <w:rsid w:val="33097BA0"/>
    <w:rsid w:val="33F41616"/>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2A081F"/>
    <w:rsid w:val="39653C7D"/>
    <w:rsid w:val="399D0437"/>
    <w:rsid w:val="3A0379ED"/>
    <w:rsid w:val="3A257964"/>
    <w:rsid w:val="3A4A0C98"/>
    <w:rsid w:val="3A736BBC"/>
    <w:rsid w:val="3AA52CC3"/>
    <w:rsid w:val="3AAC249A"/>
    <w:rsid w:val="3AB504FA"/>
    <w:rsid w:val="3B7E6DB2"/>
    <w:rsid w:val="3B83690E"/>
    <w:rsid w:val="3BE878F8"/>
    <w:rsid w:val="3BFC294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935D3F"/>
    <w:rsid w:val="41B82E6B"/>
    <w:rsid w:val="41D624AB"/>
    <w:rsid w:val="43301127"/>
    <w:rsid w:val="4413082D"/>
    <w:rsid w:val="44687A85"/>
    <w:rsid w:val="446B68BB"/>
    <w:rsid w:val="44E42F3B"/>
    <w:rsid w:val="450046E2"/>
    <w:rsid w:val="456B1659"/>
    <w:rsid w:val="45737B0E"/>
    <w:rsid w:val="45C06792"/>
    <w:rsid w:val="45D43FEC"/>
    <w:rsid w:val="45F33725"/>
    <w:rsid w:val="46756E72"/>
    <w:rsid w:val="46813D02"/>
    <w:rsid w:val="473A07C7"/>
    <w:rsid w:val="474A1318"/>
    <w:rsid w:val="4760687D"/>
    <w:rsid w:val="47BE6D02"/>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AD5781"/>
    <w:rsid w:val="4BCF7C23"/>
    <w:rsid w:val="4BDF11B3"/>
    <w:rsid w:val="4CBB3066"/>
    <w:rsid w:val="4CBE5242"/>
    <w:rsid w:val="4CD51A8F"/>
    <w:rsid w:val="4CEB6A0D"/>
    <w:rsid w:val="4D473FEB"/>
    <w:rsid w:val="4D5048A0"/>
    <w:rsid w:val="4DBA7F6B"/>
    <w:rsid w:val="4E310299"/>
    <w:rsid w:val="4E3E74CF"/>
    <w:rsid w:val="4E4F6905"/>
    <w:rsid w:val="4E805282"/>
    <w:rsid w:val="4EA21AFA"/>
    <w:rsid w:val="4EF852D8"/>
    <w:rsid w:val="4F012557"/>
    <w:rsid w:val="4FDF1192"/>
    <w:rsid w:val="50453910"/>
    <w:rsid w:val="505226DD"/>
    <w:rsid w:val="50637FC5"/>
    <w:rsid w:val="5080549C"/>
    <w:rsid w:val="50890316"/>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462870"/>
    <w:rsid w:val="577E687E"/>
    <w:rsid w:val="57E119D2"/>
    <w:rsid w:val="57ED67F5"/>
    <w:rsid w:val="58262253"/>
    <w:rsid w:val="588D13BE"/>
    <w:rsid w:val="58A37F31"/>
    <w:rsid w:val="58FE1654"/>
    <w:rsid w:val="592E63F2"/>
    <w:rsid w:val="59462FFB"/>
    <w:rsid w:val="59AB76A3"/>
    <w:rsid w:val="59F6057D"/>
    <w:rsid w:val="5A292701"/>
    <w:rsid w:val="5AC3366B"/>
    <w:rsid w:val="5AFB10E6"/>
    <w:rsid w:val="5C052CF9"/>
    <w:rsid w:val="5C5E62C9"/>
    <w:rsid w:val="5C637545"/>
    <w:rsid w:val="5CC32BAF"/>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0E30A4"/>
    <w:rsid w:val="625B3C89"/>
    <w:rsid w:val="627B3857"/>
    <w:rsid w:val="62EF4D77"/>
    <w:rsid w:val="63147DC8"/>
    <w:rsid w:val="63195E00"/>
    <w:rsid w:val="6344708E"/>
    <w:rsid w:val="63473B35"/>
    <w:rsid w:val="63767E47"/>
    <w:rsid w:val="638A1A0D"/>
    <w:rsid w:val="64507CAB"/>
    <w:rsid w:val="64944DCB"/>
    <w:rsid w:val="64D91F61"/>
    <w:rsid w:val="64EB4D3B"/>
    <w:rsid w:val="651915C4"/>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E421A0"/>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1D8022F"/>
    <w:rsid w:val="72691DDC"/>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68145C"/>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46</Pages>
  <Words>8703</Words>
  <Characters>9373</Characters>
  <Lines>212</Lines>
  <Paragraphs>59</Paragraphs>
  <TotalTime>2</TotalTime>
  <ScaleCrop>false</ScaleCrop>
  <LinksUpToDate>false</LinksUpToDate>
  <CharactersWithSpaces>9489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2025-06-19T09:35:00Z</cp:lastPrinted>
  <dcterms:modified xsi:type="dcterms:W3CDTF">2026-04-22T03:50:33Z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0260BFADED9143B19AACF9F6F7C5902C_13</vt:lpwstr>
  </property>
  <property fmtid="{D5CDD505-2E9C-101B-9397-08002B2CF9AE}" pid="4" name="KSOTemplateDocerSaveRecord">
    <vt:lpwstr>eyJoZGlkIjoiNTY5OGNjNGRmMTZhNjg4ZjRiNjMyZTk5NTVmMTVkYWQiLCJ1c2VySWQiOiIxNjgzMTUzODczIn0=</vt:lpwstr>
  </property>
</Properties>
</file>