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52659">
      <w:pPr>
        <w:spacing w:line="360" w:lineRule="auto"/>
        <w:ind w:firstLine="420" w:firstLineChars="0"/>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eastAsia="zh-CN"/>
        </w:rPr>
        <w:t>中山大学附属第八医院服务类</w:t>
      </w:r>
    </w:p>
    <w:p w14:paraId="2BA87C9D">
      <w:pPr>
        <w:spacing w:line="360" w:lineRule="auto"/>
        <w:jc w:val="center"/>
        <w:rPr>
          <w:rFonts w:ascii="方正小标宋简体" w:hAnsi="方正小标宋简体" w:eastAsia="方正小标宋简体" w:cs="方正小标宋简体"/>
          <w:sz w:val="32"/>
          <w:szCs w:val="32"/>
        </w:rPr>
      </w:pPr>
      <w:r>
        <w:rPr>
          <w:rFonts w:hint="eastAsia" w:ascii="宋体" w:hAnsi="宋体" w:eastAsia="宋体" w:cs="Times New Roman"/>
          <w:b/>
          <w:bCs/>
          <w:sz w:val="32"/>
          <w:szCs w:val="32"/>
          <w:lang w:eastAsia="zh-CN"/>
        </w:rPr>
        <w:t>采购需求</w:t>
      </w:r>
    </w:p>
    <w:p w14:paraId="36889D89">
      <w:pPr>
        <w:spacing w:line="540" w:lineRule="exact"/>
        <w:ind w:firstLine="320" w:firstLineChars="10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 项目基本要求</w:t>
      </w:r>
    </w:p>
    <w:p w14:paraId="46C90256">
      <w:pPr>
        <w:widowControl/>
        <w:spacing w:before="100" w:beforeAutospacing="1" w:after="100" w:afterAutospacing="1" w:line="360" w:lineRule="auto"/>
        <w:ind w:firstLine="440" w:firstLineChars="200"/>
        <w:rPr>
          <w:rFonts w:hint="eastAsia" w:ascii="方正小标宋简体" w:hAnsi="方正小标宋简体" w:eastAsia="方正小标宋简体" w:cs="方正小标宋简体"/>
          <w:b w:val="0"/>
          <w:bCs w:val="0"/>
          <w:kern w:val="0"/>
          <w:sz w:val="22"/>
          <w:szCs w:val="22"/>
          <w:highlight w:val="none"/>
          <w:lang w:eastAsia="zh-CN"/>
        </w:rPr>
      </w:pPr>
      <w:r>
        <w:rPr>
          <w:rFonts w:hint="eastAsia" w:ascii="方正小标宋简体" w:hAnsi="方正小标宋简体" w:eastAsia="方正小标宋简体" w:cs="方正小标宋简体"/>
          <w:b w:val="0"/>
          <w:bCs w:val="0"/>
          <w:sz w:val="22"/>
          <w:szCs w:val="22"/>
          <w:highlight w:val="none"/>
          <w:shd w:val="clear" w:color="auto" w:fill="FFFFFF"/>
        </w:rPr>
        <w:t>一</w:t>
      </w:r>
      <w:r>
        <w:rPr>
          <w:rFonts w:hint="eastAsia" w:ascii="方正小标宋简体" w:hAnsi="方正小标宋简体" w:eastAsia="方正小标宋简体" w:cs="方正小标宋简体"/>
          <w:b w:val="0"/>
          <w:bCs w:val="0"/>
          <w:sz w:val="24"/>
          <w:szCs w:val="24"/>
          <w:highlight w:val="none"/>
          <w:shd w:val="clear" w:color="auto" w:fill="FFFFFF"/>
        </w:rPr>
        <w:t>、项目基本</w:t>
      </w:r>
      <w:r>
        <w:rPr>
          <w:rFonts w:hint="eastAsia" w:ascii="方正小标宋简体" w:hAnsi="方正小标宋简体" w:eastAsia="方正小标宋简体" w:cs="方正小标宋简体"/>
          <w:b w:val="0"/>
          <w:bCs w:val="0"/>
          <w:sz w:val="24"/>
          <w:szCs w:val="24"/>
          <w:highlight w:val="none"/>
          <w:shd w:val="clear" w:color="auto" w:fill="FFFFFF"/>
          <w:lang w:eastAsia="zh-CN"/>
        </w:rPr>
        <w:t>信息</w:t>
      </w:r>
      <w:bookmarkStart w:id="0" w:name="_GoBack"/>
      <w:bookmarkEnd w:id="0"/>
    </w:p>
    <w:p w14:paraId="1117E314">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项目编号：（项目编号）</w:t>
      </w:r>
    </w:p>
    <w:p w14:paraId="5DF86E37">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bCs/>
          <w:sz w:val="24"/>
          <w:szCs w:val="24"/>
          <w:highlight w:val="none"/>
          <w:lang w:val="en-US" w:eastAsia="zh-CN"/>
        </w:rPr>
        <w:t>直饮水设备租赁服务</w:t>
      </w:r>
    </w:p>
    <w:p w14:paraId="22FEEA36">
      <w:pPr>
        <w:pStyle w:val="4"/>
        <w:numPr>
          <w:ilvl w:val="0"/>
          <w:numId w:val="1"/>
        </w:numPr>
        <w:ind w:left="0" w:leftChars="0" w:firstLine="400" w:firstLineChars="0"/>
        <w:rPr>
          <w:rFonts w:hint="eastAsia"/>
          <w:sz w:val="24"/>
          <w:szCs w:val="24"/>
          <w:highlight w:val="none"/>
        </w:rPr>
      </w:pPr>
      <w:r>
        <w:rPr>
          <w:rFonts w:hint="eastAsia"/>
          <w:sz w:val="24"/>
          <w:szCs w:val="24"/>
          <w:highlight w:val="none"/>
        </w:rPr>
        <w:t>采购方式：公开招标/邀请招标/竞争性谈判/单一来源谈判</w:t>
      </w:r>
      <w:r>
        <w:rPr>
          <w:rFonts w:hint="eastAsia"/>
          <w:sz w:val="24"/>
          <w:szCs w:val="24"/>
          <w:highlight w:val="none"/>
          <w:lang w:val="en-US" w:eastAsia="zh-CN"/>
        </w:rPr>
        <w:t>/议价</w:t>
      </w:r>
    </w:p>
    <w:p w14:paraId="055C32DF">
      <w:pPr>
        <w:numPr>
          <w:ilvl w:val="0"/>
          <w:numId w:val="1"/>
        </w:numPr>
        <w:adjustRightInd w:val="0"/>
        <w:snapToGrid w:val="0"/>
        <w:spacing w:line="360" w:lineRule="auto"/>
        <w:ind w:left="0" w:leftChars="0" w:firstLine="400" w:firstLineChars="0"/>
        <w:rPr>
          <w:rFonts w:hint="eastAsia" w:ascii="宋体" w:hAnsi="宋体" w:eastAsia="宋体" w:cs="宋体"/>
          <w:bCs/>
          <w:sz w:val="24"/>
          <w:szCs w:val="24"/>
          <w:highlight w:val="none"/>
        </w:rPr>
      </w:pPr>
      <w:r>
        <w:rPr>
          <w:rFonts w:hint="eastAsia"/>
          <w:sz w:val="24"/>
          <w:szCs w:val="24"/>
          <w:highlight w:val="none"/>
        </w:rPr>
        <w:t>评标方法：综合评分法/最低评标价法</w:t>
      </w:r>
    </w:p>
    <w:p w14:paraId="263ED1D1">
      <w:pPr>
        <w:numPr>
          <w:ilvl w:val="0"/>
          <w:numId w:val="1"/>
        </w:numPr>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sz w:val="24"/>
          <w:szCs w:val="24"/>
          <w:highlight w:val="none"/>
        </w:rPr>
        <w:t>：</w:t>
      </w:r>
    </w:p>
    <w:p w14:paraId="5784B5B7">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p>
    <w:p w14:paraId="7D301749">
      <w:pPr>
        <w:numPr>
          <w:ilvl w:val="0"/>
          <w:numId w:val="1"/>
        </w:numPr>
        <w:tabs>
          <w:tab w:val="left" w:pos="567"/>
        </w:tabs>
        <w:adjustRightInd w:val="0"/>
        <w:snapToGrid w:val="0"/>
        <w:spacing w:line="360" w:lineRule="auto"/>
        <w:ind w:left="0" w:leftChars="0" w:firstLine="400" w:firstLineChars="0"/>
        <w:rPr>
          <w:rFonts w:hint="eastAsia"/>
          <w:sz w:val="24"/>
          <w:szCs w:val="24"/>
          <w:highlight w:val="none"/>
        </w:rPr>
      </w:pPr>
      <w:r>
        <w:rPr>
          <w:rFonts w:hint="eastAsia" w:ascii="宋体" w:hAnsi="宋体" w:eastAsia="宋体" w:cs="宋体"/>
          <w:bCs/>
          <w:sz w:val="24"/>
          <w:szCs w:val="24"/>
          <w:highlight w:val="none"/>
        </w:rPr>
        <w:t>采购需求：</w:t>
      </w:r>
    </w:p>
    <w:tbl>
      <w:tblPr>
        <w:tblStyle w:val="12"/>
        <w:tblpPr w:leftFromText="180" w:rightFromText="180" w:vertAnchor="text" w:horzAnchor="page" w:tblpX="1688" w:tblpY="67"/>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128"/>
        <w:gridCol w:w="2835"/>
        <w:gridCol w:w="2896"/>
      </w:tblGrid>
      <w:tr w14:paraId="454D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986" w:type="dxa"/>
            <w:shd w:val="clear" w:color="auto" w:fill="EEECE1"/>
            <w:vAlign w:val="center"/>
          </w:tcPr>
          <w:p w14:paraId="1315CF11">
            <w:pPr>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1128" w:type="dxa"/>
            <w:shd w:val="clear" w:color="auto" w:fill="EEECE1"/>
            <w:vAlign w:val="center"/>
          </w:tcPr>
          <w:p w14:paraId="53E8AD2D">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835" w:type="dxa"/>
            <w:shd w:val="clear" w:color="auto" w:fill="EEECE1"/>
            <w:vAlign w:val="center"/>
          </w:tcPr>
          <w:p w14:paraId="02EFBB1E">
            <w:pPr>
              <w:jc w:val="center"/>
              <w:rPr>
                <w:rFonts w:hint="eastAsia" w:ascii="宋体" w:hAnsi="宋体" w:eastAsia="宋体" w:cs="宋体"/>
                <w:b/>
                <w:sz w:val="24"/>
                <w:szCs w:val="24"/>
              </w:rPr>
            </w:pPr>
            <w:r>
              <w:rPr>
                <w:rFonts w:hint="eastAsia" w:ascii="宋体" w:hAnsi="宋体" w:eastAsia="宋体" w:cs="宋体"/>
                <w:b/>
                <w:bCs/>
                <w:kern w:val="0"/>
                <w:sz w:val="24"/>
                <w:szCs w:val="24"/>
                <w:highlight w:val="none"/>
              </w:rPr>
              <w:t>简要技术需求</w:t>
            </w:r>
          </w:p>
        </w:tc>
        <w:tc>
          <w:tcPr>
            <w:tcW w:w="2896" w:type="dxa"/>
            <w:shd w:val="clear" w:color="auto" w:fill="EEECE1"/>
            <w:vAlign w:val="center"/>
          </w:tcPr>
          <w:p w14:paraId="72685A55">
            <w:pPr>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备注</w:t>
            </w:r>
          </w:p>
        </w:tc>
      </w:tr>
      <w:tr w14:paraId="68D6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86" w:type="dxa"/>
            <w:vAlign w:val="center"/>
          </w:tcPr>
          <w:p w14:paraId="162178F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直饮水设备租赁服务</w:t>
            </w:r>
          </w:p>
        </w:tc>
        <w:tc>
          <w:tcPr>
            <w:tcW w:w="1128" w:type="dxa"/>
            <w:vAlign w:val="center"/>
          </w:tcPr>
          <w:p w14:paraId="42773779">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2835" w:type="dxa"/>
            <w:vAlign w:val="center"/>
          </w:tcPr>
          <w:p w14:paraId="573574F2">
            <w:pPr>
              <w:pStyle w:val="19"/>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w:t>
            </w:r>
            <w:r>
              <w:rPr>
                <w:rFonts w:hint="eastAsia" w:ascii="宋体" w:hAnsi="宋体" w:eastAsia="宋体" w:cs="宋体"/>
                <w:spacing w:val="0"/>
                <w:kern w:val="2"/>
                <w:sz w:val="24"/>
                <w:szCs w:val="24"/>
                <w:highlight w:val="none"/>
                <w:lang w:eastAsia="zh-CN"/>
              </w:rPr>
              <w:t>需求</w:t>
            </w:r>
          </w:p>
        </w:tc>
        <w:tc>
          <w:tcPr>
            <w:tcW w:w="2896" w:type="dxa"/>
            <w:vAlign w:val="center"/>
          </w:tcPr>
          <w:p w14:paraId="04B6B68D">
            <w:pPr>
              <w:pStyle w:val="19"/>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服务类</w:t>
            </w:r>
          </w:p>
        </w:tc>
      </w:tr>
    </w:tbl>
    <w:p w14:paraId="3D5E46AE">
      <w:pPr>
        <w:widowControl/>
        <w:numPr>
          <w:ilvl w:val="0"/>
          <w:numId w:val="0"/>
        </w:numPr>
        <w:spacing w:before="100" w:beforeAutospacing="1" w:after="100" w:afterAutospacing="1" w:line="360" w:lineRule="auto"/>
        <w:rPr>
          <w:rFonts w:hint="eastAsia" w:ascii="宋体" w:hAnsi="宋体" w:eastAsia="宋体" w:cs="宋体"/>
          <w:sz w:val="24"/>
          <w:szCs w:val="24"/>
        </w:rPr>
      </w:pPr>
    </w:p>
    <w:p w14:paraId="31CDFBD5">
      <w:pPr>
        <w:widowControl/>
        <w:numPr>
          <w:ilvl w:val="0"/>
          <w:numId w:val="2"/>
        </w:numPr>
        <w:spacing w:before="100" w:beforeAutospacing="1" w:after="100" w:afterAutospacing="1" w:line="360" w:lineRule="auto"/>
        <w:ind w:left="420" w:leftChars="200"/>
        <w:rPr>
          <w:rFonts w:hint="eastAsia" w:ascii="宋体" w:hAnsi="宋体" w:eastAsia="宋体" w:cs="宋体"/>
          <w:sz w:val="24"/>
          <w:szCs w:val="24"/>
        </w:rPr>
      </w:pPr>
      <w:r>
        <w:rPr>
          <w:rFonts w:hint="eastAsia" w:ascii="方正小标宋简体" w:hAnsi="方正小标宋简体" w:eastAsia="方正小标宋简体" w:cs="方正小标宋简体"/>
          <w:b w:val="0"/>
          <w:bCs w:val="0"/>
          <w:sz w:val="24"/>
          <w:szCs w:val="24"/>
          <w:shd w:val="clear" w:color="auto" w:fill="FFFFFF"/>
        </w:rPr>
        <w:t>投标人资格要求</w:t>
      </w:r>
    </w:p>
    <w:p w14:paraId="05B5172C">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满足《中华人民共和国政府采购法》第二十二条规定（由供应商在《政府采购投标及履约承诺函》中作出声明）。</w:t>
      </w:r>
    </w:p>
    <w:p w14:paraId="35E9BCD3">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中华人民共和国境内依法注册的具有合法经营资格的独立法人或非法人组织(提供营业执照或事业单位法人证等法人证明或分公司取得总公司授权承诺书扫描件，原件备查)；如参与投标的供应商为分公司则须同时提供分公司营业执照、其所属总公司等具有独立法人资格的组织出具的授权书（或承诺书），但只接受直接授权，不接受逐级授权，并同时提供总公司营业执照。不接受同一总公司授权两家或以上分公司同时参与本项目投标，也不接受总公司与分公司同时参与本项目投标，如出现上述情形，该两家或以上供应商的投标文件均按无效投标处理）。</w:t>
      </w:r>
    </w:p>
    <w:p w14:paraId="16289C92">
      <w:pPr>
        <w:numPr>
          <w:ilvl w:val="0"/>
          <w:numId w:val="3"/>
        </w:numPr>
        <w:spacing w:line="360" w:lineRule="auto"/>
        <w:ind w:left="0" w:leftChars="0"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rPr>
        <w:t>落实政府采购政策需满足的资格要求：本项目不属于专门面向特定企业（单位）的采购项目。</w:t>
      </w:r>
    </w:p>
    <w:p w14:paraId="392B0DFE">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参与本项目政府采购活动时不存在被有关部门禁止参与政府采购活动且在有效期内的情</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况（由供应商在《政府采购投标及履约承诺函》中作出声明）。 </w:t>
      </w:r>
    </w:p>
    <w:p w14:paraId="027BF215">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至开标当日，未有在“信用中国、中国政府采购网、深圳信用网、深圳市政府采购监管网”等网站中被列入“失信被执行人、重大税收违法案件当事人名单（重大税收违法失信主体）、政府采购严重违法失信行为记录名单”（由供应商在《政府采购投标及履约承诺函》中作出声明）。</w:t>
      </w:r>
    </w:p>
    <w:p w14:paraId="32A99F77">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参与政府采购项目投标的供应商近三年内无行贿犯罪记录（由供应商在《政府采购投标及履约承诺函》中作出声明）。</w:t>
      </w:r>
    </w:p>
    <w:p w14:paraId="21BEF790">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为此项目提供整体设计、规范编制或者项目管理、监理、检测等服务的供应商，不得再参加此项目的其他招标采购活动（由供应商在《政府采购投标及履约承诺函》中作出声明）。</w:t>
      </w:r>
    </w:p>
    <w:p w14:paraId="175BDF2F">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不存在《深圳市财政局政府采购供应商信用信息管理办法》（深财规〔2023〕3 号）列明的严重违法失信行为（由供应商在《政府采购投标及履约承诺函》中作出声明）。</w:t>
      </w:r>
    </w:p>
    <w:p w14:paraId="2037412A">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40293D16">
      <w:pPr>
        <w:pStyle w:val="9"/>
        <w:widowControl/>
        <w:numPr>
          <w:ilvl w:val="0"/>
          <w:numId w:val="3"/>
        </w:numPr>
        <w:spacing w:before="0" w:beforeAutospacing="0" w:after="0" w:afterAutospacing="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本项目不接受联合体投标，不允许转包、分包。</w:t>
      </w:r>
    </w:p>
    <w:p w14:paraId="23F469C1">
      <w:pPr>
        <w:widowControl/>
        <w:numPr>
          <w:numId w:val="0"/>
        </w:numPr>
        <w:adjustRightInd w:val="0"/>
        <w:snapToGrid w:val="0"/>
        <w:spacing w:line="400" w:lineRule="atLeast"/>
        <w:ind w:leftChars="200"/>
        <w:rPr>
          <w:color w:val="000000"/>
          <w:kern w:val="0"/>
          <w:sz w:val="24"/>
          <w:szCs w:val="22"/>
        </w:rPr>
      </w:pPr>
    </w:p>
    <w:p w14:paraId="6D5FFACC">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36D6CF9F">
      <w:pPr>
        <w:spacing w:line="540" w:lineRule="exact"/>
        <w:ind w:firstLine="320" w:firstLineChars="1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第二部分</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采购项目</w:t>
      </w:r>
      <w:r>
        <w:rPr>
          <w:rFonts w:hint="eastAsia" w:ascii="方正小标宋简体" w:hAnsi="方正小标宋简体" w:eastAsia="方正小标宋简体" w:cs="方正小标宋简体"/>
          <w:sz w:val="32"/>
          <w:szCs w:val="32"/>
          <w:lang w:eastAsia="zh-CN"/>
        </w:rPr>
        <w:t>需求（用户需求书）</w:t>
      </w:r>
    </w:p>
    <w:p w14:paraId="01ED7E93">
      <w:pPr>
        <w:pStyle w:val="4"/>
        <w:numPr>
          <w:ilvl w:val="0"/>
          <w:numId w:val="0"/>
        </w:numPr>
        <w:rPr>
          <w:rFonts w:hint="eastAsia"/>
          <w:lang w:eastAsia="zh-CN"/>
        </w:rPr>
      </w:pPr>
    </w:p>
    <w:p w14:paraId="3077FDC3">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rPr>
      </w:pPr>
      <w:r>
        <w:rPr>
          <w:rFonts w:hint="eastAsia" w:ascii="宋体" w:hAnsi="宋体" w:eastAsia="宋体" w:cs="宋体"/>
          <w:b/>
          <w:bCs/>
          <w:sz w:val="24"/>
          <w:szCs w:val="24"/>
          <w:lang w:eastAsia="zh-CN"/>
        </w:rPr>
        <w:t>说明：</w:t>
      </w:r>
    </w:p>
    <w:p w14:paraId="3E242F5C">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投标人须对本项目的采购标的或服务内容进行整体响应，任何只对采购标的或服务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内容其中一部分内容进行的响应都被视为无效投标。</w:t>
      </w:r>
    </w:p>
    <w:p w14:paraId="2D524E4D">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用户需求书中打“★”号条款为实质性条款，有任何一条负偏离则导致无效投标</w:t>
      </w:r>
      <w:r>
        <w:rPr>
          <w:rFonts w:hint="eastAsia" w:ascii="宋体" w:hAnsi="宋体" w:eastAsia="宋体" w:cs="宋体"/>
          <w:sz w:val="24"/>
          <w:szCs w:val="24"/>
          <w:lang w:eastAsia="zh-CN"/>
        </w:rPr>
        <w:t>。</w:t>
      </w:r>
    </w:p>
    <w:p w14:paraId="5EF4D71C">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用户需求书中打“▲”号条款为重要技术参数，但不作为无效投标条款。</w:t>
      </w:r>
    </w:p>
    <w:p w14:paraId="0CB6C52D">
      <w:pPr>
        <w:numPr>
          <w:ilvl w:val="0"/>
          <w:numId w:val="4"/>
        </w:numPr>
        <w:tabs>
          <w:tab w:val="left" w:pos="567"/>
        </w:tabs>
        <w:adjustRightInd w:val="0"/>
        <w:snapToGrid w:val="0"/>
        <w:spacing w:line="360" w:lineRule="auto"/>
        <w:ind w:left="0" w:leftChars="0" w:firstLine="400" w:firstLineChars="0"/>
        <w:rPr>
          <w:rFonts w:hint="eastAsia" w:ascii="宋体" w:hAnsi="宋体" w:eastAsia="宋体" w:cs="宋体"/>
          <w:sz w:val="24"/>
          <w:szCs w:val="24"/>
        </w:rPr>
      </w:pPr>
      <w:r>
        <w:rPr>
          <w:rFonts w:hint="eastAsia" w:ascii="宋体" w:hAnsi="宋体" w:eastAsia="宋体" w:cs="宋体"/>
          <w:sz w:val="24"/>
          <w:szCs w:val="24"/>
        </w:rPr>
        <w:t>用户需求书中打“●”号的为采购的核心产品，投标人应在《投标分项报价表》中清晰列明“产品名称、品牌、型号”。</w:t>
      </w:r>
    </w:p>
    <w:p w14:paraId="6AE3EE4F">
      <w:pPr>
        <w:spacing w:line="360" w:lineRule="auto"/>
        <w:ind w:firstLine="562" w:firstLineChars="200"/>
      </w:pPr>
      <w:r>
        <w:rPr>
          <w:rFonts w:hint="eastAsia" w:ascii="宋体" w:hAnsi="宋体" w:eastAsia="宋体" w:cs="宋体"/>
          <w:b/>
          <w:bCs/>
          <w:sz w:val="28"/>
          <w:szCs w:val="28"/>
          <w:highlight w:val="none"/>
          <w:lang w:eastAsia="zh-CN"/>
        </w:rPr>
        <w:t>一、服务需求</w:t>
      </w:r>
    </w:p>
    <w:p w14:paraId="26903321">
      <w:pPr>
        <w:numPr>
          <w:ilvl w:val="0"/>
          <w:numId w:val="5"/>
        </w:numPr>
        <w:spacing w:line="400" w:lineRule="exact"/>
        <w:ind w:firstLine="482" w:firstLineChars="200"/>
        <w:rPr>
          <w:rFonts w:ascii="宋体" w:hAnsi="宋体" w:eastAsia="宋体" w:cs="宋体"/>
          <w:b/>
          <w:sz w:val="24"/>
        </w:rPr>
      </w:pPr>
      <w:r>
        <w:rPr>
          <w:rFonts w:hint="eastAsia" w:ascii="宋体" w:hAnsi="宋体" w:eastAsia="宋体" w:cs="宋体"/>
          <w:b/>
          <w:sz w:val="24"/>
        </w:rPr>
        <w:t>项目概况</w:t>
      </w:r>
    </w:p>
    <w:p w14:paraId="6352947D">
      <w:pPr>
        <w:spacing w:line="360" w:lineRule="auto"/>
        <w:ind w:firstLine="420" w:firstLineChars="200"/>
        <w:rPr>
          <w:rFonts w:hint="eastAsia"/>
          <w:lang w:val="en-US" w:eastAsia="zh-CN"/>
        </w:rPr>
      </w:pPr>
      <w:r>
        <w:rPr>
          <w:rFonts w:hint="eastAsia"/>
          <w:lang w:val="en-US" w:eastAsia="zh-CN"/>
        </w:rPr>
        <w:t>我院直饮水设备租赁协议于2026年11月30日截止，需进行重新招标采购。</w:t>
      </w:r>
    </w:p>
    <w:p w14:paraId="69CC1927">
      <w:pPr>
        <w:spacing w:line="360" w:lineRule="auto"/>
        <w:ind w:firstLine="420" w:firstLineChars="200"/>
        <w:rPr>
          <w:rFonts w:hint="eastAsia"/>
          <w:lang w:val="en-US" w:eastAsia="zh-CN"/>
        </w:rPr>
      </w:pPr>
      <w:r>
        <w:rPr>
          <w:rFonts w:hint="eastAsia"/>
          <w:lang w:val="en-US" w:eastAsia="zh-CN"/>
        </w:rPr>
        <w:t>其中社康预计安装48台，院本部预计安装125台，共计需要173台，其中大号直饮机142台，小号直饮机31台。</w:t>
      </w:r>
    </w:p>
    <w:p w14:paraId="7F9C8A54">
      <w:pPr>
        <w:numPr>
          <w:ilvl w:val="0"/>
          <w:numId w:val="5"/>
        </w:numPr>
        <w:spacing w:line="400" w:lineRule="exact"/>
        <w:ind w:left="0" w:leftChars="0" w:firstLine="482" w:firstLineChars="200"/>
        <w:rPr>
          <w:rFonts w:hint="eastAsia" w:ascii="宋体" w:hAnsi="宋体" w:eastAsia="宋体" w:cs="宋体"/>
          <w:b/>
          <w:sz w:val="24"/>
          <w:lang w:eastAsia="zh-CN"/>
        </w:rPr>
      </w:pPr>
      <w:r>
        <w:rPr>
          <w:rFonts w:hint="eastAsia" w:ascii="宋体" w:hAnsi="宋体" w:eastAsia="宋体" w:cs="宋体"/>
          <w:b/>
          <w:sz w:val="24"/>
        </w:rPr>
        <w:t>服务</w:t>
      </w:r>
      <w:r>
        <w:rPr>
          <w:rFonts w:hint="eastAsia" w:ascii="宋体" w:hAnsi="宋体" w:eastAsia="宋体" w:cs="宋体"/>
          <w:b/>
          <w:sz w:val="24"/>
          <w:lang w:val="en-US" w:eastAsia="zh-CN"/>
        </w:rPr>
        <w:t>清单</w:t>
      </w:r>
      <w:r>
        <w:rPr>
          <w:rFonts w:hint="eastAsia" w:ascii="宋体" w:hAnsi="宋体" w:eastAsia="宋体" w:cs="宋体"/>
          <w:b/>
          <w:sz w:val="24"/>
          <w:lang w:eastAsia="zh-CN"/>
        </w:rPr>
        <w:t>：</w:t>
      </w:r>
    </w:p>
    <w:tbl>
      <w:tblPr>
        <w:tblStyle w:val="12"/>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59"/>
        <w:gridCol w:w="1419"/>
        <w:gridCol w:w="1488"/>
        <w:gridCol w:w="1097"/>
        <w:gridCol w:w="1454"/>
        <w:gridCol w:w="1395"/>
      </w:tblGrid>
      <w:tr w14:paraId="2BEB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98" w:type="dxa"/>
            <w:noWrap w:val="0"/>
            <w:vAlign w:val="center"/>
          </w:tcPr>
          <w:p w14:paraId="07F7C707">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rPr>
              <w:t>序号</w:t>
            </w:r>
          </w:p>
        </w:tc>
        <w:tc>
          <w:tcPr>
            <w:tcW w:w="1559" w:type="dxa"/>
            <w:noWrap w:val="0"/>
            <w:vAlign w:val="center"/>
          </w:tcPr>
          <w:p w14:paraId="0196C488">
            <w:pPr>
              <w:jc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名称</w:t>
            </w:r>
          </w:p>
        </w:tc>
        <w:tc>
          <w:tcPr>
            <w:tcW w:w="1419" w:type="dxa"/>
            <w:noWrap w:val="0"/>
            <w:vAlign w:val="center"/>
          </w:tcPr>
          <w:p w14:paraId="34847FB5">
            <w:pPr>
              <w:jc w:val="center"/>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品牌</w:t>
            </w:r>
          </w:p>
        </w:tc>
        <w:tc>
          <w:tcPr>
            <w:tcW w:w="1488" w:type="dxa"/>
            <w:noWrap w:val="0"/>
            <w:vAlign w:val="center"/>
          </w:tcPr>
          <w:p w14:paraId="2E3381CA">
            <w:pPr>
              <w:jc w:val="center"/>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型号</w:t>
            </w:r>
          </w:p>
        </w:tc>
        <w:tc>
          <w:tcPr>
            <w:tcW w:w="1097" w:type="dxa"/>
            <w:noWrap w:val="0"/>
            <w:vAlign w:val="center"/>
          </w:tcPr>
          <w:p w14:paraId="78A35FE4">
            <w:pPr>
              <w:jc w:val="center"/>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数量</w:t>
            </w:r>
          </w:p>
        </w:tc>
        <w:tc>
          <w:tcPr>
            <w:tcW w:w="1454" w:type="dxa"/>
            <w:noWrap w:val="0"/>
            <w:vAlign w:val="center"/>
          </w:tcPr>
          <w:p w14:paraId="5DFC7325">
            <w:pPr>
              <w:jc w:val="center"/>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单价（元/台/年）</w:t>
            </w:r>
          </w:p>
        </w:tc>
        <w:tc>
          <w:tcPr>
            <w:tcW w:w="1395" w:type="dxa"/>
            <w:noWrap w:val="0"/>
            <w:vAlign w:val="center"/>
          </w:tcPr>
          <w:p w14:paraId="726DBB81">
            <w:pPr>
              <w:jc w:val="center"/>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sz w:val="21"/>
                <w:szCs w:val="21"/>
                <w:lang w:val="en-US" w:eastAsia="zh-CN"/>
              </w:rPr>
              <w:t>总价（元/台/年）</w:t>
            </w:r>
          </w:p>
        </w:tc>
      </w:tr>
      <w:tr w14:paraId="1A81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98" w:type="dxa"/>
            <w:noWrap w:val="0"/>
            <w:vAlign w:val="center"/>
          </w:tcPr>
          <w:p w14:paraId="1AD34ADE">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59" w:type="dxa"/>
            <w:noWrap w:val="0"/>
            <w:vAlign w:val="center"/>
          </w:tcPr>
          <w:p w14:paraId="1A11BF42">
            <w:pPr>
              <w:jc w:val="center"/>
              <w:rPr>
                <w:rFonts w:hint="eastAsia" w:ascii="宋体" w:hAnsi="宋体" w:eastAsia="宋体" w:cs="宋体"/>
                <w:sz w:val="21"/>
                <w:szCs w:val="21"/>
              </w:rPr>
            </w:pPr>
            <w:r>
              <w:rPr>
                <w:rFonts w:hint="eastAsia" w:ascii="宋体" w:hAnsi="宋体" w:eastAsia="宋体" w:cs="宋体"/>
                <w:color w:val="000000"/>
                <w:sz w:val="21"/>
                <w:szCs w:val="21"/>
              </w:rPr>
              <w:t>双龙头立式直饮机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大机）</w:t>
            </w:r>
          </w:p>
        </w:tc>
        <w:tc>
          <w:tcPr>
            <w:tcW w:w="1419" w:type="dxa"/>
            <w:noWrap w:val="0"/>
            <w:vAlign w:val="center"/>
          </w:tcPr>
          <w:p w14:paraId="31DDD911">
            <w:pPr>
              <w:jc w:val="center"/>
              <w:rPr>
                <w:rFonts w:hint="eastAsia" w:ascii="宋体" w:hAnsi="宋体" w:eastAsia="宋体" w:cs="宋体"/>
                <w:sz w:val="21"/>
                <w:szCs w:val="21"/>
              </w:rPr>
            </w:pPr>
          </w:p>
        </w:tc>
        <w:tc>
          <w:tcPr>
            <w:tcW w:w="1488" w:type="dxa"/>
            <w:noWrap w:val="0"/>
            <w:vAlign w:val="center"/>
          </w:tcPr>
          <w:p w14:paraId="6973A833">
            <w:pPr>
              <w:jc w:val="center"/>
              <w:rPr>
                <w:rFonts w:hint="eastAsia" w:ascii="宋体" w:hAnsi="宋体" w:eastAsia="宋体" w:cs="宋体"/>
                <w:sz w:val="21"/>
                <w:szCs w:val="21"/>
              </w:rPr>
            </w:pPr>
          </w:p>
        </w:tc>
        <w:tc>
          <w:tcPr>
            <w:tcW w:w="1097" w:type="dxa"/>
            <w:noWrap w:val="0"/>
            <w:vAlign w:val="center"/>
          </w:tcPr>
          <w:p w14:paraId="6F915D2D">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142</w:t>
            </w:r>
          </w:p>
        </w:tc>
        <w:tc>
          <w:tcPr>
            <w:tcW w:w="1454" w:type="dxa"/>
            <w:noWrap w:val="0"/>
            <w:vAlign w:val="center"/>
          </w:tcPr>
          <w:p w14:paraId="3CDA4252">
            <w:pPr>
              <w:jc w:val="center"/>
              <w:rPr>
                <w:rFonts w:hint="eastAsia" w:ascii="宋体" w:hAnsi="宋体" w:eastAsia="宋体" w:cs="宋体"/>
                <w:sz w:val="21"/>
                <w:szCs w:val="21"/>
              </w:rPr>
            </w:pPr>
          </w:p>
        </w:tc>
        <w:tc>
          <w:tcPr>
            <w:tcW w:w="1395" w:type="dxa"/>
            <w:noWrap w:val="0"/>
            <w:vAlign w:val="center"/>
          </w:tcPr>
          <w:p w14:paraId="1E864546">
            <w:pPr>
              <w:shd w:val="clear" w:color="auto" w:fill="FFFFFF"/>
              <w:spacing w:line="330" w:lineRule="atLeast"/>
              <w:jc w:val="center"/>
              <w:rPr>
                <w:rFonts w:hint="eastAsia" w:ascii="宋体" w:hAnsi="宋体" w:eastAsia="宋体" w:cs="宋体"/>
                <w:color w:val="000000"/>
                <w:sz w:val="21"/>
                <w:szCs w:val="21"/>
              </w:rPr>
            </w:pPr>
          </w:p>
        </w:tc>
      </w:tr>
      <w:tr w14:paraId="75C8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98" w:type="dxa"/>
            <w:noWrap w:val="0"/>
            <w:vAlign w:val="center"/>
          </w:tcPr>
          <w:p w14:paraId="21B719C8">
            <w:pPr>
              <w:jc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2</w:t>
            </w:r>
          </w:p>
        </w:tc>
        <w:tc>
          <w:tcPr>
            <w:tcW w:w="1559" w:type="dxa"/>
            <w:noWrap w:val="0"/>
            <w:vAlign w:val="center"/>
          </w:tcPr>
          <w:p w14:paraId="66630EC2">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单</w:t>
            </w:r>
            <w:r>
              <w:rPr>
                <w:rFonts w:hint="eastAsia" w:ascii="宋体" w:hAnsi="宋体" w:eastAsia="宋体" w:cs="宋体"/>
                <w:color w:val="000000"/>
                <w:sz w:val="21"/>
                <w:szCs w:val="21"/>
              </w:rPr>
              <w:t>龙头立式直饮机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小机）</w:t>
            </w:r>
          </w:p>
        </w:tc>
        <w:tc>
          <w:tcPr>
            <w:tcW w:w="1419" w:type="dxa"/>
            <w:noWrap w:val="0"/>
            <w:vAlign w:val="center"/>
          </w:tcPr>
          <w:p w14:paraId="283EFCB2">
            <w:pPr>
              <w:jc w:val="center"/>
              <w:rPr>
                <w:rFonts w:hint="eastAsia" w:ascii="宋体" w:hAnsi="宋体" w:eastAsia="宋体" w:cs="宋体"/>
                <w:color w:val="000000"/>
                <w:sz w:val="21"/>
                <w:szCs w:val="21"/>
              </w:rPr>
            </w:pPr>
          </w:p>
        </w:tc>
        <w:tc>
          <w:tcPr>
            <w:tcW w:w="1488" w:type="dxa"/>
            <w:noWrap w:val="0"/>
            <w:vAlign w:val="center"/>
          </w:tcPr>
          <w:p w14:paraId="24613069">
            <w:pPr>
              <w:jc w:val="center"/>
              <w:rPr>
                <w:rFonts w:hint="eastAsia" w:ascii="宋体" w:hAnsi="宋体" w:eastAsia="宋体" w:cs="宋体"/>
                <w:color w:val="000000"/>
                <w:sz w:val="21"/>
                <w:szCs w:val="21"/>
              </w:rPr>
            </w:pPr>
          </w:p>
        </w:tc>
        <w:tc>
          <w:tcPr>
            <w:tcW w:w="1097" w:type="dxa"/>
            <w:noWrap w:val="0"/>
            <w:vAlign w:val="center"/>
          </w:tcPr>
          <w:p w14:paraId="5BA2AC70">
            <w:pPr>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p>
        </w:tc>
        <w:tc>
          <w:tcPr>
            <w:tcW w:w="1454" w:type="dxa"/>
            <w:noWrap w:val="0"/>
            <w:vAlign w:val="center"/>
          </w:tcPr>
          <w:p w14:paraId="1F6BEA3B">
            <w:pPr>
              <w:jc w:val="center"/>
              <w:rPr>
                <w:rFonts w:hint="eastAsia" w:ascii="宋体" w:hAnsi="宋体" w:eastAsia="宋体" w:cs="宋体"/>
                <w:color w:val="000000"/>
                <w:sz w:val="21"/>
                <w:szCs w:val="21"/>
              </w:rPr>
            </w:pPr>
          </w:p>
        </w:tc>
        <w:tc>
          <w:tcPr>
            <w:tcW w:w="1395" w:type="dxa"/>
            <w:noWrap w:val="0"/>
            <w:vAlign w:val="center"/>
          </w:tcPr>
          <w:p w14:paraId="7C85AC50">
            <w:pPr>
              <w:shd w:val="clear" w:color="auto" w:fill="FFFFFF"/>
              <w:spacing w:line="330" w:lineRule="atLeast"/>
              <w:jc w:val="center"/>
              <w:rPr>
                <w:rFonts w:hint="eastAsia" w:ascii="宋体" w:hAnsi="宋体" w:eastAsia="宋体" w:cs="宋体"/>
                <w:color w:val="000000"/>
                <w:sz w:val="21"/>
                <w:szCs w:val="21"/>
              </w:rPr>
            </w:pPr>
          </w:p>
        </w:tc>
      </w:tr>
    </w:tbl>
    <w:p w14:paraId="7A9FF703">
      <w:pPr>
        <w:pStyle w:val="4"/>
        <w:numPr>
          <w:ilvl w:val="0"/>
          <w:numId w:val="0"/>
        </w:numPr>
      </w:pPr>
    </w:p>
    <w:p w14:paraId="180572CE">
      <w:pPr>
        <w:numPr>
          <w:ilvl w:val="0"/>
          <w:numId w:val="5"/>
        </w:numPr>
        <w:spacing w:line="400" w:lineRule="exact"/>
        <w:ind w:left="0" w:leftChars="0" w:firstLine="482" w:firstLineChars="200"/>
        <w:rPr>
          <w:rFonts w:ascii="宋体" w:cs="宋体"/>
          <w:b/>
          <w:bCs/>
          <w:kern w:val="0"/>
          <w:sz w:val="24"/>
        </w:rPr>
      </w:pPr>
      <w:r>
        <w:rPr>
          <w:rFonts w:hint="eastAsia" w:ascii="宋体" w:cs="宋体"/>
          <w:b/>
          <w:bCs/>
          <w:kern w:val="0"/>
          <w:sz w:val="24"/>
          <w:lang w:val="zh-CN"/>
        </w:rPr>
        <w:t>技术规格</w:t>
      </w:r>
    </w:p>
    <w:tbl>
      <w:tblPr>
        <w:tblStyle w:val="12"/>
        <w:tblW w:w="48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24"/>
        <w:gridCol w:w="1302"/>
        <w:gridCol w:w="7609"/>
      </w:tblGrid>
      <w:tr w14:paraId="1FCB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724" w:type="dxa"/>
            <w:shd w:val="clear" w:color="auto" w:fill="FFFFFF"/>
            <w:vAlign w:val="center"/>
          </w:tcPr>
          <w:p w14:paraId="0FFC7CF6">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szCs w:val="21"/>
              </w:rPr>
            </w:pPr>
            <w:r>
              <w:rPr>
                <w:rFonts w:hint="eastAsia" w:ascii="宋体" w:hAnsi="宋体" w:cs="宋体"/>
                <w:color w:val="000000"/>
                <w:szCs w:val="21"/>
              </w:rPr>
              <w:t>序号</w:t>
            </w:r>
          </w:p>
        </w:tc>
        <w:tc>
          <w:tcPr>
            <w:tcW w:w="1302" w:type="dxa"/>
            <w:shd w:val="clear" w:color="auto" w:fill="FFFFFF"/>
            <w:vAlign w:val="center"/>
          </w:tcPr>
          <w:p w14:paraId="735728D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ascii="宋体" w:hAnsi="宋体" w:cs="宋体"/>
                <w:color w:val="000000"/>
                <w:szCs w:val="21"/>
              </w:rPr>
            </w:pPr>
            <w:r>
              <w:rPr>
                <w:rFonts w:hint="eastAsia" w:ascii="宋体" w:hAnsi="宋体" w:cs="宋体"/>
                <w:color w:val="000000"/>
                <w:szCs w:val="21"/>
              </w:rPr>
              <w:t>货物名称</w:t>
            </w:r>
          </w:p>
        </w:tc>
        <w:tc>
          <w:tcPr>
            <w:tcW w:w="7611" w:type="dxa"/>
            <w:shd w:val="clear" w:color="auto" w:fill="FFFFFF"/>
            <w:vAlign w:val="center"/>
          </w:tcPr>
          <w:p w14:paraId="799ACD77">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color w:val="000000"/>
                <w:szCs w:val="21"/>
              </w:rPr>
            </w:pPr>
            <w:r>
              <w:rPr>
                <w:rFonts w:hint="eastAsia" w:ascii="宋体" w:hAnsi="宋体" w:cs="宋体"/>
                <w:color w:val="000000"/>
                <w:szCs w:val="21"/>
              </w:rPr>
              <w:t>招标技术要求</w:t>
            </w:r>
          </w:p>
        </w:tc>
      </w:tr>
      <w:tr w14:paraId="0831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restart"/>
            <w:shd w:val="clear" w:color="auto" w:fill="FFFFFF"/>
            <w:vAlign w:val="center"/>
          </w:tcPr>
          <w:p w14:paraId="04DD7986">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r>
              <w:rPr>
                <w:rFonts w:hint="eastAsia" w:ascii="宋体" w:hAnsi="宋体" w:cs="宋体"/>
                <w:b/>
                <w:color w:val="000000"/>
                <w:szCs w:val="21"/>
              </w:rPr>
              <w:t>1</w:t>
            </w:r>
          </w:p>
        </w:tc>
        <w:tc>
          <w:tcPr>
            <w:tcW w:w="1302" w:type="dxa"/>
            <w:vMerge w:val="restart"/>
            <w:shd w:val="clear" w:color="auto" w:fill="FFFFFF"/>
            <w:vAlign w:val="center"/>
          </w:tcPr>
          <w:p w14:paraId="515C3313">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cs="宋体" w:eastAsiaTheme="minorEastAsia"/>
                <w:color w:val="000000"/>
                <w:spacing w:val="12"/>
                <w:szCs w:val="21"/>
                <w:lang w:val="en-US" w:eastAsia="zh-CN"/>
              </w:rPr>
            </w:pPr>
            <w:r>
              <w:rPr>
                <w:rFonts w:hint="eastAsia" w:ascii="宋体" w:hAnsi="宋体" w:cs="宋体"/>
                <w:color w:val="000000"/>
                <w:spacing w:val="12"/>
                <w:szCs w:val="21"/>
              </w:rPr>
              <w:t>双龙头立式直饮机</w:t>
            </w:r>
            <w:r>
              <w:rPr>
                <w:rFonts w:hint="eastAsia" w:ascii="宋体" w:hAnsi="宋体" w:cs="宋体"/>
                <w:color w:val="000000"/>
                <w:spacing w:val="12"/>
                <w:szCs w:val="21"/>
                <w:lang w:eastAsia="zh-CN"/>
              </w:rPr>
              <w:t>（</w:t>
            </w:r>
            <w:r>
              <w:rPr>
                <w:rFonts w:hint="eastAsia" w:ascii="宋体" w:hAnsi="宋体" w:cs="宋体"/>
                <w:color w:val="000000"/>
                <w:spacing w:val="12"/>
                <w:szCs w:val="21"/>
                <w:lang w:val="en-US" w:eastAsia="zh-CN"/>
              </w:rPr>
              <w:t>大机）</w:t>
            </w:r>
          </w:p>
        </w:tc>
        <w:tc>
          <w:tcPr>
            <w:tcW w:w="7611" w:type="dxa"/>
            <w:shd w:val="clear" w:color="auto" w:fill="FFFFFF"/>
            <w:vAlign w:val="center"/>
          </w:tcPr>
          <w:p w14:paraId="2D79EFE6">
            <w:pPr>
              <w:keepNext w:val="0"/>
              <w:keepLines w:val="0"/>
              <w:pageBreakBefore w:val="0"/>
              <w:kinsoku/>
              <w:wordWrap/>
              <w:overflowPunct/>
              <w:topLinePunct w:val="0"/>
              <w:autoSpaceDE/>
              <w:autoSpaceDN/>
              <w:bidi w:val="0"/>
              <w:adjustRightInd/>
              <w:snapToGrid w:val="0"/>
              <w:spacing w:line="240" w:lineRule="auto"/>
              <w:ind w:right="245"/>
              <w:textAlignment w:val="auto"/>
              <w:rPr>
                <w:rFonts w:ascii="宋体" w:hAnsi="宋体" w:cs="宋体"/>
                <w:b/>
                <w:bCs/>
                <w:color w:val="FF0000"/>
                <w:spacing w:val="7"/>
                <w:szCs w:val="21"/>
              </w:rPr>
            </w:pPr>
            <w:r>
              <w:rPr>
                <w:rFonts w:ascii="宋体" w:hAnsi="宋体" w:cs="宋体"/>
                <w:spacing w:val="7"/>
                <w:szCs w:val="21"/>
              </w:rPr>
              <w:t>1</w:t>
            </w:r>
            <w:r>
              <w:rPr>
                <w:rFonts w:hint="eastAsia" w:ascii="宋体" w:hAnsi="宋体" w:cs="宋体"/>
                <w:spacing w:val="7"/>
                <w:szCs w:val="21"/>
              </w:rPr>
              <w:t>.外观：整机机身采用拉丝不锈钢材质；接水盘采用3</w:t>
            </w:r>
            <w:r>
              <w:rPr>
                <w:rFonts w:ascii="宋体" w:hAnsi="宋体" w:cs="宋体"/>
                <w:spacing w:val="7"/>
                <w:szCs w:val="21"/>
              </w:rPr>
              <w:t>04</w:t>
            </w:r>
            <w:r>
              <w:rPr>
                <w:rFonts w:hint="eastAsia" w:ascii="宋体" w:hAnsi="宋体" w:cs="宋体"/>
                <w:spacing w:val="7"/>
                <w:szCs w:val="21"/>
              </w:rPr>
              <w:t>不锈钢材质，加网设计并具有自动排水功能；</w:t>
            </w:r>
          </w:p>
        </w:tc>
      </w:tr>
      <w:tr w14:paraId="0E57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3FFC5786">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39DBCAE4">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115CCFAC">
            <w:pPr>
              <w:keepNext w:val="0"/>
              <w:keepLines w:val="0"/>
              <w:pageBreakBefore w:val="0"/>
              <w:kinsoku/>
              <w:wordWrap/>
              <w:overflowPunct/>
              <w:topLinePunct w:val="0"/>
              <w:autoSpaceDE/>
              <w:autoSpaceDN/>
              <w:bidi w:val="0"/>
              <w:adjustRightInd/>
              <w:snapToGrid w:val="0"/>
              <w:spacing w:line="240" w:lineRule="auto"/>
              <w:ind w:right="245"/>
              <w:textAlignment w:val="auto"/>
              <w:rPr>
                <w:rFonts w:ascii="宋体" w:hAnsi="宋体" w:cs="宋体"/>
                <w:color w:val="auto"/>
                <w:szCs w:val="21"/>
              </w:rPr>
            </w:pPr>
            <w:r>
              <w:rPr>
                <w:rFonts w:hint="eastAsia" w:ascii="宋体" w:hAnsi="宋体" w:cs="宋体"/>
                <w:color w:val="auto"/>
                <w:spacing w:val="7"/>
                <w:szCs w:val="21"/>
              </w:rPr>
              <w:t>2.</w:t>
            </w:r>
            <w:r>
              <w:rPr>
                <w:rFonts w:hint="eastAsia" w:ascii="宋体" w:hAnsi="宋体" w:cs="宋体"/>
                <w:color w:val="auto"/>
                <w:spacing w:val="7"/>
                <w:szCs w:val="21"/>
                <w:lang w:val="en-US" w:eastAsia="zh-CN"/>
              </w:rPr>
              <w:t>投标</w:t>
            </w:r>
            <w:r>
              <w:rPr>
                <w:rFonts w:hint="eastAsia"/>
                <w:b w:val="0"/>
                <w:bCs w:val="0"/>
                <w:color w:val="auto"/>
                <w:sz w:val="21"/>
                <w:szCs w:val="21"/>
              </w:rPr>
              <w:t>产品</w:t>
            </w:r>
            <w:r>
              <w:rPr>
                <w:rFonts w:hint="eastAsia" w:ascii="宋体" w:hAnsi="宋体" w:cs="宋体"/>
                <w:color w:val="auto"/>
                <w:spacing w:val="7"/>
                <w:szCs w:val="21"/>
              </w:rPr>
              <w:t>尺寸（宽厚高）：</w:t>
            </w:r>
            <w:r>
              <w:rPr>
                <w:rFonts w:hint="default" w:ascii="宋体" w:hAnsi="宋体" w:cs="宋体"/>
                <w:color w:val="auto"/>
                <w:spacing w:val="7"/>
                <w:szCs w:val="21"/>
              </w:rPr>
              <w:t>≥</w:t>
            </w:r>
            <w:r>
              <w:rPr>
                <w:rFonts w:hint="eastAsia" w:ascii="宋体" w:hAnsi="宋体" w:cs="宋体"/>
                <w:color w:val="auto"/>
                <w:spacing w:val="7"/>
                <w:szCs w:val="21"/>
              </w:rPr>
              <w:t>420mm*4</w:t>
            </w:r>
            <w:r>
              <w:rPr>
                <w:rFonts w:hint="eastAsia" w:ascii="宋体" w:hAnsi="宋体" w:cs="宋体"/>
                <w:color w:val="auto"/>
                <w:spacing w:val="7"/>
                <w:szCs w:val="21"/>
                <w:lang w:val="en-US" w:eastAsia="zh-CN"/>
              </w:rPr>
              <w:t>50</w:t>
            </w:r>
            <w:r>
              <w:rPr>
                <w:rFonts w:hint="eastAsia" w:ascii="宋体" w:hAnsi="宋体" w:cs="宋体"/>
                <w:color w:val="auto"/>
                <w:spacing w:val="7"/>
                <w:szCs w:val="21"/>
              </w:rPr>
              <w:t>mm*14</w:t>
            </w:r>
            <w:r>
              <w:rPr>
                <w:rFonts w:hint="eastAsia" w:ascii="宋体" w:hAnsi="宋体" w:cs="宋体"/>
                <w:color w:val="auto"/>
                <w:spacing w:val="7"/>
                <w:szCs w:val="21"/>
                <w:lang w:val="en-US" w:eastAsia="zh-CN"/>
              </w:rPr>
              <w:t>50</w:t>
            </w:r>
            <w:r>
              <w:rPr>
                <w:rFonts w:hint="eastAsia" w:ascii="宋体" w:hAnsi="宋体" w:cs="宋体"/>
                <w:color w:val="auto"/>
                <w:spacing w:val="7"/>
                <w:szCs w:val="21"/>
              </w:rPr>
              <w:t>mm；</w:t>
            </w:r>
          </w:p>
        </w:tc>
      </w:tr>
      <w:tr w14:paraId="536A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0A511340">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08A4EC71">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6E90DD85">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cs="宋体" w:eastAsiaTheme="minorEastAsia"/>
                <w:color w:val="auto"/>
                <w:spacing w:val="7"/>
                <w:szCs w:val="21"/>
                <w:lang w:val="en-US" w:eastAsia="zh-CN"/>
              </w:rPr>
            </w:pPr>
            <w:r>
              <w:rPr>
                <w:rFonts w:hint="eastAsia"/>
                <w:color w:val="auto"/>
                <w:sz w:val="21"/>
                <w:szCs w:val="21"/>
              </w:rPr>
              <w:t>3. 投标产品采用高精度反渗透过滤系统，净水流量（制水量）≥0.25L/min</w:t>
            </w:r>
            <w:r>
              <w:rPr>
                <w:rFonts w:hint="eastAsia"/>
                <w:color w:val="auto"/>
                <w:sz w:val="21"/>
                <w:szCs w:val="21"/>
                <w:lang w:val="en-US" w:eastAsia="zh-CN"/>
              </w:rPr>
              <w:t>；</w:t>
            </w:r>
          </w:p>
        </w:tc>
      </w:tr>
      <w:tr w14:paraId="693B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510A32B4">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49F50888">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778A3922">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cs="宋体"/>
                <w:color w:val="auto"/>
                <w:spacing w:val="7"/>
                <w:szCs w:val="21"/>
              </w:rPr>
            </w:pPr>
            <w:r>
              <w:rPr>
                <w:rFonts w:hint="eastAsia" w:ascii="宋体" w:hAnsi="宋体" w:cs="宋体"/>
                <w:color w:val="auto"/>
                <w:spacing w:val="7"/>
                <w:szCs w:val="21"/>
                <w:lang w:val="en-US" w:eastAsia="zh-CN"/>
              </w:rPr>
              <w:t>4.</w:t>
            </w:r>
            <w:r>
              <w:rPr>
                <w:rFonts w:hint="eastAsia" w:ascii="宋体" w:hAnsi="宋体" w:cs="宋体"/>
                <w:color w:val="auto"/>
                <w:spacing w:val="7"/>
                <w:szCs w:val="21"/>
              </w:rPr>
              <w:t>额定电压：220V，额定功率≤</w:t>
            </w:r>
            <w:r>
              <w:rPr>
                <w:rFonts w:ascii="宋体" w:hAnsi="宋体" w:cs="宋体"/>
                <w:color w:val="auto"/>
                <w:spacing w:val="7"/>
                <w:szCs w:val="21"/>
              </w:rPr>
              <w:t>2000</w:t>
            </w:r>
            <w:r>
              <w:rPr>
                <w:rFonts w:hint="eastAsia" w:ascii="宋体" w:hAnsi="宋体" w:cs="宋体"/>
                <w:color w:val="auto"/>
                <w:spacing w:val="7"/>
                <w:szCs w:val="21"/>
              </w:rPr>
              <w:t>W；</w:t>
            </w:r>
          </w:p>
        </w:tc>
      </w:tr>
      <w:tr w14:paraId="4F54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2077E77E">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015D91DB">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168B8F16">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cs="宋体"/>
                <w:color w:val="auto"/>
                <w:spacing w:val="7"/>
                <w:szCs w:val="21"/>
                <w:lang w:val="en-US" w:eastAsia="zh-CN"/>
              </w:rPr>
            </w:pPr>
            <w:r>
              <w:rPr>
                <w:rFonts w:hint="eastAsia" w:ascii="宋体" w:hAnsi="宋体" w:cs="宋体"/>
                <w:color w:val="auto"/>
                <w:spacing w:val="7"/>
                <w:szCs w:val="21"/>
                <w:lang w:val="en-US" w:eastAsia="zh-CN"/>
              </w:rPr>
              <w:t>5</w:t>
            </w:r>
            <w:r>
              <w:rPr>
                <w:rFonts w:hint="eastAsia" w:ascii="宋体" w:hAnsi="宋体" w:cs="宋体"/>
                <w:color w:val="auto"/>
                <w:spacing w:val="7"/>
                <w:szCs w:val="21"/>
              </w:rPr>
              <w:t>.温水箱容量：≥1</w:t>
            </w:r>
            <w:r>
              <w:rPr>
                <w:rFonts w:hint="eastAsia" w:ascii="宋体" w:hAnsi="宋体" w:cs="宋体"/>
                <w:color w:val="auto"/>
                <w:spacing w:val="7"/>
                <w:szCs w:val="21"/>
                <w:lang w:val="en-US" w:eastAsia="zh-CN"/>
              </w:rPr>
              <w:t>1</w:t>
            </w:r>
            <w:r>
              <w:rPr>
                <w:rFonts w:hint="eastAsia" w:ascii="宋体" w:hAnsi="宋体" w:cs="宋体"/>
                <w:color w:val="auto"/>
                <w:spacing w:val="7"/>
                <w:szCs w:val="21"/>
              </w:rPr>
              <w:t>L，热水箱容量：≥1</w:t>
            </w:r>
            <w:r>
              <w:rPr>
                <w:rFonts w:hint="eastAsia" w:ascii="宋体" w:hAnsi="宋体" w:cs="宋体"/>
                <w:color w:val="auto"/>
                <w:spacing w:val="7"/>
                <w:szCs w:val="21"/>
                <w:lang w:val="en-US" w:eastAsia="zh-CN"/>
              </w:rPr>
              <w:t>1</w:t>
            </w:r>
            <w:r>
              <w:rPr>
                <w:rFonts w:hint="eastAsia" w:ascii="宋体" w:hAnsi="宋体" w:cs="宋体"/>
                <w:color w:val="auto"/>
                <w:spacing w:val="7"/>
                <w:szCs w:val="21"/>
              </w:rPr>
              <w:t>L；</w:t>
            </w:r>
          </w:p>
        </w:tc>
      </w:tr>
      <w:tr w14:paraId="25AF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7BA6D5CC">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1FCC8659">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2AF6A3CA">
            <w:pPr>
              <w:keepNext w:val="0"/>
              <w:keepLines w:val="0"/>
              <w:pageBreakBefore w:val="0"/>
              <w:kinsoku/>
              <w:wordWrap/>
              <w:overflowPunct/>
              <w:topLinePunct w:val="0"/>
              <w:autoSpaceDE/>
              <w:autoSpaceDN/>
              <w:bidi w:val="0"/>
              <w:adjustRightInd/>
              <w:snapToGrid w:val="0"/>
              <w:spacing w:line="240" w:lineRule="auto"/>
              <w:ind w:right="245"/>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6.</w:t>
            </w:r>
            <w:r>
              <w:rPr>
                <w:rFonts w:hint="eastAsia"/>
                <w:color w:val="auto"/>
              </w:rPr>
              <w:t>出水龙头2个，可双温</w:t>
            </w:r>
            <w:r>
              <w:rPr>
                <w:rFonts w:hint="eastAsia"/>
                <w:color w:val="auto"/>
                <w:lang w:eastAsia="zh-CN"/>
              </w:rPr>
              <w:t>、</w:t>
            </w:r>
            <w:r>
              <w:rPr>
                <w:rFonts w:hint="eastAsia"/>
                <w:color w:val="auto"/>
              </w:rPr>
              <w:t>双热出水，且具备童锁功能。</w:t>
            </w:r>
          </w:p>
        </w:tc>
      </w:tr>
      <w:tr w14:paraId="2054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6C9DEDE8">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3F151DA5">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5CDFE7A9">
            <w:pPr>
              <w:keepNext w:val="0"/>
              <w:keepLines w:val="0"/>
              <w:pageBreakBefore w:val="0"/>
              <w:kinsoku/>
              <w:wordWrap/>
              <w:overflowPunct/>
              <w:topLinePunct w:val="0"/>
              <w:autoSpaceDE/>
              <w:autoSpaceDN/>
              <w:bidi w:val="0"/>
              <w:adjustRightInd/>
              <w:snapToGrid w:val="0"/>
              <w:spacing w:line="240" w:lineRule="auto"/>
              <w:ind w:right="245"/>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7.</w:t>
            </w:r>
            <w:r>
              <w:rPr>
                <w:rFonts w:hint="eastAsia" w:ascii="宋体" w:hAnsi="宋体" w:cs="宋体"/>
                <w:color w:val="auto"/>
                <w:spacing w:val="7"/>
                <w:szCs w:val="21"/>
              </w:rPr>
              <w:t>取水水龙头底部距接水盘高度≥29</w:t>
            </w:r>
            <w:r>
              <w:rPr>
                <w:rFonts w:ascii="宋体" w:hAnsi="宋体" w:cs="宋体"/>
                <w:color w:val="auto"/>
                <w:spacing w:val="7"/>
                <w:szCs w:val="21"/>
              </w:rPr>
              <w:t>0</w:t>
            </w:r>
            <w:r>
              <w:rPr>
                <w:rFonts w:hint="eastAsia" w:ascii="宋体" w:hAnsi="宋体" w:cs="宋体"/>
                <w:color w:val="auto"/>
                <w:spacing w:val="7"/>
                <w:szCs w:val="21"/>
              </w:rPr>
              <w:t>mm；</w:t>
            </w:r>
          </w:p>
        </w:tc>
      </w:tr>
      <w:tr w14:paraId="042F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67D7EACD">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381787FC">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3D79EE74">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cs="宋体"/>
                <w:color w:val="auto"/>
                <w:spacing w:val="7"/>
                <w:szCs w:val="21"/>
                <w:lang w:val="en-US" w:eastAsia="zh-CN"/>
              </w:rPr>
            </w:pPr>
            <w:r>
              <w:rPr>
                <w:rFonts w:hint="eastAsia" w:ascii="宋体" w:hAnsi="宋体" w:cs="宋体"/>
                <w:color w:val="auto"/>
                <w:spacing w:val="7"/>
                <w:szCs w:val="21"/>
                <w:lang w:val="en-US" w:eastAsia="zh-CN"/>
              </w:rPr>
              <w:t>8.投标</w:t>
            </w:r>
            <w:r>
              <w:rPr>
                <w:rFonts w:hint="eastAsia"/>
                <w:b w:val="0"/>
                <w:bCs w:val="0"/>
                <w:color w:val="auto"/>
                <w:sz w:val="21"/>
                <w:szCs w:val="21"/>
              </w:rPr>
              <w:t>产品</w:t>
            </w:r>
            <w:r>
              <w:rPr>
                <w:rFonts w:hint="eastAsia" w:ascii="宋体" w:hAnsi="宋体" w:cs="宋体"/>
                <w:color w:val="auto"/>
                <w:spacing w:val="7"/>
                <w:szCs w:val="21"/>
              </w:rPr>
              <w:t>采用IOT物联网智能系统可实现远程激活、远程管理、设备运行提示、主动服务提示；</w:t>
            </w:r>
          </w:p>
        </w:tc>
      </w:tr>
      <w:tr w14:paraId="48F7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26025AD1">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5A8276C9">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71E257FC">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cs="宋体" w:eastAsiaTheme="minorEastAsia"/>
                <w:color w:val="auto"/>
                <w:spacing w:val="7"/>
                <w:szCs w:val="21"/>
                <w:lang w:val="en-US" w:eastAsia="zh-CN"/>
              </w:rPr>
            </w:pPr>
            <w:r>
              <w:rPr>
                <w:rFonts w:hint="eastAsia" w:ascii="宋体" w:hAnsi="宋体" w:cs="宋体"/>
                <w:color w:val="auto"/>
                <w:spacing w:val="7"/>
                <w:szCs w:val="21"/>
                <w:lang w:val="en-US" w:eastAsia="zh-CN"/>
              </w:rPr>
              <w:t>9.投标</w:t>
            </w:r>
            <w:r>
              <w:rPr>
                <w:rFonts w:hint="eastAsia"/>
                <w:b w:val="0"/>
                <w:bCs w:val="0"/>
                <w:color w:val="auto"/>
                <w:sz w:val="21"/>
                <w:szCs w:val="21"/>
              </w:rPr>
              <w:t>产品</w:t>
            </w:r>
            <w:r>
              <w:rPr>
                <w:rFonts w:hint="eastAsia" w:ascii="宋体" w:hAnsi="宋体" w:cs="宋体"/>
                <w:color w:val="auto"/>
                <w:spacing w:val="7"/>
                <w:szCs w:val="21"/>
              </w:rPr>
              <w:t>具备一键休眠功能，节能节电</w:t>
            </w:r>
            <w:r>
              <w:rPr>
                <w:rFonts w:hint="eastAsia" w:ascii="宋体" w:hAnsi="宋体" w:cs="宋体"/>
                <w:color w:val="auto"/>
                <w:spacing w:val="7"/>
                <w:szCs w:val="21"/>
                <w:lang w:val="en-US" w:eastAsia="zh-CN"/>
              </w:rPr>
              <w:t>;具备</w:t>
            </w:r>
            <w:r>
              <w:rPr>
                <w:rFonts w:hint="eastAsia" w:ascii="宋体" w:hAnsi="宋体" w:cs="宋体"/>
                <w:color w:val="auto"/>
                <w:spacing w:val="7"/>
                <w:szCs w:val="21"/>
              </w:rPr>
              <w:t>一键待机、一键排空、中高温切换</w:t>
            </w:r>
            <w:r>
              <w:rPr>
                <w:rFonts w:hint="eastAsia" w:ascii="宋体" w:hAnsi="宋体" w:cs="宋体"/>
                <w:color w:val="auto"/>
                <w:spacing w:val="7"/>
                <w:szCs w:val="21"/>
                <w:lang w:val="en-US" w:eastAsia="zh-CN"/>
              </w:rPr>
              <w:t>等</w:t>
            </w:r>
            <w:r>
              <w:rPr>
                <w:rFonts w:hint="eastAsia" w:ascii="宋体" w:hAnsi="宋体" w:cs="宋体"/>
                <w:color w:val="auto"/>
                <w:spacing w:val="7"/>
                <w:szCs w:val="21"/>
              </w:rPr>
              <w:t>功能</w:t>
            </w:r>
            <w:r>
              <w:rPr>
                <w:rFonts w:hint="eastAsia" w:ascii="宋体" w:hAnsi="宋体" w:cs="宋体"/>
                <w:color w:val="auto"/>
                <w:spacing w:val="7"/>
                <w:szCs w:val="21"/>
                <w:lang w:val="en-US" w:eastAsia="zh-CN"/>
              </w:rPr>
              <w:t>；</w:t>
            </w:r>
          </w:p>
        </w:tc>
      </w:tr>
      <w:tr w14:paraId="3DE8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335F4FBF">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6CA805CB">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5FF50578">
            <w:pPr>
              <w:keepNext w:val="0"/>
              <w:keepLines w:val="0"/>
              <w:pageBreakBefore w:val="0"/>
              <w:kinsoku/>
              <w:wordWrap/>
              <w:overflowPunct/>
              <w:topLinePunct w:val="0"/>
              <w:autoSpaceDE/>
              <w:autoSpaceDN/>
              <w:bidi w:val="0"/>
              <w:adjustRightInd/>
              <w:snapToGrid w:val="0"/>
              <w:spacing w:line="240" w:lineRule="auto"/>
              <w:ind w:right="245"/>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10.投标</w:t>
            </w:r>
            <w:r>
              <w:rPr>
                <w:rFonts w:hint="eastAsia"/>
                <w:b w:val="0"/>
                <w:bCs w:val="0"/>
                <w:color w:val="auto"/>
                <w:sz w:val="21"/>
                <w:szCs w:val="21"/>
              </w:rPr>
              <w:t>产品</w:t>
            </w:r>
            <w:r>
              <w:rPr>
                <w:rFonts w:hint="eastAsia"/>
                <w:color w:val="auto"/>
              </w:rPr>
              <w:t>具备短时大量取水能力，可实现单次出水量不小于20L；</w:t>
            </w:r>
          </w:p>
        </w:tc>
      </w:tr>
      <w:tr w14:paraId="5CA8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126EE895">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41D9FE0B">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1F1958A0">
            <w:pPr>
              <w:keepNext w:val="0"/>
              <w:keepLines w:val="0"/>
              <w:pageBreakBefore w:val="0"/>
              <w:numPr>
                <w:ilvl w:val="0"/>
                <w:numId w:val="6"/>
              </w:numPr>
              <w:kinsoku/>
              <w:wordWrap/>
              <w:overflowPunct/>
              <w:topLinePunct w:val="0"/>
              <w:autoSpaceDE/>
              <w:autoSpaceDN/>
              <w:bidi w:val="0"/>
              <w:adjustRightInd/>
              <w:snapToGrid w:val="0"/>
              <w:spacing w:line="240" w:lineRule="auto"/>
              <w:ind w:right="245"/>
              <w:textAlignment w:val="auto"/>
              <w:rPr>
                <w:rFonts w:hint="eastAsia" w:ascii="宋体" w:hAnsi="宋体" w:cs="宋体"/>
                <w:color w:val="auto"/>
                <w:spacing w:val="7"/>
                <w:szCs w:val="21"/>
                <w:lang w:eastAsia="zh-CN"/>
              </w:rPr>
            </w:pPr>
            <w:r>
              <w:rPr>
                <w:rFonts w:hint="eastAsia" w:ascii="宋体" w:hAnsi="宋体" w:cs="宋体"/>
                <w:color w:val="auto"/>
                <w:spacing w:val="7"/>
                <w:szCs w:val="21"/>
                <w:lang w:val="en-US" w:eastAsia="zh-CN"/>
              </w:rPr>
              <w:t>投标</w:t>
            </w:r>
            <w:r>
              <w:rPr>
                <w:rFonts w:hint="eastAsia"/>
                <w:b w:val="0"/>
                <w:bCs w:val="0"/>
                <w:color w:val="auto"/>
                <w:sz w:val="21"/>
                <w:szCs w:val="21"/>
              </w:rPr>
              <w:t>产品</w:t>
            </w:r>
            <w:r>
              <w:rPr>
                <w:rFonts w:hint="eastAsia"/>
                <w:color w:val="auto"/>
              </w:rPr>
              <w:t>具备微电脑控制系统，可实时显示工作状态（补水状态、水温、杀菌状态、TDS、滤芯寿命）</w:t>
            </w:r>
            <w:r>
              <w:rPr>
                <w:rFonts w:hint="eastAsia"/>
                <w:color w:val="auto"/>
                <w:lang w:val="en-US" w:eastAsia="zh-CN"/>
              </w:rPr>
              <w:t>;</w:t>
            </w:r>
            <w:r>
              <w:rPr>
                <w:rFonts w:hint="eastAsia" w:ascii="宋体" w:hAnsi="宋体" w:cs="宋体"/>
                <w:color w:val="auto"/>
                <w:spacing w:val="7"/>
                <w:szCs w:val="21"/>
              </w:rPr>
              <w:t>具</w:t>
            </w:r>
            <w:r>
              <w:rPr>
                <w:rFonts w:hint="eastAsia" w:ascii="宋体" w:hAnsi="宋体" w:cs="宋体"/>
                <w:color w:val="auto"/>
                <w:spacing w:val="7"/>
                <w:szCs w:val="21"/>
                <w:lang w:val="en-US" w:eastAsia="zh-CN"/>
              </w:rPr>
              <w:t>备</w:t>
            </w:r>
            <w:r>
              <w:rPr>
                <w:rFonts w:hint="eastAsia" w:ascii="宋体" w:hAnsi="宋体" w:cs="宋体"/>
                <w:color w:val="auto"/>
                <w:spacing w:val="7"/>
                <w:szCs w:val="21"/>
              </w:rPr>
              <w:t>整机故障自动检测并代码提示功能</w:t>
            </w:r>
            <w:r>
              <w:rPr>
                <w:rFonts w:hint="eastAsia" w:ascii="宋体" w:hAnsi="宋体" w:cs="宋体"/>
                <w:color w:val="auto"/>
                <w:spacing w:val="7"/>
                <w:szCs w:val="21"/>
                <w:lang w:eastAsia="zh-CN"/>
              </w:rPr>
              <w:t>。</w:t>
            </w:r>
          </w:p>
          <w:p w14:paraId="0C336AC0">
            <w:pPr>
              <w:keepNext w:val="0"/>
              <w:keepLines w:val="0"/>
              <w:pageBreakBefore w:val="0"/>
              <w:numPr>
                <w:ilvl w:val="0"/>
                <w:numId w:val="6"/>
              </w:numPr>
              <w:kinsoku/>
              <w:wordWrap/>
              <w:overflowPunct/>
              <w:topLinePunct w:val="0"/>
              <w:autoSpaceDE/>
              <w:autoSpaceDN/>
              <w:bidi w:val="0"/>
              <w:adjustRightInd/>
              <w:snapToGrid w:val="0"/>
              <w:spacing w:line="240" w:lineRule="auto"/>
              <w:ind w:right="245"/>
              <w:textAlignment w:val="auto"/>
              <w:rPr>
                <w:rFonts w:hint="default"/>
                <w:lang w:val="en-US" w:eastAsia="zh-CN"/>
              </w:rPr>
            </w:pPr>
            <w:r>
              <w:rPr>
                <w:rFonts w:hint="eastAsia" w:ascii="宋体" w:hAnsi="宋体" w:cs="宋体"/>
                <w:color w:val="auto"/>
                <w:spacing w:val="7"/>
                <w:szCs w:val="21"/>
                <w:lang w:val="en-US" w:eastAsia="zh-CN"/>
              </w:rPr>
              <w:t>投标产品具备软硬件双重防干烧，具备漏水漏电保护、防溢水保护、超温保护等；</w:t>
            </w:r>
          </w:p>
        </w:tc>
      </w:tr>
      <w:tr w14:paraId="2F41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59F40684">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2E3D2194">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5239CDE5">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cs="宋体"/>
                <w:b w:val="0"/>
                <w:bCs w:val="0"/>
                <w:color w:val="FF0000"/>
                <w:spacing w:val="7"/>
                <w:szCs w:val="21"/>
                <w:lang w:val="en-US" w:eastAsia="zh-CN"/>
              </w:rPr>
            </w:pPr>
            <w:r>
              <w:rPr>
                <w:rFonts w:ascii="Times New Roman" w:hAnsi="Times New Roman" w:eastAsia="宋体" w:cs="Times New Roman"/>
                <w:b/>
                <w:bCs/>
                <w:color w:val="FF0000"/>
                <w:szCs w:val="21"/>
              </w:rPr>
              <w:t>▲</w:t>
            </w:r>
            <w:r>
              <w:rPr>
                <w:rFonts w:hint="eastAsia"/>
                <w:b w:val="0"/>
                <w:bCs w:val="0"/>
                <w:color w:val="FF0000"/>
                <w:sz w:val="21"/>
                <w:szCs w:val="21"/>
                <w:lang w:val="en-US" w:eastAsia="zh-CN"/>
              </w:rPr>
              <w:t>13.</w:t>
            </w:r>
            <w:r>
              <w:rPr>
                <w:rFonts w:hint="eastAsia" w:ascii="宋体" w:hAnsi="宋体" w:cs="宋体"/>
                <w:color w:val="FF0000"/>
                <w:spacing w:val="7"/>
                <w:szCs w:val="21"/>
                <w:lang w:val="en-US" w:eastAsia="zh-CN"/>
              </w:rPr>
              <w:t>投标</w:t>
            </w:r>
            <w:r>
              <w:rPr>
                <w:rFonts w:hint="eastAsia"/>
                <w:b w:val="0"/>
                <w:bCs w:val="0"/>
                <w:color w:val="FF0000"/>
                <w:sz w:val="21"/>
                <w:szCs w:val="21"/>
              </w:rPr>
              <w:t>产品纯水率≥65%，额定总净水量≥5000L；（投标人需提供中国水效标识网官网http://www.waterlabel.org.cn查询截图证明并加盖公章）</w:t>
            </w:r>
          </w:p>
        </w:tc>
      </w:tr>
      <w:tr w14:paraId="473A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051EC1C1">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33E6C0DF">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786D4D87">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eastAsia="宋体" w:cs="宋体"/>
                <w:b w:val="0"/>
                <w:bCs w:val="0"/>
                <w:color w:val="FF0000"/>
                <w:spacing w:val="7"/>
                <w:szCs w:val="21"/>
                <w:lang w:val="en-US" w:eastAsia="zh-CN"/>
              </w:rPr>
            </w:pPr>
            <w:r>
              <w:rPr>
                <w:rFonts w:ascii="Times New Roman" w:hAnsi="Times New Roman" w:eastAsia="宋体" w:cs="Times New Roman"/>
                <w:b/>
                <w:bCs/>
                <w:color w:val="FF0000"/>
                <w:szCs w:val="21"/>
              </w:rPr>
              <w:t>▲</w:t>
            </w:r>
            <w:r>
              <w:rPr>
                <w:rFonts w:hint="eastAsia" w:ascii="宋体" w:hAnsi="宋体" w:cs="宋体"/>
                <w:b w:val="0"/>
                <w:bCs w:val="0"/>
                <w:color w:val="FF0000"/>
                <w:spacing w:val="7"/>
                <w:szCs w:val="21"/>
                <w:lang w:val="en-US" w:eastAsia="zh-CN"/>
              </w:rPr>
              <w:t>14.</w:t>
            </w:r>
            <w:r>
              <w:rPr>
                <w:rFonts w:hint="eastAsia" w:ascii="Times New Roman" w:hAnsi="Times New Roman" w:eastAsia="宋体" w:cs="Times New Roman"/>
                <w:b w:val="0"/>
                <w:bCs w:val="0"/>
                <w:color w:val="FF0000"/>
                <w:szCs w:val="21"/>
              </w:rPr>
              <w:t>投标产品依据QB/T 4144-2019《家用和类似用途纯净水处理器》标准检测，累计净水量≥11000L，声功率级噪声≤54dB(A),待机功率≤5W；</w:t>
            </w:r>
            <w:r>
              <w:rPr>
                <w:rFonts w:ascii="Times New Roman" w:hAnsi="Times New Roman" w:eastAsia="宋体" w:cs="Times New Roman"/>
                <w:b w:val="0"/>
                <w:bCs w:val="0"/>
                <w:color w:val="FF0000"/>
                <w:kern w:val="0"/>
                <w:szCs w:val="21"/>
                <w:lang w:bidi="ar"/>
              </w:rPr>
              <w:t>（提供投标人或</w:t>
            </w:r>
            <w:r>
              <w:rPr>
                <w:rFonts w:hint="eastAsia" w:ascii="Times New Roman" w:hAnsi="Times New Roman" w:eastAsia="宋体" w:cs="Times New Roman"/>
                <w:b w:val="0"/>
                <w:bCs w:val="0"/>
                <w:color w:val="FF0000"/>
                <w:kern w:val="0"/>
                <w:szCs w:val="21"/>
                <w:lang w:bidi="ar"/>
              </w:rPr>
              <w:t>投标</w:t>
            </w:r>
            <w:r>
              <w:rPr>
                <w:rFonts w:ascii="Times New Roman" w:hAnsi="Times New Roman" w:eastAsia="宋体" w:cs="Times New Roman"/>
                <w:b w:val="0"/>
                <w:bCs w:val="0"/>
                <w:color w:val="FF0000"/>
                <w:kern w:val="0"/>
                <w:szCs w:val="21"/>
                <w:lang w:bidi="ar"/>
              </w:rPr>
              <w:t>产品制造商送检</w:t>
            </w:r>
            <w:r>
              <w:rPr>
                <w:rFonts w:hint="eastAsia" w:ascii="Times New Roman" w:hAnsi="Times New Roman" w:eastAsia="宋体" w:cs="Times New Roman"/>
                <w:b w:val="0"/>
                <w:bCs w:val="0"/>
                <w:color w:val="FF0000"/>
                <w:kern w:val="0"/>
                <w:szCs w:val="21"/>
                <w:lang w:bidi="ar"/>
              </w:rPr>
              <w:t>的第三方检测机构出</w:t>
            </w:r>
            <w:r>
              <w:rPr>
                <w:rFonts w:ascii="Times New Roman" w:hAnsi="Times New Roman" w:eastAsia="宋体" w:cs="Times New Roman"/>
                <w:b w:val="0"/>
                <w:bCs w:val="0"/>
                <w:color w:val="FF0000"/>
                <w:kern w:val="0"/>
                <w:szCs w:val="21"/>
                <w:lang w:bidi="ar"/>
              </w:rPr>
              <w:t>具</w:t>
            </w:r>
            <w:r>
              <w:rPr>
                <w:rFonts w:hint="eastAsia" w:ascii="Times New Roman" w:hAnsi="Times New Roman" w:eastAsia="宋体" w:cs="Times New Roman"/>
                <w:b w:val="0"/>
                <w:bCs w:val="0"/>
                <w:color w:val="FF0000"/>
                <w:kern w:val="0"/>
                <w:szCs w:val="21"/>
                <w:lang w:bidi="ar"/>
              </w:rPr>
              <w:t>的标注资质认定标志（CMA）</w:t>
            </w:r>
            <w:r>
              <w:rPr>
                <w:rFonts w:ascii="Times New Roman" w:hAnsi="Times New Roman" w:eastAsia="宋体" w:cs="Times New Roman"/>
                <w:b w:val="0"/>
                <w:bCs w:val="0"/>
                <w:color w:val="FF0000"/>
                <w:kern w:val="0"/>
                <w:szCs w:val="21"/>
                <w:lang w:bidi="ar"/>
              </w:rPr>
              <w:t>的检测报告扫描件</w:t>
            </w:r>
            <w:r>
              <w:rPr>
                <w:rFonts w:hint="eastAsia" w:ascii="Times New Roman" w:hAnsi="Times New Roman" w:eastAsia="宋体" w:cs="Times New Roman"/>
                <w:b w:val="0"/>
                <w:bCs w:val="0"/>
                <w:color w:val="FF0000"/>
                <w:kern w:val="0"/>
                <w:szCs w:val="21"/>
                <w:lang w:bidi="ar"/>
              </w:rPr>
              <w:t>证明</w:t>
            </w:r>
            <w:r>
              <w:rPr>
                <w:rFonts w:hint="eastAsia" w:ascii="Times New Roman" w:hAnsi="Times New Roman" w:eastAsia="宋体" w:cs="Times New Roman"/>
                <w:b w:val="0"/>
                <w:bCs w:val="0"/>
                <w:color w:val="FF0000"/>
                <w:kern w:val="0"/>
                <w:szCs w:val="21"/>
                <w:lang w:eastAsia="zh-CN" w:bidi="ar"/>
              </w:rPr>
              <w:t>，</w:t>
            </w:r>
            <w:r>
              <w:rPr>
                <w:rFonts w:hint="eastAsia" w:ascii="Times New Roman" w:hAnsi="Times New Roman" w:eastAsia="宋体" w:cs="Times New Roman"/>
                <w:b w:val="0"/>
                <w:bCs w:val="0"/>
                <w:color w:val="FF0000"/>
                <w:kern w:val="0"/>
                <w:szCs w:val="21"/>
                <w:lang w:bidi="ar"/>
              </w:rPr>
              <w:t>检测报告委托单位需为投标人或投标产品制造商</w:t>
            </w:r>
            <w:r>
              <w:rPr>
                <w:rFonts w:ascii="Times New Roman" w:hAnsi="Times New Roman" w:eastAsia="宋体" w:cs="Times New Roman"/>
                <w:b w:val="0"/>
                <w:bCs w:val="0"/>
                <w:color w:val="FF0000"/>
                <w:kern w:val="0"/>
                <w:szCs w:val="21"/>
                <w:lang w:bidi="ar"/>
              </w:rPr>
              <w:t>）</w:t>
            </w:r>
            <w:r>
              <w:rPr>
                <w:rFonts w:hint="eastAsia" w:ascii="Times New Roman" w:hAnsi="Times New Roman" w:eastAsia="宋体" w:cs="Times New Roman"/>
                <w:b w:val="0"/>
                <w:bCs w:val="0"/>
                <w:color w:val="FF0000"/>
                <w:kern w:val="0"/>
                <w:szCs w:val="21"/>
                <w:lang w:val="en-US" w:eastAsia="zh-CN" w:bidi="ar"/>
              </w:rPr>
              <w:t>；</w:t>
            </w:r>
          </w:p>
        </w:tc>
      </w:tr>
      <w:tr w14:paraId="573C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2F8B6816">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2753E5E1">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0B34067C">
            <w:pPr>
              <w:keepNext w:val="0"/>
              <w:keepLines w:val="0"/>
              <w:pageBreakBefore w:val="0"/>
              <w:kinsoku/>
              <w:wordWrap/>
              <w:overflowPunct/>
              <w:topLinePunct w:val="0"/>
              <w:autoSpaceDE/>
              <w:autoSpaceDN/>
              <w:bidi w:val="0"/>
              <w:adjustRightInd/>
              <w:snapToGrid w:val="0"/>
              <w:spacing w:line="240" w:lineRule="auto"/>
              <w:ind w:right="245"/>
              <w:textAlignment w:val="auto"/>
              <w:rPr>
                <w:rFonts w:hint="default" w:ascii="宋体" w:hAnsi="宋体" w:cs="宋体"/>
                <w:b w:val="0"/>
                <w:bCs w:val="0"/>
                <w:color w:val="FF0000"/>
                <w:spacing w:val="7"/>
                <w:szCs w:val="21"/>
                <w:lang w:val="en-US" w:eastAsia="zh-CN"/>
              </w:rPr>
            </w:pPr>
            <w:r>
              <w:rPr>
                <w:rFonts w:ascii="Times New Roman" w:hAnsi="Times New Roman" w:eastAsia="宋体" w:cs="Times New Roman"/>
                <w:b/>
                <w:bCs/>
                <w:color w:val="FF0000"/>
                <w:szCs w:val="21"/>
              </w:rPr>
              <w:t>▲</w:t>
            </w:r>
            <w:r>
              <w:rPr>
                <w:rFonts w:hint="eastAsia" w:ascii="宋体" w:hAnsi="宋体" w:cs="宋体"/>
                <w:b w:val="0"/>
                <w:bCs w:val="0"/>
                <w:color w:val="FF0000"/>
                <w:spacing w:val="7"/>
                <w:szCs w:val="21"/>
                <w:lang w:val="en-US" w:eastAsia="zh-CN"/>
              </w:rPr>
              <w:t>15.</w:t>
            </w:r>
            <w:r>
              <w:rPr>
                <w:rFonts w:hint="eastAsia" w:ascii="Times New Roman" w:hAnsi="Times New Roman" w:eastAsia="宋体" w:cs="Times New Roman"/>
                <w:b w:val="0"/>
                <w:bCs w:val="0"/>
                <w:color w:val="FF0000"/>
                <w:kern w:val="0"/>
                <w:szCs w:val="21"/>
                <w:lang w:bidi="ar"/>
              </w:rPr>
              <w:t>投标产品过滤系统采用聚丙烯活性炭复合滤芯、反渗透（R0）膜、活性炭复合滤芯。提供整机《涉及饮用水卫生安全产品卫生许可批件》扫描件证明；同时提供过滤系统所有滤芯《涉及饮用水卫生安全产品卫生许可批件》扫描件，滤芯品牌与整机品牌一致，滤芯的生产单位与整机生产单位一致；</w:t>
            </w:r>
          </w:p>
        </w:tc>
      </w:tr>
      <w:tr w14:paraId="6D16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shd w:val="clear" w:color="auto" w:fill="FFFFFF"/>
            <w:vAlign w:val="center"/>
          </w:tcPr>
          <w:p w14:paraId="4318F48B">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p>
        </w:tc>
        <w:tc>
          <w:tcPr>
            <w:tcW w:w="1302" w:type="dxa"/>
            <w:vMerge w:val="continue"/>
            <w:shd w:val="clear" w:color="auto" w:fill="FFFFFF"/>
            <w:textDirection w:val="tbRlV"/>
            <w:vAlign w:val="center"/>
          </w:tcPr>
          <w:p w14:paraId="57E9A460">
            <w:pPr>
              <w:keepNext w:val="0"/>
              <w:keepLines w:val="0"/>
              <w:pageBreakBefore w:val="0"/>
              <w:kinsoku/>
              <w:wordWrap/>
              <w:overflowPunct/>
              <w:topLinePunct w:val="0"/>
              <w:autoSpaceDE/>
              <w:autoSpaceDN/>
              <w:bidi w:val="0"/>
              <w:adjustRightInd/>
              <w:snapToGrid w:val="0"/>
              <w:spacing w:line="240" w:lineRule="auto"/>
              <w:ind w:left="113" w:right="113"/>
              <w:jc w:val="center"/>
              <w:textAlignment w:val="auto"/>
              <w:rPr>
                <w:rFonts w:ascii="宋体" w:hAnsi="宋体" w:cs="宋体"/>
                <w:b/>
                <w:color w:val="000000"/>
                <w:szCs w:val="21"/>
              </w:rPr>
            </w:pPr>
          </w:p>
        </w:tc>
        <w:tc>
          <w:tcPr>
            <w:tcW w:w="7611" w:type="dxa"/>
            <w:shd w:val="clear" w:color="auto" w:fill="FFFFFF"/>
            <w:vAlign w:val="center"/>
          </w:tcPr>
          <w:p w14:paraId="6F46AC0A">
            <w:pPr>
              <w:keepNext w:val="0"/>
              <w:keepLines w:val="0"/>
              <w:pageBreakBefore w:val="0"/>
              <w:kinsoku/>
              <w:wordWrap/>
              <w:overflowPunct/>
              <w:topLinePunct w:val="0"/>
              <w:autoSpaceDE/>
              <w:autoSpaceDN/>
              <w:bidi w:val="0"/>
              <w:adjustRightInd/>
              <w:snapToGrid w:val="0"/>
              <w:spacing w:line="240" w:lineRule="auto"/>
              <w:ind w:right="245"/>
              <w:textAlignment w:val="auto"/>
              <w:rPr>
                <w:rFonts w:hint="eastAsia" w:ascii="宋体" w:hAnsi="宋体" w:eastAsia="宋体" w:cs="宋体"/>
                <w:b w:val="0"/>
                <w:bCs w:val="0"/>
                <w:color w:val="FF0000"/>
                <w:spacing w:val="7"/>
                <w:szCs w:val="21"/>
                <w:lang w:val="en-US" w:eastAsia="zh-CN"/>
              </w:rPr>
            </w:pPr>
            <w:r>
              <w:rPr>
                <w:rFonts w:ascii="Times New Roman" w:hAnsi="Times New Roman" w:eastAsia="宋体" w:cs="Times New Roman"/>
                <w:b/>
                <w:bCs/>
                <w:color w:val="FF0000"/>
                <w:szCs w:val="21"/>
              </w:rPr>
              <w:t>▲</w:t>
            </w:r>
            <w:r>
              <w:rPr>
                <w:rFonts w:hint="eastAsia" w:ascii="宋体" w:hAnsi="宋体" w:cs="宋体"/>
                <w:b w:val="0"/>
                <w:bCs w:val="0"/>
                <w:color w:val="FF0000"/>
                <w:spacing w:val="7"/>
                <w:szCs w:val="21"/>
                <w:lang w:val="en-US" w:eastAsia="zh-CN"/>
              </w:rPr>
              <w:t>16.</w:t>
            </w:r>
            <w:r>
              <w:rPr>
                <w:rFonts w:ascii="Times New Roman" w:hAnsi="Times New Roman" w:eastAsia="宋体" w:cs="Times New Roman"/>
                <w:b w:val="0"/>
                <w:bCs w:val="0"/>
                <w:color w:val="FF0000"/>
                <w:szCs w:val="21"/>
              </w:rPr>
              <w:t>出水水质符合《生活饮用水水质处理器卫生安全与功能评价规范-反渗透处理装置》，且对出水进行检测，磷酸盐含量为0；</w:t>
            </w:r>
            <w:r>
              <w:rPr>
                <w:rFonts w:ascii="Times New Roman" w:hAnsi="Times New Roman" w:eastAsia="宋体" w:cs="Times New Roman"/>
                <w:b w:val="0"/>
                <w:bCs w:val="0"/>
                <w:color w:val="FF0000"/>
                <w:kern w:val="0"/>
                <w:szCs w:val="21"/>
                <w:lang w:bidi="ar"/>
              </w:rPr>
              <w:t>（提供投标人或</w:t>
            </w:r>
            <w:r>
              <w:rPr>
                <w:rFonts w:hint="eastAsia" w:ascii="Times New Roman" w:hAnsi="Times New Roman" w:eastAsia="宋体" w:cs="Times New Roman"/>
                <w:b w:val="0"/>
                <w:bCs w:val="0"/>
                <w:color w:val="FF0000"/>
                <w:kern w:val="0"/>
                <w:szCs w:val="21"/>
                <w:lang w:bidi="ar"/>
              </w:rPr>
              <w:t>投标</w:t>
            </w:r>
            <w:r>
              <w:rPr>
                <w:rFonts w:ascii="Times New Roman" w:hAnsi="Times New Roman" w:eastAsia="宋体" w:cs="Times New Roman"/>
                <w:b w:val="0"/>
                <w:bCs w:val="0"/>
                <w:color w:val="FF0000"/>
                <w:kern w:val="0"/>
                <w:szCs w:val="21"/>
                <w:lang w:bidi="ar"/>
              </w:rPr>
              <w:t>产品制造商送检</w:t>
            </w:r>
            <w:r>
              <w:rPr>
                <w:rFonts w:hint="eastAsia" w:ascii="Times New Roman" w:hAnsi="Times New Roman" w:eastAsia="宋体" w:cs="Times New Roman"/>
                <w:b w:val="0"/>
                <w:bCs w:val="0"/>
                <w:color w:val="FF0000"/>
                <w:kern w:val="0"/>
                <w:szCs w:val="21"/>
                <w:lang w:bidi="ar"/>
              </w:rPr>
              <w:t>的第三方检测机构出</w:t>
            </w:r>
            <w:r>
              <w:rPr>
                <w:rFonts w:ascii="Times New Roman" w:hAnsi="Times New Roman" w:eastAsia="宋体" w:cs="Times New Roman"/>
                <w:b w:val="0"/>
                <w:bCs w:val="0"/>
                <w:color w:val="FF0000"/>
                <w:kern w:val="0"/>
                <w:szCs w:val="21"/>
                <w:lang w:bidi="ar"/>
              </w:rPr>
              <w:t>具</w:t>
            </w:r>
            <w:r>
              <w:rPr>
                <w:rFonts w:hint="eastAsia" w:ascii="Times New Roman" w:hAnsi="Times New Roman" w:eastAsia="宋体" w:cs="Times New Roman"/>
                <w:b w:val="0"/>
                <w:bCs w:val="0"/>
                <w:color w:val="FF0000"/>
                <w:kern w:val="0"/>
                <w:szCs w:val="21"/>
                <w:lang w:bidi="ar"/>
              </w:rPr>
              <w:t>的标注资质认定标志（CMA）</w:t>
            </w:r>
            <w:r>
              <w:rPr>
                <w:rFonts w:ascii="Times New Roman" w:hAnsi="Times New Roman" w:eastAsia="宋体" w:cs="Times New Roman"/>
                <w:b w:val="0"/>
                <w:bCs w:val="0"/>
                <w:color w:val="FF0000"/>
                <w:kern w:val="0"/>
                <w:szCs w:val="21"/>
                <w:lang w:bidi="ar"/>
              </w:rPr>
              <w:t>的检测报告扫描件</w:t>
            </w:r>
            <w:r>
              <w:rPr>
                <w:rFonts w:hint="eastAsia" w:ascii="Times New Roman" w:hAnsi="Times New Roman" w:eastAsia="宋体" w:cs="Times New Roman"/>
                <w:b w:val="0"/>
                <w:bCs w:val="0"/>
                <w:color w:val="FF0000"/>
                <w:kern w:val="0"/>
                <w:szCs w:val="21"/>
                <w:lang w:bidi="ar"/>
              </w:rPr>
              <w:t>证明</w:t>
            </w:r>
            <w:r>
              <w:rPr>
                <w:rFonts w:hint="eastAsia" w:ascii="Times New Roman" w:hAnsi="Times New Roman" w:eastAsia="宋体" w:cs="Times New Roman"/>
                <w:b w:val="0"/>
                <w:bCs w:val="0"/>
                <w:color w:val="FF0000"/>
                <w:kern w:val="0"/>
                <w:szCs w:val="21"/>
                <w:lang w:eastAsia="zh-CN" w:bidi="ar"/>
              </w:rPr>
              <w:t>，</w:t>
            </w:r>
            <w:r>
              <w:rPr>
                <w:rFonts w:hint="eastAsia" w:ascii="Times New Roman" w:hAnsi="Times New Roman" w:eastAsia="宋体" w:cs="Times New Roman"/>
                <w:b w:val="0"/>
                <w:bCs w:val="0"/>
                <w:color w:val="FF0000"/>
                <w:kern w:val="0"/>
                <w:szCs w:val="21"/>
                <w:lang w:bidi="ar"/>
              </w:rPr>
              <w:t>检测报告委托单位需为投标人或投标产品制造商）</w:t>
            </w:r>
            <w:r>
              <w:rPr>
                <w:rFonts w:hint="eastAsia" w:ascii="Times New Roman" w:hAnsi="Times New Roman" w:eastAsia="宋体" w:cs="Times New Roman"/>
                <w:b w:val="0"/>
                <w:bCs w:val="0"/>
                <w:color w:val="FF0000"/>
                <w:kern w:val="0"/>
                <w:szCs w:val="21"/>
                <w:lang w:eastAsia="zh-CN" w:bidi="ar"/>
              </w:rPr>
              <w:t>。</w:t>
            </w:r>
          </w:p>
        </w:tc>
      </w:tr>
      <w:tr w14:paraId="00EB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restart"/>
            <w:shd w:val="clear" w:color="auto" w:fill="FFFFFF"/>
            <w:vAlign w:val="center"/>
          </w:tcPr>
          <w:p w14:paraId="684B949F">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cs="宋体"/>
                <w:b/>
                <w:color w:val="000000"/>
                <w:szCs w:val="21"/>
              </w:rPr>
            </w:pPr>
            <w:r>
              <w:rPr>
                <w:rFonts w:hint="eastAsia" w:ascii="宋体" w:hAnsi="宋体" w:cs="宋体"/>
                <w:b/>
                <w:color w:val="000000"/>
                <w:szCs w:val="21"/>
              </w:rPr>
              <w:t>3</w:t>
            </w:r>
          </w:p>
        </w:tc>
        <w:tc>
          <w:tcPr>
            <w:tcW w:w="1302" w:type="dxa"/>
            <w:vMerge w:val="restart"/>
            <w:shd w:val="clear" w:color="auto" w:fill="FFFFFF"/>
            <w:vAlign w:val="center"/>
          </w:tcPr>
          <w:p w14:paraId="5CBB5D8E">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cs="宋体" w:eastAsiaTheme="minorEastAsia"/>
                <w:b/>
                <w:color w:val="000000"/>
                <w:szCs w:val="21"/>
                <w:lang w:val="en-US" w:eastAsia="zh-CN"/>
              </w:rPr>
            </w:pPr>
            <w:r>
              <w:rPr>
                <w:rFonts w:hint="eastAsia" w:ascii="宋体" w:hAnsi="宋体" w:cs="宋体"/>
                <w:color w:val="000000"/>
                <w:spacing w:val="12"/>
                <w:szCs w:val="21"/>
                <w:lang w:val="en-US" w:eastAsia="zh-CN"/>
              </w:rPr>
              <w:t>单</w:t>
            </w:r>
            <w:r>
              <w:rPr>
                <w:rFonts w:hint="eastAsia" w:ascii="宋体" w:hAnsi="宋体" w:cs="宋体"/>
                <w:color w:val="000000"/>
                <w:spacing w:val="12"/>
                <w:szCs w:val="21"/>
              </w:rPr>
              <w:t>龙头立式直饮机</w:t>
            </w:r>
            <w:r>
              <w:rPr>
                <w:rFonts w:hint="eastAsia" w:ascii="宋体" w:hAnsi="宋体" w:cs="宋体"/>
                <w:color w:val="000000"/>
                <w:spacing w:val="12"/>
                <w:szCs w:val="21"/>
                <w:lang w:eastAsia="zh-CN"/>
              </w:rPr>
              <w:t>（</w:t>
            </w:r>
            <w:r>
              <w:rPr>
                <w:rFonts w:hint="eastAsia" w:ascii="宋体" w:hAnsi="宋体" w:cs="宋体"/>
                <w:color w:val="000000"/>
                <w:spacing w:val="12"/>
                <w:szCs w:val="21"/>
                <w:lang w:val="en-US" w:eastAsia="zh-CN"/>
              </w:rPr>
              <w:t>小机）</w:t>
            </w: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17EEE178">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ascii="宋体" w:hAnsi="宋体" w:cs="宋体" w:eastAsiaTheme="minorEastAsia"/>
                <w:b/>
                <w:bCs/>
                <w:color w:val="auto"/>
                <w:spacing w:val="7"/>
                <w:kern w:val="2"/>
                <w:sz w:val="21"/>
                <w:szCs w:val="21"/>
                <w:lang w:val="en-US" w:eastAsia="zh-CN" w:bidi="ar-SA"/>
              </w:rPr>
            </w:pPr>
            <w:r>
              <w:rPr>
                <w:rFonts w:hint="eastAsia" w:ascii="宋体" w:hAnsi="宋体" w:cs="宋体"/>
                <w:color w:val="auto"/>
                <w:spacing w:val="7"/>
                <w:szCs w:val="21"/>
                <w:lang w:val="en-US" w:eastAsia="zh-CN"/>
              </w:rPr>
              <w:t>1</w:t>
            </w:r>
            <w:r>
              <w:rPr>
                <w:rFonts w:hint="eastAsia" w:ascii="宋体" w:hAnsi="宋体" w:cs="宋体"/>
                <w:color w:val="auto"/>
                <w:spacing w:val="7"/>
                <w:szCs w:val="21"/>
              </w:rPr>
              <w:t>.</w:t>
            </w:r>
            <w:r>
              <w:rPr>
                <w:rFonts w:hint="eastAsia" w:ascii="宋体" w:hAnsi="宋体" w:cs="宋体"/>
                <w:color w:val="auto"/>
                <w:spacing w:val="7"/>
                <w:szCs w:val="21"/>
                <w:lang w:val="en-US" w:eastAsia="zh-CN"/>
              </w:rPr>
              <w:t>投标</w:t>
            </w:r>
            <w:r>
              <w:rPr>
                <w:rFonts w:hint="eastAsia"/>
                <w:b w:val="0"/>
                <w:bCs w:val="0"/>
                <w:color w:val="auto"/>
                <w:sz w:val="21"/>
                <w:szCs w:val="21"/>
              </w:rPr>
              <w:t>产品</w:t>
            </w:r>
            <w:r>
              <w:rPr>
                <w:rFonts w:hint="eastAsia" w:ascii="宋体" w:hAnsi="宋体" w:cs="宋体"/>
                <w:color w:val="auto"/>
                <w:spacing w:val="7"/>
                <w:szCs w:val="21"/>
              </w:rPr>
              <w:t>尺寸（宽厚高）：</w:t>
            </w:r>
            <w:r>
              <w:rPr>
                <w:rFonts w:hint="default" w:ascii="Arial" w:hAnsi="Arial" w:cs="Arial"/>
                <w:color w:val="auto"/>
                <w:spacing w:val="7"/>
                <w:szCs w:val="21"/>
              </w:rPr>
              <w:t>≥</w:t>
            </w:r>
            <w:r>
              <w:rPr>
                <w:rFonts w:hint="eastAsia" w:ascii="宋体" w:hAnsi="宋体" w:cs="宋体"/>
                <w:color w:val="auto"/>
                <w:spacing w:val="7"/>
                <w:szCs w:val="21"/>
                <w:lang w:val="en-US" w:eastAsia="zh-CN"/>
              </w:rPr>
              <w:t>380</w:t>
            </w:r>
            <w:r>
              <w:rPr>
                <w:rFonts w:hint="eastAsia" w:ascii="宋体" w:hAnsi="宋体" w:cs="宋体"/>
                <w:color w:val="auto"/>
                <w:spacing w:val="7"/>
                <w:szCs w:val="21"/>
              </w:rPr>
              <w:t>mm*</w:t>
            </w:r>
            <w:r>
              <w:rPr>
                <w:rFonts w:hint="eastAsia" w:ascii="宋体" w:hAnsi="宋体" w:cs="宋体"/>
                <w:color w:val="auto"/>
                <w:spacing w:val="7"/>
                <w:szCs w:val="21"/>
                <w:lang w:val="en-US" w:eastAsia="zh-CN"/>
              </w:rPr>
              <w:t>420</w:t>
            </w:r>
            <w:r>
              <w:rPr>
                <w:rFonts w:hint="eastAsia" w:ascii="宋体" w:hAnsi="宋体" w:cs="宋体"/>
                <w:color w:val="auto"/>
                <w:spacing w:val="7"/>
                <w:szCs w:val="21"/>
              </w:rPr>
              <w:t>mm*</w:t>
            </w:r>
            <w:r>
              <w:rPr>
                <w:rFonts w:hint="eastAsia" w:ascii="宋体" w:hAnsi="宋体" w:cs="宋体"/>
                <w:color w:val="auto"/>
                <w:spacing w:val="7"/>
                <w:szCs w:val="21"/>
                <w:lang w:val="en-US" w:eastAsia="zh-CN"/>
              </w:rPr>
              <w:t>1200</w:t>
            </w:r>
            <w:r>
              <w:rPr>
                <w:rFonts w:hint="eastAsia" w:ascii="宋体" w:hAnsi="宋体" w:cs="宋体"/>
                <w:color w:val="auto"/>
                <w:spacing w:val="7"/>
                <w:szCs w:val="21"/>
              </w:rPr>
              <w:t>mm；</w:t>
            </w:r>
          </w:p>
        </w:tc>
      </w:tr>
      <w:tr w14:paraId="11B8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4DE6EA7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341FCC5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6E937216">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2.</w:t>
            </w:r>
            <w:r>
              <w:rPr>
                <w:rFonts w:hint="eastAsia"/>
                <w:sz w:val="21"/>
                <w:szCs w:val="21"/>
              </w:rPr>
              <w:t>投标产品</w:t>
            </w:r>
            <w:r>
              <w:rPr>
                <w:rFonts w:hint="eastAsia" w:ascii="Times New Roman" w:hAnsi="Times New Roman" w:eastAsia="宋体" w:cs="Times New Roman"/>
                <w:color w:val="000000"/>
                <w:kern w:val="0"/>
                <w:szCs w:val="21"/>
                <w:lang w:bidi="ar"/>
              </w:rPr>
              <w:t>采用高精度反渗透过滤系统；净水流量（制水量）≥0.2L/min；</w:t>
            </w:r>
          </w:p>
        </w:tc>
      </w:tr>
      <w:tr w14:paraId="3C46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39A3E32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29EAA43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1E5471D0">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3.</w:t>
            </w:r>
            <w:r>
              <w:rPr>
                <w:rFonts w:ascii="Times New Roman" w:hAnsi="Times New Roman" w:eastAsia="宋体" w:cs="Times New Roman"/>
                <w:color w:val="000000"/>
                <w:kern w:val="0"/>
                <w:szCs w:val="21"/>
                <w:lang w:bidi="ar"/>
              </w:rPr>
              <w:t>额定电压：220V，额定功率≤1</w:t>
            </w:r>
            <w:r>
              <w:rPr>
                <w:rFonts w:hint="eastAsia" w:ascii="Times New Roman" w:hAnsi="Times New Roman" w:eastAsia="宋体" w:cs="Times New Roman"/>
                <w:color w:val="000000"/>
                <w:kern w:val="0"/>
                <w:szCs w:val="21"/>
                <w:lang w:bidi="ar"/>
              </w:rPr>
              <w:t>600</w:t>
            </w:r>
            <w:r>
              <w:rPr>
                <w:rFonts w:ascii="Times New Roman" w:hAnsi="Times New Roman" w:eastAsia="宋体" w:cs="Times New Roman"/>
                <w:color w:val="000000"/>
                <w:kern w:val="0"/>
                <w:szCs w:val="21"/>
                <w:lang w:bidi="ar"/>
              </w:rPr>
              <w:t>W；</w:t>
            </w:r>
          </w:p>
        </w:tc>
      </w:tr>
      <w:tr w14:paraId="10B6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0E5E8B9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477CF3C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18AC606F">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4.</w:t>
            </w:r>
            <w:r>
              <w:rPr>
                <w:rFonts w:hint="eastAsia" w:ascii="宋体" w:hAnsi="宋体" w:cs="宋体"/>
                <w:color w:val="auto"/>
                <w:spacing w:val="7"/>
                <w:szCs w:val="21"/>
              </w:rPr>
              <w:t>温水箱容量：≥</w:t>
            </w:r>
            <w:r>
              <w:rPr>
                <w:rFonts w:hint="eastAsia" w:ascii="宋体" w:hAnsi="宋体" w:cs="宋体"/>
                <w:color w:val="auto"/>
                <w:spacing w:val="7"/>
                <w:szCs w:val="21"/>
                <w:lang w:val="en-US" w:eastAsia="zh-CN"/>
              </w:rPr>
              <w:t>8</w:t>
            </w:r>
            <w:r>
              <w:rPr>
                <w:rFonts w:hint="eastAsia" w:ascii="宋体" w:hAnsi="宋体" w:cs="宋体"/>
                <w:color w:val="auto"/>
                <w:spacing w:val="7"/>
                <w:szCs w:val="21"/>
              </w:rPr>
              <w:t>L，热水箱容量：≥</w:t>
            </w:r>
            <w:r>
              <w:rPr>
                <w:rFonts w:hint="eastAsia" w:ascii="宋体" w:hAnsi="宋体" w:cs="宋体"/>
                <w:color w:val="auto"/>
                <w:spacing w:val="7"/>
                <w:szCs w:val="21"/>
                <w:lang w:val="en-US" w:eastAsia="zh-CN"/>
              </w:rPr>
              <w:t>5</w:t>
            </w:r>
            <w:r>
              <w:rPr>
                <w:rFonts w:hint="eastAsia" w:ascii="宋体" w:hAnsi="宋体" w:cs="宋体"/>
                <w:color w:val="auto"/>
                <w:spacing w:val="7"/>
                <w:szCs w:val="21"/>
              </w:rPr>
              <w:t>L；</w:t>
            </w:r>
          </w:p>
        </w:tc>
      </w:tr>
      <w:tr w14:paraId="239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0498D3E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082F9A56">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7AD752B4">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eastAsia" w:ascii="宋体" w:hAnsi="宋体" w:cs="宋体"/>
                <w:color w:val="auto"/>
                <w:spacing w:val="7"/>
                <w:szCs w:val="21"/>
                <w:lang w:val="en-US" w:eastAsia="zh-CN"/>
              </w:rPr>
            </w:pPr>
            <w:r>
              <w:rPr>
                <w:rFonts w:hint="eastAsia"/>
                <w:lang w:val="en-US" w:eastAsia="zh-CN"/>
              </w:rPr>
              <w:t>5.</w:t>
            </w:r>
            <w:r>
              <w:rPr>
                <w:rFonts w:hint="eastAsia"/>
              </w:rPr>
              <w:t>出水龙头</w:t>
            </w:r>
            <w:r>
              <w:rPr>
                <w:rFonts w:hint="eastAsia"/>
                <w:lang w:val="en-US" w:eastAsia="zh-CN"/>
              </w:rPr>
              <w:t>1</w:t>
            </w:r>
            <w:r>
              <w:rPr>
                <w:rFonts w:hint="eastAsia"/>
              </w:rPr>
              <w:t>个，可温</w:t>
            </w:r>
            <w:r>
              <w:rPr>
                <w:rFonts w:hint="eastAsia"/>
                <w:lang w:eastAsia="zh-CN"/>
              </w:rPr>
              <w:t>、</w:t>
            </w:r>
            <w:r>
              <w:rPr>
                <w:rFonts w:hint="eastAsia"/>
              </w:rPr>
              <w:t>热出水，且具备童锁功能。</w:t>
            </w:r>
          </w:p>
        </w:tc>
      </w:tr>
      <w:tr w14:paraId="4A5C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6417088A">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4E6075B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7A4190D1">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6.</w:t>
            </w:r>
            <w:r>
              <w:rPr>
                <w:rFonts w:hint="eastAsia" w:ascii="宋体" w:hAnsi="宋体" w:cs="宋体"/>
                <w:spacing w:val="7"/>
                <w:szCs w:val="21"/>
              </w:rPr>
              <w:t>取水水龙头</w:t>
            </w:r>
            <w:r>
              <w:rPr>
                <w:rFonts w:hint="eastAsia" w:ascii="Times New Roman" w:hAnsi="Times New Roman" w:eastAsia="宋体" w:cs="Times New Roman"/>
                <w:color w:val="000000"/>
                <w:kern w:val="0"/>
                <w:szCs w:val="21"/>
                <w:lang w:bidi="ar"/>
              </w:rPr>
              <w:t>底部距接水盘高度≥260mm</w:t>
            </w:r>
            <w:r>
              <w:rPr>
                <w:rFonts w:ascii="Times New Roman" w:hAnsi="Times New Roman" w:eastAsia="宋体" w:cs="Times New Roman"/>
                <w:color w:val="000000"/>
                <w:kern w:val="0"/>
                <w:szCs w:val="21"/>
                <w:lang w:bidi="ar"/>
              </w:rPr>
              <w:t>；</w:t>
            </w:r>
          </w:p>
        </w:tc>
      </w:tr>
      <w:tr w14:paraId="008F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0F07C1E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2DED69E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627FEEC2">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default" w:ascii="宋体" w:hAnsi="宋体" w:cs="宋体"/>
                <w:color w:val="auto"/>
                <w:spacing w:val="7"/>
                <w:szCs w:val="21"/>
                <w:lang w:val="en-US" w:eastAsia="zh-CN"/>
              </w:rPr>
            </w:pPr>
            <w:r>
              <w:rPr>
                <w:rFonts w:hint="eastAsia" w:ascii="宋体" w:hAnsi="宋体" w:cs="宋体"/>
                <w:color w:val="auto"/>
                <w:spacing w:val="7"/>
                <w:szCs w:val="21"/>
                <w:lang w:val="en-US" w:eastAsia="zh-CN"/>
              </w:rPr>
              <w:t>7.投标产品具备软硬件双重防干烧，具备漏水漏电保护、防溢水保护、超温保护等；</w:t>
            </w:r>
          </w:p>
        </w:tc>
      </w:tr>
      <w:tr w14:paraId="73FB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075CC2D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4C2E034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238973DE">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default" w:ascii="宋体" w:hAnsi="宋体" w:cs="宋体"/>
                <w:color w:val="FF0000"/>
                <w:spacing w:val="7"/>
                <w:szCs w:val="21"/>
                <w:lang w:val="en-US" w:eastAsia="zh-CN"/>
              </w:rPr>
            </w:pPr>
            <w:r>
              <w:rPr>
                <w:rFonts w:ascii="Times New Roman" w:hAnsi="Times New Roman" w:eastAsia="宋体" w:cs="Times New Roman"/>
                <w:b/>
                <w:bCs/>
                <w:color w:val="FF0000"/>
                <w:szCs w:val="21"/>
              </w:rPr>
              <w:t>▲</w:t>
            </w:r>
            <w:r>
              <w:rPr>
                <w:rFonts w:hint="eastAsia" w:ascii="宋体" w:hAnsi="宋体" w:cs="宋体"/>
                <w:color w:val="FF0000"/>
                <w:spacing w:val="7"/>
                <w:szCs w:val="21"/>
                <w:lang w:val="en-US" w:eastAsia="zh-CN"/>
              </w:rPr>
              <w:t>8.投标</w:t>
            </w:r>
            <w:r>
              <w:rPr>
                <w:rFonts w:hint="eastAsia"/>
                <w:b w:val="0"/>
                <w:bCs w:val="0"/>
                <w:color w:val="FF0000"/>
                <w:sz w:val="21"/>
                <w:szCs w:val="21"/>
              </w:rPr>
              <w:t>产品纯水率≥</w:t>
            </w:r>
            <w:r>
              <w:rPr>
                <w:rFonts w:hint="eastAsia"/>
                <w:b w:val="0"/>
                <w:bCs w:val="0"/>
                <w:color w:val="FF0000"/>
                <w:sz w:val="21"/>
                <w:szCs w:val="21"/>
                <w:lang w:val="en-US" w:eastAsia="zh-CN"/>
              </w:rPr>
              <w:t>5</w:t>
            </w:r>
            <w:r>
              <w:rPr>
                <w:rFonts w:hint="eastAsia"/>
                <w:b w:val="0"/>
                <w:bCs w:val="0"/>
                <w:color w:val="FF0000"/>
                <w:sz w:val="21"/>
                <w:szCs w:val="21"/>
              </w:rPr>
              <w:t>5%，额定总净水量≥</w:t>
            </w:r>
            <w:r>
              <w:rPr>
                <w:rFonts w:hint="eastAsia"/>
                <w:b w:val="0"/>
                <w:bCs w:val="0"/>
                <w:color w:val="FF0000"/>
                <w:sz w:val="21"/>
                <w:szCs w:val="21"/>
                <w:lang w:val="en-US" w:eastAsia="zh-CN"/>
              </w:rPr>
              <w:t>45</w:t>
            </w:r>
            <w:r>
              <w:rPr>
                <w:rFonts w:hint="eastAsia"/>
                <w:b w:val="0"/>
                <w:bCs w:val="0"/>
                <w:color w:val="FF0000"/>
                <w:sz w:val="21"/>
                <w:szCs w:val="21"/>
              </w:rPr>
              <w:t>00L；（投标人需提供中国水效标识网官网http://www.waterlabel.org.cn查询截图证明并加盖公章）</w:t>
            </w:r>
          </w:p>
        </w:tc>
      </w:tr>
      <w:tr w14:paraId="2C32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7FF1384B">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154C933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430DF2E8">
            <w:pPr>
              <w:widowControl/>
              <w:jc w:val="left"/>
              <w:textAlignment w:val="center"/>
              <w:rPr>
                <w:rFonts w:hint="default" w:ascii="宋体" w:hAnsi="宋体" w:cs="宋体"/>
                <w:color w:val="FF0000"/>
                <w:spacing w:val="7"/>
                <w:szCs w:val="21"/>
                <w:lang w:val="en-US" w:eastAsia="zh-CN"/>
              </w:rPr>
            </w:pPr>
            <w:r>
              <w:rPr>
                <w:rFonts w:ascii="Times New Roman" w:hAnsi="Times New Roman" w:eastAsia="宋体" w:cs="Times New Roman"/>
                <w:b/>
                <w:bCs/>
                <w:color w:val="FF0000"/>
                <w:szCs w:val="21"/>
              </w:rPr>
              <w:t>▲</w:t>
            </w:r>
            <w:r>
              <w:rPr>
                <w:rFonts w:hint="eastAsia" w:ascii="宋体" w:hAnsi="宋体" w:cs="宋体"/>
                <w:b w:val="0"/>
                <w:bCs w:val="0"/>
                <w:color w:val="FF0000"/>
                <w:spacing w:val="7"/>
                <w:szCs w:val="21"/>
                <w:lang w:val="en-US" w:eastAsia="zh-CN"/>
              </w:rPr>
              <w:t>9.</w:t>
            </w:r>
            <w:r>
              <w:rPr>
                <w:rFonts w:hint="eastAsia" w:ascii="宋体" w:hAnsi="宋体" w:cs="宋体"/>
                <w:color w:val="FF0000"/>
                <w:spacing w:val="7"/>
                <w:szCs w:val="21"/>
                <w:lang w:val="en-US" w:eastAsia="zh-CN"/>
              </w:rPr>
              <w:t>投标</w:t>
            </w:r>
            <w:r>
              <w:rPr>
                <w:rFonts w:hint="eastAsia"/>
                <w:b w:val="0"/>
                <w:bCs w:val="0"/>
                <w:color w:val="FF0000"/>
                <w:sz w:val="21"/>
                <w:szCs w:val="21"/>
              </w:rPr>
              <w:t>产品</w:t>
            </w:r>
            <w:r>
              <w:rPr>
                <w:rFonts w:hint="eastAsia" w:ascii="Times New Roman" w:hAnsi="Times New Roman" w:eastAsia="宋体" w:cs="Times New Roman"/>
                <w:b w:val="0"/>
                <w:bCs w:val="0"/>
                <w:color w:val="FF0000"/>
                <w:kern w:val="0"/>
                <w:szCs w:val="21"/>
                <w:lang w:bidi="ar"/>
              </w:rPr>
              <w:t>核心涉水零部件-水泵壳、水路板、滤芯结构件应符合要求：</w:t>
            </w:r>
            <w:r>
              <w:rPr>
                <w:rFonts w:ascii="Times New Roman" w:hAnsi="Times New Roman" w:eastAsia="宋体" w:cs="Times New Roman"/>
                <w:b w:val="0"/>
                <w:bCs w:val="0"/>
                <w:color w:val="FF0000"/>
                <w:kern w:val="0"/>
                <w:szCs w:val="21"/>
                <w:lang w:bidi="ar"/>
              </w:rPr>
              <w:t>芳香族伯胺迁移总量</w:t>
            </w:r>
            <w:r>
              <w:rPr>
                <w:rFonts w:hint="eastAsia" w:ascii="Times New Roman" w:hAnsi="Times New Roman" w:eastAsia="宋体" w:cs="Times New Roman"/>
                <w:b w:val="0"/>
                <w:bCs w:val="0"/>
                <w:color w:val="FF0000"/>
                <w:kern w:val="0"/>
                <w:szCs w:val="21"/>
                <w:lang w:bidi="ar"/>
              </w:rPr>
              <w:t>未检出、总迁移量≤10mg/d㎡、高锰酸钾消耗量≤10mg/kg、重金属（以Pb计）≤1mg/kg；</w:t>
            </w:r>
            <w:r>
              <w:rPr>
                <w:rFonts w:ascii="Times New Roman" w:hAnsi="Times New Roman" w:eastAsia="宋体" w:cs="Times New Roman"/>
                <w:b w:val="0"/>
                <w:bCs w:val="0"/>
                <w:color w:val="FF0000"/>
                <w:kern w:val="0"/>
                <w:szCs w:val="21"/>
                <w:lang w:bidi="ar"/>
              </w:rPr>
              <w:t>（提供投标人或</w:t>
            </w:r>
            <w:r>
              <w:rPr>
                <w:rFonts w:hint="eastAsia" w:ascii="Times New Roman" w:hAnsi="Times New Roman" w:eastAsia="宋体" w:cs="Times New Roman"/>
                <w:b w:val="0"/>
                <w:bCs w:val="0"/>
                <w:color w:val="FF0000"/>
                <w:kern w:val="0"/>
                <w:szCs w:val="21"/>
                <w:lang w:bidi="ar"/>
              </w:rPr>
              <w:t>投标</w:t>
            </w:r>
            <w:r>
              <w:rPr>
                <w:rFonts w:ascii="Times New Roman" w:hAnsi="Times New Roman" w:eastAsia="宋体" w:cs="Times New Roman"/>
                <w:b w:val="0"/>
                <w:bCs w:val="0"/>
                <w:color w:val="FF0000"/>
                <w:kern w:val="0"/>
                <w:szCs w:val="21"/>
                <w:lang w:bidi="ar"/>
              </w:rPr>
              <w:t>产品制造商送检</w:t>
            </w:r>
            <w:r>
              <w:rPr>
                <w:rFonts w:hint="eastAsia" w:ascii="Times New Roman" w:hAnsi="Times New Roman" w:eastAsia="宋体" w:cs="Times New Roman"/>
                <w:b w:val="0"/>
                <w:bCs w:val="0"/>
                <w:color w:val="FF0000"/>
                <w:kern w:val="0"/>
                <w:szCs w:val="21"/>
                <w:lang w:bidi="ar"/>
              </w:rPr>
              <w:t>的第三方检测机构出</w:t>
            </w:r>
            <w:r>
              <w:rPr>
                <w:rFonts w:ascii="Times New Roman" w:hAnsi="Times New Roman" w:eastAsia="宋体" w:cs="Times New Roman"/>
                <w:b w:val="0"/>
                <w:bCs w:val="0"/>
                <w:color w:val="FF0000"/>
                <w:kern w:val="0"/>
                <w:szCs w:val="21"/>
                <w:lang w:bidi="ar"/>
              </w:rPr>
              <w:t>具</w:t>
            </w:r>
            <w:r>
              <w:rPr>
                <w:rFonts w:hint="eastAsia" w:ascii="Times New Roman" w:hAnsi="Times New Roman" w:eastAsia="宋体" w:cs="Times New Roman"/>
                <w:b w:val="0"/>
                <w:bCs w:val="0"/>
                <w:color w:val="FF0000"/>
                <w:kern w:val="0"/>
                <w:szCs w:val="21"/>
                <w:lang w:bidi="ar"/>
              </w:rPr>
              <w:t>的标注资质认定标志（CMA）</w:t>
            </w:r>
            <w:r>
              <w:rPr>
                <w:rFonts w:ascii="Times New Roman" w:hAnsi="Times New Roman" w:eastAsia="宋体" w:cs="Times New Roman"/>
                <w:b w:val="0"/>
                <w:bCs w:val="0"/>
                <w:color w:val="FF0000"/>
                <w:kern w:val="0"/>
                <w:szCs w:val="21"/>
                <w:lang w:bidi="ar"/>
              </w:rPr>
              <w:t>的检测报告扫描件</w:t>
            </w:r>
            <w:r>
              <w:rPr>
                <w:rFonts w:hint="eastAsia" w:ascii="Times New Roman" w:hAnsi="Times New Roman" w:eastAsia="宋体" w:cs="Times New Roman"/>
                <w:b w:val="0"/>
                <w:bCs w:val="0"/>
                <w:color w:val="FF0000"/>
                <w:kern w:val="0"/>
                <w:szCs w:val="21"/>
                <w:lang w:bidi="ar"/>
              </w:rPr>
              <w:t>证明</w:t>
            </w:r>
            <w:r>
              <w:rPr>
                <w:rFonts w:hint="eastAsia" w:ascii="Times New Roman" w:hAnsi="Times New Roman" w:eastAsia="宋体" w:cs="Times New Roman"/>
                <w:b w:val="0"/>
                <w:bCs w:val="0"/>
                <w:color w:val="FF0000"/>
                <w:kern w:val="0"/>
                <w:szCs w:val="21"/>
                <w:lang w:eastAsia="zh-CN" w:bidi="ar"/>
              </w:rPr>
              <w:t>，</w:t>
            </w:r>
            <w:r>
              <w:rPr>
                <w:rFonts w:hint="eastAsia" w:ascii="Times New Roman" w:hAnsi="Times New Roman" w:eastAsia="宋体" w:cs="Times New Roman"/>
                <w:b w:val="0"/>
                <w:bCs w:val="0"/>
                <w:color w:val="FF0000"/>
                <w:kern w:val="0"/>
                <w:szCs w:val="21"/>
                <w:lang w:bidi="ar"/>
              </w:rPr>
              <w:t>检测报告委托单位需为投标人或投标产品制造商）</w:t>
            </w:r>
            <w:r>
              <w:rPr>
                <w:rFonts w:ascii="Times New Roman" w:hAnsi="Times New Roman" w:eastAsia="宋体" w:cs="Times New Roman"/>
                <w:b w:val="0"/>
                <w:bCs w:val="0"/>
                <w:color w:val="FF0000"/>
                <w:kern w:val="0"/>
                <w:szCs w:val="21"/>
                <w:lang w:bidi="ar"/>
              </w:rPr>
              <w:t>；</w:t>
            </w:r>
          </w:p>
        </w:tc>
      </w:tr>
      <w:tr w14:paraId="4928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4" w:type="dxa"/>
            <w:vMerge w:val="continue"/>
            <w:shd w:val="clear" w:color="auto" w:fill="FFFFFF"/>
            <w:vAlign w:val="center"/>
          </w:tcPr>
          <w:p w14:paraId="5A9864C5">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000000"/>
                <w:szCs w:val="21"/>
              </w:rPr>
            </w:pPr>
          </w:p>
        </w:tc>
        <w:tc>
          <w:tcPr>
            <w:tcW w:w="1302" w:type="dxa"/>
            <w:vMerge w:val="continue"/>
            <w:shd w:val="clear" w:color="auto" w:fill="FFFFFF"/>
            <w:vAlign w:val="center"/>
          </w:tcPr>
          <w:p w14:paraId="36C7DC1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pacing w:val="12"/>
                <w:szCs w:val="21"/>
                <w:lang w:val="en-US" w:eastAsia="zh-CN"/>
              </w:rPr>
            </w:pPr>
          </w:p>
        </w:tc>
        <w:tc>
          <w:tcPr>
            <w:tcW w:w="7611" w:type="dxa"/>
            <w:tcBorders>
              <w:top w:val="single" w:color="auto" w:sz="4" w:space="0"/>
              <w:left w:val="single" w:color="auto" w:sz="4" w:space="0"/>
              <w:bottom w:val="single" w:color="auto" w:sz="4" w:space="0"/>
              <w:right w:val="single" w:color="auto" w:sz="4" w:space="0"/>
            </w:tcBorders>
            <w:shd w:val="clear" w:color="auto" w:fill="auto"/>
            <w:vAlign w:val="center"/>
          </w:tcPr>
          <w:p w14:paraId="53E34394">
            <w:pPr>
              <w:keepNext w:val="0"/>
              <w:keepLines w:val="0"/>
              <w:pageBreakBefore w:val="0"/>
              <w:kinsoku/>
              <w:wordWrap/>
              <w:overflowPunct/>
              <w:topLinePunct w:val="0"/>
              <w:autoSpaceDE/>
              <w:autoSpaceDN/>
              <w:bidi w:val="0"/>
              <w:adjustRightInd/>
              <w:snapToGrid w:val="0"/>
              <w:spacing w:line="240" w:lineRule="auto"/>
              <w:ind w:right="245" w:rightChars="0"/>
              <w:textAlignment w:val="auto"/>
              <w:rPr>
                <w:rFonts w:hint="default" w:ascii="宋体" w:hAnsi="宋体" w:cs="宋体"/>
                <w:color w:val="FF0000"/>
                <w:spacing w:val="7"/>
                <w:szCs w:val="21"/>
                <w:lang w:val="en-US" w:eastAsia="zh-CN"/>
              </w:rPr>
            </w:pPr>
            <w:r>
              <w:rPr>
                <w:rFonts w:ascii="Times New Roman" w:hAnsi="Times New Roman" w:eastAsia="宋体" w:cs="Times New Roman"/>
                <w:b/>
                <w:bCs/>
                <w:color w:val="FF0000"/>
                <w:szCs w:val="21"/>
              </w:rPr>
              <w:t>▲</w:t>
            </w:r>
            <w:r>
              <w:rPr>
                <w:rFonts w:hint="eastAsia" w:ascii="宋体" w:hAnsi="宋体" w:cs="宋体"/>
                <w:b w:val="0"/>
                <w:bCs w:val="0"/>
                <w:color w:val="FF0000"/>
                <w:spacing w:val="7"/>
                <w:szCs w:val="21"/>
                <w:lang w:val="en-US" w:eastAsia="zh-CN"/>
              </w:rPr>
              <w:t>10.</w:t>
            </w:r>
            <w:r>
              <w:rPr>
                <w:rFonts w:hint="eastAsia" w:ascii="宋体" w:hAnsi="宋体" w:cs="宋体"/>
                <w:color w:val="FF0000"/>
                <w:spacing w:val="7"/>
                <w:szCs w:val="21"/>
                <w:lang w:val="en-US" w:eastAsia="zh-CN"/>
              </w:rPr>
              <w:t>投标</w:t>
            </w:r>
            <w:r>
              <w:rPr>
                <w:rFonts w:hint="eastAsia"/>
                <w:b w:val="0"/>
                <w:bCs w:val="0"/>
                <w:color w:val="FF0000"/>
                <w:sz w:val="21"/>
                <w:szCs w:val="21"/>
              </w:rPr>
              <w:t>产品</w:t>
            </w:r>
            <w:r>
              <w:rPr>
                <w:rFonts w:ascii="Times New Roman" w:hAnsi="Times New Roman" w:eastAsia="宋体" w:cs="Times New Roman"/>
                <w:b w:val="0"/>
                <w:bCs w:val="0"/>
                <w:color w:val="FF0000"/>
                <w:kern w:val="0"/>
                <w:szCs w:val="21"/>
                <w:lang w:bidi="ar"/>
              </w:rPr>
              <w:t>温水箱内具有紫外线杀菌灯，为保证杀菌强度，在紫外线灯下方垂直1米处的辐照度≥8μW/cm²；（提供投标人或</w:t>
            </w:r>
            <w:r>
              <w:rPr>
                <w:rFonts w:hint="eastAsia" w:ascii="Times New Roman" w:hAnsi="Times New Roman" w:eastAsia="宋体" w:cs="Times New Roman"/>
                <w:b w:val="0"/>
                <w:bCs w:val="0"/>
                <w:color w:val="FF0000"/>
                <w:kern w:val="0"/>
                <w:szCs w:val="21"/>
                <w:lang w:bidi="ar"/>
              </w:rPr>
              <w:t>投标</w:t>
            </w:r>
            <w:r>
              <w:rPr>
                <w:rFonts w:ascii="Times New Roman" w:hAnsi="Times New Roman" w:eastAsia="宋体" w:cs="Times New Roman"/>
                <w:b w:val="0"/>
                <w:bCs w:val="0"/>
                <w:color w:val="FF0000"/>
                <w:kern w:val="0"/>
                <w:szCs w:val="21"/>
                <w:lang w:bidi="ar"/>
              </w:rPr>
              <w:t>产品制造商送检</w:t>
            </w:r>
            <w:r>
              <w:rPr>
                <w:rFonts w:hint="eastAsia" w:ascii="Times New Roman" w:hAnsi="Times New Roman" w:eastAsia="宋体" w:cs="Times New Roman"/>
                <w:b w:val="0"/>
                <w:bCs w:val="0"/>
                <w:color w:val="FF0000"/>
                <w:kern w:val="0"/>
                <w:szCs w:val="21"/>
                <w:lang w:bidi="ar"/>
              </w:rPr>
              <w:t>的第三方检测机构出</w:t>
            </w:r>
            <w:r>
              <w:rPr>
                <w:rFonts w:ascii="Times New Roman" w:hAnsi="Times New Roman" w:eastAsia="宋体" w:cs="Times New Roman"/>
                <w:b w:val="0"/>
                <w:bCs w:val="0"/>
                <w:color w:val="FF0000"/>
                <w:kern w:val="0"/>
                <w:szCs w:val="21"/>
                <w:lang w:bidi="ar"/>
              </w:rPr>
              <w:t>具</w:t>
            </w:r>
            <w:r>
              <w:rPr>
                <w:rFonts w:hint="eastAsia" w:ascii="Times New Roman" w:hAnsi="Times New Roman" w:eastAsia="宋体" w:cs="Times New Roman"/>
                <w:b w:val="0"/>
                <w:bCs w:val="0"/>
                <w:color w:val="FF0000"/>
                <w:kern w:val="0"/>
                <w:szCs w:val="21"/>
                <w:lang w:bidi="ar"/>
              </w:rPr>
              <w:t>的标注资质认定标志（CMA）</w:t>
            </w:r>
            <w:r>
              <w:rPr>
                <w:rFonts w:ascii="Times New Roman" w:hAnsi="Times New Roman" w:eastAsia="宋体" w:cs="Times New Roman"/>
                <w:b w:val="0"/>
                <w:bCs w:val="0"/>
                <w:color w:val="FF0000"/>
                <w:kern w:val="0"/>
                <w:szCs w:val="21"/>
                <w:lang w:bidi="ar"/>
              </w:rPr>
              <w:t>的检测报告扫描件</w:t>
            </w:r>
            <w:r>
              <w:rPr>
                <w:rFonts w:hint="eastAsia" w:ascii="Times New Roman" w:hAnsi="Times New Roman" w:eastAsia="宋体" w:cs="Times New Roman"/>
                <w:b w:val="0"/>
                <w:bCs w:val="0"/>
                <w:color w:val="FF0000"/>
                <w:kern w:val="0"/>
                <w:szCs w:val="21"/>
                <w:lang w:bidi="ar"/>
              </w:rPr>
              <w:t>证明</w:t>
            </w:r>
            <w:r>
              <w:rPr>
                <w:rFonts w:hint="eastAsia" w:ascii="Times New Roman" w:hAnsi="Times New Roman" w:eastAsia="宋体" w:cs="Times New Roman"/>
                <w:b w:val="0"/>
                <w:bCs w:val="0"/>
                <w:color w:val="FF0000"/>
                <w:kern w:val="0"/>
                <w:szCs w:val="21"/>
                <w:lang w:eastAsia="zh-CN" w:bidi="ar"/>
              </w:rPr>
              <w:t>，</w:t>
            </w:r>
            <w:r>
              <w:rPr>
                <w:rFonts w:hint="eastAsia" w:ascii="Times New Roman" w:hAnsi="Times New Roman" w:eastAsia="宋体" w:cs="Times New Roman"/>
                <w:b w:val="0"/>
                <w:bCs w:val="0"/>
                <w:color w:val="FF0000"/>
                <w:kern w:val="0"/>
                <w:szCs w:val="21"/>
                <w:lang w:bidi="ar"/>
              </w:rPr>
              <w:t>检测报告委托单位需为投标人或投标产品制造商）</w:t>
            </w:r>
          </w:p>
        </w:tc>
      </w:tr>
    </w:tbl>
    <w:p w14:paraId="5EB50E5F">
      <w:pPr>
        <w:numPr>
          <w:ilvl w:val="0"/>
          <w:numId w:val="0"/>
        </w:numPr>
        <w:spacing w:line="400" w:lineRule="exact"/>
        <w:ind w:leftChars="200"/>
        <w:rPr>
          <w:rFonts w:hint="eastAsia" w:ascii="宋体" w:hAnsi="宋体" w:eastAsia="宋体" w:cs="宋体"/>
          <w:b/>
          <w:sz w:val="24"/>
          <w:lang w:val="en-US" w:eastAsia="zh-CN"/>
        </w:rPr>
      </w:pPr>
    </w:p>
    <w:p w14:paraId="3FBAC385">
      <w:pPr>
        <w:numPr>
          <w:ilvl w:val="0"/>
          <w:numId w:val="5"/>
        </w:numPr>
        <w:spacing w:line="400" w:lineRule="exact"/>
        <w:ind w:left="0" w:leftChars="0" w:firstLine="482" w:firstLineChars="200"/>
        <w:rPr>
          <w:rFonts w:hint="eastAsia" w:ascii="宋体" w:hAnsi="宋体" w:eastAsia="宋体" w:cs="宋体"/>
          <w:b/>
          <w:sz w:val="24"/>
          <w:lang w:val="en-US" w:eastAsia="zh-CN"/>
        </w:rPr>
      </w:pPr>
      <w:r>
        <w:rPr>
          <w:rFonts w:hint="eastAsia" w:ascii="宋体" w:hAnsi="宋体" w:eastAsia="宋体" w:cs="宋体"/>
          <w:b/>
          <w:sz w:val="24"/>
          <w:lang w:val="en-US" w:eastAsia="zh-CN"/>
        </w:rPr>
        <w:t>服务要求</w:t>
      </w:r>
    </w:p>
    <w:p w14:paraId="711E92AD">
      <w:pPr>
        <w:numPr>
          <w:ilvl w:val="0"/>
          <w:numId w:val="7"/>
        </w:numPr>
        <w:spacing w:line="360" w:lineRule="auto"/>
        <w:ind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投标人需根据采购人的实际需求情况提供</w:t>
      </w:r>
      <w:r>
        <w:rPr>
          <w:rFonts w:hint="eastAsia" w:asciiTheme="minorEastAsia" w:hAnsiTheme="minorEastAsia" w:cstheme="minorEastAsia"/>
          <w:bCs/>
          <w:color w:val="auto"/>
          <w:sz w:val="24"/>
          <w:highlight w:val="none"/>
          <w:lang w:val="en-US" w:eastAsia="zh-CN"/>
        </w:rPr>
        <w:t>直饮</w:t>
      </w:r>
      <w:r>
        <w:rPr>
          <w:rFonts w:hint="eastAsia" w:asciiTheme="minorEastAsia" w:hAnsiTheme="minorEastAsia" w:cstheme="minorEastAsia"/>
          <w:bCs/>
          <w:color w:val="auto"/>
          <w:sz w:val="24"/>
          <w:highlight w:val="none"/>
        </w:rPr>
        <w:t>设备，如采购人需要调整</w:t>
      </w:r>
      <w:r>
        <w:rPr>
          <w:rFonts w:hint="eastAsia" w:asciiTheme="minorEastAsia" w:hAnsiTheme="minorEastAsia" w:cstheme="minorEastAsia"/>
          <w:bCs/>
          <w:color w:val="auto"/>
          <w:sz w:val="24"/>
          <w:highlight w:val="none"/>
          <w:lang w:val="en-US" w:eastAsia="zh-CN"/>
        </w:rPr>
        <w:t>直饮设备</w:t>
      </w:r>
      <w:r>
        <w:rPr>
          <w:rFonts w:hint="eastAsia" w:asciiTheme="minorEastAsia" w:hAnsiTheme="minorEastAsia" w:cstheme="minorEastAsia"/>
          <w:bCs/>
          <w:color w:val="auto"/>
          <w:sz w:val="24"/>
          <w:highlight w:val="none"/>
        </w:rPr>
        <w:t>数量</w:t>
      </w:r>
      <w:r>
        <w:rPr>
          <w:rFonts w:hint="eastAsia" w:asciiTheme="minorEastAsia" w:hAnsiTheme="minorEastAsia" w:cstheme="minorEastAsia"/>
          <w:bCs/>
          <w:color w:val="auto"/>
          <w:sz w:val="24"/>
          <w:highlight w:val="none"/>
          <w:lang w:eastAsia="zh-CN"/>
        </w:rPr>
        <w:t>和</w:t>
      </w:r>
      <w:r>
        <w:rPr>
          <w:rFonts w:hint="eastAsia" w:asciiTheme="minorEastAsia" w:hAnsiTheme="minorEastAsia" w:cstheme="minorEastAsia"/>
          <w:bCs/>
          <w:color w:val="auto"/>
          <w:sz w:val="24"/>
          <w:highlight w:val="none"/>
        </w:rPr>
        <w:t>布局的，投标人应无条件予以配合。</w:t>
      </w:r>
    </w:p>
    <w:p w14:paraId="33634312">
      <w:pPr>
        <w:numPr>
          <w:ilvl w:val="0"/>
          <w:numId w:val="7"/>
        </w:numPr>
        <w:spacing w:line="360" w:lineRule="auto"/>
        <w:ind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投标人根据采购人对</w:t>
      </w:r>
      <w:r>
        <w:rPr>
          <w:rFonts w:hint="eastAsia" w:asciiTheme="minorEastAsia" w:hAnsiTheme="minorEastAsia" w:cstheme="minorEastAsia"/>
          <w:bCs/>
          <w:color w:val="auto"/>
          <w:sz w:val="24"/>
          <w:highlight w:val="none"/>
          <w:lang w:eastAsia="zh-CN"/>
        </w:rPr>
        <w:t>直饮</w:t>
      </w:r>
      <w:r>
        <w:rPr>
          <w:rFonts w:hint="eastAsia" w:asciiTheme="minorEastAsia" w:hAnsiTheme="minorEastAsia" w:cstheme="minorEastAsia"/>
          <w:bCs/>
          <w:color w:val="auto"/>
          <w:sz w:val="24"/>
          <w:highlight w:val="none"/>
        </w:rPr>
        <w:t>设备的使用布局进行现场勘测并向采购人提供安装方案，经采购人审批确认后，进行安装。</w:t>
      </w:r>
    </w:p>
    <w:p w14:paraId="1A2336B4">
      <w:pPr>
        <w:numPr>
          <w:ilvl w:val="0"/>
          <w:numId w:val="7"/>
        </w:numPr>
        <w:spacing w:line="360" w:lineRule="auto"/>
        <w:ind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FF0000"/>
          <w:sz w:val="24"/>
          <w:highlight w:val="none"/>
        </w:rPr>
        <w:t>▲投标人在本项目下提供的所有设备的安装、调试、维护、维修管理等，均由投标人负责。投标人应保证</w:t>
      </w:r>
      <w:r>
        <w:rPr>
          <w:rFonts w:hint="eastAsia" w:asciiTheme="minorEastAsia" w:hAnsiTheme="minorEastAsia" w:cstheme="minorEastAsia"/>
          <w:bCs/>
          <w:color w:val="FF0000"/>
          <w:sz w:val="24"/>
          <w:highlight w:val="none"/>
          <w:lang w:eastAsia="zh-CN"/>
        </w:rPr>
        <w:t>直饮</w:t>
      </w:r>
      <w:r>
        <w:rPr>
          <w:rFonts w:hint="eastAsia" w:asciiTheme="minorEastAsia" w:hAnsiTheme="minorEastAsia" w:cstheme="minorEastAsia"/>
          <w:bCs/>
          <w:color w:val="FF0000"/>
          <w:sz w:val="24"/>
          <w:highlight w:val="none"/>
        </w:rPr>
        <w:t>设备的正常使用，如设备出现故障或产品质量问题导致无法正常使用的，投标人应负责维修，无法维修的，应立刻更换新设备。</w:t>
      </w:r>
    </w:p>
    <w:p w14:paraId="7C9E40F9">
      <w:pPr>
        <w:numPr>
          <w:ilvl w:val="0"/>
          <w:numId w:val="7"/>
        </w:numPr>
        <w:spacing w:line="360" w:lineRule="auto"/>
        <w:ind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投标人每</w:t>
      </w:r>
      <w:r>
        <w:rPr>
          <w:rFonts w:hint="eastAsia" w:asciiTheme="minorEastAsia" w:hAnsiTheme="minorEastAsia" w:cstheme="minorEastAsia"/>
          <w:bCs/>
          <w:color w:val="auto"/>
          <w:sz w:val="24"/>
          <w:highlight w:val="none"/>
          <w:lang w:val="en-US" w:eastAsia="zh-CN"/>
        </w:rPr>
        <w:t>季度</w:t>
      </w:r>
      <w:r>
        <w:rPr>
          <w:rFonts w:hint="eastAsia" w:asciiTheme="minorEastAsia" w:hAnsiTheme="minorEastAsia" w:cstheme="minorEastAsia"/>
          <w:bCs/>
          <w:color w:val="auto"/>
          <w:sz w:val="24"/>
          <w:highlight w:val="none"/>
        </w:rPr>
        <w:t>进行一次全面的检查和清洁保养，并出具《检查、保养</w:t>
      </w:r>
      <w:r>
        <w:rPr>
          <w:rFonts w:hint="eastAsia" w:asciiTheme="minorEastAsia" w:hAnsiTheme="minorEastAsia" w:cstheme="minorEastAsia"/>
          <w:bCs/>
          <w:color w:val="auto"/>
          <w:sz w:val="24"/>
          <w:highlight w:val="none"/>
          <w:lang w:eastAsia="zh-CN"/>
        </w:rPr>
        <w:t>季度</w:t>
      </w:r>
      <w:r>
        <w:rPr>
          <w:rFonts w:hint="eastAsia" w:asciiTheme="minorEastAsia" w:hAnsiTheme="minorEastAsia" w:cstheme="minorEastAsia"/>
          <w:bCs/>
          <w:color w:val="auto"/>
          <w:sz w:val="24"/>
          <w:highlight w:val="none"/>
        </w:rPr>
        <w:t>度报告》，提交给向采购人存档备查，同时对发现问题及时提出整改意见、维修方案等，以便采购人及时监督。保证随时发现和解决问题的能力，确保设备运行状况良好。</w:t>
      </w:r>
    </w:p>
    <w:p w14:paraId="0E61670C">
      <w:pPr>
        <w:numPr>
          <w:ilvl w:val="0"/>
          <w:numId w:val="7"/>
        </w:numPr>
        <w:spacing w:line="360" w:lineRule="auto"/>
        <w:ind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响应时间：365天*24小时，投标人收到采购人报故障时，投标人维修技术人员须在1小时之内作出响应。正常上班时间必须4小时内到达现场并排除故障。如在24小时内不能解决设备故障，应提供相同档次、功能的备用设备给采购人使用。</w:t>
      </w:r>
    </w:p>
    <w:p w14:paraId="1D7C7E24">
      <w:pPr>
        <w:numPr>
          <w:ilvl w:val="0"/>
          <w:numId w:val="7"/>
        </w:numPr>
        <w:spacing w:line="360" w:lineRule="auto"/>
        <w:ind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根据</w:t>
      </w:r>
      <w:r>
        <w:rPr>
          <w:rFonts w:hint="eastAsia" w:asciiTheme="minorEastAsia" w:hAnsiTheme="minorEastAsia" w:cstheme="minorEastAsia"/>
          <w:bCs/>
          <w:color w:val="auto"/>
          <w:sz w:val="24"/>
          <w:highlight w:val="none"/>
          <w:lang w:val="en-US" w:eastAsia="zh-CN"/>
        </w:rPr>
        <w:t>直饮设备滤芯</w:t>
      </w:r>
      <w:r>
        <w:rPr>
          <w:rFonts w:hint="eastAsia" w:asciiTheme="minorEastAsia" w:hAnsiTheme="minorEastAsia" w:cstheme="minorEastAsia"/>
          <w:bCs/>
          <w:color w:val="auto"/>
          <w:sz w:val="24"/>
          <w:highlight w:val="none"/>
        </w:rPr>
        <w:t>报警信息</w:t>
      </w:r>
      <w:r>
        <w:rPr>
          <w:rFonts w:hint="eastAsia" w:asciiTheme="minorEastAsia" w:hAnsiTheme="minorEastAsia" w:cstheme="minorEastAsia"/>
          <w:bCs/>
          <w:color w:val="auto"/>
          <w:sz w:val="24"/>
          <w:highlight w:val="none"/>
          <w:lang w:eastAsia="zh-CN"/>
        </w:rPr>
        <w:t>，</w:t>
      </w:r>
      <w:r>
        <w:rPr>
          <w:rFonts w:hint="eastAsia" w:asciiTheme="minorEastAsia" w:hAnsiTheme="minorEastAsia" w:cstheme="minorEastAsia"/>
          <w:bCs/>
          <w:color w:val="auto"/>
          <w:sz w:val="24"/>
          <w:highlight w:val="none"/>
          <w:lang w:val="en-US" w:eastAsia="zh-CN"/>
        </w:rPr>
        <w:t>在滤芯截止日期前进行更换</w:t>
      </w:r>
      <w:r>
        <w:rPr>
          <w:rFonts w:hint="eastAsia" w:asciiTheme="minorEastAsia" w:hAnsiTheme="minorEastAsia" w:cstheme="minorEastAsia"/>
          <w:bCs/>
          <w:color w:val="auto"/>
          <w:sz w:val="24"/>
          <w:highlight w:val="none"/>
        </w:rPr>
        <w:t>。</w:t>
      </w:r>
    </w:p>
    <w:p w14:paraId="6F371600">
      <w:pPr>
        <w:numPr>
          <w:ilvl w:val="0"/>
          <w:numId w:val="7"/>
        </w:numPr>
        <w:spacing w:line="360" w:lineRule="auto"/>
        <w:ind w:firstLine="480" w:firstLineChars="200"/>
        <w:rPr>
          <w:rFonts w:hint="eastAsia" w:asciiTheme="minorEastAsia" w:hAnsiTheme="minorEastAsia" w:cstheme="minorEastAsia"/>
          <w:bCs/>
          <w:color w:val="FF0000"/>
          <w:sz w:val="24"/>
          <w:highlight w:val="none"/>
        </w:rPr>
      </w:pPr>
      <w:r>
        <w:rPr>
          <w:rFonts w:hint="eastAsia" w:asciiTheme="minorEastAsia" w:hAnsiTheme="minorEastAsia" w:cstheme="minorEastAsia"/>
          <w:bCs/>
          <w:color w:val="FF0000"/>
          <w:sz w:val="24"/>
          <w:highlight w:val="none"/>
        </w:rPr>
        <w:t>▲投标人每季度抽检</w:t>
      </w:r>
      <w:r>
        <w:rPr>
          <w:rFonts w:hint="eastAsia" w:asciiTheme="minorEastAsia" w:hAnsiTheme="minorEastAsia" w:cstheme="minorEastAsia"/>
          <w:bCs/>
          <w:color w:val="FF0000"/>
          <w:sz w:val="24"/>
          <w:highlight w:val="none"/>
          <w:lang w:eastAsia="zh-CN"/>
        </w:rPr>
        <w:t>直饮</w:t>
      </w:r>
      <w:r>
        <w:rPr>
          <w:rFonts w:hint="eastAsia" w:asciiTheme="minorEastAsia" w:hAnsiTheme="minorEastAsia" w:cstheme="minorEastAsia"/>
          <w:bCs/>
          <w:color w:val="FF0000"/>
          <w:sz w:val="24"/>
          <w:highlight w:val="none"/>
        </w:rPr>
        <w:t>设备水样，抽检数量不少于10%，并出具经过中国计量认证(CMA)认可的第三方检测机构出具的检测报告，水质结果符合《饮用净水水质标准》CJ94-2005要求，相关费用由中标人负责，抽检记录及检测报告等交由采购人存档备查，如果抽检结果中有任何一台水质不合格，投标人需负责所有净饮机检测并出具第三方检测报告。投标人应当在发现水质不合格之日起两日内对</w:t>
      </w:r>
      <w:r>
        <w:rPr>
          <w:rFonts w:hint="eastAsia" w:asciiTheme="minorEastAsia" w:hAnsiTheme="minorEastAsia" w:cstheme="minorEastAsia"/>
          <w:bCs/>
          <w:color w:val="FF0000"/>
          <w:sz w:val="24"/>
          <w:highlight w:val="none"/>
          <w:lang w:val="en-US" w:eastAsia="zh-CN"/>
        </w:rPr>
        <w:t>相关</w:t>
      </w:r>
      <w:r>
        <w:rPr>
          <w:rFonts w:hint="eastAsia" w:asciiTheme="minorEastAsia" w:hAnsiTheme="minorEastAsia" w:cstheme="minorEastAsia"/>
          <w:bCs/>
          <w:color w:val="FF0000"/>
          <w:sz w:val="24"/>
          <w:highlight w:val="none"/>
        </w:rPr>
        <w:t>设备进行停机处理并采取恢复水质</w:t>
      </w:r>
      <w:r>
        <w:rPr>
          <w:rFonts w:hint="eastAsia" w:asciiTheme="minorEastAsia" w:hAnsiTheme="minorEastAsia" w:cstheme="minorEastAsia"/>
          <w:bCs/>
          <w:color w:val="FF0000"/>
          <w:sz w:val="24"/>
          <w:highlight w:val="none"/>
          <w:lang w:val="en-US" w:eastAsia="zh-CN"/>
        </w:rPr>
        <w:t>的措施</w:t>
      </w:r>
      <w:r>
        <w:rPr>
          <w:rFonts w:hint="eastAsia" w:asciiTheme="minorEastAsia" w:hAnsiTheme="minorEastAsia" w:cstheme="minorEastAsia"/>
          <w:bCs/>
          <w:color w:val="FF0000"/>
          <w:sz w:val="24"/>
          <w:highlight w:val="none"/>
        </w:rPr>
        <w:t>（包括但不限于更换滤芯、更换设备等）</w:t>
      </w:r>
      <w:r>
        <w:rPr>
          <w:rFonts w:hint="eastAsia" w:asciiTheme="minorEastAsia" w:hAnsiTheme="minorEastAsia" w:cstheme="minorEastAsia"/>
          <w:bCs/>
          <w:color w:val="FF0000"/>
          <w:sz w:val="24"/>
          <w:highlight w:val="none"/>
          <w:lang w:eastAsia="zh-CN"/>
        </w:rPr>
        <w:t>，</w:t>
      </w:r>
      <w:r>
        <w:rPr>
          <w:rFonts w:hint="eastAsia" w:asciiTheme="minorEastAsia" w:hAnsiTheme="minorEastAsia" w:cstheme="minorEastAsia"/>
          <w:bCs/>
          <w:color w:val="FF0000"/>
          <w:sz w:val="24"/>
          <w:highlight w:val="none"/>
        </w:rPr>
        <w:t>如因投标人怠于</w:t>
      </w:r>
      <w:r>
        <w:rPr>
          <w:rFonts w:hint="eastAsia" w:asciiTheme="minorEastAsia" w:hAnsiTheme="minorEastAsia" w:cstheme="minorEastAsia"/>
          <w:bCs/>
          <w:color w:val="FF0000"/>
          <w:sz w:val="24"/>
          <w:highlight w:val="none"/>
          <w:lang w:val="en-US" w:eastAsia="zh-CN"/>
        </w:rPr>
        <w:t>处理</w:t>
      </w:r>
      <w:r>
        <w:rPr>
          <w:rFonts w:hint="eastAsia" w:asciiTheme="minorEastAsia" w:hAnsiTheme="minorEastAsia" w:cstheme="minorEastAsia"/>
          <w:bCs/>
          <w:color w:val="FF0000"/>
          <w:sz w:val="24"/>
          <w:highlight w:val="none"/>
        </w:rPr>
        <w:t>而给投标人或任何第三方造成损失的，投标人应承担全部赔偿责任。（投标人提供承诺函，格式自拟）</w:t>
      </w:r>
    </w:p>
    <w:p w14:paraId="392694BD">
      <w:pPr>
        <w:numPr>
          <w:ilvl w:val="0"/>
          <w:numId w:val="7"/>
        </w:numPr>
        <w:spacing w:line="360" w:lineRule="auto"/>
        <w:ind w:firstLine="480" w:firstLineChars="200"/>
        <w:rPr>
          <w:rFonts w:hint="eastAsia" w:asciiTheme="minorEastAsia" w:hAnsiTheme="minorEastAsia" w:cstheme="minorEastAsia"/>
          <w:bCs/>
          <w:color w:val="FF0000"/>
          <w:sz w:val="24"/>
          <w:highlight w:val="none"/>
        </w:rPr>
      </w:pPr>
      <w:r>
        <w:rPr>
          <w:rFonts w:hint="eastAsia" w:asciiTheme="minorEastAsia" w:hAnsiTheme="minorEastAsia" w:cstheme="minorEastAsia"/>
          <w:bCs/>
          <w:color w:val="FF0000"/>
          <w:sz w:val="24"/>
          <w:highlight w:val="none"/>
        </w:rPr>
        <w:t>▲为确保产品运行的稳定性，</w:t>
      </w:r>
      <w:r>
        <w:rPr>
          <w:rFonts w:hint="eastAsia" w:asciiTheme="minorEastAsia" w:hAnsiTheme="minorEastAsia" w:cstheme="minorEastAsia"/>
          <w:bCs/>
          <w:color w:val="FF0000"/>
          <w:sz w:val="24"/>
          <w:highlight w:val="none"/>
          <w:lang w:val="en-US" w:eastAsia="zh-CN"/>
        </w:rPr>
        <w:t>直饮设备</w:t>
      </w:r>
      <w:r>
        <w:rPr>
          <w:rFonts w:hint="eastAsia" w:asciiTheme="minorEastAsia" w:hAnsiTheme="minorEastAsia" w:cstheme="minorEastAsia"/>
          <w:bCs/>
          <w:color w:val="FF0000"/>
          <w:sz w:val="24"/>
          <w:highlight w:val="none"/>
        </w:rPr>
        <w:t>只接受一体式产品，不接受组合产品（</w:t>
      </w:r>
      <w:r>
        <w:rPr>
          <w:rFonts w:hint="eastAsia" w:asciiTheme="minorEastAsia" w:hAnsiTheme="minorEastAsia" w:cstheme="minorEastAsia"/>
          <w:bCs/>
          <w:color w:val="FF0000"/>
          <w:sz w:val="24"/>
          <w:highlight w:val="none"/>
          <w:lang w:val="en-US" w:eastAsia="zh-CN"/>
        </w:rPr>
        <w:t>投标人</w:t>
      </w:r>
      <w:r>
        <w:rPr>
          <w:rFonts w:hint="eastAsia" w:asciiTheme="minorEastAsia" w:hAnsiTheme="minorEastAsia" w:cstheme="minorEastAsia"/>
          <w:bCs/>
          <w:color w:val="FF0000"/>
          <w:sz w:val="24"/>
          <w:highlight w:val="none"/>
        </w:rPr>
        <w:t>提供承诺函</w:t>
      </w:r>
      <w:r>
        <w:rPr>
          <w:rFonts w:hint="eastAsia" w:asciiTheme="minorEastAsia" w:hAnsiTheme="minorEastAsia" w:cstheme="minorEastAsia"/>
          <w:bCs/>
          <w:color w:val="FF0000"/>
          <w:sz w:val="24"/>
          <w:highlight w:val="none"/>
          <w:lang w:eastAsia="zh-CN"/>
        </w:rPr>
        <w:t>，</w:t>
      </w:r>
      <w:r>
        <w:rPr>
          <w:rFonts w:hint="eastAsia" w:asciiTheme="minorEastAsia" w:hAnsiTheme="minorEastAsia" w:cstheme="minorEastAsia"/>
          <w:bCs/>
          <w:color w:val="FF0000"/>
          <w:sz w:val="24"/>
          <w:highlight w:val="none"/>
          <w:lang w:val="en-US" w:eastAsia="zh-CN"/>
        </w:rPr>
        <w:t>格式自拟</w:t>
      </w:r>
      <w:r>
        <w:rPr>
          <w:rFonts w:hint="eastAsia" w:asciiTheme="minorEastAsia" w:hAnsiTheme="minorEastAsia" w:cstheme="minorEastAsia"/>
          <w:bCs/>
          <w:color w:val="FF0000"/>
          <w:sz w:val="24"/>
          <w:highlight w:val="none"/>
        </w:rPr>
        <w:t>）</w:t>
      </w:r>
    </w:p>
    <w:p w14:paraId="33D69312">
      <w:pPr>
        <w:numPr>
          <w:ilvl w:val="0"/>
          <w:numId w:val="7"/>
        </w:numPr>
        <w:spacing w:line="360" w:lineRule="auto"/>
        <w:ind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安装调试后，投标人须向采购人做好产品日常保养、使用、管理的现场实地培训，直至采购人相关科室人员能够独立熟练使用。</w:t>
      </w:r>
    </w:p>
    <w:p w14:paraId="35BBC5FE">
      <w:pPr>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备注：“★”号条款为实质性条款，有任何一条负偏离则导致无效投标；打“▲”号条款为重要技术参数，但不作为无效投标条款。</w:t>
      </w:r>
    </w:p>
    <w:p w14:paraId="5F5AE64B">
      <w:pPr>
        <w:pStyle w:val="4"/>
        <w:spacing w:line="360" w:lineRule="auto"/>
        <w:rPr>
          <w:rFonts w:hint="eastAsia"/>
        </w:rPr>
      </w:pPr>
    </w:p>
    <w:p w14:paraId="021C1566">
      <w:pPr>
        <w:numPr>
          <w:ilvl w:val="0"/>
          <w:numId w:val="0"/>
        </w:numPr>
        <w:spacing w:line="360" w:lineRule="auto"/>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商务</w:t>
      </w:r>
      <w:r>
        <w:rPr>
          <w:rFonts w:hint="eastAsia" w:ascii="宋体" w:hAnsi="宋体" w:eastAsia="宋体" w:cs="宋体"/>
          <w:b/>
          <w:bCs/>
          <w:sz w:val="28"/>
          <w:szCs w:val="28"/>
          <w:highlight w:val="none"/>
          <w:lang w:eastAsia="zh-CN"/>
        </w:rPr>
        <w:t>要求</w:t>
      </w:r>
    </w:p>
    <w:p w14:paraId="21B005A8">
      <w:pPr>
        <w:numPr>
          <w:ilvl w:val="0"/>
          <w:numId w:val="8"/>
        </w:numPr>
        <w:spacing w:line="360" w:lineRule="auto"/>
        <w:ind w:left="0" w:leftChars="0" w:firstLine="420" w:firstLineChars="0"/>
        <w:rPr>
          <w:rFonts w:hint="eastAsia" w:ascii="宋体" w:hAnsi="宋体" w:eastAsia="宋体" w:cs="宋体"/>
          <w:bCs/>
          <w:sz w:val="24"/>
          <w:szCs w:val="24"/>
        </w:rPr>
      </w:pPr>
      <w:r>
        <w:rPr>
          <w:rFonts w:hint="eastAsia" w:ascii="宋体" w:hAnsi="宋体" w:eastAsia="宋体" w:cs="宋体"/>
          <w:b/>
          <w:bCs/>
          <w:sz w:val="24"/>
          <w:szCs w:val="24"/>
          <w:lang w:eastAsia="zh-CN"/>
        </w:rPr>
        <w:t>服务时间</w:t>
      </w:r>
      <w:r>
        <w:rPr>
          <w:rFonts w:hint="eastAsia" w:ascii="宋体" w:hAnsi="宋体" w:eastAsia="宋体" w:cs="宋体"/>
          <w:b/>
          <w:bCs/>
          <w:sz w:val="24"/>
          <w:szCs w:val="24"/>
        </w:rPr>
        <w:t>:</w:t>
      </w:r>
      <w:r>
        <w:rPr>
          <w:rFonts w:hint="eastAsia" w:ascii="宋体" w:hAnsi="宋体" w:eastAsia="宋体" w:cs="宋体"/>
          <w:b w:val="0"/>
          <w:bCs w:val="0"/>
          <w:sz w:val="24"/>
          <w:szCs w:val="24"/>
          <w:lang w:eastAsia="zh-CN"/>
        </w:rPr>
        <w:t>自</w:t>
      </w:r>
      <w:r>
        <w:rPr>
          <w:rFonts w:hint="eastAsia" w:ascii="宋体" w:hAnsi="宋体" w:eastAsia="宋体" w:cs="宋体"/>
          <w:bCs/>
          <w:sz w:val="24"/>
          <w:szCs w:val="24"/>
          <w:highlight w:val="none"/>
        </w:rPr>
        <w:t>合同签订之日起</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lang w:val="en-US" w:eastAsia="zh-CN"/>
        </w:rPr>
        <w:t>年。本项目为长期服务类项目，第一年为本次招标的中标服务期限，采购人可根据项目需求和中标供应商的履约情况确定合同期限是否延长，但最长不超过三年，合同一年一签。</w:t>
      </w:r>
    </w:p>
    <w:p w14:paraId="6750517F">
      <w:pPr>
        <w:numPr>
          <w:ilvl w:val="0"/>
          <w:numId w:val="8"/>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服务</w:t>
      </w:r>
      <w:r>
        <w:rPr>
          <w:rFonts w:hint="eastAsia" w:ascii="宋体" w:hAnsi="宋体" w:eastAsia="宋体" w:cs="宋体"/>
          <w:b/>
          <w:bCs/>
          <w:sz w:val="24"/>
          <w:szCs w:val="24"/>
        </w:rPr>
        <w:t>地点：</w:t>
      </w:r>
      <w:r>
        <w:rPr>
          <w:rFonts w:hint="eastAsia" w:ascii="宋体" w:hAnsi="宋体" w:eastAsia="宋体" w:cs="宋体"/>
          <w:kern w:val="0"/>
          <w:sz w:val="24"/>
          <w:lang w:val="en-US" w:eastAsia="zh-CN"/>
        </w:rPr>
        <w:t>采购人指定地点</w:t>
      </w:r>
    </w:p>
    <w:p w14:paraId="7126F62F">
      <w:pPr>
        <w:numPr>
          <w:ilvl w:val="0"/>
          <w:numId w:val="8"/>
        </w:numPr>
        <w:spacing w:line="360" w:lineRule="auto"/>
        <w:ind w:left="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投标报价要求</w:t>
      </w:r>
    </w:p>
    <w:p w14:paraId="12FD010B">
      <w:pPr>
        <w:numPr>
          <w:ilvl w:val="0"/>
          <w:numId w:val="9"/>
        </w:numPr>
        <w:adjustRightInd w:val="0"/>
        <w:snapToGrid w:val="0"/>
        <w:spacing w:line="360" w:lineRule="auto"/>
        <w:ind w:left="0" w:leftChars="0"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投标货币为人民币，投标总价必须是完成该项目的一切费用总和，包括合同期内设备安装、运输、调试、远程服务、人工费用、设备故障维修及滤芯、滤料等耗材更换、配件更换、设备整机维保、与之相关不可预知费用、国家规定的各项税费等全部费用。除该报价外，采购人不再向中标人支付任何其他费用。（采购需求中未提及但在实际与该项目相关的采购和安装过程中需要配置的各种设备、材料及其他费用等须由投标人支付，包括但不限于使用前的通水通电人工及材料现场改造等）</w:t>
      </w:r>
    </w:p>
    <w:p w14:paraId="7DCBA62A">
      <w:pPr>
        <w:numPr>
          <w:ilvl w:val="0"/>
          <w:numId w:val="9"/>
        </w:numPr>
        <w:adjustRightInd w:val="0"/>
        <w:snapToGrid w:val="0"/>
        <w:spacing w:line="360" w:lineRule="auto"/>
        <w:ind w:left="0" w:leftChars="0" w:firstLine="480" w:firstLineChars="200"/>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一经中标，投标单价报价作为中标单位签订的合同单价金额；投标报价不得超出采购人限价或预算，超过对应限价或预算的，将作为废标处理。</w:t>
      </w:r>
    </w:p>
    <w:p w14:paraId="371C3FC2">
      <w:pPr>
        <w:numPr>
          <w:ilvl w:val="0"/>
          <w:numId w:val="8"/>
        </w:numPr>
        <w:spacing w:line="360" w:lineRule="auto"/>
        <w:ind w:left="0" w:leftChars="0" w:firstLine="420" w:firstLineChars="0"/>
        <w:rPr>
          <w:rFonts w:hint="eastAsia" w:ascii="宋体" w:hAnsi="宋体" w:eastAsia="宋体" w:cs="宋体"/>
          <w:b/>
          <w:bCs/>
          <w:sz w:val="24"/>
          <w:szCs w:val="24"/>
          <w:lang w:eastAsia="zh-CN"/>
        </w:rPr>
      </w:pPr>
      <w:r>
        <w:rPr>
          <w:rFonts w:hint="eastAsia" w:ascii="宋体" w:hAnsi="宋体" w:eastAsia="宋体" w:cs="宋体"/>
          <w:b/>
          <w:bCs/>
          <w:sz w:val="24"/>
          <w:szCs w:val="24"/>
        </w:rPr>
        <w:t>付款方式</w:t>
      </w:r>
      <w:r>
        <w:rPr>
          <w:rFonts w:hint="eastAsia" w:ascii="宋体" w:hAnsi="宋体" w:eastAsia="宋体" w:cs="宋体"/>
          <w:b/>
          <w:bCs/>
          <w:sz w:val="24"/>
          <w:szCs w:val="24"/>
          <w:lang w:eastAsia="zh-CN"/>
        </w:rPr>
        <w:t>：</w:t>
      </w:r>
    </w:p>
    <w:p w14:paraId="4491604D">
      <w:pPr>
        <w:numPr>
          <w:ilvl w:val="0"/>
          <w:numId w:val="10"/>
        </w:numPr>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每季度根据</w:t>
      </w:r>
      <w:r>
        <w:rPr>
          <w:rFonts w:hint="eastAsia" w:asciiTheme="minorEastAsia" w:hAnsiTheme="minorEastAsia" w:cstheme="minorEastAsia"/>
          <w:sz w:val="24"/>
          <w:szCs w:val="24"/>
          <w:lang w:val="en-US" w:eastAsia="zh-CN"/>
        </w:rPr>
        <w:t>直饮</w:t>
      </w:r>
      <w:r>
        <w:rPr>
          <w:rFonts w:hint="eastAsia" w:asciiTheme="minorEastAsia" w:hAnsiTheme="minorEastAsia" w:eastAsiaTheme="minorEastAsia" w:cstheme="minorEastAsia"/>
          <w:sz w:val="24"/>
          <w:szCs w:val="24"/>
        </w:rPr>
        <w:t>设备使用数量（元/台/季度）据实结算。</w:t>
      </w:r>
    </w:p>
    <w:p w14:paraId="5D96260E">
      <w:pPr>
        <w:numPr>
          <w:ilvl w:val="0"/>
          <w:numId w:val="10"/>
        </w:numPr>
        <w:spacing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投标人应在第二季度第一个月的</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日前将上季度的服务单及第三方水质检测报告交采购人进行核对，采购人完成核对后，投标人应当按照经双方核对无误后的服务单开具相应的发票，采购人财务部收到中标人提交的结算资料及发票后</w:t>
      </w:r>
      <w:r>
        <w:rPr>
          <w:rFonts w:hint="eastAsia" w:asciiTheme="minorEastAsia" w:hAnsiTheme="minorEastAsia" w:cstheme="minorEastAsia"/>
          <w:sz w:val="24"/>
          <w:szCs w:val="24"/>
          <w:lang w:val="en-US" w:eastAsia="zh-CN"/>
        </w:rPr>
        <w:t>10工作</w:t>
      </w:r>
      <w:r>
        <w:rPr>
          <w:rFonts w:hint="eastAsia" w:asciiTheme="minorEastAsia" w:hAnsiTheme="minorEastAsia" w:eastAsiaTheme="minorEastAsia" w:cstheme="minorEastAsia"/>
          <w:sz w:val="24"/>
          <w:szCs w:val="24"/>
        </w:rPr>
        <w:t>日内向中标人支付款项。</w:t>
      </w:r>
    </w:p>
    <w:p w14:paraId="343E89CB">
      <w:pPr>
        <w:numPr>
          <w:ilvl w:val="0"/>
          <w:numId w:val="0"/>
        </w:numPr>
        <w:spacing w:line="360" w:lineRule="auto"/>
        <w:ind w:left="420" w:lef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eastAsia="zh-CN"/>
        </w:rPr>
        <w:t>）关于验收</w:t>
      </w:r>
    </w:p>
    <w:p w14:paraId="515CA795">
      <w:pPr>
        <w:adjustRightInd w:val="0"/>
        <w:snapToGrid w:val="0"/>
        <w:spacing w:line="360" w:lineRule="auto"/>
        <w:ind w:firstLine="480" w:firstLineChars="200"/>
        <w:rPr>
          <w:rFonts w:hint="eastAsia" w:ascii="宋体" w:hAnsi="宋体" w:eastAsia="宋体"/>
          <w:sz w:val="24"/>
          <w:highlight w:val="none"/>
          <w:lang w:val="en-US" w:eastAsia="zh-CN"/>
        </w:rPr>
      </w:pPr>
      <w:r>
        <w:rPr>
          <w:rFonts w:ascii="宋体" w:hAnsi="宋体" w:eastAsia="宋体"/>
          <w:sz w:val="24"/>
          <w:highlight w:val="none"/>
        </w:rPr>
        <w:t xml:space="preserve"> </w:t>
      </w:r>
      <w:r>
        <w:rPr>
          <w:rFonts w:hint="eastAsia"/>
          <w:color w:val="auto"/>
          <w:kern w:val="0"/>
          <w:sz w:val="24"/>
          <w:highlight w:val="none"/>
        </w:rPr>
        <w:t>由采购人确认投标人完成合同规定的服务内容后，确认服务合格后予以验收。</w:t>
      </w:r>
    </w:p>
    <w:p w14:paraId="2EC35CE5">
      <w:pPr>
        <w:numPr>
          <w:ilvl w:val="0"/>
          <w:numId w:val="0"/>
        </w:num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（六）违约责任</w:t>
      </w:r>
    </w:p>
    <w:p w14:paraId="3A3BEED9">
      <w:pPr>
        <w:numPr>
          <w:ilvl w:val="0"/>
          <w:numId w:val="11"/>
        </w:numPr>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投标人提供的服务不符合采购人的要求，或采购人接到多次投诉的，采购人有权要求投标人限期整改，逾期未整改的，采购人有权单方终止合同，且投标人须向采购人支付项目年度预算总金额30%的违约金。</w:t>
      </w:r>
    </w:p>
    <w:p w14:paraId="09635158">
      <w:pPr>
        <w:numPr>
          <w:ilvl w:val="0"/>
          <w:numId w:val="11"/>
        </w:numPr>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投标人须根据合同及采购文件要求提供服务，若因投标人原因导致项目无法进行而给采购人造成损失的，投标人应当负责赔偿并承担一切经济及法律责任。</w:t>
      </w:r>
    </w:p>
    <w:p w14:paraId="26352902">
      <w:pPr>
        <w:numPr>
          <w:ilvl w:val="0"/>
          <w:numId w:val="11"/>
        </w:numPr>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投标人必须遵守国家法律、法规和深圳市有关条例规定，项目服务内容不得有违法行为，如有违反法律法规或有关条例的规定，由此产生的一切责任由投标人承担。</w:t>
      </w:r>
    </w:p>
    <w:p w14:paraId="6AFF9385">
      <w:pPr>
        <w:numPr>
          <w:ilvl w:val="0"/>
          <w:numId w:val="11"/>
        </w:numPr>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采购人不定期自行委托有资质的第三方公司进行水质检查，如发现水质不合格不符合饮用标准，每有一台直饮机不合格，扣除当月服务费用5000元/台。</w:t>
      </w:r>
    </w:p>
    <w:p w14:paraId="5C3497E3">
      <w:pPr>
        <w:numPr>
          <w:ilvl w:val="0"/>
          <w:numId w:val="11"/>
        </w:numPr>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发生饮用水中毒或安全生产责任事故的，采购人有权单方终止合同，且投标人须向采购人支付项目年度预算总金额30%的违约金。</w:t>
      </w:r>
    </w:p>
    <w:p w14:paraId="6A036B28">
      <w:pPr>
        <w:numPr>
          <w:ilvl w:val="0"/>
          <w:numId w:val="11"/>
        </w:numPr>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投标人未按约定更换滤芯的，投标人须向采购人支付项目年度预算总金额5%的违约金，并赔偿因此给采购人造成的全部损失并承担一切经济及法律责任。</w:t>
      </w:r>
    </w:p>
    <w:p w14:paraId="3905827B">
      <w:pPr>
        <w:pStyle w:val="20"/>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投标人未按合同约定时间提供服务的，采购人付款的时间相应顺延，同时投标人须向采购人支付项目年度预算总金额30%的违约金。</w:t>
      </w:r>
    </w:p>
    <w:p w14:paraId="1DC5D03D">
      <w:pPr>
        <w:numPr>
          <w:ilvl w:val="0"/>
          <w:numId w:val="11"/>
        </w:numPr>
        <w:adjustRightInd w:val="0"/>
        <w:snapToGrid w:val="0"/>
        <w:spacing w:line="360" w:lineRule="auto"/>
        <w:ind w:left="0" w:leftChars="0"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提供的直饮机设备的品牌、型号、规格、质量、功能、技术参数等方面不能实质性满足采购文件要求，采购人有权要求投标人整改，投标人须向采购人支付项目年度预算总金额5%的违约金，违约金不足以弥补采购人损失的，投标人还须继续赔偿。</w:t>
      </w:r>
    </w:p>
    <w:p w14:paraId="2F76558A">
      <w:pPr>
        <w:widowControl/>
        <w:numPr>
          <w:ilvl w:val="0"/>
          <w:numId w:val="11"/>
        </w:numPr>
        <w:spacing w:line="360" w:lineRule="auto"/>
        <w:ind w:left="0" w:leftChars="0"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highlight w:val="none"/>
          <w:lang w:eastAsia="zh-CN"/>
        </w:rPr>
        <w:t>投标人</w:t>
      </w:r>
      <w:r>
        <w:rPr>
          <w:rFonts w:hint="eastAsia" w:ascii="宋体" w:hAnsi="宋体" w:eastAsia="宋体" w:cs="宋体"/>
          <w:color w:val="000000"/>
          <w:kern w:val="0"/>
          <w:sz w:val="24"/>
          <w:highlight w:val="none"/>
        </w:rPr>
        <w:t>提供的</w:t>
      </w:r>
      <w:r>
        <w:rPr>
          <w:rFonts w:hint="eastAsia" w:ascii="宋体" w:hAnsi="宋体" w:eastAsia="宋体" w:cs="宋体"/>
          <w:color w:val="000000"/>
          <w:kern w:val="0"/>
          <w:sz w:val="24"/>
          <w:highlight w:val="none"/>
          <w:lang w:val="en-US" w:eastAsia="zh-CN"/>
        </w:rPr>
        <w:t>设备</w:t>
      </w:r>
      <w:r>
        <w:rPr>
          <w:rFonts w:hint="eastAsia" w:ascii="宋体" w:hAnsi="宋体" w:eastAsia="宋体" w:cs="宋体"/>
          <w:color w:val="000000"/>
          <w:kern w:val="0"/>
          <w:sz w:val="24"/>
          <w:highlight w:val="none"/>
        </w:rPr>
        <w:t>、安装调试、运行经</w:t>
      </w:r>
      <w:r>
        <w:rPr>
          <w:rFonts w:hint="eastAsia" w:ascii="宋体" w:hAnsi="宋体" w:eastAsia="宋体" w:cs="宋体"/>
          <w:color w:val="000000"/>
          <w:kern w:val="0"/>
          <w:sz w:val="24"/>
          <w:highlight w:val="none"/>
          <w:lang w:eastAsia="zh-CN"/>
        </w:rPr>
        <w:t>采购人</w:t>
      </w:r>
      <w:r>
        <w:rPr>
          <w:rFonts w:hint="eastAsia" w:ascii="宋体" w:hAnsi="宋体" w:eastAsia="宋体" w:cs="宋体"/>
          <w:color w:val="000000"/>
          <w:kern w:val="0"/>
          <w:sz w:val="24"/>
          <w:highlight w:val="none"/>
        </w:rPr>
        <w:t>验收不合格的，</w:t>
      </w:r>
      <w:r>
        <w:rPr>
          <w:rFonts w:hint="eastAsia" w:ascii="宋体" w:hAnsi="宋体" w:eastAsia="宋体" w:cs="宋体"/>
          <w:color w:val="000000"/>
          <w:kern w:val="0"/>
          <w:sz w:val="24"/>
          <w:highlight w:val="none"/>
          <w:lang w:eastAsia="zh-CN"/>
        </w:rPr>
        <w:t>投标人</w:t>
      </w:r>
      <w:r>
        <w:rPr>
          <w:rFonts w:hint="eastAsia" w:ascii="宋体" w:hAnsi="宋体" w:eastAsia="宋体" w:cs="宋体"/>
          <w:color w:val="000000"/>
          <w:kern w:val="0"/>
          <w:sz w:val="24"/>
          <w:highlight w:val="none"/>
        </w:rPr>
        <w:t>应当无条件</w:t>
      </w:r>
      <w:r>
        <w:rPr>
          <w:rFonts w:hint="eastAsia" w:ascii="宋体" w:hAnsi="宋体" w:eastAsia="宋体" w:cs="宋体"/>
          <w:kern w:val="0"/>
          <w:sz w:val="24"/>
          <w:highlight w:val="none"/>
        </w:rPr>
        <w:t>更换，直至</w:t>
      </w:r>
      <w:r>
        <w:rPr>
          <w:rFonts w:hint="eastAsia" w:ascii="宋体" w:hAnsi="宋体" w:eastAsia="宋体" w:cs="宋体"/>
          <w:kern w:val="0"/>
          <w:sz w:val="24"/>
          <w:highlight w:val="none"/>
          <w:lang w:eastAsia="zh-CN"/>
        </w:rPr>
        <w:t>采购人</w:t>
      </w:r>
      <w:r>
        <w:rPr>
          <w:rFonts w:hint="eastAsia" w:ascii="宋体" w:hAnsi="宋体" w:eastAsia="宋体" w:cs="宋体"/>
          <w:kern w:val="0"/>
          <w:sz w:val="24"/>
          <w:highlight w:val="none"/>
        </w:rPr>
        <w:t>验收合格为止，所需费用由</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自行承担，同时，</w:t>
      </w:r>
      <w:r>
        <w:rPr>
          <w:rFonts w:hint="eastAsia" w:ascii="宋体" w:hAnsi="宋体" w:eastAsia="宋体" w:cs="宋体"/>
          <w:kern w:val="0"/>
          <w:sz w:val="24"/>
          <w:highlight w:val="none"/>
          <w:lang w:eastAsia="zh-CN"/>
        </w:rPr>
        <w:t>投标人</w:t>
      </w:r>
      <w:r>
        <w:rPr>
          <w:rFonts w:hint="eastAsia" w:ascii="宋体" w:hAnsi="宋体" w:eastAsia="宋体" w:cs="宋体"/>
          <w:kern w:val="0"/>
          <w:sz w:val="24"/>
          <w:highlight w:val="none"/>
        </w:rPr>
        <w:t>应当承担相应的违约责任。</w:t>
      </w:r>
      <w:r>
        <w:rPr>
          <w:rFonts w:hint="eastAsia" w:ascii="宋体" w:hAnsi="宋体" w:eastAsia="宋体" w:cs="宋体"/>
          <w:kern w:val="0"/>
          <w:sz w:val="24"/>
          <w:szCs w:val="24"/>
          <w:highlight w:val="none"/>
          <w:lang w:val="en-US" w:eastAsia="zh-CN"/>
        </w:rPr>
        <w:t>投标人提供的设备存在质量问题或其他影响使用的问题，或不符合本合同约定的技术标准等要求的，或</w:t>
      </w:r>
      <w:r>
        <w:rPr>
          <w:rFonts w:hint="eastAsia" w:ascii="宋体" w:hAnsi="宋体" w:eastAsia="宋体" w:cs="宋体"/>
          <w:sz w:val="24"/>
          <w:szCs w:val="24"/>
          <w:highlight w:val="none"/>
          <w:lang w:val="en-US" w:eastAsia="zh-CN"/>
        </w:rPr>
        <w:t>因设备质量造成采购人或任何第三方人身损害、财产损失或其他后果的，或因第三方提出侵犯其专利、或工业设计等知识产权的，</w:t>
      </w:r>
      <w:r>
        <w:rPr>
          <w:rFonts w:hint="eastAsia" w:ascii="宋体" w:hAnsi="宋体" w:eastAsia="宋体" w:cs="宋体"/>
          <w:kern w:val="0"/>
          <w:sz w:val="24"/>
          <w:szCs w:val="24"/>
          <w:highlight w:val="none"/>
          <w:lang w:val="en-US" w:eastAsia="zh-CN"/>
        </w:rPr>
        <w:t>采购人有权单方解除合同，投标人须向采购人支付项目年度预算总金额30%的违约金，同时负责赔偿给采购人及第三方造成的全部损失并承担一切经济及法律责任。</w:t>
      </w:r>
    </w:p>
    <w:p w14:paraId="093F87A0">
      <w:pPr>
        <w:pStyle w:val="6"/>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投标人不得将本合同项下的权利或义务转让，不得将本项目下的服务转包或者分包，否则采购人有权单方解除协议，投标人须须赔偿因此给采购人及第三方造成的全部损失。</w:t>
      </w:r>
    </w:p>
    <w:p w14:paraId="50D4D64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保证其设备及服务不会产生因第三方提出的包括但不限于侵犯其专利权、商标权、工业设计权等知识产权或侵犯其所有权、抵押权等物权或其它权利而引发的争议或纠纷。若有争议或纠纷的，投标人应承担全部责任，并赔偿因此给采购人及第三方造成的全部损失。</w:t>
      </w:r>
    </w:p>
    <w:p w14:paraId="0C16AC9E">
      <w:pPr>
        <w:numPr>
          <w:ilvl w:val="0"/>
          <w:numId w:val="11"/>
        </w:numPr>
        <w:spacing w:line="360" w:lineRule="auto"/>
        <w:ind w:left="0" w:leftChars="0" w:firstLine="480" w:firstLineChars="200"/>
        <w:jc w:val="left"/>
        <w:outlineLvl w:val="2"/>
        <w:rPr>
          <w:rFonts w:hint="default" w:ascii="宋体" w:hAnsi="宋体" w:eastAsia="宋体" w:cs="宋体"/>
          <w:kern w:val="2"/>
          <w:sz w:val="24"/>
          <w:szCs w:val="24"/>
          <w:highlight w:val="none"/>
          <w:lang w:val="en-US" w:eastAsia="zh-CN" w:bidi="ar-SA"/>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lang w:val="en-US" w:eastAsia="zh-CN"/>
        </w:rPr>
        <w:t>提供</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设备</w:t>
      </w:r>
      <w:r>
        <w:rPr>
          <w:rFonts w:hint="eastAsia" w:ascii="宋体" w:hAnsi="宋体" w:eastAsia="宋体" w:cs="宋体"/>
          <w:sz w:val="24"/>
          <w:highlight w:val="none"/>
        </w:rPr>
        <w:t>、工程或服务不符合</w:t>
      </w:r>
      <w:r>
        <w:rPr>
          <w:rFonts w:hint="eastAsia" w:ascii="宋体" w:hAnsi="宋体" w:eastAsia="宋体" w:cs="宋体"/>
          <w:bCs/>
          <w:sz w:val="24"/>
          <w:highlight w:val="none"/>
        </w:rPr>
        <w:t>招标（采购）文件要求或</w:t>
      </w:r>
      <w:r>
        <w:rPr>
          <w:rFonts w:hint="eastAsia" w:ascii="宋体" w:hAnsi="宋体" w:eastAsia="宋体" w:cs="宋体"/>
          <w:sz w:val="24"/>
          <w:highlight w:val="none"/>
        </w:rPr>
        <w:t>其投标承诺的，或在投标阶段存在为中标而盲目虚假承诺、低价恶性竞争情形的，或在履约阶段通过偷工减料、以次充好而获取利润的，</w:t>
      </w:r>
      <w:r>
        <w:rPr>
          <w:rFonts w:hint="eastAsia" w:ascii="宋体" w:hAnsi="宋体" w:eastAsia="宋体" w:cs="宋体"/>
          <w:sz w:val="24"/>
          <w:highlight w:val="none"/>
          <w:lang w:eastAsia="zh-CN"/>
        </w:rPr>
        <w:t>采购人</w:t>
      </w:r>
      <w:r>
        <w:rPr>
          <w:rFonts w:hint="eastAsia" w:ascii="宋体" w:hAnsi="宋体" w:eastAsia="宋体" w:cs="宋体"/>
          <w:sz w:val="24"/>
          <w:highlight w:val="none"/>
        </w:rPr>
        <w:t>有权</w:t>
      </w:r>
      <w:r>
        <w:rPr>
          <w:rFonts w:hint="eastAsia" w:ascii="宋体" w:hAnsi="宋体" w:eastAsia="宋体" w:cs="宋体"/>
          <w:sz w:val="24"/>
          <w:highlight w:val="none"/>
          <w:lang w:val="en-US" w:eastAsia="zh-CN"/>
        </w:rPr>
        <w:t>拒绝验收或付款</w:t>
      </w:r>
      <w:r>
        <w:rPr>
          <w:rFonts w:hint="eastAsia" w:ascii="宋体" w:hAnsi="宋体" w:eastAsia="宋体" w:cs="宋体"/>
          <w:sz w:val="24"/>
          <w:highlight w:val="none"/>
        </w:rPr>
        <w:t>，因</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上述行为导致的全部后果，一切经济及法律责任均由</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承担</w:t>
      </w:r>
      <w:r>
        <w:rPr>
          <w:rFonts w:hint="eastAsia" w:ascii="宋体" w:hAnsi="宋体" w:eastAsia="宋体" w:cs="宋体"/>
          <w:color w:val="000000"/>
          <w:kern w:val="0"/>
          <w:sz w:val="24"/>
          <w:highlight w:val="none"/>
        </w:rPr>
        <w:t>。</w:t>
      </w:r>
    </w:p>
    <w:p w14:paraId="0C129939">
      <w:pPr>
        <w:rPr>
          <w:rFonts w:hint="eastAsia"/>
          <w:lang w:val="en-US" w:eastAsia="zh-CN"/>
        </w:rPr>
      </w:pPr>
    </w:p>
    <w:p w14:paraId="40B866B4">
      <w:pPr>
        <w:pStyle w:val="4"/>
        <w:rPr>
          <w:rFonts w:hint="eastAsia"/>
          <w:lang w:val="en-US" w:eastAsia="zh-CN"/>
        </w:rPr>
      </w:pPr>
    </w:p>
    <w:p w14:paraId="2322B1DE">
      <w:pPr>
        <w:rPr>
          <w:rFonts w:hint="eastAsia"/>
          <w:lang w:val="en-US" w:eastAsia="zh-CN"/>
        </w:rPr>
      </w:pPr>
    </w:p>
    <w:p w14:paraId="08CB21D4">
      <w:pPr>
        <w:pStyle w:val="4"/>
        <w:rPr>
          <w:rFonts w:hint="eastAsia"/>
          <w:lang w:val="en-US" w:eastAsia="zh-CN"/>
        </w:rPr>
      </w:pPr>
    </w:p>
    <w:p w14:paraId="4375B723">
      <w:pPr>
        <w:rPr>
          <w:rFonts w:hint="eastAsia"/>
          <w:lang w:val="en-US" w:eastAsia="zh-CN"/>
        </w:rPr>
      </w:pPr>
    </w:p>
    <w:p w14:paraId="1BFF107D">
      <w:pPr>
        <w:pStyle w:val="4"/>
        <w:rPr>
          <w:rFonts w:hint="eastAsia"/>
          <w:lang w:val="en-US" w:eastAsia="zh-CN"/>
        </w:rPr>
      </w:pPr>
    </w:p>
    <w:p w14:paraId="46F4A584">
      <w:pPr>
        <w:rPr>
          <w:rFonts w:hint="eastAsia"/>
          <w:lang w:val="en-US" w:eastAsia="zh-CN"/>
        </w:rPr>
      </w:pPr>
    </w:p>
    <w:p w14:paraId="0E774789">
      <w:pPr>
        <w:pStyle w:val="4"/>
        <w:rPr>
          <w:rFonts w:hint="eastAsia"/>
          <w:lang w:val="en-US" w:eastAsia="zh-CN"/>
        </w:rPr>
      </w:pPr>
    </w:p>
    <w:p w14:paraId="61F68301">
      <w:pPr>
        <w:rPr>
          <w:rFonts w:ascii="Times New Roman" w:hAnsi="Times New Roman" w:eastAsia="仿宋_GB2312" w:cs="Times New Roman"/>
          <w:sz w:val="22"/>
          <w:szCs w:val="22"/>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8FE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146C8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0146C85">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C91E">
    <w:pPr>
      <w:widowControl w:val="0"/>
      <w:autoSpaceDE w:val="0"/>
      <w:autoSpaceDN w:val="0"/>
      <w:spacing w:before="0" w:after="0" w:line="14" w:lineRule="auto"/>
      <w:ind w:left="0" w:right="0" w:firstLine="0"/>
      <w:jc w:val="left"/>
      <w:rPr>
        <w:rFonts w:ascii="仿宋" w:hAnsi="仿宋" w:eastAsia="仿宋" w:cs="仿宋"/>
        <w:sz w:val="20"/>
        <w:szCs w:val="24"/>
        <w:lang w:val="en-US" w:eastAsia="en-US"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BE60B"/>
    <w:multiLevelType w:val="singleLevel"/>
    <w:tmpl w:val="8E3BE60B"/>
    <w:lvl w:ilvl="0" w:tentative="0">
      <w:start w:val="1"/>
      <w:numFmt w:val="decimal"/>
      <w:suff w:val="nothing"/>
      <w:lvlText w:val="%1．"/>
      <w:lvlJc w:val="left"/>
      <w:pPr>
        <w:ind w:left="0" w:firstLine="400"/>
      </w:pPr>
      <w:rPr>
        <w:rFonts w:hint="default"/>
      </w:rPr>
    </w:lvl>
  </w:abstractNum>
  <w:abstractNum w:abstractNumId="1">
    <w:nsid w:val="934D5E29"/>
    <w:multiLevelType w:val="singleLevel"/>
    <w:tmpl w:val="934D5E29"/>
    <w:lvl w:ilvl="0" w:tentative="0">
      <w:start w:val="11"/>
      <w:numFmt w:val="decimal"/>
      <w:lvlText w:val="%1."/>
      <w:lvlJc w:val="left"/>
      <w:pPr>
        <w:tabs>
          <w:tab w:val="left" w:pos="312"/>
        </w:tabs>
      </w:pPr>
    </w:lvl>
  </w:abstractNum>
  <w:abstractNum w:abstractNumId="2">
    <w:nsid w:val="98D12896"/>
    <w:multiLevelType w:val="singleLevel"/>
    <w:tmpl w:val="98D12896"/>
    <w:lvl w:ilvl="0" w:tentative="0">
      <w:start w:val="1"/>
      <w:numFmt w:val="decimal"/>
      <w:suff w:val="nothing"/>
      <w:lvlText w:val="%1．"/>
      <w:lvlJc w:val="left"/>
      <w:pPr>
        <w:ind w:left="0" w:firstLine="400"/>
      </w:pPr>
      <w:rPr>
        <w:rFonts w:hint="default"/>
      </w:rPr>
    </w:lvl>
  </w:abstractNum>
  <w:abstractNum w:abstractNumId="3">
    <w:nsid w:val="AAA74BE9"/>
    <w:multiLevelType w:val="singleLevel"/>
    <w:tmpl w:val="AAA74BE9"/>
    <w:lvl w:ilvl="0" w:tentative="0">
      <w:start w:val="1"/>
      <w:numFmt w:val="decimal"/>
      <w:suff w:val="nothing"/>
      <w:lvlText w:val="%1．"/>
      <w:lvlJc w:val="left"/>
      <w:pPr>
        <w:ind w:left="0" w:firstLine="400"/>
      </w:pPr>
      <w:rPr>
        <w:rFonts w:hint="default"/>
      </w:rPr>
    </w:lvl>
  </w:abstractNum>
  <w:abstractNum w:abstractNumId="4">
    <w:nsid w:val="E8B41802"/>
    <w:multiLevelType w:val="singleLevel"/>
    <w:tmpl w:val="E8B41802"/>
    <w:lvl w:ilvl="0" w:tentative="0">
      <w:start w:val="2"/>
      <w:numFmt w:val="chineseCounting"/>
      <w:suff w:val="nothing"/>
      <w:lvlText w:val="（%1）"/>
      <w:lvlJc w:val="left"/>
      <w:rPr>
        <w:rFonts w:hint="eastAsia"/>
      </w:rPr>
    </w:lvl>
  </w:abstractNum>
  <w:abstractNum w:abstractNumId="5">
    <w:nsid w:val="0000000F"/>
    <w:multiLevelType w:val="singleLevel"/>
    <w:tmpl w:val="0000000F"/>
    <w:lvl w:ilvl="0" w:tentative="0">
      <w:start w:val="2"/>
      <w:numFmt w:val="chineseCounting"/>
      <w:suff w:val="nothing"/>
      <w:lvlText w:val="%1、"/>
      <w:lvlJc w:val="left"/>
      <w:rPr>
        <w:rFonts w:hint="eastAsia"/>
      </w:rPr>
    </w:lvl>
  </w:abstractNum>
  <w:abstractNum w:abstractNumId="6">
    <w:nsid w:val="14E3E999"/>
    <w:multiLevelType w:val="singleLevel"/>
    <w:tmpl w:val="14E3E999"/>
    <w:lvl w:ilvl="0" w:tentative="0">
      <w:start w:val="1"/>
      <w:numFmt w:val="chineseCounting"/>
      <w:suff w:val="nothing"/>
      <w:lvlText w:val="（%1）"/>
      <w:lvlJc w:val="left"/>
      <w:pPr>
        <w:ind w:left="0" w:firstLine="420"/>
      </w:pPr>
      <w:rPr>
        <w:rFonts w:hint="eastAsia"/>
      </w:rPr>
    </w:lvl>
  </w:abstractNum>
  <w:abstractNum w:abstractNumId="7">
    <w:nsid w:val="176A02A8"/>
    <w:multiLevelType w:val="singleLevel"/>
    <w:tmpl w:val="176A02A8"/>
    <w:lvl w:ilvl="0" w:tentative="0">
      <w:start w:val="1"/>
      <w:numFmt w:val="decimal"/>
      <w:suff w:val="nothing"/>
      <w:lvlText w:val="%1．"/>
      <w:lvlJc w:val="left"/>
      <w:pPr>
        <w:ind w:left="0" w:firstLine="400"/>
      </w:pPr>
      <w:rPr>
        <w:rFonts w:hint="default"/>
      </w:rPr>
    </w:lvl>
  </w:abstractNum>
  <w:abstractNum w:abstractNumId="8">
    <w:nsid w:val="1B9B557A"/>
    <w:multiLevelType w:val="singleLevel"/>
    <w:tmpl w:val="1B9B557A"/>
    <w:lvl w:ilvl="0" w:tentative="0">
      <w:start w:val="1"/>
      <w:numFmt w:val="decimal"/>
      <w:suff w:val="nothing"/>
      <w:lvlText w:val="%1．"/>
      <w:lvlJc w:val="left"/>
      <w:pPr>
        <w:ind w:left="0" w:firstLine="400"/>
      </w:pPr>
      <w:rPr>
        <w:rFonts w:hint="default"/>
      </w:rPr>
    </w:lvl>
  </w:abstractNum>
  <w:abstractNum w:abstractNumId="9">
    <w:nsid w:val="48D40583"/>
    <w:multiLevelType w:val="singleLevel"/>
    <w:tmpl w:val="48D40583"/>
    <w:lvl w:ilvl="0" w:tentative="0">
      <w:start w:val="1"/>
      <w:numFmt w:val="decimal"/>
      <w:suff w:val="nothing"/>
      <w:lvlText w:val="%1．"/>
      <w:lvlJc w:val="left"/>
      <w:pPr>
        <w:ind w:left="0" w:firstLine="400"/>
      </w:pPr>
      <w:rPr>
        <w:rFonts w:hint="default"/>
      </w:rPr>
    </w:lvl>
  </w:abstractNum>
  <w:abstractNum w:abstractNumId="10">
    <w:nsid w:val="49A8936B"/>
    <w:multiLevelType w:val="singleLevel"/>
    <w:tmpl w:val="49A8936B"/>
    <w:lvl w:ilvl="0" w:tentative="0">
      <w:start w:val="1"/>
      <w:numFmt w:val="decimal"/>
      <w:suff w:val="nothing"/>
      <w:lvlText w:val="%1．"/>
      <w:lvlJc w:val="left"/>
      <w:pPr>
        <w:ind w:left="0" w:firstLine="400"/>
      </w:pPr>
      <w:rPr>
        <w:rFonts w:hint="default"/>
      </w:rPr>
    </w:lvl>
  </w:abstractNum>
  <w:num w:numId="1">
    <w:abstractNumId w:val="8"/>
  </w:num>
  <w:num w:numId="2">
    <w:abstractNumId w:val="5"/>
  </w:num>
  <w:num w:numId="3">
    <w:abstractNumId w:val="9"/>
  </w:num>
  <w:num w:numId="4">
    <w:abstractNumId w:val="10"/>
  </w:num>
  <w:num w:numId="5">
    <w:abstractNumId w:val="4"/>
  </w:num>
  <w:num w:numId="6">
    <w:abstractNumId w:val="1"/>
  </w:num>
  <w:num w:numId="7">
    <w:abstractNumId w:val="0"/>
  </w:num>
  <w:num w:numId="8">
    <w:abstractNumId w:val="6"/>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624C6"/>
    <w:rsid w:val="001C35EF"/>
    <w:rsid w:val="006105BC"/>
    <w:rsid w:val="006A471C"/>
    <w:rsid w:val="00A23411"/>
    <w:rsid w:val="00C528DB"/>
    <w:rsid w:val="025A2061"/>
    <w:rsid w:val="031B4DDD"/>
    <w:rsid w:val="04F835A0"/>
    <w:rsid w:val="05C30855"/>
    <w:rsid w:val="066639D5"/>
    <w:rsid w:val="07207949"/>
    <w:rsid w:val="08B6005B"/>
    <w:rsid w:val="0AF34F6D"/>
    <w:rsid w:val="0CB734F0"/>
    <w:rsid w:val="0FC87C7C"/>
    <w:rsid w:val="109F26E4"/>
    <w:rsid w:val="12FD67F1"/>
    <w:rsid w:val="13C045D3"/>
    <w:rsid w:val="14E07226"/>
    <w:rsid w:val="154E4416"/>
    <w:rsid w:val="168B310E"/>
    <w:rsid w:val="187D252C"/>
    <w:rsid w:val="18823C45"/>
    <w:rsid w:val="1AB64061"/>
    <w:rsid w:val="1D390E43"/>
    <w:rsid w:val="1E6D6FF8"/>
    <w:rsid w:val="1E7239A4"/>
    <w:rsid w:val="1E7D169F"/>
    <w:rsid w:val="1EA1723B"/>
    <w:rsid w:val="1EEE4877"/>
    <w:rsid w:val="1F2E7B6B"/>
    <w:rsid w:val="1FC41E8D"/>
    <w:rsid w:val="20616F1F"/>
    <w:rsid w:val="20724F3A"/>
    <w:rsid w:val="20DB2F52"/>
    <w:rsid w:val="228C6B97"/>
    <w:rsid w:val="22D737D5"/>
    <w:rsid w:val="25F37AAF"/>
    <w:rsid w:val="26180E7B"/>
    <w:rsid w:val="27611031"/>
    <w:rsid w:val="29ED6FF1"/>
    <w:rsid w:val="2B3D2467"/>
    <w:rsid w:val="2B5014F4"/>
    <w:rsid w:val="2F4B1AAD"/>
    <w:rsid w:val="2F5939CF"/>
    <w:rsid w:val="2F992124"/>
    <w:rsid w:val="2FC041FF"/>
    <w:rsid w:val="3001707A"/>
    <w:rsid w:val="3215472C"/>
    <w:rsid w:val="32AD00B9"/>
    <w:rsid w:val="34023489"/>
    <w:rsid w:val="34815751"/>
    <w:rsid w:val="35400969"/>
    <w:rsid w:val="36BC2F59"/>
    <w:rsid w:val="370B0B2C"/>
    <w:rsid w:val="39FD4282"/>
    <w:rsid w:val="3AF109F6"/>
    <w:rsid w:val="3B4A6275"/>
    <w:rsid w:val="3B915A92"/>
    <w:rsid w:val="3BDB4DF3"/>
    <w:rsid w:val="3C9A6F62"/>
    <w:rsid w:val="3E0233F7"/>
    <w:rsid w:val="400033A1"/>
    <w:rsid w:val="41072269"/>
    <w:rsid w:val="420B225C"/>
    <w:rsid w:val="42BE4C61"/>
    <w:rsid w:val="4811248E"/>
    <w:rsid w:val="48E61E4B"/>
    <w:rsid w:val="49260284"/>
    <w:rsid w:val="4A086EB1"/>
    <w:rsid w:val="4A1C3C31"/>
    <w:rsid w:val="4B0C22F0"/>
    <w:rsid w:val="4B1E5CB5"/>
    <w:rsid w:val="4B2936ED"/>
    <w:rsid w:val="4EE203B7"/>
    <w:rsid w:val="4FFC5FA2"/>
    <w:rsid w:val="523B17BE"/>
    <w:rsid w:val="53460CB6"/>
    <w:rsid w:val="56FA2A30"/>
    <w:rsid w:val="5B285746"/>
    <w:rsid w:val="5B9D1491"/>
    <w:rsid w:val="608E2BDB"/>
    <w:rsid w:val="60ED780A"/>
    <w:rsid w:val="62355AF7"/>
    <w:rsid w:val="62EA2ED9"/>
    <w:rsid w:val="63035AB9"/>
    <w:rsid w:val="659750F9"/>
    <w:rsid w:val="660C60CB"/>
    <w:rsid w:val="691D3680"/>
    <w:rsid w:val="6CDB5633"/>
    <w:rsid w:val="70866F42"/>
    <w:rsid w:val="7A2B0238"/>
    <w:rsid w:val="7B086181"/>
    <w:rsid w:val="7BB865F7"/>
    <w:rsid w:val="7BCF4598"/>
    <w:rsid w:val="7CD56FFA"/>
    <w:rsid w:val="7CE8583A"/>
    <w:rsid w:val="7D34021E"/>
    <w:rsid w:val="7DFF2EA4"/>
    <w:rsid w:val="7E0A2AE6"/>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rPr>
  </w:style>
  <w:style w:type="paragraph" w:styleId="3">
    <w:name w:val="annotation text"/>
    <w:basedOn w:val="1"/>
    <w:qFormat/>
    <w:uiPriority w:val="0"/>
    <w:pPr>
      <w:jc w:val="left"/>
    </w:pPr>
  </w:style>
  <w:style w:type="paragraph" w:styleId="4">
    <w:name w:val="Body Text"/>
    <w:basedOn w:val="1"/>
    <w:next w:val="1"/>
    <w:qFormat/>
    <w:uiPriority w:val="0"/>
    <w:pPr>
      <w:spacing w:line="360" w:lineRule="auto"/>
    </w:pPr>
    <w:rPr>
      <w:szCs w:val="20"/>
    </w:rPr>
  </w:style>
  <w:style w:type="paragraph" w:styleId="5">
    <w:name w:val="Body Text Indent"/>
    <w:basedOn w:val="1"/>
    <w:qFormat/>
    <w:uiPriority w:val="0"/>
    <w:pPr>
      <w:spacing w:line="560" w:lineRule="exact"/>
      <w:ind w:left="300"/>
    </w:pPr>
    <w:rPr>
      <w:sz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paragraph" w:styleId="10">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1">
    <w:name w:val="Body Text First Indent 2"/>
    <w:basedOn w:val="5"/>
    <w:next w:val="1"/>
    <w:qFormat/>
    <w:uiPriority w:val="0"/>
    <w:pPr>
      <w:ind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qFormat/>
    <w:uiPriority w:val="99"/>
    <w:rPr>
      <w:sz w:val="21"/>
      <w:szCs w:val="21"/>
    </w:rPr>
  </w:style>
  <w:style w:type="paragraph" w:styleId="17">
    <w:name w:val="List Paragraph"/>
    <w:basedOn w:val="1"/>
    <w:qFormat/>
    <w:uiPriority w:val="0"/>
    <w:pPr>
      <w:ind w:firstLine="420" w:firstLineChars="200"/>
    </w:pPr>
    <w:rPr>
      <w:rFonts w:ascii="Times New Roman" w:hAnsi="Times New Roman" w:eastAsia="宋体" w:cs="Times New Roman"/>
      <w:szCs w:val="20"/>
    </w:rPr>
  </w:style>
  <w:style w:type="paragraph" w:customStyle="1" w:styleId="18">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0">
    <w:name w:val="列出段落1"/>
    <w:basedOn w:val="1"/>
    <w:qFormat/>
    <w:uiPriority w:val="0"/>
    <w:pPr>
      <w:ind w:firstLine="420" w:firstLineChars="200"/>
    </w:pPr>
    <w:rPr>
      <w:rFonts w:ascii="Times New Roman" w:hAnsi="Times New Roman" w:eastAsia="宋体" w:cs="Times New Roman"/>
    </w:rPr>
  </w:style>
  <w:style w:type="paragraph" w:customStyle="1" w:styleId="21">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2">
    <w:name w:val="标题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1350</Words>
  <Characters>1425</Characters>
  <Lines>55</Lines>
  <Paragraphs>15</Paragraphs>
  <TotalTime>0</TotalTime>
  <ScaleCrop>false</ScaleCrop>
  <LinksUpToDate>false</LinksUpToDate>
  <CharactersWithSpaces>1430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裴龙</cp:lastModifiedBy>
  <dcterms:modified xsi:type="dcterms:W3CDTF">2026-05-13T01:12:20Z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9BC4411741DA4D408779C6B419A9EF0B_13</vt:lpwstr>
  </property>
  <property fmtid="{D5CDD505-2E9C-101B-9397-08002B2CF9AE}" pid="4" name="KSOTemplateDocerSaveRecord">
    <vt:lpwstr>eyJoZGlkIjoiNGI4YjMzY2Y3NjdjMGM1NDJiYjI1MGE2MWEyNTVkNTYiLCJ1c2VySWQiOiI1MTY5NDI1NjIifQ==</vt:lpwstr>
  </property>
</Properties>
</file>