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818" w:type="pct"/>
        <w:tblInd w:w="493" w:type="dxa"/>
        <w:tblLayout w:type="autofit"/>
        <w:tblCellMar>
          <w:top w:w="0" w:type="dxa"/>
          <w:left w:w="108" w:type="dxa"/>
          <w:bottom w:w="0" w:type="dxa"/>
          <w:right w:w="108" w:type="dxa"/>
        </w:tblCellMar>
      </w:tblPr>
      <w:tblGrid>
        <w:gridCol w:w="1101"/>
        <w:gridCol w:w="3245"/>
        <w:gridCol w:w="4188"/>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35</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1"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453"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r>
      <w:tr w14:paraId="756D51BD">
        <w:tblPrEx>
          <w:tblCellMar>
            <w:top w:w="0" w:type="dxa"/>
            <w:left w:w="108" w:type="dxa"/>
            <w:bottom w:w="0" w:type="dxa"/>
            <w:right w:w="108" w:type="dxa"/>
          </w:tblCellMar>
        </w:tblPrEx>
        <w:trPr>
          <w:trHeight w:val="281"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901"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w:t>
            </w:r>
          </w:p>
        </w:tc>
        <w:tc>
          <w:tcPr>
            <w:tcW w:w="2453"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瓣膜</w:t>
            </w:r>
          </w:p>
        </w:tc>
      </w:tr>
      <w:tr w14:paraId="4162219E">
        <w:tblPrEx>
          <w:tblCellMar>
            <w:top w:w="0" w:type="dxa"/>
            <w:left w:w="108" w:type="dxa"/>
            <w:bottom w:w="0" w:type="dxa"/>
            <w:right w:w="108" w:type="dxa"/>
          </w:tblCellMar>
        </w:tblPrEx>
        <w:trPr>
          <w:trHeight w:val="415"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901"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139</w:t>
            </w:r>
          </w:p>
        </w:tc>
        <w:tc>
          <w:tcPr>
            <w:tcW w:w="2453"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生物瓣膜</w:t>
            </w:r>
          </w:p>
        </w:tc>
      </w:tr>
      <w:tr w14:paraId="18C02149">
        <w:tblPrEx>
          <w:tblCellMar>
            <w:top w:w="0" w:type="dxa"/>
            <w:left w:w="108" w:type="dxa"/>
            <w:bottom w:w="0" w:type="dxa"/>
            <w:right w:w="108" w:type="dxa"/>
          </w:tblCellMar>
        </w:tblPrEx>
        <w:trPr>
          <w:trHeight w:val="400"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901"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140</w:t>
            </w:r>
          </w:p>
        </w:tc>
        <w:tc>
          <w:tcPr>
            <w:tcW w:w="2453" w:type="pct"/>
            <w:tcBorders>
              <w:top w:val="single" w:color="auto" w:sz="4" w:space="0"/>
              <w:left w:val="nil"/>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导引导丝</w:t>
            </w:r>
          </w:p>
        </w:tc>
      </w:tr>
    </w:tbl>
    <w:p w14:paraId="5E4A6909">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color w:val="FF0000"/>
          <w:sz w:val="44"/>
          <w:szCs w:val="44"/>
          <w:lang w:val="en-US" w:eastAsia="zh-CN"/>
        </w:rPr>
        <w:t>5</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35</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197687441@qq.com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cyan"/>
        </w:rPr>
        <w:t>自公告发布之日起至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21</w:t>
      </w:r>
      <w:r>
        <w:rPr>
          <w:rFonts w:hint="eastAsia" w:ascii="Tahoma" w:hAnsi="Tahoma" w:eastAsia="宋体" w:cs="宋体"/>
          <w:kern w:val="0"/>
          <w:szCs w:val="21"/>
          <w:highlight w:val="cyan"/>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0</w:t>
      </w:r>
      <w:r>
        <w:rPr>
          <w:rFonts w:hint="eastAsia" w:eastAsia="宋体"/>
          <w:color w:val="000000"/>
          <w:szCs w:val="21"/>
        </w:rPr>
        <w:t>2</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29</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eastAsia="zh-CN"/>
        </w:rPr>
        <w:t>（</w:t>
      </w:r>
      <w:r>
        <w:rPr>
          <w:rFonts w:hint="eastAsia" w:ascii="宋体" w:hAnsi="宋体" w:eastAsia="宋体" w:cs="宋体"/>
          <w:b/>
          <w:bCs/>
          <w:color w:val="000000"/>
          <w:sz w:val="20"/>
          <w:szCs w:val="20"/>
          <w:highlight w:val="cyan"/>
          <w:u w:val="single"/>
          <w:lang w:val="en-US" w:eastAsia="zh-CN"/>
        </w:rPr>
        <w:t>周五</w:t>
      </w:r>
      <w:r>
        <w:rPr>
          <w:rFonts w:hint="eastAsia" w:ascii="宋体" w:hAnsi="宋体" w:eastAsia="宋体" w:cs="宋体"/>
          <w:b/>
          <w:bCs/>
          <w:color w:val="000000"/>
          <w:sz w:val="20"/>
          <w:szCs w:val="20"/>
          <w:highlight w:val="cyan"/>
          <w:u w:val="single"/>
          <w:lang w:eastAsia="zh-CN"/>
        </w:rPr>
        <w:t>）</w:t>
      </w:r>
      <w:r>
        <w:rPr>
          <w:rFonts w:hint="eastAsia" w:ascii="宋体" w:hAnsi="宋体" w:eastAsia="宋体" w:cs="宋体"/>
          <w:b/>
          <w:bCs/>
          <w:color w:val="000000"/>
          <w:sz w:val="20"/>
          <w:szCs w:val="20"/>
          <w:highlight w:val="cyan"/>
          <w:u w:val="single"/>
          <w:lang w:val="en-US" w:eastAsia="zh-CN"/>
        </w:rPr>
        <w:t>下午2</w:t>
      </w:r>
      <w:r>
        <w:rPr>
          <w:rFonts w:hint="eastAsia" w:ascii="宋体" w:hAnsi="宋体" w:eastAsia="宋体" w:cs="宋体"/>
          <w:b/>
          <w:bCs/>
          <w:color w:val="000000"/>
          <w:sz w:val="20"/>
          <w:szCs w:val="20"/>
          <w:highlight w:val="cyan"/>
          <w:u w:val="single"/>
        </w:rPr>
        <w:t>点</w:t>
      </w:r>
      <w:r>
        <w:rPr>
          <w:rFonts w:hint="eastAsia" w:ascii="宋体" w:hAnsi="宋体" w:eastAsia="宋体" w:cs="宋体"/>
          <w:b/>
          <w:bCs/>
          <w:color w:val="000000"/>
          <w:sz w:val="20"/>
          <w:szCs w:val="20"/>
          <w:highlight w:val="cyan"/>
          <w:u w:val="single"/>
          <w:lang w:val="en-US" w:eastAsia="zh-CN"/>
        </w:rPr>
        <w:t>30</w:t>
      </w:r>
      <w:r>
        <w:rPr>
          <w:rFonts w:hint="eastAsia" w:ascii="宋体" w:hAnsi="宋体" w:eastAsia="宋体" w:cs="宋体"/>
          <w:b/>
          <w:bCs/>
          <w:color w:val="000000"/>
          <w:sz w:val="20"/>
          <w:szCs w:val="20"/>
          <w:highlight w:val="cyan"/>
          <w:u w:val="single"/>
        </w:rPr>
        <w:t>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4774E869">
      <w:pPr>
        <w:adjustRightInd w:val="0"/>
        <w:snapToGrid w:val="0"/>
        <w:spacing w:line="420" w:lineRule="exact"/>
        <w:ind w:left="420"/>
        <w:jc w:val="left"/>
        <w:rPr>
          <w:rFonts w:hint="eastAsia"/>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15</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21</w:t>
      </w:r>
      <w:r>
        <w:rPr>
          <w:rFonts w:hint="eastAsia" w:ascii="Tahoma" w:hAnsi="Tahoma" w:eastAsia="宋体" w:cs="宋体"/>
          <w:kern w:val="0"/>
          <w:szCs w:val="21"/>
          <w:highlight w:val="cyan"/>
        </w:rPr>
        <w:t>日下午5:00，自本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3EF0148">
      <w:pPr>
        <w:adjustRightInd w:val="0"/>
        <w:snapToGrid w:val="0"/>
        <w:spacing w:line="420" w:lineRule="exact"/>
        <w:ind w:left="420"/>
        <w:jc w:val="left"/>
        <w:rPr>
          <w:rFonts w:eastAsia="宋体"/>
        </w:rPr>
      </w:pPr>
      <w:r>
        <w:rPr>
          <w:rFonts w:hint="eastAsia"/>
        </w:rPr>
        <w:t>（三）联系人及联系电话：</w:t>
      </w:r>
      <w:r>
        <w:rPr>
          <w:rFonts w:hint="eastAsia"/>
          <w:lang w:val="en-US" w:eastAsia="zh-CN"/>
        </w:rPr>
        <w:t>刘老师82711569</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2370"/>
        <w:gridCol w:w="960"/>
        <w:gridCol w:w="1245"/>
        <w:gridCol w:w="1005"/>
        <w:gridCol w:w="1770"/>
      </w:tblGrid>
      <w:tr w14:paraId="30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7" w:type="pct"/>
            <w:vAlign w:val="center"/>
          </w:tcPr>
          <w:p w14:paraId="25701173">
            <w:pPr>
              <w:jc w:val="both"/>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698" w:type="pct"/>
            <w:vAlign w:val="center"/>
          </w:tcPr>
          <w:p w14:paraId="40B0199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41" w:type="pct"/>
            <w:vAlign w:val="center"/>
          </w:tcPr>
          <w:p w14:paraId="2931548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129" w:type="pct"/>
            <w:vAlign w:val="center"/>
          </w:tcPr>
          <w:p w14:paraId="5FF04FC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57" w:type="pct"/>
            <w:vAlign w:val="center"/>
          </w:tcPr>
          <w:p w14:paraId="5427627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93" w:type="pct"/>
            <w:vAlign w:val="center"/>
          </w:tcPr>
          <w:p w14:paraId="2E3FFF3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478" w:type="pct"/>
          </w:tcPr>
          <w:p w14:paraId="05C5F75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43" w:type="pct"/>
          </w:tcPr>
          <w:p w14:paraId="163C40B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211D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57" w:type="pct"/>
            <w:shd w:val="clear" w:color="000000" w:fill="FFFFFF"/>
            <w:vAlign w:val="center"/>
          </w:tcPr>
          <w:p w14:paraId="1EBF40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698" w:type="pct"/>
            <w:shd w:val="clear" w:color="auto" w:fill="auto"/>
            <w:noWrap/>
            <w:vAlign w:val="center"/>
          </w:tcPr>
          <w:p w14:paraId="7E61DFB5">
            <w:pPr>
              <w:widowControl/>
              <w:jc w:val="center"/>
              <w:textAlignment w:val="center"/>
              <w:rPr>
                <w:rFonts w:hint="default" w:eastAsia="宋体" w:asciiTheme="minorHAnsi" w:hAnsiTheme="minorHAnsi" w:cstheme="minorBidi"/>
                <w:color w:val="000000"/>
                <w:kern w:val="2"/>
                <w:sz w:val="22"/>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w:t>
            </w:r>
          </w:p>
        </w:tc>
        <w:tc>
          <w:tcPr>
            <w:tcW w:w="541" w:type="pct"/>
            <w:shd w:val="clear" w:color="auto" w:fill="auto"/>
            <w:vAlign w:val="center"/>
          </w:tcPr>
          <w:p w14:paraId="75D16BC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瓣膜</w:t>
            </w:r>
          </w:p>
        </w:tc>
        <w:tc>
          <w:tcPr>
            <w:tcW w:w="1129" w:type="pct"/>
            <w:vAlign w:val="center"/>
          </w:tcPr>
          <w:p w14:paraId="664731B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用于需要更换病变、损坏或功能障碍的主动脉和/或二尖瓣心脏瓣膜的患者，也可用于更换早先植入的主动脉和/或二尖瓣人工心脏瓣膜。</w:t>
            </w:r>
          </w:p>
        </w:tc>
        <w:tc>
          <w:tcPr>
            <w:tcW w:w="457" w:type="pct"/>
            <w:vAlign w:val="center"/>
          </w:tcPr>
          <w:p w14:paraId="3FFA0B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3" w:type="pct"/>
            <w:vAlign w:val="center"/>
          </w:tcPr>
          <w:p w14:paraId="0B8B613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78" w:type="pct"/>
            <w:shd w:val="clear" w:color="000000" w:fill="FFFFFF"/>
            <w:vAlign w:val="center"/>
          </w:tcPr>
          <w:p w14:paraId="6698B3B6">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43" w:type="pct"/>
            <w:vAlign w:val="center"/>
          </w:tcPr>
          <w:p w14:paraId="2399DFCB">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p>
          <w:p w14:paraId="69F49F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w:t>
            </w:r>
          </w:p>
        </w:tc>
      </w:tr>
      <w:tr w14:paraId="485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57" w:type="pct"/>
            <w:shd w:val="clear" w:color="000000" w:fill="FFFFFF"/>
            <w:vAlign w:val="center"/>
          </w:tcPr>
          <w:p w14:paraId="2A51C4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698" w:type="pct"/>
            <w:shd w:val="clear" w:color="auto" w:fill="auto"/>
            <w:noWrap/>
            <w:vAlign w:val="center"/>
          </w:tcPr>
          <w:p w14:paraId="7814CE3A">
            <w:pPr>
              <w:widowControl/>
              <w:jc w:val="center"/>
              <w:textAlignment w:val="center"/>
              <w:rPr>
                <w:rFonts w:hint="default"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139</w:t>
            </w:r>
          </w:p>
        </w:tc>
        <w:tc>
          <w:tcPr>
            <w:tcW w:w="541" w:type="pct"/>
            <w:shd w:val="clear" w:color="auto" w:fill="auto"/>
            <w:vAlign w:val="center"/>
          </w:tcPr>
          <w:p w14:paraId="45A31C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生物瓣膜</w:t>
            </w:r>
          </w:p>
        </w:tc>
        <w:tc>
          <w:tcPr>
            <w:tcW w:w="1129" w:type="pct"/>
            <w:vAlign w:val="center"/>
          </w:tcPr>
          <w:p w14:paraId="2CB89D2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678BBF4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1、二尖瓣生物瓣采用低瓣脚设计，25、27、29、31型号心室突出高度≤ 10mm ， 在二尖瓣位可以最大化有效避免左室内壁损伤，避免左室流出道梗阻和降低左室破裂风险，降低术后不良事件发生率。</w:t>
            </w:r>
          </w:p>
          <w:p w14:paraId="0F06B26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2、二尖瓣生物瓣新需要瓣环和瓣脚显影，并且瓣环可扩裂，可以兼容未来瓣中瓣技术应用，为患者全生命周期管理提供最佳保障。</w:t>
            </w:r>
          </w:p>
          <w:p w14:paraId="6719F83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3、二尖瓣生物瓣采用成熟的抗钙化技术，可保证在患者体内100%无钙化使用≥10年。</w:t>
            </w:r>
          </w:p>
          <w:p w14:paraId="53F5C1B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4、二尖瓣生物瓣有可拆卸的持瓣架结构设计，方便微创腔镜术式植入。</w:t>
            </w:r>
          </w:p>
        </w:tc>
        <w:tc>
          <w:tcPr>
            <w:tcW w:w="457" w:type="pct"/>
            <w:vAlign w:val="center"/>
          </w:tcPr>
          <w:p w14:paraId="05766A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3" w:type="pct"/>
            <w:vAlign w:val="center"/>
          </w:tcPr>
          <w:p w14:paraId="4A897D83">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78" w:type="pct"/>
            <w:shd w:val="clear" w:color="000000" w:fill="FFFFFF"/>
            <w:vAlign w:val="center"/>
          </w:tcPr>
          <w:p w14:paraId="0297FF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43" w:type="pct"/>
            <w:vAlign w:val="center"/>
          </w:tcPr>
          <w:p w14:paraId="676AC20A">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3BA44B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r w14:paraId="0EA0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57" w:type="pct"/>
            <w:shd w:val="clear" w:color="000000" w:fill="FFFFFF"/>
            <w:vAlign w:val="center"/>
          </w:tcPr>
          <w:p w14:paraId="481E31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698" w:type="pct"/>
            <w:shd w:val="clear" w:color="auto" w:fill="auto"/>
            <w:noWrap/>
            <w:vAlign w:val="center"/>
          </w:tcPr>
          <w:p w14:paraId="1A36C1EF">
            <w:pPr>
              <w:widowControl/>
              <w:jc w:val="center"/>
              <w:textAlignment w:val="center"/>
              <w:rPr>
                <w:rFonts w:hint="eastAsia"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140</w:t>
            </w:r>
          </w:p>
        </w:tc>
        <w:tc>
          <w:tcPr>
            <w:tcW w:w="541" w:type="pct"/>
            <w:shd w:val="clear" w:color="auto" w:fill="auto"/>
            <w:vAlign w:val="center"/>
          </w:tcPr>
          <w:p w14:paraId="66B0D85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导引导丝</w:t>
            </w:r>
          </w:p>
        </w:tc>
        <w:tc>
          <w:tcPr>
            <w:tcW w:w="1129" w:type="pct"/>
            <w:vAlign w:val="center"/>
          </w:tcPr>
          <w:p w14:paraId="06C04E1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478D179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用途：用于血管介入诊断和治疗技术</w:t>
            </w:r>
          </w:p>
          <w:p w14:paraId="4D91C63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导丝类型：直头、双弯头</w:t>
            </w:r>
          </w:p>
          <w:p w14:paraId="081C081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结构：导丝由芯丝和绕丝组成</w:t>
            </w:r>
          </w:p>
          <w:p w14:paraId="3A7D7D0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导丝材质：芯丝和外部绕丝的材质为304不锈钢，表面覆有聚四氟乙烯涂层。</w:t>
            </w:r>
          </w:p>
          <w:p w14:paraId="43468D7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导丝头端结构：直头导丝长度≥260cm的导丝具有4cm的软头，内嵌金质线圈型结构。长度＜260cm的导丝具有4cm或7cm的软头，内嵌金质线圈型结构双弯头导丝具有4cm的软头</w:t>
            </w:r>
          </w:p>
          <w:p w14:paraId="6EF2606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导丝弯曲半径：双弯头导丝有一次/二次弯曲半径为75mm/15mm，一次/二次弯曲半径55mm/15mm两种</w:t>
            </w:r>
          </w:p>
          <w:p w14:paraId="0C26179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灭菌方式：环氧乙烷灭菌，</w:t>
            </w:r>
          </w:p>
          <w:p w14:paraId="0CADB4F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有效期：一次性使用，有效期5年。</w:t>
            </w:r>
          </w:p>
        </w:tc>
        <w:tc>
          <w:tcPr>
            <w:tcW w:w="457" w:type="pct"/>
            <w:vAlign w:val="center"/>
          </w:tcPr>
          <w:p w14:paraId="2DDE08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3" w:type="pct"/>
            <w:vAlign w:val="center"/>
          </w:tcPr>
          <w:p w14:paraId="359DD8D4">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78" w:type="pct"/>
            <w:shd w:val="clear" w:color="000000" w:fill="FFFFFF"/>
            <w:vAlign w:val="center"/>
          </w:tcPr>
          <w:p w14:paraId="645E63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43" w:type="pct"/>
            <w:vAlign w:val="center"/>
          </w:tcPr>
          <w:p w14:paraId="5B543417">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59FBCC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bl>
    <w:p w14:paraId="7B5F4C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14日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根据2025年党办通7号0108（2024年第二次医用耗材管理委员会审议结果）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48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2370"/>
        <w:gridCol w:w="960"/>
        <w:gridCol w:w="1245"/>
        <w:gridCol w:w="1065"/>
        <w:gridCol w:w="1635"/>
      </w:tblGrid>
      <w:tr w14:paraId="3CDB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9" w:type="pct"/>
            <w:vAlign w:val="center"/>
          </w:tcPr>
          <w:p w14:paraId="7EC460FE">
            <w:pPr>
              <w:jc w:val="both"/>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704" w:type="pct"/>
            <w:vAlign w:val="center"/>
          </w:tcPr>
          <w:p w14:paraId="0944EB1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45" w:type="pct"/>
            <w:vAlign w:val="center"/>
          </w:tcPr>
          <w:p w14:paraId="7E5B417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137" w:type="pct"/>
            <w:vAlign w:val="center"/>
          </w:tcPr>
          <w:p w14:paraId="28A4C5B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60" w:type="pct"/>
            <w:vAlign w:val="center"/>
          </w:tcPr>
          <w:p w14:paraId="7438231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97" w:type="pct"/>
            <w:vAlign w:val="center"/>
          </w:tcPr>
          <w:p w14:paraId="4F4AB5E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511" w:type="pct"/>
          </w:tcPr>
          <w:p w14:paraId="2C41331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84" w:type="pct"/>
          </w:tcPr>
          <w:p w14:paraId="1D7D4A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1F0E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59" w:type="pct"/>
            <w:shd w:val="clear" w:color="000000" w:fill="FFFFFF"/>
            <w:vAlign w:val="center"/>
          </w:tcPr>
          <w:p w14:paraId="766369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4" w:type="pct"/>
            <w:shd w:val="clear" w:color="auto" w:fill="auto"/>
            <w:noWrap/>
            <w:vAlign w:val="center"/>
          </w:tcPr>
          <w:p w14:paraId="5D321369">
            <w:pPr>
              <w:widowControl/>
              <w:jc w:val="center"/>
              <w:textAlignment w:val="center"/>
              <w:rPr>
                <w:rFonts w:hint="default" w:eastAsia="宋体" w:asciiTheme="minorHAnsi" w:hAnsiTheme="minorHAnsi" w:cstheme="minorBidi"/>
                <w:color w:val="000000"/>
                <w:kern w:val="2"/>
                <w:sz w:val="22"/>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w:t>
            </w:r>
          </w:p>
        </w:tc>
        <w:tc>
          <w:tcPr>
            <w:tcW w:w="545" w:type="pct"/>
            <w:shd w:val="clear" w:color="auto" w:fill="auto"/>
            <w:vAlign w:val="center"/>
          </w:tcPr>
          <w:p w14:paraId="09FB5BA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瓣膜</w:t>
            </w:r>
          </w:p>
        </w:tc>
        <w:tc>
          <w:tcPr>
            <w:tcW w:w="1137" w:type="pct"/>
            <w:vAlign w:val="center"/>
          </w:tcPr>
          <w:p w14:paraId="54F5662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用于需要更换病变、损坏或功能障碍的主动脉和/或二尖瓣心脏瓣膜的患者，也可用于更换早先植入的主动脉和/或二尖瓣人工心脏瓣膜。</w:t>
            </w:r>
          </w:p>
        </w:tc>
        <w:tc>
          <w:tcPr>
            <w:tcW w:w="460" w:type="pct"/>
            <w:vAlign w:val="center"/>
          </w:tcPr>
          <w:p w14:paraId="45B285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7" w:type="pct"/>
            <w:vAlign w:val="center"/>
          </w:tcPr>
          <w:p w14:paraId="2FF8E2C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11" w:type="pct"/>
            <w:shd w:val="clear" w:color="000000" w:fill="FFFFFF"/>
            <w:vAlign w:val="center"/>
          </w:tcPr>
          <w:p w14:paraId="58157A4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784" w:type="pct"/>
            <w:vAlign w:val="center"/>
          </w:tcPr>
          <w:p w14:paraId="679CD36A">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59A90A7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r w14:paraId="27EB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59" w:type="pct"/>
            <w:shd w:val="clear" w:color="000000" w:fill="FFFFFF"/>
            <w:vAlign w:val="center"/>
          </w:tcPr>
          <w:p w14:paraId="27B9D6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4" w:type="pct"/>
            <w:shd w:val="clear" w:color="auto" w:fill="auto"/>
            <w:noWrap/>
            <w:vAlign w:val="center"/>
          </w:tcPr>
          <w:p w14:paraId="78293FF8">
            <w:pPr>
              <w:widowControl/>
              <w:jc w:val="center"/>
              <w:textAlignment w:val="center"/>
              <w:rPr>
                <w:rFonts w:hint="default"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139</w:t>
            </w:r>
          </w:p>
        </w:tc>
        <w:tc>
          <w:tcPr>
            <w:tcW w:w="545" w:type="pct"/>
            <w:shd w:val="clear" w:color="auto" w:fill="auto"/>
            <w:vAlign w:val="center"/>
          </w:tcPr>
          <w:p w14:paraId="7BFBF1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生物瓣膜</w:t>
            </w:r>
          </w:p>
        </w:tc>
        <w:tc>
          <w:tcPr>
            <w:tcW w:w="1137" w:type="pct"/>
            <w:vAlign w:val="center"/>
          </w:tcPr>
          <w:p w14:paraId="68544DA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4938A2C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1、二尖瓣生物瓣采用低瓣脚设计，25、27、29、31型号心室突出高度≤ 10mm ， 在二尖瓣位可以最大化有效避免左室内壁损伤，避免左室流出道梗阻和降低左室破裂风险，降低术后不良事件发生率。</w:t>
            </w:r>
          </w:p>
          <w:p w14:paraId="49516F4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2、二尖瓣生物瓣新需要瓣环和瓣脚显影，并且瓣环可扩裂，可以兼容未来瓣中瓣技术应用，为患者全生命周期管理提供保障。</w:t>
            </w:r>
          </w:p>
          <w:p w14:paraId="73C27D2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3、二尖瓣生物瓣采用成熟的抗钙化技术，可保证在患者体内100%无钙化使用≥10年。</w:t>
            </w:r>
          </w:p>
          <w:p w14:paraId="6586169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4、二尖瓣生物瓣有可拆卸的持瓣架结构设计，方便微创腔镜术式植入。</w:t>
            </w:r>
          </w:p>
        </w:tc>
        <w:tc>
          <w:tcPr>
            <w:tcW w:w="460" w:type="pct"/>
            <w:vAlign w:val="center"/>
          </w:tcPr>
          <w:p w14:paraId="16BA98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7" w:type="pct"/>
            <w:vAlign w:val="center"/>
          </w:tcPr>
          <w:p w14:paraId="4F1AB483">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11" w:type="pct"/>
            <w:shd w:val="clear" w:color="000000" w:fill="FFFFFF"/>
            <w:vAlign w:val="center"/>
          </w:tcPr>
          <w:p w14:paraId="0FD0A3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784" w:type="pct"/>
            <w:vAlign w:val="center"/>
          </w:tcPr>
          <w:p w14:paraId="2D6D2FA3">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776EBB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r w14:paraId="01A2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59" w:type="pct"/>
            <w:shd w:val="clear" w:color="000000" w:fill="FFFFFF"/>
            <w:vAlign w:val="center"/>
          </w:tcPr>
          <w:p w14:paraId="5734E5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704" w:type="pct"/>
            <w:shd w:val="clear" w:color="auto" w:fill="auto"/>
            <w:noWrap/>
            <w:vAlign w:val="center"/>
          </w:tcPr>
          <w:p w14:paraId="25AD61ED">
            <w:pPr>
              <w:widowControl/>
              <w:jc w:val="center"/>
              <w:textAlignment w:val="center"/>
              <w:rPr>
                <w:rFonts w:hint="eastAsia"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140</w:t>
            </w:r>
          </w:p>
        </w:tc>
        <w:tc>
          <w:tcPr>
            <w:tcW w:w="545" w:type="pct"/>
            <w:shd w:val="clear" w:color="auto" w:fill="auto"/>
            <w:vAlign w:val="center"/>
          </w:tcPr>
          <w:p w14:paraId="0B9015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导引导丝</w:t>
            </w:r>
          </w:p>
        </w:tc>
        <w:tc>
          <w:tcPr>
            <w:tcW w:w="1137" w:type="pct"/>
            <w:vAlign w:val="center"/>
          </w:tcPr>
          <w:p w14:paraId="6E312CD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5F42619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用途：用于血管介入诊断和治疗技术</w:t>
            </w:r>
          </w:p>
          <w:p w14:paraId="43EB55C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导丝类型：直头、双弯头</w:t>
            </w:r>
          </w:p>
          <w:p w14:paraId="16A6E91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结构：导丝由芯丝和绕丝组成</w:t>
            </w:r>
          </w:p>
          <w:p w14:paraId="4772B76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导丝材质：芯丝和外部绕丝的材质为304不锈钢，表面覆有聚四氟乙烯涂层。</w:t>
            </w:r>
          </w:p>
          <w:p w14:paraId="1D21B82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导丝头端结构：直头导丝长度≥260cm的导丝具有4cm的软头，内嵌金质线圈型结构。长度＜260cm的导丝具有4cm或7cm的软头，内嵌金质线圈型结构双弯头导丝具有4cm的软头</w:t>
            </w:r>
          </w:p>
          <w:p w14:paraId="679AF1B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导丝弯曲半径：双弯头导丝有一次/二次弯曲半径为75mm/15mm，一次/二次弯曲半径55mm/15mm两种</w:t>
            </w:r>
          </w:p>
          <w:p w14:paraId="7787F7D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灭菌方式：环氧乙烷灭菌，</w:t>
            </w:r>
          </w:p>
          <w:p w14:paraId="6AD700A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有效期：一次性使用，有效期5年。</w:t>
            </w:r>
          </w:p>
        </w:tc>
        <w:tc>
          <w:tcPr>
            <w:tcW w:w="460" w:type="pct"/>
            <w:vAlign w:val="center"/>
          </w:tcPr>
          <w:p w14:paraId="2D661B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7" w:type="pct"/>
            <w:vAlign w:val="center"/>
          </w:tcPr>
          <w:p w14:paraId="1FFC7EB5">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bookmarkStart w:id="29" w:name="_GoBack"/>
            <w:bookmarkEnd w:id="29"/>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11" w:type="pct"/>
            <w:shd w:val="clear" w:color="000000" w:fill="FFFFFF"/>
            <w:vAlign w:val="center"/>
          </w:tcPr>
          <w:p w14:paraId="2551BA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784" w:type="pct"/>
            <w:vAlign w:val="center"/>
          </w:tcPr>
          <w:p w14:paraId="4DAA5653">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65574E9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5</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674"/>
      <w:bookmarkStart w:id="12" w:name="_Toc73521586"/>
      <w:bookmarkStart w:id="13" w:name="_Toc73518157"/>
      <w:bookmarkStart w:id="14" w:name="_Toc100052408"/>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587"/>
      <w:bookmarkStart w:id="18" w:name="_Toc73518158"/>
      <w:bookmarkStart w:id="19" w:name="_Toc73521675"/>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100052410"/>
      <w:bookmarkStart w:id="23" w:name="_Toc73517682"/>
      <w:bookmarkStart w:id="24" w:name="_Toc73521589"/>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463667EA">
      <w:pPr>
        <w:pStyle w:val="2"/>
        <w:rPr>
          <w:b/>
          <w:sz w:val="32"/>
          <w:szCs w:val="32"/>
        </w:rPr>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36"/>
        <w:ind w:firstLine="420"/>
      </w:pPr>
    </w:p>
    <w:p w14:paraId="433A2BAD">
      <w:pPr>
        <w:pStyle w:val="36"/>
        <w:ind w:firstLine="420"/>
      </w:pPr>
    </w:p>
    <w:p w14:paraId="4453064A">
      <w:pPr>
        <w:pStyle w:val="2"/>
        <w:rPr>
          <w:b/>
          <w:sz w:val="32"/>
          <w:szCs w:val="32"/>
        </w:rPr>
      </w:pPr>
    </w:p>
    <w:p w14:paraId="3CD782F7">
      <w:pPr>
        <w:pStyle w:val="2"/>
        <w:rPr>
          <w:b/>
          <w:sz w:val="32"/>
          <w:szCs w:val="32"/>
        </w:rPr>
      </w:pPr>
    </w:p>
    <w:p w14:paraId="569F1867">
      <w:pPr>
        <w:pStyle w:val="2"/>
        <w:rPr>
          <w:b/>
          <w:sz w:val="32"/>
          <w:szCs w:val="32"/>
        </w:rPr>
      </w:pPr>
    </w:p>
    <w:p w14:paraId="2427F35D">
      <w:pPr>
        <w:pStyle w:val="2"/>
        <w:rPr>
          <w:b/>
          <w:sz w:val="32"/>
          <w:szCs w:val="32"/>
        </w:rPr>
      </w:pPr>
    </w:p>
    <w:p w14:paraId="6097E57A">
      <w:pPr>
        <w:pStyle w:val="2"/>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8C73567">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974F506-F18D-445C-87B4-A7D512450E46}"/>
  </w:font>
  <w:font w:name="黑体">
    <w:panose1 w:val="02010609060101010101"/>
    <w:charset w:val="86"/>
    <w:family w:val="auto"/>
    <w:pitch w:val="default"/>
    <w:sig w:usb0="800002BF" w:usb1="38CF7CFA" w:usb2="00000016" w:usb3="00000000" w:csb0="00040001" w:csb1="00000000"/>
    <w:embedRegular r:id="rId2" w:fontKey="{A865E384-0837-4F57-A48F-1035B432AD4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E696767-5175-4D9C-A477-ED1AC4EF7DC9}"/>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94974322-4DED-4610-B33E-C36719949D9F}"/>
  </w:font>
  <w:font w:name="华文中宋">
    <w:panose1 w:val="02010600040101010101"/>
    <w:charset w:val="86"/>
    <w:family w:val="auto"/>
    <w:pitch w:val="default"/>
    <w:sig w:usb0="00000287" w:usb1="080F0000" w:usb2="00000000" w:usb3="00000000" w:csb0="0004009F" w:csb1="DFD70000"/>
    <w:embedRegular r:id="rId5" w:fontKey="{024AEB60-AB63-47A1-8575-008A391011A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D96E869A-F2A8-4BC2-9077-151CB9760D51}"/>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8581C2F7-4992-4F96-909F-3EC3109BC89C}"/>
  </w:font>
  <w:font w:name="仿宋">
    <w:panose1 w:val="02010609060101010101"/>
    <w:charset w:val="86"/>
    <w:family w:val="modern"/>
    <w:pitch w:val="default"/>
    <w:sig w:usb0="800002BF" w:usb1="38CF7CFA" w:usb2="00000016" w:usb3="00000000" w:csb0="00040001" w:csb1="00000000"/>
    <w:embedRegular r:id="rId8" w:fontKey="{E1AE3C87-DDCA-464C-9ABF-DE6819140C1A}"/>
  </w:font>
  <w:font w:name="方正小标宋_GBK">
    <w:panose1 w:val="02000000000000000000"/>
    <w:charset w:val="86"/>
    <w:family w:val="script"/>
    <w:pitch w:val="default"/>
    <w:sig w:usb0="A00002BF" w:usb1="38CF7CFA" w:usb2="00082016" w:usb3="00000000" w:csb0="00040001" w:csb1="00000000"/>
    <w:embedRegular r:id="rId9" w:fontKey="{7298F1DA-DA98-42F9-8E10-2573DCA75370}"/>
  </w:font>
  <w:font w:name="Arial Unicode MS">
    <w:panose1 w:val="020B0604020202020204"/>
    <w:charset w:val="86"/>
    <w:family w:val="auto"/>
    <w:pitch w:val="default"/>
    <w:sig w:usb0="FFFFFFFF" w:usb1="E9FFFFFF" w:usb2="0000003F" w:usb3="00000000" w:csb0="603F01FF" w:csb1="FFFF0000"/>
    <w:embedRegular r:id="rId10" w:fontKey="{98D9D35D-3C0E-4DA8-A2C4-20505FE051D7}"/>
  </w:font>
  <w:font w:name="方正仿宋_GB18030">
    <w:panose1 w:val="02000000000000000000"/>
    <w:charset w:val="86"/>
    <w:family w:val="auto"/>
    <w:pitch w:val="default"/>
    <w:sig w:usb0="00000001" w:usb1="08000000" w:usb2="00000000" w:usb3="00000000" w:csb0="00040000" w:csb1="00000000"/>
    <w:embedRegular r:id="rId11" w:fontKey="{9ED3B67C-4A32-436D-81A1-9112A521D2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072A78"/>
    <w:rsid w:val="02614FC7"/>
    <w:rsid w:val="030E2569"/>
    <w:rsid w:val="03BD1657"/>
    <w:rsid w:val="04C609C8"/>
    <w:rsid w:val="04CE3D21"/>
    <w:rsid w:val="04E35A1E"/>
    <w:rsid w:val="05AC5740"/>
    <w:rsid w:val="062A4F87"/>
    <w:rsid w:val="066426AB"/>
    <w:rsid w:val="06CE7C54"/>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19A47CB"/>
    <w:rsid w:val="11FB729A"/>
    <w:rsid w:val="14175BB0"/>
    <w:rsid w:val="14882CBA"/>
    <w:rsid w:val="14922FE9"/>
    <w:rsid w:val="14EE3866"/>
    <w:rsid w:val="15180BA4"/>
    <w:rsid w:val="15420113"/>
    <w:rsid w:val="15DC43E5"/>
    <w:rsid w:val="16247C45"/>
    <w:rsid w:val="16503E5D"/>
    <w:rsid w:val="16714F7E"/>
    <w:rsid w:val="16BA5DAD"/>
    <w:rsid w:val="171A032B"/>
    <w:rsid w:val="17324FA7"/>
    <w:rsid w:val="18510A99"/>
    <w:rsid w:val="188340A0"/>
    <w:rsid w:val="18C84236"/>
    <w:rsid w:val="190B1E92"/>
    <w:rsid w:val="19285BF1"/>
    <w:rsid w:val="19A23C56"/>
    <w:rsid w:val="19E31153"/>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364ADE"/>
    <w:rsid w:val="21951A7A"/>
    <w:rsid w:val="21DC5877"/>
    <w:rsid w:val="227616EA"/>
    <w:rsid w:val="249E5BD9"/>
    <w:rsid w:val="24B05A43"/>
    <w:rsid w:val="24EF5DD1"/>
    <w:rsid w:val="25335A76"/>
    <w:rsid w:val="257965BE"/>
    <w:rsid w:val="25897742"/>
    <w:rsid w:val="26013AFE"/>
    <w:rsid w:val="26CD4B45"/>
    <w:rsid w:val="27AB0837"/>
    <w:rsid w:val="281B3EE1"/>
    <w:rsid w:val="283C2E70"/>
    <w:rsid w:val="29B33674"/>
    <w:rsid w:val="2A04596B"/>
    <w:rsid w:val="2A1E2AB2"/>
    <w:rsid w:val="2A29419B"/>
    <w:rsid w:val="2A7D4161"/>
    <w:rsid w:val="2BBE4A09"/>
    <w:rsid w:val="2DF5037E"/>
    <w:rsid w:val="2EBE628C"/>
    <w:rsid w:val="2FA22E86"/>
    <w:rsid w:val="310D5099"/>
    <w:rsid w:val="31321010"/>
    <w:rsid w:val="31EE248D"/>
    <w:rsid w:val="33097BA0"/>
    <w:rsid w:val="340B487E"/>
    <w:rsid w:val="341715C0"/>
    <w:rsid w:val="34627E5E"/>
    <w:rsid w:val="34876E3B"/>
    <w:rsid w:val="34D53509"/>
    <w:rsid w:val="362F5B1E"/>
    <w:rsid w:val="36607729"/>
    <w:rsid w:val="36DB2EFD"/>
    <w:rsid w:val="37295B73"/>
    <w:rsid w:val="373E02C1"/>
    <w:rsid w:val="37B27395"/>
    <w:rsid w:val="38273E27"/>
    <w:rsid w:val="38AA4085"/>
    <w:rsid w:val="38DD5D05"/>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7B1D20"/>
    <w:rsid w:val="3FED5CCD"/>
    <w:rsid w:val="400D4BB3"/>
    <w:rsid w:val="40CF687B"/>
    <w:rsid w:val="416D6A0E"/>
    <w:rsid w:val="417D1DC2"/>
    <w:rsid w:val="446B68BB"/>
    <w:rsid w:val="44E42F3B"/>
    <w:rsid w:val="45BB73CE"/>
    <w:rsid w:val="45C06792"/>
    <w:rsid w:val="45F33725"/>
    <w:rsid w:val="46756E72"/>
    <w:rsid w:val="46813D02"/>
    <w:rsid w:val="473A07C7"/>
    <w:rsid w:val="474A1318"/>
    <w:rsid w:val="4923137F"/>
    <w:rsid w:val="498F35C1"/>
    <w:rsid w:val="4A0A5CC7"/>
    <w:rsid w:val="4A307253"/>
    <w:rsid w:val="4A6C0158"/>
    <w:rsid w:val="4AB41B33"/>
    <w:rsid w:val="4B6824FD"/>
    <w:rsid w:val="4BDF11B3"/>
    <w:rsid w:val="4CBB3066"/>
    <w:rsid w:val="4CD51A8F"/>
    <w:rsid w:val="4D473FEB"/>
    <w:rsid w:val="4D537CF5"/>
    <w:rsid w:val="4D942511"/>
    <w:rsid w:val="4DBA7F6B"/>
    <w:rsid w:val="4E3E74CF"/>
    <w:rsid w:val="4E4F6905"/>
    <w:rsid w:val="4EF852D8"/>
    <w:rsid w:val="4F012557"/>
    <w:rsid w:val="4FDF1192"/>
    <w:rsid w:val="4FFD7D60"/>
    <w:rsid w:val="50453910"/>
    <w:rsid w:val="505226DD"/>
    <w:rsid w:val="50637FC5"/>
    <w:rsid w:val="50BC39B4"/>
    <w:rsid w:val="50C56D57"/>
    <w:rsid w:val="51C61C38"/>
    <w:rsid w:val="52770955"/>
    <w:rsid w:val="52EB37B7"/>
    <w:rsid w:val="531165A4"/>
    <w:rsid w:val="53281FE3"/>
    <w:rsid w:val="532D1418"/>
    <w:rsid w:val="5359798D"/>
    <w:rsid w:val="53607807"/>
    <w:rsid w:val="53844041"/>
    <w:rsid w:val="55631BDD"/>
    <w:rsid w:val="5577489C"/>
    <w:rsid w:val="55BA07E5"/>
    <w:rsid w:val="57177BE7"/>
    <w:rsid w:val="573E4B0A"/>
    <w:rsid w:val="577E687E"/>
    <w:rsid w:val="57E119D2"/>
    <w:rsid w:val="57ED67F5"/>
    <w:rsid w:val="58477FA4"/>
    <w:rsid w:val="588D13BE"/>
    <w:rsid w:val="592E63F2"/>
    <w:rsid w:val="59462FFB"/>
    <w:rsid w:val="59F6057D"/>
    <w:rsid w:val="5A292701"/>
    <w:rsid w:val="5A7B0C7C"/>
    <w:rsid w:val="5AC3366B"/>
    <w:rsid w:val="5AFB10E6"/>
    <w:rsid w:val="5C637545"/>
    <w:rsid w:val="5CC32BAF"/>
    <w:rsid w:val="5E042C8B"/>
    <w:rsid w:val="5EB034DE"/>
    <w:rsid w:val="5EC15AC0"/>
    <w:rsid w:val="5ECA1FD8"/>
    <w:rsid w:val="5EED3477"/>
    <w:rsid w:val="5F1017E6"/>
    <w:rsid w:val="5FD75B69"/>
    <w:rsid w:val="5FDB06E4"/>
    <w:rsid w:val="60C42704"/>
    <w:rsid w:val="60FE4811"/>
    <w:rsid w:val="61DB5207"/>
    <w:rsid w:val="625B3C89"/>
    <w:rsid w:val="627B3857"/>
    <w:rsid w:val="62C764EB"/>
    <w:rsid w:val="62EF4D77"/>
    <w:rsid w:val="63147DC8"/>
    <w:rsid w:val="63195E00"/>
    <w:rsid w:val="64D91F61"/>
    <w:rsid w:val="651915C4"/>
    <w:rsid w:val="655F52A6"/>
    <w:rsid w:val="65F00D0C"/>
    <w:rsid w:val="660A4DD7"/>
    <w:rsid w:val="665713E0"/>
    <w:rsid w:val="67206C39"/>
    <w:rsid w:val="67714DB8"/>
    <w:rsid w:val="677E3D99"/>
    <w:rsid w:val="67BA3663"/>
    <w:rsid w:val="682503E0"/>
    <w:rsid w:val="696B473F"/>
    <w:rsid w:val="696F420B"/>
    <w:rsid w:val="69F6673E"/>
    <w:rsid w:val="6A480FCB"/>
    <w:rsid w:val="6B99622E"/>
    <w:rsid w:val="6BCF7654"/>
    <w:rsid w:val="6C1F1AD0"/>
    <w:rsid w:val="6C3111FA"/>
    <w:rsid w:val="6CC61070"/>
    <w:rsid w:val="6CE25242"/>
    <w:rsid w:val="6D3754BB"/>
    <w:rsid w:val="6D4653C0"/>
    <w:rsid w:val="6DB305E7"/>
    <w:rsid w:val="6DC009DD"/>
    <w:rsid w:val="6E5B59D0"/>
    <w:rsid w:val="6E9758D2"/>
    <w:rsid w:val="6F6049BF"/>
    <w:rsid w:val="70380052"/>
    <w:rsid w:val="710D3D1B"/>
    <w:rsid w:val="71A06CCC"/>
    <w:rsid w:val="71BB14B3"/>
    <w:rsid w:val="73B56776"/>
    <w:rsid w:val="74766D2B"/>
    <w:rsid w:val="74B925FE"/>
    <w:rsid w:val="74BB4498"/>
    <w:rsid w:val="74E7523A"/>
    <w:rsid w:val="753F5076"/>
    <w:rsid w:val="7542758E"/>
    <w:rsid w:val="75886FA4"/>
    <w:rsid w:val="75AD3D2D"/>
    <w:rsid w:val="75BD19C2"/>
    <w:rsid w:val="75CC7A53"/>
    <w:rsid w:val="78236896"/>
    <w:rsid w:val="784D29BC"/>
    <w:rsid w:val="791138AD"/>
    <w:rsid w:val="79845204"/>
    <w:rsid w:val="79940985"/>
    <w:rsid w:val="79DE04A6"/>
    <w:rsid w:val="79E629C5"/>
    <w:rsid w:val="7A993117"/>
    <w:rsid w:val="7A9D4552"/>
    <w:rsid w:val="7B41150C"/>
    <w:rsid w:val="7BF37F79"/>
    <w:rsid w:val="7CA36E25"/>
    <w:rsid w:val="7CD30F7E"/>
    <w:rsid w:val="7D9628D3"/>
    <w:rsid w:val="7F5C008E"/>
    <w:rsid w:val="7F9E2F7D"/>
    <w:rsid w:val="7FDD5BB8"/>
    <w:rsid w:val="7FE01204"/>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16563</Words>
  <Characters>17299</Characters>
  <Lines>212</Lines>
  <Paragraphs>59</Paragraphs>
  <TotalTime>0</TotalTime>
  <ScaleCrop>false</ScaleCrop>
  <LinksUpToDate>false</LinksUpToDate>
  <CharactersWithSpaces>17554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2024-07-02T09:37:00Z</cp:lastPrinted>
  <dcterms:modified xsi:type="dcterms:W3CDTF">2025-08-18T02:52:14Z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eyJoZGlkIjoiYmZmNjk3NGJjYmI3ZGI4NGVkNDViNWY4OTE4OTQ3MzQiLCJ1c2VySWQiOiIzMTE0NTAxNDYifQ==</vt:lpwstr>
  </property>
</Properties>
</file>