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95542">
      <w:pPr>
        <w:spacing w:line="560" w:lineRule="exact"/>
        <w:jc w:val="center"/>
        <w:rPr>
          <w:rFonts w:asciiTheme="majorEastAsia" w:hAnsiTheme="majorEastAsia" w:eastAsiaTheme="majorEastAsia"/>
          <w:b/>
        </w:rPr>
      </w:pPr>
      <w:r>
        <w:rPr>
          <w:rFonts w:hint="eastAsia" w:asciiTheme="majorEastAsia" w:hAnsiTheme="majorEastAsia" w:eastAsiaTheme="majorEastAsia"/>
          <w:b/>
          <w:sz w:val="44"/>
          <w:szCs w:val="44"/>
        </w:rPr>
        <w:t>中山大学附属第八医院（深圳福田）货物类</w:t>
      </w:r>
    </w:p>
    <w:p w14:paraId="6293274E">
      <w:pPr>
        <w:spacing w:line="640" w:lineRule="exact"/>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采购需求书（紧急）</w:t>
      </w:r>
    </w:p>
    <w:p w14:paraId="3B15BD12">
      <w:pPr>
        <w:spacing w:line="540" w:lineRule="exact"/>
        <w:ind w:firstLine="240" w:firstLineChars="100"/>
        <w:rPr>
          <w:rFonts w:cs="方正小标宋简体" w:asciiTheme="majorEastAsia" w:hAnsiTheme="majorEastAsia" w:eastAsiaTheme="majorEastAsia"/>
          <w:sz w:val="36"/>
          <w:szCs w:val="36"/>
        </w:rPr>
      </w:pPr>
      <w:r>
        <w:rPr>
          <w:rFonts w:hint="eastAsia" w:cs="宋体" w:asciiTheme="majorEastAsia" w:hAnsiTheme="majorEastAsia" w:eastAsiaTheme="majorEastAsia"/>
          <w:sz w:val="24"/>
        </w:rPr>
        <w:t>说明：“★”号条款为实质性条款，必须完全满足，不满足则不予采购</w:t>
      </w:r>
    </w:p>
    <w:p w14:paraId="0A6EDCFC">
      <w:pPr>
        <w:spacing w:line="540" w:lineRule="exact"/>
        <w:ind w:firstLine="361" w:firstLineChars="100"/>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第一部分 项目基本要求</w:t>
      </w:r>
    </w:p>
    <w:p w14:paraId="43F77039">
      <w:pPr>
        <w:spacing w:before="100" w:beforeAutospacing="1" w:line="276" w:lineRule="auto"/>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 xml:space="preserve"> 一、项目基本信息</w:t>
      </w:r>
    </w:p>
    <w:p w14:paraId="79B08EB6">
      <w:pPr>
        <w:spacing w:before="100" w:beforeAutospacing="1" w:line="276" w:lineRule="auto"/>
        <w:ind w:firstLine="482" w:firstLineChars="200"/>
        <w:rPr>
          <w:rFonts w:cs="方正小标宋简体" w:asciiTheme="majorEastAsia" w:hAnsiTheme="majorEastAsia" w:eastAsiaTheme="majorEastAsia"/>
          <w:sz w:val="24"/>
          <w:shd w:val="clear" w:color="auto" w:fill="FFFFFF"/>
        </w:rPr>
      </w:pPr>
      <w:r>
        <w:rPr>
          <w:rFonts w:hint="eastAsia" w:asciiTheme="majorEastAsia" w:hAnsiTheme="majorEastAsia" w:eastAsiaTheme="majorEastAsia"/>
          <w:b/>
          <w:color w:val="000000"/>
          <w:sz w:val="24"/>
          <w:szCs w:val="21"/>
        </w:rPr>
        <w:t>申请科室：</w:t>
      </w:r>
      <w:r>
        <w:rPr>
          <w:rFonts w:hint="eastAsia" w:asciiTheme="majorEastAsia" w:hAnsiTheme="majorEastAsia" w:eastAsiaTheme="majorEastAsia"/>
          <w:b/>
          <w:color w:val="000000"/>
          <w:sz w:val="24"/>
          <w:szCs w:val="21"/>
          <w:lang w:val="en-US" w:eastAsia="zh-CN"/>
        </w:rPr>
        <w:t>周长青</w:t>
      </w:r>
      <w:r>
        <w:rPr>
          <w:rFonts w:hint="eastAsia" w:asciiTheme="majorEastAsia" w:hAnsiTheme="majorEastAsia" w:eastAsiaTheme="majorEastAsia"/>
          <w:b/>
          <w:color w:val="000000"/>
          <w:sz w:val="24"/>
          <w:szCs w:val="21"/>
        </w:rPr>
        <w:t xml:space="preserve">           </w:t>
      </w:r>
      <w:r>
        <w:rPr>
          <w:rFonts w:hint="eastAsia" w:cs="宋体" w:asciiTheme="majorEastAsia" w:hAnsiTheme="majorEastAsia" w:eastAsiaTheme="majorEastAsia"/>
          <w:b/>
          <w:color w:val="000000"/>
          <w:sz w:val="24"/>
          <w:szCs w:val="21"/>
        </w:rPr>
        <w:t>负责人姓名：</w:t>
      </w:r>
      <w:r>
        <w:rPr>
          <w:rFonts w:hint="eastAsia" w:cs="宋体" w:asciiTheme="majorEastAsia" w:hAnsiTheme="majorEastAsia" w:eastAsiaTheme="majorEastAsia"/>
          <w:b/>
          <w:color w:val="000000"/>
          <w:sz w:val="24"/>
          <w:szCs w:val="21"/>
          <w:lang w:val="en-US" w:eastAsia="zh-CN"/>
        </w:rPr>
        <w:t>周长青</w:t>
      </w:r>
      <w:r>
        <w:rPr>
          <w:rFonts w:hint="eastAsia" w:asciiTheme="majorEastAsia" w:hAnsiTheme="majorEastAsia" w:eastAsiaTheme="majorEastAsia"/>
          <w:b/>
          <w:color w:val="000000"/>
          <w:sz w:val="24"/>
          <w:szCs w:val="21"/>
        </w:rPr>
        <w:t xml:space="preserve">          </w:t>
      </w:r>
      <w:r>
        <w:rPr>
          <w:rFonts w:hint="eastAsia" w:cs="宋体" w:asciiTheme="majorEastAsia" w:hAnsiTheme="majorEastAsia" w:eastAsiaTheme="majorEastAsia"/>
          <w:b/>
          <w:color w:val="000000"/>
          <w:sz w:val="24"/>
          <w:szCs w:val="21"/>
        </w:rPr>
        <w:t>负责人电话：</w:t>
      </w:r>
    </w:p>
    <w:tbl>
      <w:tblPr>
        <w:tblStyle w:val="9"/>
        <w:tblW w:w="101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942"/>
        <w:gridCol w:w="850"/>
        <w:gridCol w:w="1276"/>
        <w:gridCol w:w="1134"/>
        <w:gridCol w:w="1276"/>
        <w:gridCol w:w="1275"/>
        <w:gridCol w:w="1560"/>
      </w:tblGrid>
      <w:tr w14:paraId="04FF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95" w:type="dxa"/>
            <w:gridSpan w:val="2"/>
            <w:vAlign w:val="center"/>
          </w:tcPr>
          <w:p w14:paraId="6306130B">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申请设备名称</w:t>
            </w:r>
          </w:p>
        </w:tc>
        <w:tc>
          <w:tcPr>
            <w:tcW w:w="850" w:type="dxa"/>
            <w:vAlign w:val="center"/>
          </w:tcPr>
          <w:p w14:paraId="01EE99EC">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进口/国产</w:t>
            </w:r>
          </w:p>
        </w:tc>
        <w:tc>
          <w:tcPr>
            <w:tcW w:w="1276" w:type="dxa"/>
            <w:vAlign w:val="center"/>
          </w:tcPr>
          <w:p w14:paraId="177848B0">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数量</w:t>
            </w:r>
          </w:p>
        </w:tc>
        <w:tc>
          <w:tcPr>
            <w:tcW w:w="1134" w:type="dxa"/>
            <w:vAlign w:val="center"/>
          </w:tcPr>
          <w:p w14:paraId="7CEA4456">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单位</w:t>
            </w:r>
          </w:p>
        </w:tc>
        <w:tc>
          <w:tcPr>
            <w:tcW w:w="1276" w:type="dxa"/>
            <w:vAlign w:val="center"/>
          </w:tcPr>
          <w:p w14:paraId="40F4406E">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预算单价（万元）</w:t>
            </w:r>
          </w:p>
        </w:tc>
        <w:tc>
          <w:tcPr>
            <w:tcW w:w="1275" w:type="dxa"/>
            <w:vAlign w:val="center"/>
          </w:tcPr>
          <w:p w14:paraId="5722176F">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预算总价（万元）</w:t>
            </w:r>
          </w:p>
        </w:tc>
        <w:tc>
          <w:tcPr>
            <w:tcW w:w="1560" w:type="dxa"/>
          </w:tcPr>
          <w:p w14:paraId="3D2FCC05">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是否需要注册证/备案证</w:t>
            </w:r>
          </w:p>
        </w:tc>
      </w:tr>
      <w:tr w14:paraId="1C14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95" w:type="dxa"/>
            <w:gridSpan w:val="2"/>
            <w:vAlign w:val="center"/>
          </w:tcPr>
          <w:p w14:paraId="455C5E2C">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呼末二氧化碳检测仪</w:t>
            </w:r>
          </w:p>
        </w:tc>
        <w:tc>
          <w:tcPr>
            <w:tcW w:w="850" w:type="dxa"/>
            <w:vAlign w:val="center"/>
          </w:tcPr>
          <w:p w14:paraId="7205E4B6">
            <w:pPr>
              <w:spacing w:line="276" w:lineRule="auto"/>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国产</w:t>
            </w:r>
          </w:p>
        </w:tc>
        <w:tc>
          <w:tcPr>
            <w:tcW w:w="1276" w:type="dxa"/>
            <w:vAlign w:val="center"/>
          </w:tcPr>
          <w:p w14:paraId="6952FA27">
            <w:pPr>
              <w:spacing w:line="276" w:lineRule="auto"/>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4</w:t>
            </w:r>
          </w:p>
        </w:tc>
        <w:tc>
          <w:tcPr>
            <w:tcW w:w="1134" w:type="dxa"/>
            <w:vAlign w:val="center"/>
          </w:tcPr>
          <w:p w14:paraId="00EF6738">
            <w:pPr>
              <w:spacing w:line="276" w:lineRule="auto"/>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台</w:t>
            </w:r>
          </w:p>
        </w:tc>
        <w:tc>
          <w:tcPr>
            <w:tcW w:w="1276" w:type="dxa"/>
            <w:vAlign w:val="center"/>
          </w:tcPr>
          <w:p w14:paraId="6D24BAF2">
            <w:pPr>
              <w:spacing w:line="276" w:lineRule="auto"/>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2</w:t>
            </w:r>
          </w:p>
        </w:tc>
        <w:tc>
          <w:tcPr>
            <w:tcW w:w="1275" w:type="dxa"/>
            <w:vAlign w:val="center"/>
          </w:tcPr>
          <w:p w14:paraId="49FA5B64">
            <w:pPr>
              <w:spacing w:line="276" w:lineRule="auto"/>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8</w:t>
            </w:r>
          </w:p>
        </w:tc>
        <w:tc>
          <w:tcPr>
            <w:tcW w:w="1560" w:type="dxa"/>
          </w:tcPr>
          <w:p w14:paraId="65FDCB8F">
            <w:pPr>
              <w:spacing w:line="276" w:lineRule="auto"/>
              <w:jc w:val="center"/>
              <w:rPr>
                <w:rFonts w:hint="eastAsia" w:asciiTheme="majorEastAsia" w:hAnsiTheme="majorEastAsia" w:eastAsiaTheme="majorEastAsia"/>
                <w:b/>
                <w:sz w:val="24"/>
                <w:szCs w:val="21"/>
                <w:lang w:val="en-US" w:eastAsia="zh-CN"/>
              </w:rPr>
            </w:pPr>
            <w:r>
              <w:rPr>
                <w:rFonts w:hint="eastAsia" w:asciiTheme="majorEastAsia" w:hAnsiTheme="majorEastAsia" w:eastAsiaTheme="majorEastAsia"/>
                <w:b/>
                <w:sz w:val="24"/>
                <w:szCs w:val="21"/>
                <w:lang w:val="en-US" w:eastAsia="zh-CN"/>
              </w:rPr>
              <w:t>是</w:t>
            </w:r>
          </w:p>
        </w:tc>
      </w:tr>
      <w:tr w14:paraId="5FA4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853" w:type="dxa"/>
            <w:vAlign w:val="center"/>
          </w:tcPr>
          <w:p w14:paraId="3F471E16">
            <w:pPr>
              <w:spacing w:line="276"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项目背景</w:t>
            </w:r>
          </w:p>
        </w:tc>
        <w:tc>
          <w:tcPr>
            <w:tcW w:w="8313" w:type="dxa"/>
            <w:gridSpan w:val="7"/>
            <w:vAlign w:val="center"/>
          </w:tcPr>
          <w:p w14:paraId="7420B0FB">
            <w:pPr>
              <w:spacing w:line="276" w:lineRule="auto"/>
              <w:rPr>
                <w:rFonts w:asciiTheme="majorEastAsia" w:hAnsiTheme="majorEastAsia" w:eastAsiaTheme="majorEastAsia"/>
                <w:b/>
                <w:sz w:val="24"/>
                <w:szCs w:val="21"/>
              </w:rPr>
            </w:pPr>
          </w:p>
          <w:p w14:paraId="419B57C6">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为落实市卫健委大型会议医疗保障工作要求，拟对院内无法调剂、库存缺口的急救设备申请紧急采购，以满足现场保障及院内应急救治工作需要，满足重大会议医疗应急保障使用。</w:t>
            </w:r>
          </w:p>
          <w:p w14:paraId="73256EFA">
            <w:pPr>
              <w:spacing w:line="276" w:lineRule="auto"/>
              <w:rPr>
                <w:rFonts w:asciiTheme="majorEastAsia" w:hAnsiTheme="majorEastAsia" w:eastAsiaTheme="majorEastAsia"/>
                <w:b/>
                <w:sz w:val="24"/>
                <w:szCs w:val="21"/>
              </w:rPr>
            </w:pPr>
          </w:p>
        </w:tc>
      </w:tr>
      <w:tr w14:paraId="0DC0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0166" w:type="dxa"/>
            <w:gridSpan w:val="8"/>
            <w:vAlign w:val="center"/>
          </w:tcPr>
          <w:p w14:paraId="7A3E7D1E">
            <w:pPr>
              <w:spacing w:line="276" w:lineRule="auto"/>
              <w:rPr>
                <w:rFonts w:cs="宋体" w:asciiTheme="majorEastAsia" w:hAnsiTheme="majorEastAsia" w:eastAsiaTheme="majorEastAsia"/>
                <w:b/>
                <w:sz w:val="24"/>
              </w:rPr>
            </w:pPr>
            <w:r>
              <w:rPr>
                <w:rFonts w:hint="eastAsia" w:cs="宋体" w:asciiTheme="majorEastAsia" w:hAnsiTheme="majorEastAsia" w:eastAsiaTheme="majorEastAsia"/>
                <w:b/>
                <w:sz w:val="24"/>
              </w:rPr>
              <w:t>★</w:t>
            </w:r>
            <w:r>
              <w:rPr>
                <w:rFonts w:hint="eastAsia" w:cs="宋体" w:asciiTheme="majorEastAsia" w:hAnsiTheme="majorEastAsia" w:eastAsiaTheme="majorEastAsia"/>
                <w:b/>
                <w:bCs/>
                <w:sz w:val="24"/>
              </w:rPr>
              <w:t>设备配置总清单（包括主机和各种配件或附件、试剂耗材及软件等，写明规格和数量）</w:t>
            </w:r>
          </w:p>
        </w:tc>
      </w:tr>
      <w:tr w14:paraId="425C5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0166" w:type="dxa"/>
            <w:gridSpan w:val="8"/>
            <w:vAlign w:val="center"/>
          </w:tcPr>
          <w:p w14:paraId="6DB82932">
            <w:pPr>
              <w:spacing w:line="276" w:lineRule="auto"/>
              <w:rPr>
                <w:rFonts w:cs="宋体" w:asciiTheme="majorEastAsia" w:hAnsiTheme="majorEastAsia" w:eastAsiaTheme="majorEastAsia"/>
                <w:b/>
                <w:sz w:val="24"/>
              </w:rPr>
            </w:pPr>
            <w:r>
              <w:rPr>
                <w:rFonts w:hint="eastAsia" w:asciiTheme="majorEastAsia" w:hAnsiTheme="majorEastAsia" w:eastAsiaTheme="majorEastAsia"/>
                <w:b/>
                <w:sz w:val="24"/>
                <w:szCs w:val="21"/>
                <w:highlight w:val="yellow"/>
              </w:rPr>
              <w:t>以议价/招标现场专家组确定的供应商提供的具体配置为准</w:t>
            </w:r>
          </w:p>
        </w:tc>
      </w:tr>
    </w:tbl>
    <w:p w14:paraId="3DD4B901">
      <w:pPr>
        <w:spacing w:before="100" w:beforeAutospacing="1" w:after="240" w:line="276" w:lineRule="auto"/>
        <w:ind w:firstLine="480" w:firstLineChars="150"/>
        <w:rPr>
          <w:rFonts w:cs="方正小标宋简体" w:asciiTheme="majorEastAsia" w:hAnsiTheme="majorEastAsia" w:eastAsiaTheme="majorEastAsia"/>
          <w:sz w:val="32"/>
          <w:szCs w:val="32"/>
        </w:rPr>
      </w:pPr>
      <w:r>
        <w:rPr>
          <w:rFonts w:hint="eastAsia" w:cs="方正小标宋简体" w:asciiTheme="majorEastAsia" w:hAnsiTheme="majorEastAsia" w:eastAsiaTheme="majorEastAsia"/>
          <w:sz w:val="32"/>
          <w:szCs w:val="32"/>
        </w:rPr>
        <w:t>二、特殊资格要求说明</w:t>
      </w:r>
    </w:p>
    <w:p w14:paraId="6E0047E2">
      <w:pPr>
        <w:pStyle w:val="16"/>
        <w:spacing w:line="276" w:lineRule="auto"/>
        <w:ind w:left="400" w:firstLine="0" w:firstLineChars="0"/>
        <w:rPr>
          <w:rFonts w:asciiTheme="majorEastAsia" w:hAnsiTheme="majorEastAsia" w:eastAsiaTheme="majorEastAsia"/>
          <w:bCs/>
          <w:color w:val="FF0000"/>
          <w:szCs w:val="21"/>
        </w:rPr>
      </w:pPr>
      <w:r>
        <w:rPr>
          <w:rFonts w:hint="eastAsia" w:cs="宋体" w:asciiTheme="majorEastAsia" w:hAnsiTheme="majorEastAsia" w:eastAsiaTheme="majorEastAsia"/>
          <w:sz w:val="24"/>
        </w:rPr>
        <w:t>本项目属于医疗器械目录管理,需提供：</w:t>
      </w:r>
    </w:p>
    <w:p w14:paraId="28A30CF1">
      <w:pPr>
        <w:pStyle w:val="16"/>
        <w:adjustRightInd w:val="0"/>
        <w:snapToGrid w:val="0"/>
        <w:ind w:firstLine="480"/>
        <w:rPr>
          <w:rFonts w:cs="宋体" w:asciiTheme="majorEastAsia" w:hAnsiTheme="majorEastAsia" w:eastAsiaTheme="majorEastAsia"/>
          <w:sz w:val="24"/>
        </w:rPr>
      </w:pPr>
      <w:r>
        <w:rPr>
          <w:rFonts w:hint="eastAsia" w:cs="宋体" w:asciiTheme="majorEastAsia" w:hAnsiTheme="majorEastAsia" w:eastAsiaTheme="majorEastAsia"/>
          <w:sz w:val="24"/>
        </w:rPr>
        <w:t>若投标供应商为所投产品的生产企业，必须提供《医疗器械生产企业许可（备案）证》且生产范围包含该产品，不在住所或者生产地址所在地销售的厂家还需提供医疗器械经营许可证/（第一类/二类）医疗器械经营备案凭证;若投标供应商为所投产品的代理商或授权供应商，必须提供《医疗器械经营企业许可(备案)证》 且经营范围包含该产品。</w:t>
      </w:r>
    </w:p>
    <w:p w14:paraId="7BF3580E">
      <w:pPr>
        <w:pStyle w:val="16"/>
        <w:adjustRightInd w:val="0"/>
        <w:snapToGrid w:val="0"/>
        <w:spacing w:line="520" w:lineRule="atLeast"/>
        <w:ind w:firstLine="480"/>
        <w:rPr>
          <w:rFonts w:cs="宋体" w:asciiTheme="majorEastAsia" w:hAnsiTheme="majorEastAsia" w:eastAsiaTheme="majorEastAsia"/>
          <w:sz w:val="24"/>
        </w:rPr>
      </w:pPr>
    </w:p>
    <w:p w14:paraId="28FFABF8">
      <w:pPr>
        <w:numPr>
          <w:ilvl w:val="0"/>
          <w:numId w:val="1"/>
        </w:numPr>
        <w:spacing w:line="540" w:lineRule="exact"/>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技术与商务需求</w:t>
      </w:r>
    </w:p>
    <w:p w14:paraId="7D2EA9AB">
      <w:pPr>
        <w:spacing w:before="240"/>
        <w:ind w:firstLine="241" w:firstLineChars="100"/>
        <w:rPr>
          <w:rFonts w:cs="方正小标宋简体" w:asciiTheme="majorEastAsia" w:hAnsiTheme="majorEastAsia" w:eastAsiaTheme="majorEastAsia"/>
          <w:sz w:val="24"/>
          <w:szCs w:val="36"/>
        </w:rPr>
      </w:pPr>
      <w:r>
        <w:rPr>
          <w:rFonts w:hint="eastAsia" w:cs="宋体" w:asciiTheme="majorEastAsia" w:hAnsiTheme="majorEastAsia" w:eastAsiaTheme="majorEastAsia"/>
          <w:b/>
          <w:bCs/>
          <w:sz w:val="24"/>
        </w:rPr>
        <w:t>说明：</w:t>
      </w:r>
      <w:r>
        <w:rPr>
          <w:rFonts w:hint="eastAsia" w:cs="宋体" w:asciiTheme="majorEastAsia" w:hAnsiTheme="majorEastAsia" w:eastAsiaTheme="majorEastAsia"/>
          <w:b/>
          <w:sz w:val="24"/>
        </w:rPr>
        <w:t>1.“★”号条款为实质性条款，必须完全满足，不满足则不予采购。</w:t>
      </w:r>
      <w:r>
        <w:rPr>
          <w:rFonts w:hint="eastAsia" w:cs="宋体" w:asciiTheme="majorEastAsia" w:hAnsiTheme="majorEastAsia" w:eastAsiaTheme="majorEastAsia"/>
          <w:sz w:val="20"/>
          <w:highlight w:val="yellow"/>
        </w:rPr>
        <w:t>（核心技术要求（以</w:t>
      </w:r>
      <w:r>
        <w:rPr>
          <w:rFonts w:hint="eastAsia" w:cs="宋体" w:asciiTheme="majorEastAsia" w:hAnsiTheme="majorEastAsia" w:eastAsiaTheme="majorEastAsia"/>
          <w:sz w:val="20"/>
          <w:szCs w:val="20"/>
          <w:highlight w:val="yellow"/>
        </w:rPr>
        <w:t>★</w:t>
      </w:r>
      <w:r>
        <w:rPr>
          <w:rFonts w:hint="eastAsia" w:cs="宋体" w:asciiTheme="majorEastAsia" w:hAnsiTheme="majorEastAsia" w:eastAsiaTheme="majorEastAsia"/>
          <w:sz w:val="20"/>
          <w:highlight w:val="yellow"/>
        </w:rPr>
        <w:t>号标注）为技术条款实质性要求不允许负偏离;否则将被否决。其数量≤5条，且必须有不少于3个品牌满足，并在第四部分作出承诺。）</w:t>
      </w:r>
    </w:p>
    <w:p w14:paraId="09AC3B1F">
      <w:pPr>
        <w:ind w:firstLine="360" w:firstLineChars="100"/>
        <w:rPr>
          <w:rFonts w:cs="宋体" w:asciiTheme="majorEastAsia" w:hAnsiTheme="majorEastAsia" w:eastAsiaTheme="majorEastAsia"/>
          <w:bCs/>
          <w:sz w:val="20"/>
          <w:szCs w:val="20"/>
        </w:rPr>
      </w:pPr>
      <w:r>
        <w:rPr>
          <w:rFonts w:hint="eastAsia" w:cs="方正小标宋简体" w:asciiTheme="majorEastAsia" w:hAnsiTheme="majorEastAsia" w:eastAsiaTheme="majorEastAsia"/>
          <w:sz w:val="36"/>
          <w:szCs w:val="36"/>
        </w:rPr>
        <w:t xml:space="preserve">   </w:t>
      </w:r>
      <w:r>
        <w:rPr>
          <w:rFonts w:hint="eastAsia" w:cs="宋体" w:asciiTheme="majorEastAsia" w:hAnsiTheme="majorEastAsia" w:eastAsiaTheme="majorEastAsia"/>
          <w:b/>
          <w:sz w:val="24"/>
        </w:rPr>
        <w:t xml:space="preserve"> 2.“▲”</w:t>
      </w:r>
      <w:r>
        <w:rPr>
          <w:rFonts w:hint="eastAsia" w:cs="宋体" w:asciiTheme="majorEastAsia" w:hAnsiTheme="majorEastAsia" w:eastAsiaTheme="majorEastAsia"/>
          <w:b/>
          <w:bCs/>
          <w:sz w:val="24"/>
        </w:rPr>
        <w:t>号条款为重要技术参数，需议价现场与供应商逐一确定是否满足。</w:t>
      </w:r>
      <w:r>
        <w:rPr>
          <w:rFonts w:hint="eastAsia" w:cs="宋体" w:asciiTheme="majorEastAsia" w:hAnsiTheme="majorEastAsia" w:eastAsiaTheme="majorEastAsia"/>
          <w:bCs/>
          <w:sz w:val="20"/>
          <w:szCs w:val="20"/>
        </w:rPr>
        <w:t>（</w:t>
      </w:r>
      <w:r>
        <w:rPr>
          <w:rFonts w:hint="eastAsia" w:cs="宋体" w:asciiTheme="majorEastAsia" w:hAnsiTheme="majorEastAsia" w:eastAsiaTheme="majorEastAsia"/>
          <w:sz w:val="20"/>
          <w:szCs w:val="20"/>
        </w:rPr>
        <w:t>重要技术要求（以▲号标注）数量≤全部技术要求的10%。</w:t>
      </w:r>
      <w:r>
        <w:rPr>
          <w:rFonts w:hint="eastAsia" w:cs="宋体" w:asciiTheme="majorEastAsia" w:hAnsiTheme="majorEastAsia" w:eastAsiaTheme="majorEastAsia"/>
          <w:bCs/>
          <w:sz w:val="20"/>
          <w:szCs w:val="20"/>
        </w:rPr>
        <w:t>）</w:t>
      </w:r>
    </w:p>
    <w:p w14:paraId="6B05D8C9">
      <w:pPr>
        <w:ind w:firstLine="201" w:firstLineChars="100"/>
        <w:rPr>
          <w:rFonts w:cs="方正小标宋简体" w:asciiTheme="majorEastAsia" w:hAnsiTheme="majorEastAsia" w:eastAsiaTheme="majorEastAsia"/>
          <w:b/>
          <w:sz w:val="20"/>
          <w:szCs w:val="20"/>
        </w:rPr>
      </w:pPr>
      <w:r>
        <w:rPr>
          <w:rFonts w:hint="eastAsia" w:cs="方正小标宋简体" w:asciiTheme="majorEastAsia" w:hAnsiTheme="majorEastAsia" w:eastAsiaTheme="majorEastAsia"/>
          <w:b/>
          <w:sz w:val="20"/>
          <w:szCs w:val="20"/>
        </w:rPr>
        <w:t>“★”号条款:所投产品如纳入医疗器械管理，投标供应商必须提供所投产品的《医疗器械注册(备案)证》的扫描件。(如有效期不足6个月的，需提供审批部门的回执。)</w:t>
      </w:r>
    </w:p>
    <w:tbl>
      <w:tblPr>
        <w:tblStyle w:val="9"/>
        <w:tblW w:w="10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935"/>
        <w:gridCol w:w="120"/>
        <w:gridCol w:w="7444"/>
        <w:gridCol w:w="817"/>
      </w:tblGrid>
      <w:tr w14:paraId="3C75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1" w:hRule="atLeast"/>
          <w:jc w:val="center"/>
        </w:trPr>
        <w:tc>
          <w:tcPr>
            <w:tcW w:w="9209" w:type="dxa"/>
            <w:gridSpan w:val="4"/>
            <w:vAlign w:val="center"/>
          </w:tcPr>
          <w:p w14:paraId="633D7EFF">
            <w:pPr>
              <w:rPr>
                <w:rFonts w:asciiTheme="majorEastAsia" w:hAnsiTheme="majorEastAsia" w:eastAsiaTheme="majorEastAsia"/>
                <w:b/>
                <w:sz w:val="28"/>
                <w:szCs w:val="21"/>
              </w:rPr>
            </w:pPr>
            <w:r>
              <w:rPr>
                <w:rFonts w:hint="eastAsia" w:asciiTheme="majorEastAsia" w:hAnsiTheme="majorEastAsia" w:eastAsiaTheme="majorEastAsia"/>
                <w:b/>
                <w:sz w:val="28"/>
                <w:szCs w:val="21"/>
              </w:rPr>
              <w:t>一、技术部分</w:t>
            </w:r>
          </w:p>
        </w:tc>
        <w:tc>
          <w:tcPr>
            <w:tcW w:w="817" w:type="dxa"/>
            <w:vAlign w:val="center"/>
          </w:tcPr>
          <w:p w14:paraId="3AF64EE5">
            <w:pPr>
              <w:jc w:val="center"/>
              <w:rPr>
                <w:rFonts w:asciiTheme="majorEastAsia" w:hAnsiTheme="majorEastAsia" w:eastAsiaTheme="majorEastAsia"/>
                <w:b/>
                <w:sz w:val="24"/>
                <w:szCs w:val="21"/>
              </w:rPr>
            </w:pPr>
          </w:p>
        </w:tc>
      </w:tr>
      <w:tr w14:paraId="1E650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710" w:type="dxa"/>
            <w:vAlign w:val="center"/>
          </w:tcPr>
          <w:p w14:paraId="0F576AC9">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序号</w:t>
            </w:r>
          </w:p>
        </w:tc>
        <w:tc>
          <w:tcPr>
            <w:tcW w:w="935" w:type="dxa"/>
            <w:vAlign w:val="center"/>
          </w:tcPr>
          <w:p w14:paraId="13BB09E7">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货物名称</w:t>
            </w:r>
          </w:p>
        </w:tc>
        <w:tc>
          <w:tcPr>
            <w:tcW w:w="7564" w:type="dxa"/>
            <w:gridSpan w:val="2"/>
            <w:vAlign w:val="center"/>
          </w:tcPr>
          <w:p w14:paraId="6D5C1232">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技术要求</w:t>
            </w:r>
          </w:p>
        </w:tc>
        <w:tc>
          <w:tcPr>
            <w:tcW w:w="817" w:type="dxa"/>
            <w:vAlign w:val="center"/>
          </w:tcPr>
          <w:p w14:paraId="5E3BF354">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标注</w:t>
            </w:r>
          </w:p>
        </w:tc>
      </w:tr>
      <w:tr w14:paraId="5606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10" w:type="dxa"/>
          </w:tcPr>
          <w:p w14:paraId="58C17645">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1</w:t>
            </w:r>
          </w:p>
        </w:tc>
        <w:tc>
          <w:tcPr>
            <w:tcW w:w="935" w:type="dxa"/>
          </w:tcPr>
          <w:p w14:paraId="0EC5CF1A">
            <w:pPr>
              <w:spacing w:line="276" w:lineRule="auto"/>
              <w:rPr>
                <w:rFonts w:asciiTheme="majorEastAsia" w:hAnsiTheme="majorEastAsia" w:eastAsiaTheme="majorEastAsia"/>
                <w:b/>
                <w:sz w:val="24"/>
                <w:szCs w:val="21"/>
              </w:rPr>
            </w:pPr>
          </w:p>
        </w:tc>
        <w:tc>
          <w:tcPr>
            <w:tcW w:w="7564" w:type="dxa"/>
            <w:gridSpan w:val="2"/>
          </w:tcPr>
          <w:p w14:paraId="0B73AAD6">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以议价/招标现场专家组确定的供应商提供的具体参数为准</w:t>
            </w:r>
          </w:p>
        </w:tc>
        <w:tc>
          <w:tcPr>
            <w:tcW w:w="817" w:type="dxa"/>
          </w:tcPr>
          <w:p w14:paraId="1FDA0B98">
            <w:pPr>
              <w:spacing w:line="276" w:lineRule="auto"/>
              <w:rPr>
                <w:rFonts w:asciiTheme="majorEastAsia" w:hAnsiTheme="majorEastAsia" w:eastAsiaTheme="majorEastAsia"/>
                <w:b/>
                <w:sz w:val="24"/>
                <w:szCs w:val="21"/>
              </w:rPr>
            </w:pPr>
          </w:p>
        </w:tc>
      </w:tr>
      <w:tr w14:paraId="1856E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0026" w:type="dxa"/>
            <w:gridSpan w:val="5"/>
          </w:tcPr>
          <w:p w14:paraId="51B12092">
            <w:pPr>
              <w:rPr>
                <w:rFonts w:asciiTheme="majorEastAsia" w:hAnsiTheme="majorEastAsia" w:eastAsiaTheme="majorEastAsia"/>
                <w:b/>
                <w:sz w:val="24"/>
                <w:szCs w:val="21"/>
              </w:rPr>
            </w:pPr>
            <w:r>
              <w:rPr>
                <w:rFonts w:hint="eastAsia" w:asciiTheme="majorEastAsia" w:hAnsiTheme="majorEastAsia" w:eastAsiaTheme="majorEastAsia"/>
                <w:b/>
                <w:sz w:val="28"/>
                <w:szCs w:val="21"/>
              </w:rPr>
              <w:t>二、</w:t>
            </w:r>
            <w:r>
              <w:rPr>
                <w:rFonts w:hint="eastAsia" w:cs="宋体" w:asciiTheme="majorEastAsia" w:hAnsiTheme="majorEastAsia" w:eastAsiaTheme="majorEastAsia"/>
                <w:sz w:val="24"/>
              </w:rPr>
              <w:t>★</w:t>
            </w:r>
            <w:r>
              <w:rPr>
                <w:rFonts w:hint="eastAsia" w:asciiTheme="majorEastAsia" w:hAnsiTheme="majorEastAsia" w:eastAsiaTheme="majorEastAsia"/>
                <w:b/>
                <w:sz w:val="28"/>
                <w:szCs w:val="21"/>
              </w:rPr>
              <w:t>商务需求</w:t>
            </w:r>
          </w:p>
        </w:tc>
      </w:tr>
      <w:tr w14:paraId="3DD7B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765" w:type="dxa"/>
            <w:gridSpan w:val="3"/>
          </w:tcPr>
          <w:p w14:paraId="4E73C429">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asciiTheme="majorEastAsia" w:hAnsiTheme="majorEastAsia" w:eastAsiaTheme="majorEastAsia"/>
                <w:b/>
                <w:sz w:val="24"/>
                <w:szCs w:val="21"/>
              </w:rPr>
              <w:t xml:space="preserve"> </w:t>
            </w:r>
          </w:p>
        </w:tc>
        <w:tc>
          <w:tcPr>
            <w:tcW w:w="8261" w:type="dxa"/>
            <w:gridSpan w:val="2"/>
          </w:tcPr>
          <w:p w14:paraId="6B276AF1">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以议价/招标现场专家组确定到货时间为准</w:t>
            </w:r>
          </w:p>
        </w:tc>
      </w:tr>
      <w:tr w14:paraId="2BE7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765" w:type="dxa"/>
            <w:gridSpan w:val="3"/>
          </w:tcPr>
          <w:p w14:paraId="04F77432">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8261" w:type="dxa"/>
            <w:gridSpan w:val="2"/>
          </w:tcPr>
          <w:p w14:paraId="2D1061A8">
            <w:pPr>
              <w:spacing w:line="276" w:lineRule="auto"/>
              <w:rPr>
                <w:rFonts w:asciiTheme="majorEastAsia" w:hAnsiTheme="majorEastAsia" w:eastAsiaTheme="majorEastAsia"/>
                <w:b/>
                <w:sz w:val="24"/>
                <w:szCs w:val="21"/>
              </w:rPr>
            </w:pPr>
            <w:r>
              <w:rPr>
                <w:rFonts w:asciiTheme="majorEastAsia" w:hAnsiTheme="majorEastAsia" w:eastAsiaTheme="majorEastAsia"/>
                <w:b/>
                <w:sz w:val="24"/>
                <w:szCs w:val="21"/>
              </w:rPr>
              <w:t>采购人指定地点</w:t>
            </w:r>
          </w:p>
        </w:tc>
      </w:tr>
      <w:tr w14:paraId="2C20E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765" w:type="dxa"/>
            <w:gridSpan w:val="3"/>
          </w:tcPr>
          <w:p w14:paraId="52F20E20">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8261" w:type="dxa"/>
            <w:gridSpan w:val="2"/>
          </w:tcPr>
          <w:p w14:paraId="58E8DE62">
            <w:pPr>
              <w:spacing w:line="276" w:lineRule="auto"/>
              <w:rPr>
                <w:rFonts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r>
      <w:tr w14:paraId="24B1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765" w:type="dxa"/>
            <w:gridSpan w:val="3"/>
          </w:tcPr>
          <w:p w14:paraId="3B001128">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8261" w:type="dxa"/>
            <w:gridSpan w:val="2"/>
          </w:tcPr>
          <w:p w14:paraId="52F2D59C">
            <w:pPr>
              <w:spacing w:line="276" w:lineRule="auto"/>
              <w:rPr>
                <w:rFonts w:asciiTheme="majorEastAsia" w:hAnsiTheme="majorEastAsia" w:eastAsiaTheme="majorEastAsia"/>
                <w:b/>
                <w:sz w:val="24"/>
                <w:szCs w:val="21"/>
              </w:rPr>
            </w:pPr>
          </w:p>
        </w:tc>
      </w:tr>
      <w:tr w14:paraId="754C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765" w:type="dxa"/>
            <w:gridSpan w:val="3"/>
          </w:tcPr>
          <w:p w14:paraId="207DCC49">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五、质保期</w:t>
            </w:r>
          </w:p>
        </w:tc>
        <w:tc>
          <w:tcPr>
            <w:tcW w:w="8261" w:type="dxa"/>
            <w:gridSpan w:val="2"/>
          </w:tcPr>
          <w:p w14:paraId="02B0241B">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以议价/招标现场专家组确定质保期为准</w:t>
            </w:r>
          </w:p>
        </w:tc>
      </w:tr>
      <w:tr w14:paraId="09C8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765" w:type="dxa"/>
            <w:gridSpan w:val="3"/>
          </w:tcPr>
          <w:p w14:paraId="1362614D">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六、保修范围： </w:t>
            </w:r>
          </w:p>
        </w:tc>
        <w:tc>
          <w:tcPr>
            <w:tcW w:w="8261" w:type="dxa"/>
            <w:gridSpan w:val="2"/>
          </w:tcPr>
          <w:p w14:paraId="546E3C7F">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以议价/招标现场专家组确定保修范围为准</w:t>
            </w:r>
          </w:p>
        </w:tc>
      </w:tr>
      <w:tr w14:paraId="35BC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765" w:type="dxa"/>
            <w:gridSpan w:val="3"/>
          </w:tcPr>
          <w:p w14:paraId="6AA1E68B">
            <w:pPr>
              <w:spacing w:line="276" w:lineRule="auto"/>
              <w:rPr>
                <w:rFonts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tc>
        <w:tc>
          <w:tcPr>
            <w:tcW w:w="8261" w:type="dxa"/>
            <w:gridSpan w:val="2"/>
          </w:tcPr>
          <w:p w14:paraId="3ABD5515">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以议价/招标现场专家组确定售后服务范围为准</w:t>
            </w:r>
          </w:p>
        </w:tc>
      </w:tr>
      <w:tr w14:paraId="7623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765" w:type="dxa"/>
            <w:gridSpan w:val="3"/>
            <w:tcBorders>
              <w:bottom w:val="single" w:color="auto" w:sz="4" w:space="0"/>
            </w:tcBorders>
          </w:tcPr>
          <w:p w14:paraId="4D52C55D">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八、培训要求：</w:t>
            </w:r>
            <w:r>
              <w:rPr>
                <w:rFonts w:hint="eastAsia" w:asciiTheme="majorEastAsia" w:hAnsiTheme="majorEastAsia" w:eastAsiaTheme="majorEastAsia"/>
                <w:b/>
                <w:sz w:val="24"/>
                <w:szCs w:val="21"/>
              </w:rPr>
              <w:t xml:space="preserve"> </w:t>
            </w:r>
          </w:p>
        </w:tc>
        <w:tc>
          <w:tcPr>
            <w:tcW w:w="8261" w:type="dxa"/>
            <w:gridSpan w:val="2"/>
            <w:tcBorders>
              <w:bottom w:val="single" w:color="auto" w:sz="4" w:space="0"/>
            </w:tcBorders>
          </w:tcPr>
          <w:p w14:paraId="18265499">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highlight w:val="yellow"/>
              </w:rPr>
              <w:t>以议价/招标现场专家组确定培训要求为准</w:t>
            </w:r>
          </w:p>
        </w:tc>
      </w:tr>
    </w:tbl>
    <w:p w14:paraId="7C6C77FB">
      <w:pPr>
        <w:spacing w:line="360" w:lineRule="auto"/>
        <w:ind w:firstLine="150" w:firstLineChars="100"/>
        <w:rPr>
          <w:rFonts w:cs="方正小标宋简体" w:asciiTheme="majorEastAsia" w:hAnsiTheme="majorEastAsia" w:eastAsiaTheme="majorEastAsia"/>
          <w:sz w:val="15"/>
          <w:szCs w:val="15"/>
        </w:rPr>
      </w:pPr>
    </w:p>
    <w:p w14:paraId="5096AA77">
      <w:pPr>
        <w:spacing w:line="540" w:lineRule="exact"/>
        <w:ind w:left="400"/>
        <w:jc w:val="center"/>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第三部分</w:t>
      </w:r>
      <w:r>
        <w:rPr>
          <w:rFonts w:cs="方正小标宋简体" w:asciiTheme="majorEastAsia" w:hAnsiTheme="majorEastAsia" w:eastAsiaTheme="majorEastAsia"/>
          <w:b/>
          <w:sz w:val="36"/>
          <w:szCs w:val="36"/>
        </w:rPr>
        <w:t xml:space="preserve"> </w:t>
      </w:r>
      <w:r>
        <w:rPr>
          <w:rFonts w:hint="eastAsia" w:cs="方正小标宋简体" w:asciiTheme="majorEastAsia" w:hAnsiTheme="majorEastAsia" w:eastAsiaTheme="majorEastAsia"/>
          <w:b/>
          <w:sz w:val="36"/>
          <w:szCs w:val="36"/>
        </w:rPr>
        <w:t>其他说明</w:t>
      </w:r>
    </w:p>
    <w:p w14:paraId="377AD251">
      <w:pPr>
        <w:pStyle w:val="3"/>
        <w:ind w:left="400"/>
        <w:rPr>
          <w:rFonts w:asciiTheme="majorEastAsia" w:hAnsiTheme="majorEastAsia" w:eastAsiaTheme="majorEastAsia"/>
        </w:rPr>
      </w:pPr>
      <w:r>
        <w:rPr>
          <w:rFonts w:hint="eastAsia" w:asciiTheme="majorEastAsia" w:hAnsiTheme="majorEastAsia" w:eastAsiaTheme="majorEastAsia"/>
        </w:rPr>
        <w:t>（如有需特殊说明的情况，请列明，包括但不限于设备有专机专用试剂耗材、安装场地要求、信息系统等特殊需求）</w:t>
      </w:r>
    </w:p>
    <w:tbl>
      <w:tblPr>
        <w:tblStyle w:val="9"/>
        <w:tblW w:w="10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70"/>
        <w:gridCol w:w="6756"/>
      </w:tblGrid>
      <w:tr w14:paraId="5B9B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270" w:type="dxa"/>
            <w:vAlign w:val="center"/>
          </w:tcPr>
          <w:p w14:paraId="6556F35A">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有无配套耗材、试剂</w:t>
            </w:r>
          </w:p>
        </w:tc>
        <w:tc>
          <w:tcPr>
            <w:tcW w:w="6756" w:type="dxa"/>
            <w:vAlign w:val="center"/>
          </w:tcPr>
          <w:p w14:paraId="070394D4">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□有（是否专机专用：□是 □否）（具体列明）：______________________</w:t>
            </w:r>
          </w:p>
          <w:p w14:paraId="1B148DB3">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□无   </w:t>
            </w:r>
          </w:p>
        </w:tc>
      </w:tr>
      <w:tr w14:paraId="2816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270" w:type="dxa"/>
            <w:vAlign w:val="center"/>
          </w:tcPr>
          <w:p w14:paraId="7843F53C">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安装场地特殊条件</w:t>
            </w:r>
          </w:p>
        </w:tc>
        <w:tc>
          <w:tcPr>
            <w:tcW w:w="6756" w:type="dxa"/>
            <w:vAlign w:val="center"/>
          </w:tcPr>
          <w:p w14:paraId="43354AA5">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□有（具体列明）：______________________</w:t>
            </w:r>
          </w:p>
          <w:p w14:paraId="71A6A2D1">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□无   </w:t>
            </w:r>
          </w:p>
        </w:tc>
      </w:tr>
      <w:tr w14:paraId="04A8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270" w:type="dxa"/>
            <w:vAlign w:val="center"/>
          </w:tcPr>
          <w:p w14:paraId="2362E0AE">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信息系统配套设施</w:t>
            </w:r>
          </w:p>
        </w:tc>
        <w:tc>
          <w:tcPr>
            <w:tcW w:w="6756" w:type="dxa"/>
            <w:vAlign w:val="center"/>
          </w:tcPr>
          <w:p w14:paraId="5601F471">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□有（具体列明）：______________________</w:t>
            </w:r>
          </w:p>
          <w:p w14:paraId="16629D62">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 xml:space="preserve">□无   </w:t>
            </w:r>
          </w:p>
        </w:tc>
      </w:tr>
      <w:tr w14:paraId="4A67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270" w:type="dxa"/>
            <w:vAlign w:val="center"/>
          </w:tcPr>
          <w:p w14:paraId="04E4A931">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生产厂家是否为中小微企业</w:t>
            </w:r>
          </w:p>
        </w:tc>
        <w:tc>
          <w:tcPr>
            <w:tcW w:w="6756" w:type="dxa"/>
            <w:vAlign w:val="center"/>
          </w:tcPr>
          <w:p w14:paraId="3A3E637E">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□是（具体列明）：□中型企业；□小微企业</w:t>
            </w:r>
          </w:p>
          <w:p w14:paraId="749EB3E5">
            <w:pPr>
              <w:spacing w:line="276" w:lineRule="auto"/>
              <w:rPr>
                <w:rFonts w:asciiTheme="majorEastAsia" w:hAnsiTheme="majorEastAsia" w:eastAsiaTheme="majorEastAsia"/>
                <w:b/>
                <w:sz w:val="24"/>
                <w:szCs w:val="21"/>
              </w:rPr>
            </w:pPr>
            <w:r>
              <w:rPr>
                <w:rFonts w:hint="eastAsia" w:asciiTheme="majorEastAsia" w:hAnsiTheme="majorEastAsia" w:eastAsiaTheme="majorEastAsia"/>
                <w:b/>
                <w:sz w:val="24"/>
                <w:szCs w:val="21"/>
              </w:rPr>
              <w:t>□否</w:t>
            </w:r>
          </w:p>
        </w:tc>
      </w:tr>
      <w:tr w14:paraId="1E61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3270" w:type="dxa"/>
          </w:tcPr>
          <w:p w14:paraId="25128962">
            <w:r>
              <w:rPr>
                <w:rFonts w:hint="eastAsia" w:asciiTheme="majorEastAsia" w:hAnsiTheme="majorEastAsia" w:eastAsiaTheme="majorEastAsia"/>
                <w:b/>
                <w:sz w:val="24"/>
                <w:szCs w:val="21"/>
              </w:rPr>
              <w:t>设备使用年限</w:t>
            </w:r>
          </w:p>
        </w:tc>
        <w:tc>
          <w:tcPr>
            <w:tcW w:w="6756" w:type="dxa"/>
          </w:tcPr>
          <w:p w14:paraId="1E1B10A8"/>
        </w:tc>
      </w:tr>
    </w:tbl>
    <w:p w14:paraId="4646F706">
      <w:pPr>
        <w:spacing w:line="540" w:lineRule="exact"/>
        <w:ind w:left="400"/>
        <w:jc w:val="center"/>
        <w:rPr>
          <w:rFonts w:cs="方正小标宋简体" w:asciiTheme="majorEastAsia" w:hAnsiTheme="majorEastAsia" w:eastAsiaTheme="majorEastAsia"/>
          <w:sz w:val="36"/>
          <w:szCs w:val="36"/>
        </w:rPr>
      </w:pPr>
    </w:p>
    <w:p w14:paraId="4CA7DC3F">
      <w:pPr>
        <w:widowControl/>
        <w:jc w:val="left"/>
        <w:rPr>
          <w:rFonts w:cs="方正小标宋简体" w:asciiTheme="majorEastAsia" w:hAnsiTheme="majorEastAsia" w:eastAsiaTheme="majorEastAsia"/>
          <w:sz w:val="36"/>
          <w:szCs w:val="36"/>
        </w:rPr>
      </w:pPr>
    </w:p>
    <w:p w14:paraId="717639A3">
      <w:pPr>
        <w:spacing w:line="360" w:lineRule="auto"/>
        <w:ind w:left="400"/>
        <w:jc w:val="center"/>
        <w:rPr>
          <w:rFonts w:cs="方正小标宋简体" w:asciiTheme="majorEastAsia" w:hAnsiTheme="majorEastAsia" w:eastAsiaTheme="majorEastAsia"/>
          <w:sz w:val="36"/>
          <w:szCs w:val="36"/>
        </w:rPr>
      </w:pPr>
      <w:r>
        <w:rPr>
          <w:rFonts w:hint="eastAsia" w:cs="方正小标宋简体" w:asciiTheme="majorEastAsia" w:hAnsiTheme="majorEastAsia" w:eastAsiaTheme="majorEastAsia"/>
          <w:b/>
          <w:sz w:val="36"/>
          <w:szCs w:val="36"/>
        </w:rPr>
        <w:t>第四部分 零配件、消耗品和延续保修合同报价明细清单</w:t>
      </w:r>
    </w:p>
    <w:p w14:paraId="3234A94E">
      <w:pPr>
        <w:adjustRightInd w:val="0"/>
        <w:snapToGrid w:val="0"/>
        <w:spacing w:line="360" w:lineRule="auto"/>
        <w:jc w:val="center"/>
        <w:rPr>
          <w:rFonts w:asciiTheme="majorEastAsia" w:hAnsiTheme="majorEastAsia" w:eastAsiaTheme="majorEastAsia"/>
          <w:bCs/>
          <w:sz w:val="28"/>
        </w:rPr>
      </w:pPr>
      <w:r>
        <w:rPr>
          <w:rFonts w:hint="eastAsia" w:asciiTheme="majorEastAsia" w:hAnsiTheme="majorEastAsia" w:eastAsiaTheme="majorEastAsia"/>
          <w:bCs/>
          <w:sz w:val="28"/>
        </w:rPr>
        <w:t>（该部分报价不包括在预算总价内）</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2371"/>
        <w:gridCol w:w="1737"/>
        <w:gridCol w:w="1737"/>
        <w:gridCol w:w="1737"/>
        <w:gridCol w:w="1737"/>
      </w:tblGrid>
      <w:tr w14:paraId="6ABD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101" w:type="dxa"/>
            <w:vAlign w:val="center"/>
          </w:tcPr>
          <w:p w14:paraId="79ABC8E5">
            <w:pPr>
              <w:adjustRightInd w:val="0"/>
              <w:snapToGrid w:val="0"/>
              <w:spacing w:line="300" w:lineRule="auto"/>
              <w:jc w:val="center"/>
              <w:rPr>
                <w:rFonts w:asciiTheme="majorEastAsia" w:hAnsiTheme="majorEastAsia" w:eastAsiaTheme="majorEastAsia"/>
                <w:b/>
                <w:sz w:val="24"/>
                <w:szCs w:val="21"/>
              </w:rPr>
            </w:pPr>
            <w:r>
              <w:rPr>
                <w:rFonts w:asciiTheme="majorEastAsia" w:hAnsiTheme="majorEastAsia" w:eastAsiaTheme="majorEastAsia"/>
                <w:b/>
                <w:sz w:val="24"/>
                <w:szCs w:val="21"/>
              </w:rPr>
              <w:t>序号</w:t>
            </w:r>
          </w:p>
        </w:tc>
        <w:tc>
          <w:tcPr>
            <w:tcW w:w="2371" w:type="dxa"/>
            <w:vAlign w:val="center"/>
          </w:tcPr>
          <w:p w14:paraId="316B3625">
            <w:pPr>
              <w:adjustRightInd w:val="0"/>
              <w:snapToGrid w:val="0"/>
              <w:spacing w:line="300"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货物</w:t>
            </w:r>
            <w:r>
              <w:rPr>
                <w:rFonts w:asciiTheme="majorEastAsia" w:hAnsiTheme="majorEastAsia" w:eastAsiaTheme="majorEastAsia"/>
                <w:b/>
                <w:sz w:val="24"/>
                <w:szCs w:val="21"/>
              </w:rPr>
              <w:t>名称</w:t>
            </w:r>
          </w:p>
        </w:tc>
        <w:tc>
          <w:tcPr>
            <w:tcW w:w="1737" w:type="dxa"/>
            <w:vAlign w:val="center"/>
          </w:tcPr>
          <w:p w14:paraId="516C6B55">
            <w:pPr>
              <w:adjustRightInd w:val="0"/>
              <w:snapToGrid w:val="0"/>
              <w:spacing w:line="300"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规格/型号</w:t>
            </w:r>
          </w:p>
        </w:tc>
        <w:tc>
          <w:tcPr>
            <w:tcW w:w="1737" w:type="dxa"/>
            <w:vAlign w:val="center"/>
          </w:tcPr>
          <w:p w14:paraId="5E9EF860">
            <w:pPr>
              <w:adjustRightInd w:val="0"/>
              <w:snapToGrid w:val="0"/>
              <w:spacing w:line="300" w:lineRule="auto"/>
              <w:jc w:val="center"/>
              <w:rPr>
                <w:rFonts w:asciiTheme="majorEastAsia" w:hAnsiTheme="majorEastAsia" w:eastAsiaTheme="majorEastAsia"/>
                <w:b/>
                <w:sz w:val="24"/>
                <w:szCs w:val="21"/>
              </w:rPr>
            </w:pPr>
            <w:r>
              <w:rPr>
                <w:rFonts w:asciiTheme="majorEastAsia" w:hAnsiTheme="majorEastAsia" w:eastAsiaTheme="majorEastAsia"/>
                <w:b/>
                <w:sz w:val="24"/>
                <w:szCs w:val="21"/>
              </w:rPr>
              <w:t>制造厂商</w:t>
            </w:r>
          </w:p>
        </w:tc>
        <w:tc>
          <w:tcPr>
            <w:tcW w:w="1737" w:type="dxa"/>
            <w:vAlign w:val="center"/>
          </w:tcPr>
          <w:p w14:paraId="38D4323F">
            <w:pPr>
              <w:adjustRightInd w:val="0"/>
              <w:snapToGrid w:val="0"/>
              <w:spacing w:line="300" w:lineRule="auto"/>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原产地</w:t>
            </w:r>
          </w:p>
        </w:tc>
        <w:tc>
          <w:tcPr>
            <w:tcW w:w="1737" w:type="dxa"/>
            <w:vAlign w:val="center"/>
          </w:tcPr>
          <w:p w14:paraId="02E75ECE">
            <w:pPr>
              <w:jc w:val="center"/>
              <w:rPr>
                <w:rFonts w:asciiTheme="majorEastAsia" w:hAnsiTheme="majorEastAsia" w:eastAsiaTheme="majorEastAsia"/>
                <w:b/>
                <w:sz w:val="24"/>
                <w:szCs w:val="21"/>
              </w:rPr>
            </w:pPr>
            <w:r>
              <w:rPr>
                <w:rFonts w:hint="eastAsia" w:asciiTheme="majorEastAsia" w:hAnsiTheme="majorEastAsia" w:eastAsiaTheme="majorEastAsia"/>
                <w:b/>
                <w:sz w:val="24"/>
                <w:szCs w:val="21"/>
              </w:rPr>
              <w:t>单价(元)</w:t>
            </w:r>
          </w:p>
        </w:tc>
      </w:tr>
      <w:tr w14:paraId="6CE52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101" w:type="dxa"/>
          </w:tcPr>
          <w:p w14:paraId="403660C5">
            <w:pPr>
              <w:widowControl/>
              <w:rPr>
                <w:rFonts w:cs="方正小标宋简体" w:asciiTheme="majorEastAsia" w:hAnsiTheme="majorEastAsia" w:eastAsiaTheme="majorEastAsia"/>
                <w:sz w:val="24"/>
              </w:rPr>
            </w:pPr>
            <w:r>
              <w:rPr>
                <w:rFonts w:hint="eastAsia" w:cs="方正小标宋简体" w:asciiTheme="majorEastAsia" w:hAnsiTheme="majorEastAsia" w:eastAsiaTheme="majorEastAsia"/>
                <w:sz w:val="24"/>
              </w:rPr>
              <w:t>1</w:t>
            </w:r>
          </w:p>
        </w:tc>
        <w:tc>
          <w:tcPr>
            <w:tcW w:w="2371" w:type="dxa"/>
          </w:tcPr>
          <w:p w14:paraId="1C779B33">
            <w:pPr>
              <w:widowControl/>
              <w:rPr>
                <w:rFonts w:cs="方正小标宋简体" w:asciiTheme="majorEastAsia" w:hAnsiTheme="majorEastAsia" w:eastAsiaTheme="majorEastAsia"/>
                <w:sz w:val="24"/>
              </w:rPr>
            </w:pPr>
          </w:p>
        </w:tc>
        <w:tc>
          <w:tcPr>
            <w:tcW w:w="1737" w:type="dxa"/>
          </w:tcPr>
          <w:p w14:paraId="3954895A">
            <w:pPr>
              <w:widowControl/>
              <w:rPr>
                <w:rFonts w:cs="方正小标宋简体" w:asciiTheme="majorEastAsia" w:hAnsiTheme="majorEastAsia" w:eastAsiaTheme="majorEastAsia"/>
                <w:sz w:val="24"/>
              </w:rPr>
            </w:pPr>
          </w:p>
        </w:tc>
        <w:tc>
          <w:tcPr>
            <w:tcW w:w="1737" w:type="dxa"/>
          </w:tcPr>
          <w:p w14:paraId="70A4BA75">
            <w:pPr>
              <w:widowControl/>
              <w:rPr>
                <w:rFonts w:cs="方正小标宋简体" w:asciiTheme="majorEastAsia" w:hAnsiTheme="majorEastAsia" w:eastAsiaTheme="majorEastAsia"/>
                <w:sz w:val="24"/>
              </w:rPr>
            </w:pPr>
          </w:p>
        </w:tc>
        <w:tc>
          <w:tcPr>
            <w:tcW w:w="1737" w:type="dxa"/>
          </w:tcPr>
          <w:p w14:paraId="414CBCDA">
            <w:pPr>
              <w:widowControl/>
              <w:rPr>
                <w:rFonts w:cs="方正小标宋简体" w:asciiTheme="majorEastAsia" w:hAnsiTheme="majorEastAsia" w:eastAsiaTheme="majorEastAsia"/>
                <w:sz w:val="24"/>
              </w:rPr>
            </w:pPr>
          </w:p>
        </w:tc>
        <w:tc>
          <w:tcPr>
            <w:tcW w:w="1737" w:type="dxa"/>
          </w:tcPr>
          <w:p w14:paraId="3E750C85">
            <w:pPr>
              <w:widowControl/>
              <w:rPr>
                <w:rFonts w:cs="方正小标宋简体" w:asciiTheme="majorEastAsia" w:hAnsiTheme="majorEastAsia" w:eastAsiaTheme="majorEastAsia"/>
                <w:sz w:val="24"/>
              </w:rPr>
            </w:pPr>
          </w:p>
        </w:tc>
      </w:tr>
      <w:tr w14:paraId="45F91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101" w:type="dxa"/>
          </w:tcPr>
          <w:p w14:paraId="4D5D7356">
            <w:pPr>
              <w:widowControl/>
              <w:rPr>
                <w:rFonts w:cs="方正小标宋简体" w:asciiTheme="majorEastAsia" w:hAnsiTheme="majorEastAsia" w:eastAsiaTheme="majorEastAsia"/>
                <w:sz w:val="24"/>
              </w:rPr>
            </w:pPr>
            <w:r>
              <w:rPr>
                <w:rFonts w:cs="方正小标宋简体" w:asciiTheme="majorEastAsia" w:hAnsiTheme="majorEastAsia" w:eastAsiaTheme="majorEastAsia"/>
                <w:sz w:val="24"/>
              </w:rPr>
              <w:t>…</w:t>
            </w:r>
          </w:p>
        </w:tc>
        <w:tc>
          <w:tcPr>
            <w:tcW w:w="2371" w:type="dxa"/>
          </w:tcPr>
          <w:p w14:paraId="2792B3F9">
            <w:pPr>
              <w:widowControl/>
              <w:rPr>
                <w:rFonts w:cs="方正小标宋简体" w:asciiTheme="majorEastAsia" w:hAnsiTheme="majorEastAsia" w:eastAsiaTheme="majorEastAsia"/>
                <w:sz w:val="24"/>
              </w:rPr>
            </w:pPr>
          </w:p>
        </w:tc>
        <w:tc>
          <w:tcPr>
            <w:tcW w:w="1737" w:type="dxa"/>
          </w:tcPr>
          <w:p w14:paraId="3481AE9A">
            <w:pPr>
              <w:widowControl/>
              <w:rPr>
                <w:rFonts w:cs="方正小标宋简体" w:asciiTheme="majorEastAsia" w:hAnsiTheme="majorEastAsia" w:eastAsiaTheme="majorEastAsia"/>
                <w:sz w:val="24"/>
              </w:rPr>
            </w:pPr>
          </w:p>
        </w:tc>
        <w:tc>
          <w:tcPr>
            <w:tcW w:w="1737" w:type="dxa"/>
          </w:tcPr>
          <w:p w14:paraId="03068D39">
            <w:pPr>
              <w:widowControl/>
              <w:rPr>
                <w:rFonts w:cs="方正小标宋简体" w:asciiTheme="majorEastAsia" w:hAnsiTheme="majorEastAsia" w:eastAsiaTheme="majorEastAsia"/>
                <w:sz w:val="24"/>
              </w:rPr>
            </w:pPr>
          </w:p>
        </w:tc>
        <w:tc>
          <w:tcPr>
            <w:tcW w:w="1737" w:type="dxa"/>
          </w:tcPr>
          <w:p w14:paraId="466C3ED0">
            <w:pPr>
              <w:widowControl/>
              <w:rPr>
                <w:rFonts w:cs="方正小标宋简体" w:asciiTheme="majorEastAsia" w:hAnsiTheme="majorEastAsia" w:eastAsiaTheme="majorEastAsia"/>
                <w:sz w:val="24"/>
              </w:rPr>
            </w:pPr>
          </w:p>
        </w:tc>
        <w:tc>
          <w:tcPr>
            <w:tcW w:w="1737" w:type="dxa"/>
          </w:tcPr>
          <w:p w14:paraId="0F083053">
            <w:pPr>
              <w:widowControl/>
              <w:rPr>
                <w:rFonts w:cs="方正小标宋简体" w:asciiTheme="majorEastAsia" w:hAnsiTheme="majorEastAsia" w:eastAsiaTheme="majorEastAsia"/>
                <w:sz w:val="24"/>
              </w:rPr>
            </w:pPr>
          </w:p>
        </w:tc>
      </w:tr>
      <w:tr w14:paraId="0EE1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01" w:type="dxa"/>
          </w:tcPr>
          <w:p w14:paraId="4B84DB52">
            <w:pPr>
              <w:widowControl/>
              <w:rPr>
                <w:rFonts w:cs="方正小标宋简体" w:asciiTheme="majorEastAsia" w:hAnsiTheme="majorEastAsia" w:eastAsiaTheme="majorEastAsia"/>
                <w:sz w:val="24"/>
              </w:rPr>
            </w:pPr>
          </w:p>
        </w:tc>
        <w:tc>
          <w:tcPr>
            <w:tcW w:w="2371" w:type="dxa"/>
          </w:tcPr>
          <w:p w14:paraId="2FA8F36D">
            <w:pPr>
              <w:widowControl/>
              <w:rPr>
                <w:rFonts w:cs="方正小标宋简体" w:asciiTheme="majorEastAsia" w:hAnsiTheme="majorEastAsia" w:eastAsiaTheme="majorEastAsia"/>
                <w:sz w:val="24"/>
              </w:rPr>
            </w:pPr>
          </w:p>
        </w:tc>
        <w:tc>
          <w:tcPr>
            <w:tcW w:w="1737" w:type="dxa"/>
          </w:tcPr>
          <w:p w14:paraId="27E3DA2C">
            <w:pPr>
              <w:widowControl/>
              <w:rPr>
                <w:rFonts w:cs="方正小标宋简体" w:asciiTheme="majorEastAsia" w:hAnsiTheme="majorEastAsia" w:eastAsiaTheme="majorEastAsia"/>
                <w:sz w:val="24"/>
              </w:rPr>
            </w:pPr>
          </w:p>
        </w:tc>
        <w:tc>
          <w:tcPr>
            <w:tcW w:w="1737" w:type="dxa"/>
          </w:tcPr>
          <w:p w14:paraId="060C806E">
            <w:pPr>
              <w:widowControl/>
              <w:rPr>
                <w:rFonts w:cs="方正小标宋简体" w:asciiTheme="majorEastAsia" w:hAnsiTheme="majorEastAsia" w:eastAsiaTheme="majorEastAsia"/>
                <w:sz w:val="24"/>
              </w:rPr>
            </w:pPr>
          </w:p>
        </w:tc>
        <w:tc>
          <w:tcPr>
            <w:tcW w:w="1737" w:type="dxa"/>
          </w:tcPr>
          <w:p w14:paraId="548A6028">
            <w:pPr>
              <w:widowControl/>
              <w:rPr>
                <w:rFonts w:cs="方正小标宋简体" w:asciiTheme="majorEastAsia" w:hAnsiTheme="majorEastAsia" w:eastAsiaTheme="majorEastAsia"/>
                <w:sz w:val="24"/>
              </w:rPr>
            </w:pPr>
          </w:p>
        </w:tc>
        <w:tc>
          <w:tcPr>
            <w:tcW w:w="1737" w:type="dxa"/>
          </w:tcPr>
          <w:p w14:paraId="372F2C9F">
            <w:pPr>
              <w:widowControl/>
              <w:rPr>
                <w:rFonts w:cs="方正小标宋简体" w:asciiTheme="majorEastAsia" w:hAnsiTheme="majorEastAsia" w:eastAsiaTheme="majorEastAsia"/>
                <w:sz w:val="24"/>
              </w:rPr>
            </w:pPr>
          </w:p>
        </w:tc>
      </w:tr>
    </w:tbl>
    <w:p w14:paraId="4AA0C2F8">
      <w:pPr>
        <w:adjustRightInd w:val="0"/>
        <w:snapToGrid w:val="0"/>
        <w:spacing w:line="300" w:lineRule="auto"/>
        <w:jc w:val="center"/>
        <w:rPr>
          <w:rFonts w:asciiTheme="majorEastAsia" w:hAnsiTheme="majorEastAsia" w:eastAsiaTheme="majorEastAsia"/>
          <w:b/>
          <w:sz w:val="24"/>
          <w:szCs w:val="21"/>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109"/>
        <w:gridCol w:w="2605"/>
        <w:gridCol w:w="2605"/>
      </w:tblGrid>
      <w:tr w14:paraId="3C20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101" w:type="dxa"/>
            <w:vAlign w:val="center"/>
          </w:tcPr>
          <w:p w14:paraId="18A36181">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序号</w:t>
            </w:r>
          </w:p>
        </w:tc>
        <w:tc>
          <w:tcPr>
            <w:tcW w:w="4109" w:type="dxa"/>
            <w:vAlign w:val="center"/>
          </w:tcPr>
          <w:p w14:paraId="75F06D17">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服务名称</w:t>
            </w:r>
          </w:p>
        </w:tc>
        <w:tc>
          <w:tcPr>
            <w:tcW w:w="2605" w:type="dxa"/>
            <w:vAlign w:val="center"/>
          </w:tcPr>
          <w:p w14:paraId="07C0F959">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服务内容</w:t>
            </w:r>
          </w:p>
        </w:tc>
        <w:tc>
          <w:tcPr>
            <w:tcW w:w="2605" w:type="dxa"/>
            <w:vAlign w:val="center"/>
          </w:tcPr>
          <w:p w14:paraId="597159C6">
            <w:pPr>
              <w:adjustRightInd w:val="0"/>
              <w:snapToGrid w:val="0"/>
              <w:spacing w:line="300" w:lineRule="auto"/>
              <w:jc w:val="center"/>
              <w:rPr>
                <w:rFonts w:asciiTheme="majorEastAsia" w:hAnsiTheme="majorEastAsia" w:eastAsiaTheme="majorEastAsia"/>
                <w:b/>
                <w:sz w:val="24"/>
              </w:rPr>
            </w:pPr>
            <w:r>
              <w:rPr>
                <w:rFonts w:hint="eastAsia" w:asciiTheme="majorEastAsia" w:hAnsiTheme="majorEastAsia" w:eastAsiaTheme="majorEastAsia"/>
                <w:b/>
                <w:sz w:val="24"/>
              </w:rPr>
              <w:t>价格（元）</w:t>
            </w:r>
          </w:p>
        </w:tc>
      </w:tr>
      <w:tr w14:paraId="6A60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01" w:type="dxa"/>
            <w:vAlign w:val="center"/>
          </w:tcPr>
          <w:p w14:paraId="24400423">
            <w:pPr>
              <w:widowControl/>
              <w:jc w:val="center"/>
              <w:rPr>
                <w:rFonts w:asciiTheme="majorEastAsia" w:hAnsiTheme="majorEastAsia" w:eastAsiaTheme="majorEastAsia"/>
                <w:b/>
                <w:sz w:val="24"/>
              </w:rPr>
            </w:pPr>
            <w:r>
              <w:rPr>
                <w:rFonts w:hint="eastAsia" w:asciiTheme="majorEastAsia" w:hAnsiTheme="majorEastAsia" w:eastAsiaTheme="majorEastAsia"/>
                <w:b/>
                <w:sz w:val="24"/>
              </w:rPr>
              <w:t>1</w:t>
            </w:r>
          </w:p>
        </w:tc>
        <w:tc>
          <w:tcPr>
            <w:tcW w:w="4109" w:type="dxa"/>
            <w:vAlign w:val="center"/>
          </w:tcPr>
          <w:p w14:paraId="3490D608">
            <w:pPr>
              <w:widowControl/>
              <w:jc w:val="center"/>
              <w:rPr>
                <w:rFonts w:asciiTheme="majorEastAsia" w:hAnsiTheme="majorEastAsia" w:eastAsiaTheme="majorEastAsia"/>
                <w:b/>
                <w:sz w:val="24"/>
              </w:rPr>
            </w:pPr>
            <w:r>
              <w:rPr>
                <w:rFonts w:hint="eastAsia" w:asciiTheme="majorEastAsia" w:hAnsiTheme="majorEastAsia" w:eastAsiaTheme="majorEastAsia"/>
                <w:b/>
                <w:sz w:val="24"/>
              </w:rPr>
              <w:t>三年延续保修合同</w:t>
            </w:r>
          </w:p>
        </w:tc>
        <w:tc>
          <w:tcPr>
            <w:tcW w:w="2605" w:type="dxa"/>
            <w:vAlign w:val="center"/>
          </w:tcPr>
          <w:p w14:paraId="23B77A83">
            <w:pPr>
              <w:widowControl/>
              <w:jc w:val="center"/>
              <w:rPr>
                <w:rFonts w:cs="方正小标宋简体" w:asciiTheme="majorEastAsia" w:hAnsiTheme="majorEastAsia" w:eastAsiaTheme="majorEastAsia"/>
                <w:sz w:val="24"/>
              </w:rPr>
            </w:pPr>
          </w:p>
        </w:tc>
        <w:tc>
          <w:tcPr>
            <w:tcW w:w="2605" w:type="dxa"/>
            <w:vAlign w:val="center"/>
          </w:tcPr>
          <w:p w14:paraId="492AB8C5">
            <w:pPr>
              <w:widowControl/>
              <w:jc w:val="center"/>
              <w:rPr>
                <w:rFonts w:cs="方正小标宋简体" w:asciiTheme="majorEastAsia" w:hAnsiTheme="majorEastAsia" w:eastAsiaTheme="majorEastAsia"/>
                <w:sz w:val="24"/>
              </w:rPr>
            </w:pPr>
          </w:p>
        </w:tc>
      </w:tr>
      <w:tr w14:paraId="4FC9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Pr>
          <w:p w14:paraId="7E5500F8">
            <w:pPr>
              <w:widowControl/>
              <w:rPr>
                <w:rFonts w:cs="方正小标宋简体" w:asciiTheme="majorEastAsia" w:hAnsiTheme="majorEastAsia" w:eastAsiaTheme="majorEastAsia"/>
                <w:sz w:val="24"/>
              </w:rPr>
            </w:pPr>
          </w:p>
        </w:tc>
        <w:tc>
          <w:tcPr>
            <w:tcW w:w="4109" w:type="dxa"/>
          </w:tcPr>
          <w:p w14:paraId="34783CC6">
            <w:pPr>
              <w:widowControl/>
              <w:rPr>
                <w:rFonts w:cs="方正小标宋简体" w:asciiTheme="majorEastAsia" w:hAnsiTheme="majorEastAsia" w:eastAsiaTheme="majorEastAsia"/>
                <w:sz w:val="24"/>
              </w:rPr>
            </w:pPr>
          </w:p>
        </w:tc>
        <w:tc>
          <w:tcPr>
            <w:tcW w:w="2605" w:type="dxa"/>
          </w:tcPr>
          <w:p w14:paraId="2B5856C8">
            <w:pPr>
              <w:widowControl/>
              <w:rPr>
                <w:rFonts w:cs="方正小标宋简体" w:asciiTheme="majorEastAsia" w:hAnsiTheme="majorEastAsia" w:eastAsiaTheme="majorEastAsia"/>
                <w:sz w:val="24"/>
              </w:rPr>
            </w:pPr>
          </w:p>
        </w:tc>
        <w:tc>
          <w:tcPr>
            <w:tcW w:w="2605" w:type="dxa"/>
          </w:tcPr>
          <w:p w14:paraId="7B1CF523">
            <w:pPr>
              <w:widowControl/>
              <w:rPr>
                <w:rFonts w:cs="方正小标宋简体" w:asciiTheme="majorEastAsia" w:hAnsiTheme="majorEastAsia" w:eastAsiaTheme="majorEastAsia"/>
                <w:sz w:val="24"/>
              </w:rPr>
            </w:pPr>
          </w:p>
        </w:tc>
      </w:tr>
    </w:tbl>
    <w:p w14:paraId="7D1F992A">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项零配件、消耗品和延续保修合同的明细需填写于此表。</w:t>
      </w:r>
    </w:p>
    <w:p w14:paraId="2408CB37">
      <w:pPr>
        <w:widowControl/>
        <w:rPr>
          <w:rFonts w:cs="方正小标宋简体" w:asciiTheme="majorEastAsia" w:hAnsiTheme="majorEastAsia" w:eastAsiaTheme="majorEastAsia"/>
          <w:sz w:val="36"/>
          <w:szCs w:val="36"/>
        </w:rPr>
      </w:pPr>
    </w:p>
    <w:p w14:paraId="6A89560C">
      <w:pPr>
        <w:widowControl/>
        <w:jc w:val="left"/>
        <w:rPr>
          <w:rFonts w:cs="方正小标宋简体" w:asciiTheme="majorEastAsia" w:hAnsiTheme="majorEastAsia" w:eastAsiaTheme="majorEastAsia"/>
          <w:b/>
          <w:sz w:val="36"/>
          <w:szCs w:val="36"/>
        </w:rPr>
      </w:pPr>
      <w:r>
        <w:rPr>
          <w:rFonts w:cs="方正小标宋简体" w:asciiTheme="majorEastAsia" w:hAnsiTheme="majorEastAsia" w:eastAsiaTheme="majorEastAsia"/>
          <w:b/>
          <w:sz w:val="36"/>
          <w:szCs w:val="36"/>
        </w:rPr>
        <w:br w:type="page"/>
      </w:r>
    </w:p>
    <w:p w14:paraId="00A80D79">
      <w:pPr>
        <w:spacing w:line="540" w:lineRule="exact"/>
        <w:ind w:left="400"/>
        <w:jc w:val="center"/>
        <w:rPr>
          <w:rFonts w:cs="宋体" w:asciiTheme="majorEastAsia" w:hAnsiTheme="majorEastAsia" w:eastAsiaTheme="majorEastAsia"/>
          <w:b/>
          <w:sz w:val="24"/>
        </w:rPr>
      </w:pPr>
      <w:r>
        <w:rPr>
          <w:rFonts w:hint="eastAsia" w:cs="方正小标宋简体" w:asciiTheme="majorEastAsia" w:hAnsiTheme="majorEastAsia" w:eastAsiaTheme="majorEastAsia"/>
          <w:b/>
          <w:sz w:val="36"/>
          <w:szCs w:val="36"/>
        </w:rPr>
        <w:t>第五部分 技术参数“★”号承诺书</w:t>
      </w:r>
    </w:p>
    <w:p w14:paraId="40333105">
      <w:pPr>
        <w:spacing w:line="540" w:lineRule="exact"/>
        <w:ind w:left="400"/>
        <w:jc w:val="center"/>
        <w:rPr>
          <w:rFonts w:cs="方正小标宋简体" w:asciiTheme="majorEastAsia" w:hAnsiTheme="majorEastAsia" w:eastAsiaTheme="majorEastAsia"/>
          <w:b/>
          <w:sz w:val="36"/>
          <w:szCs w:val="36"/>
        </w:rPr>
      </w:pPr>
    </w:p>
    <w:p w14:paraId="742ED789">
      <w:pPr>
        <w:rPr>
          <w:rFonts w:ascii="宋体" w:hAnsi="宋体"/>
          <w:sz w:val="24"/>
        </w:rPr>
      </w:pPr>
      <w:r>
        <w:rPr>
          <w:rFonts w:hint="eastAsia" w:ascii="宋体" w:hAnsi="宋体"/>
          <w:color w:val="FF0000"/>
          <w:sz w:val="24"/>
        </w:rPr>
        <w:t>*****</w:t>
      </w:r>
      <w:r>
        <w:rPr>
          <w:rFonts w:hint="eastAsia" w:ascii="宋体" w:hAnsi="宋体"/>
          <w:sz w:val="24"/>
        </w:rPr>
        <w:t>：</w:t>
      </w:r>
    </w:p>
    <w:p w14:paraId="438308BB">
      <w:pPr>
        <w:spacing w:line="540" w:lineRule="exact"/>
        <w:ind w:left="400" w:firstLine="480" w:firstLineChars="200"/>
        <w:jc w:val="left"/>
        <w:rPr>
          <w:rFonts w:cs="方正小标宋简体" w:asciiTheme="majorEastAsia" w:hAnsiTheme="majorEastAsia" w:eastAsiaTheme="majorEastAsia"/>
          <w:b/>
          <w:sz w:val="36"/>
          <w:szCs w:val="36"/>
        </w:rPr>
      </w:pPr>
      <w:r>
        <w:rPr>
          <w:rFonts w:hint="eastAsia" w:ascii="宋体" w:hAnsi="宋体"/>
          <w:sz w:val="24"/>
        </w:rPr>
        <w:t>就我单位申报的</w:t>
      </w:r>
      <w:r>
        <w:rPr>
          <w:rFonts w:hint="eastAsia" w:ascii="宋体" w:hAnsi="宋体"/>
          <w:sz w:val="24"/>
          <w:u w:val="single"/>
        </w:rPr>
        <w:t xml:space="preserve"> ********</w:t>
      </w:r>
      <w:r>
        <w:rPr>
          <w:rFonts w:hint="eastAsia" w:ascii="宋体" w:hAnsi="宋体"/>
          <w:sz w:val="24"/>
        </w:rPr>
        <w:t>项目提供的技术需求方案中不可偏离带“*”号技术要求条款，我单位承诺有三家及以上不同品牌产品供应商实质性满足所提条款要求。具体品牌及供应商信息如下：</w:t>
      </w:r>
    </w:p>
    <w:tbl>
      <w:tblPr>
        <w:tblStyle w:val="9"/>
        <w:tblW w:w="10079" w:type="dxa"/>
        <w:tblInd w:w="94" w:type="dxa"/>
        <w:tblLayout w:type="autofit"/>
        <w:tblCellMar>
          <w:top w:w="0" w:type="dxa"/>
          <w:left w:w="108" w:type="dxa"/>
          <w:bottom w:w="0" w:type="dxa"/>
          <w:right w:w="108" w:type="dxa"/>
        </w:tblCellMar>
      </w:tblPr>
      <w:tblGrid>
        <w:gridCol w:w="509"/>
        <w:gridCol w:w="2340"/>
        <w:gridCol w:w="2694"/>
        <w:gridCol w:w="1559"/>
        <w:gridCol w:w="1559"/>
        <w:gridCol w:w="1418"/>
      </w:tblGrid>
      <w:tr w14:paraId="6BD5C780">
        <w:tblPrEx>
          <w:tblCellMar>
            <w:top w:w="0" w:type="dxa"/>
            <w:left w:w="108" w:type="dxa"/>
            <w:bottom w:w="0" w:type="dxa"/>
            <w:right w:w="108" w:type="dxa"/>
          </w:tblCellMar>
        </w:tblPrEx>
        <w:trPr>
          <w:trHeight w:val="492" w:hRule="atLeast"/>
        </w:trPr>
        <w:tc>
          <w:tcPr>
            <w:tcW w:w="509" w:type="dxa"/>
            <w:tcBorders>
              <w:top w:val="single" w:color="auto" w:sz="4" w:space="0"/>
              <w:left w:val="single" w:color="auto" w:sz="4" w:space="0"/>
              <w:bottom w:val="single" w:color="auto" w:sz="4" w:space="0"/>
              <w:right w:val="single" w:color="auto" w:sz="4" w:space="0"/>
            </w:tcBorders>
            <w:shd w:val="clear" w:color="auto" w:fill="auto"/>
            <w:vAlign w:val="center"/>
          </w:tcPr>
          <w:p w14:paraId="1B1FB396">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序号</w:t>
            </w:r>
          </w:p>
        </w:tc>
        <w:tc>
          <w:tcPr>
            <w:tcW w:w="2340" w:type="dxa"/>
            <w:tcBorders>
              <w:top w:val="single" w:color="auto" w:sz="4" w:space="0"/>
              <w:left w:val="nil"/>
              <w:bottom w:val="single" w:color="auto" w:sz="4" w:space="0"/>
              <w:right w:val="single" w:color="auto" w:sz="4" w:space="0"/>
            </w:tcBorders>
            <w:shd w:val="clear" w:color="auto" w:fill="auto"/>
            <w:vAlign w:val="center"/>
          </w:tcPr>
          <w:p w14:paraId="10409240">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技术要求</w:t>
            </w:r>
          </w:p>
        </w:tc>
        <w:tc>
          <w:tcPr>
            <w:tcW w:w="2694" w:type="dxa"/>
            <w:tcBorders>
              <w:top w:val="single" w:color="auto" w:sz="4" w:space="0"/>
              <w:left w:val="nil"/>
              <w:bottom w:val="single" w:color="auto" w:sz="4" w:space="0"/>
              <w:right w:val="single" w:color="auto" w:sz="4" w:space="0"/>
            </w:tcBorders>
            <w:shd w:val="clear" w:color="auto" w:fill="auto"/>
            <w:vAlign w:val="center"/>
          </w:tcPr>
          <w:p w14:paraId="696C7D83">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打星号原因说明</w:t>
            </w:r>
          </w:p>
        </w:tc>
        <w:tc>
          <w:tcPr>
            <w:tcW w:w="1559" w:type="dxa"/>
            <w:tcBorders>
              <w:top w:val="single" w:color="auto" w:sz="4" w:space="0"/>
              <w:left w:val="nil"/>
              <w:bottom w:val="single" w:color="auto" w:sz="4" w:space="0"/>
              <w:right w:val="single" w:color="auto" w:sz="4" w:space="0"/>
            </w:tcBorders>
            <w:shd w:val="clear" w:color="auto" w:fill="auto"/>
            <w:vAlign w:val="center"/>
          </w:tcPr>
          <w:p w14:paraId="0E916668">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品牌</w:t>
            </w:r>
          </w:p>
        </w:tc>
        <w:tc>
          <w:tcPr>
            <w:tcW w:w="1559" w:type="dxa"/>
            <w:tcBorders>
              <w:top w:val="single" w:color="auto" w:sz="4" w:space="0"/>
              <w:left w:val="nil"/>
              <w:bottom w:val="single" w:color="auto" w:sz="4" w:space="0"/>
              <w:right w:val="single" w:color="auto" w:sz="4" w:space="0"/>
            </w:tcBorders>
            <w:shd w:val="clear" w:color="auto" w:fill="auto"/>
            <w:vAlign w:val="center"/>
          </w:tcPr>
          <w:p w14:paraId="5E426F46">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型号</w:t>
            </w:r>
          </w:p>
        </w:tc>
        <w:tc>
          <w:tcPr>
            <w:tcW w:w="1418" w:type="dxa"/>
            <w:tcBorders>
              <w:top w:val="single" w:color="auto" w:sz="4" w:space="0"/>
              <w:left w:val="nil"/>
              <w:bottom w:val="single" w:color="auto" w:sz="4" w:space="0"/>
              <w:right w:val="single" w:color="auto" w:sz="4" w:space="0"/>
            </w:tcBorders>
            <w:shd w:val="clear" w:color="auto" w:fill="auto"/>
            <w:vAlign w:val="center"/>
          </w:tcPr>
          <w:p w14:paraId="3A7E2BD2">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厂商名称</w:t>
            </w:r>
          </w:p>
        </w:tc>
      </w:tr>
      <w:tr w14:paraId="42D38700">
        <w:tblPrEx>
          <w:tblCellMar>
            <w:top w:w="0" w:type="dxa"/>
            <w:left w:w="108" w:type="dxa"/>
            <w:bottom w:w="0" w:type="dxa"/>
            <w:right w:w="108" w:type="dxa"/>
          </w:tblCellMar>
        </w:tblPrEx>
        <w:trPr>
          <w:trHeight w:val="379" w:hRule="atLeast"/>
        </w:trPr>
        <w:tc>
          <w:tcPr>
            <w:tcW w:w="509" w:type="dxa"/>
            <w:vMerge w:val="restart"/>
            <w:tcBorders>
              <w:top w:val="nil"/>
              <w:left w:val="single" w:color="auto" w:sz="4" w:space="0"/>
              <w:bottom w:val="single" w:color="auto" w:sz="4" w:space="0"/>
              <w:right w:val="single" w:color="auto" w:sz="4" w:space="0"/>
            </w:tcBorders>
            <w:shd w:val="clear" w:color="auto" w:fill="auto"/>
            <w:vAlign w:val="center"/>
          </w:tcPr>
          <w:p w14:paraId="0795165C">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星号1</w:t>
            </w:r>
          </w:p>
        </w:tc>
        <w:tc>
          <w:tcPr>
            <w:tcW w:w="23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E9DDC5">
            <w:pPr>
              <w:widowControl/>
              <w:jc w:val="center"/>
              <w:rPr>
                <w:rFonts w:cs="Tahoma" w:asciiTheme="minorEastAsia" w:hAnsiTheme="minorEastAsia" w:eastAsiaTheme="minorEastAsia"/>
                <w:kern w:val="0"/>
                <w:szCs w:val="21"/>
              </w:rPr>
            </w:pPr>
          </w:p>
        </w:tc>
        <w:tc>
          <w:tcPr>
            <w:tcW w:w="2694" w:type="dxa"/>
            <w:vMerge w:val="restart"/>
            <w:tcBorders>
              <w:top w:val="nil"/>
              <w:left w:val="single" w:color="auto" w:sz="4" w:space="0"/>
              <w:bottom w:val="single" w:color="auto" w:sz="4" w:space="0"/>
              <w:right w:val="single" w:color="auto" w:sz="4" w:space="0"/>
            </w:tcBorders>
            <w:shd w:val="clear" w:color="auto" w:fill="auto"/>
            <w:vAlign w:val="center"/>
          </w:tcPr>
          <w:p w14:paraId="18BB3F5F">
            <w:pPr>
              <w:widowControl/>
              <w:jc w:val="center"/>
              <w:rPr>
                <w:rFonts w:cs="Tahoma" w:asciiTheme="minorEastAsia" w:hAnsiTheme="minorEastAsia" w:eastAsiaTheme="minorEastAsia"/>
                <w:kern w:val="0"/>
                <w:szCs w:val="21"/>
              </w:rPr>
            </w:pPr>
          </w:p>
        </w:tc>
        <w:tc>
          <w:tcPr>
            <w:tcW w:w="1559" w:type="dxa"/>
            <w:tcBorders>
              <w:top w:val="nil"/>
              <w:left w:val="nil"/>
              <w:bottom w:val="single" w:color="auto" w:sz="4" w:space="0"/>
              <w:right w:val="single" w:color="auto" w:sz="4" w:space="0"/>
            </w:tcBorders>
            <w:shd w:val="clear" w:color="auto" w:fill="auto"/>
            <w:vAlign w:val="center"/>
          </w:tcPr>
          <w:p w14:paraId="0C6A420D">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2A7F8BE5">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6017E224">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591E4F9B">
        <w:tblPrEx>
          <w:tblCellMar>
            <w:top w:w="0" w:type="dxa"/>
            <w:left w:w="108" w:type="dxa"/>
            <w:bottom w:w="0" w:type="dxa"/>
            <w:right w:w="108" w:type="dxa"/>
          </w:tblCellMar>
        </w:tblPrEx>
        <w:trPr>
          <w:trHeight w:val="379" w:hRule="atLeast"/>
        </w:trPr>
        <w:tc>
          <w:tcPr>
            <w:tcW w:w="509" w:type="dxa"/>
            <w:vMerge w:val="continue"/>
            <w:tcBorders>
              <w:top w:val="nil"/>
              <w:left w:val="single" w:color="auto" w:sz="4" w:space="0"/>
              <w:bottom w:val="single" w:color="auto" w:sz="4" w:space="0"/>
              <w:right w:val="single" w:color="auto" w:sz="4" w:space="0"/>
            </w:tcBorders>
            <w:vAlign w:val="center"/>
          </w:tcPr>
          <w:p w14:paraId="3A8D960C">
            <w:pPr>
              <w:widowControl/>
              <w:jc w:val="left"/>
              <w:rPr>
                <w:rFonts w:cs="Tahoma" w:asciiTheme="minorEastAsia" w:hAnsiTheme="minorEastAsia" w:eastAsiaTheme="minorEastAsia"/>
                <w:b/>
                <w:bCs/>
                <w:kern w:val="0"/>
                <w:szCs w:val="21"/>
              </w:rPr>
            </w:pPr>
          </w:p>
        </w:tc>
        <w:tc>
          <w:tcPr>
            <w:tcW w:w="2340" w:type="dxa"/>
            <w:vMerge w:val="continue"/>
            <w:tcBorders>
              <w:top w:val="single" w:color="auto" w:sz="4" w:space="0"/>
              <w:left w:val="single" w:color="auto" w:sz="4" w:space="0"/>
              <w:bottom w:val="single" w:color="auto" w:sz="4" w:space="0"/>
              <w:right w:val="single" w:color="auto" w:sz="4" w:space="0"/>
            </w:tcBorders>
            <w:vAlign w:val="center"/>
          </w:tcPr>
          <w:p w14:paraId="36F0780F">
            <w:pPr>
              <w:widowControl/>
              <w:jc w:val="left"/>
              <w:rPr>
                <w:rFonts w:cs="Tahoma" w:asciiTheme="minorEastAsia" w:hAnsiTheme="minorEastAsia" w:eastAsiaTheme="minorEastAsia"/>
                <w:kern w:val="0"/>
                <w:szCs w:val="21"/>
              </w:rPr>
            </w:pPr>
          </w:p>
        </w:tc>
        <w:tc>
          <w:tcPr>
            <w:tcW w:w="2694" w:type="dxa"/>
            <w:vMerge w:val="continue"/>
            <w:tcBorders>
              <w:top w:val="nil"/>
              <w:left w:val="single" w:color="auto" w:sz="4" w:space="0"/>
              <w:bottom w:val="single" w:color="auto" w:sz="4" w:space="0"/>
              <w:right w:val="single" w:color="auto" w:sz="4" w:space="0"/>
            </w:tcBorders>
            <w:vAlign w:val="center"/>
          </w:tcPr>
          <w:p w14:paraId="775FE10B">
            <w:pPr>
              <w:widowControl/>
              <w:jc w:val="left"/>
              <w:rPr>
                <w:rFonts w:cs="Tahoma" w:asciiTheme="minorEastAsia" w:hAnsiTheme="minorEastAsia" w:eastAsiaTheme="minorEastAsia"/>
                <w:kern w:val="0"/>
                <w:szCs w:val="21"/>
              </w:rPr>
            </w:pPr>
          </w:p>
        </w:tc>
        <w:tc>
          <w:tcPr>
            <w:tcW w:w="1559" w:type="dxa"/>
            <w:tcBorders>
              <w:top w:val="nil"/>
              <w:left w:val="nil"/>
              <w:bottom w:val="single" w:color="auto" w:sz="4" w:space="0"/>
              <w:right w:val="single" w:color="auto" w:sz="4" w:space="0"/>
            </w:tcBorders>
            <w:shd w:val="clear" w:color="auto" w:fill="auto"/>
            <w:vAlign w:val="center"/>
          </w:tcPr>
          <w:p w14:paraId="7F0B534D">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3D09EFD2">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02793BE9">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70CC8F83">
        <w:tblPrEx>
          <w:tblCellMar>
            <w:top w:w="0" w:type="dxa"/>
            <w:left w:w="108" w:type="dxa"/>
            <w:bottom w:w="0" w:type="dxa"/>
            <w:right w:w="108" w:type="dxa"/>
          </w:tblCellMar>
        </w:tblPrEx>
        <w:trPr>
          <w:trHeight w:val="379" w:hRule="atLeast"/>
        </w:trPr>
        <w:tc>
          <w:tcPr>
            <w:tcW w:w="509" w:type="dxa"/>
            <w:vMerge w:val="continue"/>
            <w:tcBorders>
              <w:top w:val="nil"/>
              <w:left w:val="single" w:color="auto" w:sz="4" w:space="0"/>
              <w:bottom w:val="single" w:color="auto" w:sz="4" w:space="0"/>
              <w:right w:val="single" w:color="auto" w:sz="4" w:space="0"/>
            </w:tcBorders>
            <w:vAlign w:val="center"/>
          </w:tcPr>
          <w:p w14:paraId="33EF9879">
            <w:pPr>
              <w:widowControl/>
              <w:jc w:val="left"/>
              <w:rPr>
                <w:rFonts w:cs="Tahoma" w:asciiTheme="minorEastAsia" w:hAnsiTheme="minorEastAsia" w:eastAsiaTheme="minorEastAsia"/>
                <w:b/>
                <w:bCs/>
                <w:kern w:val="0"/>
                <w:szCs w:val="21"/>
              </w:rPr>
            </w:pPr>
          </w:p>
        </w:tc>
        <w:tc>
          <w:tcPr>
            <w:tcW w:w="2340" w:type="dxa"/>
            <w:vMerge w:val="continue"/>
            <w:tcBorders>
              <w:top w:val="single" w:color="auto" w:sz="4" w:space="0"/>
              <w:left w:val="single" w:color="auto" w:sz="4" w:space="0"/>
              <w:bottom w:val="single" w:color="auto" w:sz="4" w:space="0"/>
              <w:right w:val="single" w:color="auto" w:sz="4" w:space="0"/>
            </w:tcBorders>
            <w:vAlign w:val="center"/>
          </w:tcPr>
          <w:p w14:paraId="152561E2">
            <w:pPr>
              <w:widowControl/>
              <w:jc w:val="left"/>
              <w:rPr>
                <w:rFonts w:cs="Tahoma" w:asciiTheme="minorEastAsia" w:hAnsiTheme="minorEastAsia" w:eastAsiaTheme="minorEastAsia"/>
                <w:kern w:val="0"/>
                <w:szCs w:val="21"/>
              </w:rPr>
            </w:pPr>
          </w:p>
        </w:tc>
        <w:tc>
          <w:tcPr>
            <w:tcW w:w="2694" w:type="dxa"/>
            <w:vMerge w:val="continue"/>
            <w:tcBorders>
              <w:top w:val="nil"/>
              <w:left w:val="single" w:color="auto" w:sz="4" w:space="0"/>
              <w:bottom w:val="single" w:color="auto" w:sz="4" w:space="0"/>
              <w:right w:val="single" w:color="auto" w:sz="4" w:space="0"/>
            </w:tcBorders>
            <w:vAlign w:val="center"/>
          </w:tcPr>
          <w:p w14:paraId="7F69EF55">
            <w:pPr>
              <w:widowControl/>
              <w:jc w:val="left"/>
              <w:rPr>
                <w:rFonts w:cs="Tahoma" w:asciiTheme="minorEastAsia" w:hAnsiTheme="minorEastAsia" w:eastAsiaTheme="minorEastAsia"/>
                <w:kern w:val="0"/>
                <w:szCs w:val="21"/>
              </w:rPr>
            </w:pPr>
          </w:p>
        </w:tc>
        <w:tc>
          <w:tcPr>
            <w:tcW w:w="1559" w:type="dxa"/>
            <w:tcBorders>
              <w:top w:val="nil"/>
              <w:left w:val="nil"/>
              <w:bottom w:val="single" w:color="auto" w:sz="4" w:space="0"/>
              <w:right w:val="single" w:color="auto" w:sz="4" w:space="0"/>
            </w:tcBorders>
            <w:shd w:val="clear" w:color="auto" w:fill="auto"/>
            <w:vAlign w:val="center"/>
          </w:tcPr>
          <w:p w14:paraId="45605626">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1993A5B6">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4E1474A7">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03C540FE">
        <w:tblPrEx>
          <w:tblCellMar>
            <w:top w:w="0" w:type="dxa"/>
            <w:left w:w="108" w:type="dxa"/>
            <w:bottom w:w="0" w:type="dxa"/>
            <w:right w:w="108" w:type="dxa"/>
          </w:tblCellMar>
        </w:tblPrEx>
        <w:trPr>
          <w:trHeight w:val="379" w:hRule="atLeast"/>
        </w:trPr>
        <w:tc>
          <w:tcPr>
            <w:tcW w:w="509" w:type="dxa"/>
            <w:vMerge w:val="restart"/>
            <w:tcBorders>
              <w:top w:val="nil"/>
              <w:left w:val="single" w:color="auto" w:sz="4" w:space="0"/>
              <w:bottom w:val="single" w:color="auto" w:sz="4" w:space="0"/>
              <w:right w:val="single" w:color="auto" w:sz="4" w:space="0"/>
            </w:tcBorders>
            <w:shd w:val="clear" w:color="auto" w:fill="auto"/>
            <w:vAlign w:val="center"/>
          </w:tcPr>
          <w:p w14:paraId="1ADDF453">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星号2</w:t>
            </w:r>
          </w:p>
        </w:tc>
        <w:tc>
          <w:tcPr>
            <w:tcW w:w="23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08F904">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2694" w:type="dxa"/>
            <w:vMerge w:val="restart"/>
            <w:tcBorders>
              <w:top w:val="nil"/>
              <w:left w:val="single" w:color="auto" w:sz="4" w:space="0"/>
              <w:bottom w:val="single" w:color="auto" w:sz="4" w:space="0"/>
              <w:right w:val="single" w:color="auto" w:sz="4" w:space="0"/>
            </w:tcBorders>
            <w:shd w:val="clear" w:color="auto" w:fill="auto"/>
            <w:vAlign w:val="center"/>
          </w:tcPr>
          <w:p w14:paraId="47FA2360">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3BC9DDEB">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4235FFF8">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127F87F3">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38303585">
        <w:tblPrEx>
          <w:tblCellMar>
            <w:top w:w="0" w:type="dxa"/>
            <w:left w:w="108" w:type="dxa"/>
            <w:bottom w:w="0" w:type="dxa"/>
            <w:right w:w="108" w:type="dxa"/>
          </w:tblCellMar>
        </w:tblPrEx>
        <w:trPr>
          <w:trHeight w:val="379" w:hRule="atLeast"/>
        </w:trPr>
        <w:tc>
          <w:tcPr>
            <w:tcW w:w="509" w:type="dxa"/>
            <w:vMerge w:val="continue"/>
            <w:tcBorders>
              <w:top w:val="nil"/>
              <w:left w:val="single" w:color="auto" w:sz="4" w:space="0"/>
              <w:bottom w:val="single" w:color="auto" w:sz="4" w:space="0"/>
              <w:right w:val="single" w:color="auto" w:sz="4" w:space="0"/>
            </w:tcBorders>
            <w:vAlign w:val="center"/>
          </w:tcPr>
          <w:p w14:paraId="491FE62B">
            <w:pPr>
              <w:widowControl/>
              <w:jc w:val="left"/>
              <w:rPr>
                <w:rFonts w:cs="Tahoma" w:asciiTheme="minorEastAsia" w:hAnsiTheme="minorEastAsia" w:eastAsiaTheme="minorEastAsia"/>
                <w:b/>
                <w:bCs/>
                <w:kern w:val="0"/>
                <w:szCs w:val="21"/>
              </w:rPr>
            </w:pPr>
          </w:p>
        </w:tc>
        <w:tc>
          <w:tcPr>
            <w:tcW w:w="2340" w:type="dxa"/>
            <w:vMerge w:val="continue"/>
            <w:tcBorders>
              <w:top w:val="single" w:color="auto" w:sz="4" w:space="0"/>
              <w:left w:val="single" w:color="auto" w:sz="4" w:space="0"/>
              <w:bottom w:val="single" w:color="auto" w:sz="4" w:space="0"/>
              <w:right w:val="single" w:color="auto" w:sz="4" w:space="0"/>
            </w:tcBorders>
            <w:vAlign w:val="center"/>
          </w:tcPr>
          <w:p w14:paraId="0DC96348">
            <w:pPr>
              <w:widowControl/>
              <w:jc w:val="left"/>
              <w:rPr>
                <w:rFonts w:cs="Tahoma" w:asciiTheme="minorEastAsia" w:hAnsiTheme="minorEastAsia" w:eastAsiaTheme="minorEastAsia"/>
                <w:kern w:val="0"/>
                <w:szCs w:val="21"/>
              </w:rPr>
            </w:pPr>
          </w:p>
        </w:tc>
        <w:tc>
          <w:tcPr>
            <w:tcW w:w="2694" w:type="dxa"/>
            <w:vMerge w:val="continue"/>
            <w:tcBorders>
              <w:top w:val="nil"/>
              <w:left w:val="single" w:color="auto" w:sz="4" w:space="0"/>
              <w:bottom w:val="single" w:color="auto" w:sz="4" w:space="0"/>
              <w:right w:val="single" w:color="auto" w:sz="4" w:space="0"/>
            </w:tcBorders>
            <w:vAlign w:val="center"/>
          </w:tcPr>
          <w:p w14:paraId="4784814C">
            <w:pPr>
              <w:widowControl/>
              <w:jc w:val="left"/>
              <w:rPr>
                <w:rFonts w:cs="Tahoma" w:asciiTheme="minorEastAsia" w:hAnsiTheme="minorEastAsia" w:eastAsiaTheme="minorEastAsia"/>
                <w:kern w:val="0"/>
                <w:szCs w:val="21"/>
              </w:rPr>
            </w:pPr>
          </w:p>
        </w:tc>
        <w:tc>
          <w:tcPr>
            <w:tcW w:w="1559" w:type="dxa"/>
            <w:tcBorders>
              <w:top w:val="nil"/>
              <w:left w:val="nil"/>
              <w:bottom w:val="single" w:color="auto" w:sz="4" w:space="0"/>
              <w:right w:val="single" w:color="auto" w:sz="4" w:space="0"/>
            </w:tcBorders>
            <w:shd w:val="clear" w:color="auto" w:fill="auto"/>
            <w:vAlign w:val="center"/>
          </w:tcPr>
          <w:p w14:paraId="6EAFC5B0">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343F920D">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2D1C9D06">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0B228D4D">
        <w:tblPrEx>
          <w:tblCellMar>
            <w:top w:w="0" w:type="dxa"/>
            <w:left w:w="108" w:type="dxa"/>
            <w:bottom w:w="0" w:type="dxa"/>
            <w:right w:w="108" w:type="dxa"/>
          </w:tblCellMar>
        </w:tblPrEx>
        <w:trPr>
          <w:trHeight w:val="379" w:hRule="atLeast"/>
        </w:trPr>
        <w:tc>
          <w:tcPr>
            <w:tcW w:w="509" w:type="dxa"/>
            <w:vMerge w:val="continue"/>
            <w:tcBorders>
              <w:top w:val="nil"/>
              <w:left w:val="single" w:color="auto" w:sz="4" w:space="0"/>
              <w:bottom w:val="single" w:color="auto" w:sz="4" w:space="0"/>
              <w:right w:val="single" w:color="auto" w:sz="4" w:space="0"/>
            </w:tcBorders>
            <w:vAlign w:val="center"/>
          </w:tcPr>
          <w:p w14:paraId="16066517">
            <w:pPr>
              <w:widowControl/>
              <w:jc w:val="left"/>
              <w:rPr>
                <w:rFonts w:cs="Tahoma" w:asciiTheme="minorEastAsia" w:hAnsiTheme="minorEastAsia" w:eastAsiaTheme="minorEastAsia"/>
                <w:b/>
                <w:bCs/>
                <w:kern w:val="0"/>
                <w:szCs w:val="21"/>
              </w:rPr>
            </w:pPr>
          </w:p>
        </w:tc>
        <w:tc>
          <w:tcPr>
            <w:tcW w:w="2340" w:type="dxa"/>
            <w:vMerge w:val="continue"/>
            <w:tcBorders>
              <w:top w:val="single" w:color="auto" w:sz="4" w:space="0"/>
              <w:left w:val="single" w:color="auto" w:sz="4" w:space="0"/>
              <w:bottom w:val="single" w:color="auto" w:sz="4" w:space="0"/>
              <w:right w:val="single" w:color="auto" w:sz="4" w:space="0"/>
            </w:tcBorders>
            <w:vAlign w:val="center"/>
          </w:tcPr>
          <w:p w14:paraId="64EB9B0C">
            <w:pPr>
              <w:widowControl/>
              <w:jc w:val="left"/>
              <w:rPr>
                <w:rFonts w:cs="Tahoma" w:asciiTheme="minorEastAsia" w:hAnsiTheme="minorEastAsia" w:eastAsiaTheme="minorEastAsia"/>
                <w:kern w:val="0"/>
                <w:szCs w:val="21"/>
              </w:rPr>
            </w:pPr>
          </w:p>
        </w:tc>
        <w:tc>
          <w:tcPr>
            <w:tcW w:w="2694" w:type="dxa"/>
            <w:vMerge w:val="continue"/>
            <w:tcBorders>
              <w:top w:val="nil"/>
              <w:left w:val="single" w:color="auto" w:sz="4" w:space="0"/>
              <w:bottom w:val="single" w:color="auto" w:sz="4" w:space="0"/>
              <w:right w:val="single" w:color="auto" w:sz="4" w:space="0"/>
            </w:tcBorders>
            <w:vAlign w:val="center"/>
          </w:tcPr>
          <w:p w14:paraId="61CFF40B">
            <w:pPr>
              <w:widowControl/>
              <w:jc w:val="left"/>
              <w:rPr>
                <w:rFonts w:cs="Tahoma" w:asciiTheme="minorEastAsia" w:hAnsiTheme="minorEastAsia" w:eastAsiaTheme="minorEastAsia"/>
                <w:kern w:val="0"/>
                <w:szCs w:val="21"/>
              </w:rPr>
            </w:pPr>
          </w:p>
        </w:tc>
        <w:tc>
          <w:tcPr>
            <w:tcW w:w="1559" w:type="dxa"/>
            <w:tcBorders>
              <w:top w:val="nil"/>
              <w:left w:val="nil"/>
              <w:bottom w:val="single" w:color="auto" w:sz="4" w:space="0"/>
              <w:right w:val="single" w:color="auto" w:sz="4" w:space="0"/>
            </w:tcBorders>
            <w:shd w:val="clear" w:color="auto" w:fill="auto"/>
            <w:vAlign w:val="center"/>
          </w:tcPr>
          <w:p w14:paraId="6E080413">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0C0BA5AC">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258FAA0F">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223D88F4">
        <w:tblPrEx>
          <w:tblCellMar>
            <w:top w:w="0" w:type="dxa"/>
            <w:left w:w="108" w:type="dxa"/>
            <w:bottom w:w="0" w:type="dxa"/>
            <w:right w:w="108" w:type="dxa"/>
          </w:tblCellMar>
        </w:tblPrEx>
        <w:trPr>
          <w:trHeight w:val="379" w:hRule="atLeast"/>
        </w:trPr>
        <w:tc>
          <w:tcPr>
            <w:tcW w:w="509" w:type="dxa"/>
            <w:vMerge w:val="restart"/>
            <w:tcBorders>
              <w:top w:val="nil"/>
              <w:left w:val="single" w:color="auto" w:sz="4" w:space="0"/>
              <w:bottom w:val="single" w:color="auto" w:sz="4" w:space="0"/>
              <w:right w:val="single" w:color="auto" w:sz="4" w:space="0"/>
            </w:tcBorders>
            <w:shd w:val="clear" w:color="auto" w:fill="auto"/>
            <w:vAlign w:val="center"/>
          </w:tcPr>
          <w:p w14:paraId="02FAD5B5">
            <w:pPr>
              <w:widowControl/>
              <w:jc w:val="center"/>
              <w:rPr>
                <w:rFonts w:cs="Tahoma" w:asciiTheme="minorEastAsia" w:hAnsiTheme="minorEastAsia" w:eastAsiaTheme="minorEastAsia"/>
                <w:b/>
                <w:bCs/>
                <w:kern w:val="0"/>
                <w:szCs w:val="21"/>
              </w:rPr>
            </w:pPr>
            <w:r>
              <w:rPr>
                <w:rFonts w:hint="eastAsia" w:cs="Tahoma" w:asciiTheme="minorEastAsia" w:hAnsiTheme="minorEastAsia" w:eastAsiaTheme="minorEastAsia"/>
                <w:b/>
                <w:bCs/>
                <w:kern w:val="0"/>
                <w:szCs w:val="21"/>
              </w:rPr>
              <w:t>星号3</w:t>
            </w:r>
          </w:p>
        </w:tc>
        <w:tc>
          <w:tcPr>
            <w:tcW w:w="23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44F825">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2694" w:type="dxa"/>
            <w:vMerge w:val="restart"/>
            <w:tcBorders>
              <w:top w:val="nil"/>
              <w:left w:val="single" w:color="auto" w:sz="4" w:space="0"/>
              <w:bottom w:val="single" w:color="auto" w:sz="4" w:space="0"/>
              <w:right w:val="single" w:color="auto" w:sz="4" w:space="0"/>
            </w:tcBorders>
            <w:shd w:val="clear" w:color="auto" w:fill="auto"/>
            <w:vAlign w:val="center"/>
          </w:tcPr>
          <w:p w14:paraId="0E191925">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750B2FD5">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10631E08">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30EEE8D0">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1CD28F64">
        <w:tblPrEx>
          <w:tblCellMar>
            <w:top w:w="0" w:type="dxa"/>
            <w:left w:w="108" w:type="dxa"/>
            <w:bottom w:w="0" w:type="dxa"/>
            <w:right w:w="108" w:type="dxa"/>
          </w:tblCellMar>
        </w:tblPrEx>
        <w:trPr>
          <w:trHeight w:val="379" w:hRule="atLeast"/>
        </w:trPr>
        <w:tc>
          <w:tcPr>
            <w:tcW w:w="509" w:type="dxa"/>
            <w:vMerge w:val="continue"/>
            <w:tcBorders>
              <w:top w:val="nil"/>
              <w:left w:val="single" w:color="auto" w:sz="4" w:space="0"/>
              <w:bottom w:val="single" w:color="auto" w:sz="4" w:space="0"/>
              <w:right w:val="single" w:color="auto" w:sz="4" w:space="0"/>
            </w:tcBorders>
            <w:vAlign w:val="center"/>
          </w:tcPr>
          <w:p w14:paraId="7C1CFB0B">
            <w:pPr>
              <w:widowControl/>
              <w:jc w:val="left"/>
              <w:rPr>
                <w:rFonts w:cs="Tahoma" w:asciiTheme="minorEastAsia" w:hAnsiTheme="minorEastAsia" w:eastAsiaTheme="minorEastAsia"/>
                <w:b/>
                <w:bCs/>
                <w:kern w:val="0"/>
                <w:szCs w:val="21"/>
              </w:rPr>
            </w:pPr>
          </w:p>
        </w:tc>
        <w:tc>
          <w:tcPr>
            <w:tcW w:w="2340" w:type="dxa"/>
            <w:vMerge w:val="continue"/>
            <w:tcBorders>
              <w:top w:val="single" w:color="auto" w:sz="4" w:space="0"/>
              <w:left w:val="single" w:color="auto" w:sz="4" w:space="0"/>
              <w:bottom w:val="single" w:color="auto" w:sz="4" w:space="0"/>
              <w:right w:val="single" w:color="auto" w:sz="4" w:space="0"/>
            </w:tcBorders>
            <w:vAlign w:val="center"/>
          </w:tcPr>
          <w:p w14:paraId="64B58854">
            <w:pPr>
              <w:widowControl/>
              <w:jc w:val="left"/>
              <w:rPr>
                <w:rFonts w:cs="Tahoma" w:asciiTheme="minorEastAsia" w:hAnsiTheme="minorEastAsia" w:eastAsiaTheme="minorEastAsia"/>
                <w:kern w:val="0"/>
                <w:szCs w:val="21"/>
              </w:rPr>
            </w:pPr>
          </w:p>
        </w:tc>
        <w:tc>
          <w:tcPr>
            <w:tcW w:w="2694" w:type="dxa"/>
            <w:vMerge w:val="continue"/>
            <w:tcBorders>
              <w:top w:val="nil"/>
              <w:left w:val="single" w:color="auto" w:sz="4" w:space="0"/>
              <w:bottom w:val="single" w:color="auto" w:sz="4" w:space="0"/>
              <w:right w:val="single" w:color="auto" w:sz="4" w:space="0"/>
            </w:tcBorders>
            <w:vAlign w:val="center"/>
          </w:tcPr>
          <w:p w14:paraId="062CAB1B">
            <w:pPr>
              <w:widowControl/>
              <w:jc w:val="left"/>
              <w:rPr>
                <w:rFonts w:cs="Tahoma" w:asciiTheme="minorEastAsia" w:hAnsiTheme="minorEastAsia" w:eastAsiaTheme="minorEastAsia"/>
                <w:kern w:val="0"/>
                <w:szCs w:val="21"/>
              </w:rPr>
            </w:pPr>
          </w:p>
        </w:tc>
        <w:tc>
          <w:tcPr>
            <w:tcW w:w="1559" w:type="dxa"/>
            <w:tcBorders>
              <w:top w:val="nil"/>
              <w:left w:val="nil"/>
              <w:bottom w:val="single" w:color="auto" w:sz="4" w:space="0"/>
              <w:right w:val="single" w:color="auto" w:sz="4" w:space="0"/>
            </w:tcBorders>
            <w:shd w:val="clear" w:color="auto" w:fill="auto"/>
            <w:vAlign w:val="center"/>
          </w:tcPr>
          <w:p w14:paraId="63F040C4">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559" w:type="dxa"/>
            <w:tcBorders>
              <w:top w:val="nil"/>
              <w:left w:val="nil"/>
              <w:bottom w:val="single" w:color="auto" w:sz="4" w:space="0"/>
              <w:right w:val="single" w:color="auto" w:sz="4" w:space="0"/>
            </w:tcBorders>
            <w:shd w:val="clear" w:color="auto" w:fill="auto"/>
            <w:vAlign w:val="center"/>
          </w:tcPr>
          <w:p w14:paraId="75D2141C">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c>
          <w:tcPr>
            <w:tcW w:w="1418" w:type="dxa"/>
            <w:tcBorders>
              <w:top w:val="nil"/>
              <w:left w:val="nil"/>
              <w:bottom w:val="single" w:color="auto" w:sz="4" w:space="0"/>
              <w:right w:val="single" w:color="auto" w:sz="4" w:space="0"/>
            </w:tcBorders>
            <w:shd w:val="clear" w:color="auto" w:fill="auto"/>
            <w:vAlign w:val="center"/>
          </w:tcPr>
          <w:p w14:paraId="5C43BE2C">
            <w:pPr>
              <w:widowControl/>
              <w:jc w:val="center"/>
              <w:rPr>
                <w:rFonts w:cs="Tahoma" w:asciiTheme="minorEastAsia" w:hAnsiTheme="minorEastAsia" w:eastAsiaTheme="minorEastAsia"/>
                <w:kern w:val="0"/>
                <w:szCs w:val="21"/>
              </w:rPr>
            </w:pPr>
            <w:r>
              <w:rPr>
                <w:rFonts w:hint="eastAsia" w:cs="Tahoma" w:asciiTheme="minorEastAsia" w:hAnsiTheme="minorEastAsia" w:eastAsiaTheme="minorEastAsia"/>
                <w:kern w:val="0"/>
                <w:szCs w:val="21"/>
              </w:rPr>
              <w:t>　</w:t>
            </w:r>
          </w:p>
        </w:tc>
      </w:tr>
      <w:tr w14:paraId="2FF0B3F0">
        <w:tblPrEx>
          <w:tblCellMar>
            <w:top w:w="0" w:type="dxa"/>
            <w:left w:w="108" w:type="dxa"/>
            <w:bottom w:w="0" w:type="dxa"/>
            <w:right w:w="108" w:type="dxa"/>
          </w:tblCellMar>
        </w:tblPrEx>
        <w:trPr>
          <w:trHeight w:val="379" w:hRule="atLeast"/>
        </w:trPr>
        <w:tc>
          <w:tcPr>
            <w:tcW w:w="509" w:type="dxa"/>
            <w:vMerge w:val="continue"/>
            <w:tcBorders>
              <w:top w:val="nil"/>
              <w:left w:val="single" w:color="auto" w:sz="4" w:space="0"/>
              <w:bottom w:val="single" w:color="auto" w:sz="4" w:space="0"/>
              <w:right w:val="single" w:color="auto" w:sz="4" w:space="0"/>
            </w:tcBorders>
            <w:vAlign w:val="center"/>
          </w:tcPr>
          <w:p w14:paraId="61211D57">
            <w:pPr>
              <w:widowControl/>
              <w:jc w:val="left"/>
              <w:rPr>
                <w:rFonts w:cs="Tahoma" w:asciiTheme="minorEastAsia" w:hAnsiTheme="minorEastAsia" w:eastAsiaTheme="minorEastAsia"/>
                <w:b/>
                <w:bCs/>
                <w:kern w:val="0"/>
                <w:sz w:val="18"/>
                <w:szCs w:val="18"/>
              </w:rPr>
            </w:pPr>
          </w:p>
        </w:tc>
        <w:tc>
          <w:tcPr>
            <w:tcW w:w="2340" w:type="dxa"/>
            <w:vMerge w:val="continue"/>
            <w:tcBorders>
              <w:top w:val="single" w:color="auto" w:sz="4" w:space="0"/>
              <w:left w:val="single" w:color="auto" w:sz="4" w:space="0"/>
              <w:bottom w:val="single" w:color="auto" w:sz="4" w:space="0"/>
              <w:right w:val="single" w:color="auto" w:sz="4" w:space="0"/>
            </w:tcBorders>
            <w:vAlign w:val="center"/>
          </w:tcPr>
          <w:p w14:paraId="072960EA">
            <w:pPr>
              <w:widowControl/>
              <w:jc w:val="left"/>
              <w:rPr>
                <w:rFonts w:cs="Tahoma" w:asciiTheme="minorEastAsia" w:hAnsiTheme="minorEastAsia" w:eastAsiaTheme="minorEastAsia"/>
                <w:kern w:val="0"/>
                <w:sz w:val="18"/>
                <w:szCs w:val="18"/>
              </w:rPr>
            </w:pPr>
          </w:p>
        </w:tc>
        <w:tc>
          <w:tcPr>
            <w:tcW w:w="2694" w:type="dxa"/>
            <w:vMerge w:val="continue"/>
            <w:tcBorders>
              <w:top w:val="nil"/>
              <w:left w:val="single" w:color="auto" w:sz="4" w:space="0"/>
              <w:bottom w:val="single" w:color="auto" w:sz="4" w:space="0"/>
              <w:right w:val="single" w:color="auto" w:sz="4" w:space="0"/>
            </w:tcBorders>
            <w:vAlign w:val="center"/>
          </w:tcPr>
          <w:p w14:paraId="674ECEC9">
            <w:pPr>
              <w:widowControl/>
              <w:jc w:val="left"/>
              <w:rPr>
                <w:rFonts w:cs="Tahoma" w:asciiTheme="minorEastAsia" w:hAnsiTheme="minorEastAsia" w:eastAsiaTheme="minorEastAsia"/>
                <w:kern w:val="0"/>
                <w:sz w:val="18"/>
                <w:szCs w:val="18"/>
              </w:rPr>
            </w:pPr>
          </w:p>
        </w:tc>
        <w:tc>
          <w:tcPr>
            <w:tcW w:w="1559" w:type="dxa"/>
            <w:tcBorders>
              <w:top w:val="nil"/>
              <w:left w:val="nil"/>
              <w:bottom w:val="single" w:color="auto" w:sz="4" w:space="0"/>
              <w:right w:val="single" w:color="auto" w:sz="4" w:space="0"/>
            </w:tcBorders>
            <w:shd w:val="clear" w:color="auto" w:fill="auto"/>
            <w:vAlign w:val="center"/>
          </w:tcPr>
          <w:p w14:paraId="328937DF">
            <w:pPr>
              <w:widowControl/>
              <w:jc w:val="center"/>
              <w:rPr>
                <w:rFonts w:cs="Tahoma" w:asciiTheme="minorEastAsia" w:hAnsiTheme="minorEastAsia" w:eastAsiaTheme="minorEastAsia"/>
                <w:kern w:val="0"/>
                <w:sz w:val="18"/>
                <w:szCs w:val="18"/>
              </w:rPr>
            </w:pPr>
            <w:r>
              <w:rPr>
                <w:rFonts w:hint="eastAsia" w:cs="Tahoma" w:asciiTheme="minorEastAsia" w:hAnsiTheme="minorEastAsia" w:eastAsiaTheme="minorEastAsia"/>
                <w:kern w:val="0"/>
                <w:sz w:val="18"/>
                <w:szCs w:val="18"/>
              </w:rPr>
              <w:t>　</w:t>
            </w:r>
          </w:p>
        </w:tc>
        <w:tc>
          <w:tcPr>
            <w:tcW w:w="1559" w:type="dxa"/>
            <w:tcBorders>
              <w:top w:val="nil"/>
              <w:left w:val="nil"/>
              <w:bottom w:val="single" w:color="auto" w:sz="4" w:space="0"/>
              <w:right w:val="single" w:color="auto" w:sz="4" w:space="0"/>
            </w:tcBorders>
            <w:shd w:val="clear" w:color="auto" w:fill="auto"/>
            <w:vAlign w:val="center"/>
          </w:tcPr>
          <w:p w14:paraId="7E2FAB40">
            <w:pPr>
              <w:widowControl/>
              <w:jc w:val="center"/>
              <w:rPr>
                <w:rFonts w:cs="Tahoma" w:asciiTheme="minorEastAsia" w:hAnsiTheme="minorEastAsia" w:eastAsiaTheme="minorEastAsia"/>
                <w:kern w:val="0"/>
                <w:sz w:val="18"/>
                <w:szCs w:val="18"/>
              </w:rPr>
            </w:pPr>
            <w:r>
              <w:rPr>
                <w:rFonts w:hint="eastAsia" w:cs="Tahoma" w:asciiTheme="minorEastAsia" w:hAnsiTheme="minorEastAsia" w:eastAsiaTheme="minorEastAsia"/>
                <w:kern w:val="0"/>
                <w:sz w:val="18"/>
                <w:szCs w:val="18"/>
              </w:rPr>
              <w:t>　</w:t>
            </w:r>
          </w:p>
        </w:tc>
        <w:tc>
          <w:tcPr>
            <w:tcW w:w="1418" w:type="dxa"/>
            <w:tcBorders>
              <w:top w:val="nil"/>
              <w:left w:val="nil"/>
              <w:bottom w:val="single" w:color="auto" w:sz="4" w:space="0"/>
              <w:right w:val="single" w:color="auto" w:sz="4" w:space="0"/>
            </w:tcBorders>
            <w:shd w:val="clear" w:color="auto" w:fill="auto"/>
            <w:vAlign w:val="center"/>
          </w:tcPr>
          <w:p w14:paraId="5F1EB2AB">
            <w:pPr>
              <w:widowControl/>
              <w:jc w:val="center"/>
              <w:rPr>
                <w:rFonts w:cs="Tahoma" w:asciiTheme="minorEastAsia" w:hAnsiTheme="minorEastAsia" w:eastAsiaTheme="minorEastAsia"/>
                <w:kern w:val="0"/>
                <w:sz w:val="18"/>
                <w:szCs w:val="18"/>
              </w:rPr>
            </w:pPr>
            <w:r>
              <w:rPr>
                <w:rFonts w:hint="eastAsia" w:cs="Tahoma" w:asciiTheme="minorEastAsia" w:hAnsiTheme="minorEastAsia" w:eastAsiaTheme="minorEastAsia"/>
                <w:kern w:val="0"/>
                <w:sz w:val="18"/>
                <w:szCs w:val="18"/>
              </w:rPr>
              <w:t>　</w:t>
            </w:r>
          </w:p>
        </w:tc>
      </w:tr>
    </w:tbl>
    <w:p w14:paraId="00B421DD">
      <w:pPr>
        <w:rPr>
          <w:rFonts w:cs="方正小标宋简体" w:asciiTheme="majorEastAsia" w:hAnsiTheme="majorEastAsia" w:eastAsiaTheme="majorEastAsia"/>
          <w:sz w:val="36"/>
          <w:szCs w:val="36"/>
        </w:rPr>
      </w:pPr>
    </w:p>
    <w:p w14:paraId="58BC8633">
      <w:pPr>
        <w:widowControl/>
        <w:jc w:val="left"/>
        <w:rPr>
          <w:rFonts w:cs="方正小标宋简体" w:asciiTheme="majorEastAsia" w:hAnsiTheme="majorEastAsia" w:eastAsiaTheme="majorEastAsia"/>
          <w:b/>
          <w:sz w:val="36"/>
          <w:szCs w:val="36"/>
        </w:rPr>
      </w:pPr>
      <w:r>
        <w:rPr>
          <w:rFonts w:cs="方正小标宋简体" w:asciiTheme="majorEastAsia" w:hAnsiTheme="majorEastAsia" w:eastAsiaTheme="majorEastAsia"/>
          <w:b/>
          <w:sz w:val="36"/>
          <w:szCs w:val="36"/>
        </w:rPr>
        <w:br w:type="page"/>
      </w:r>
    </w:p>
    <w:p w14:paraId="6E246428">
      <w:pPr>
        <w:spacing w:line="540" w:lineRule="exact"/>
        <w:ind w:left="400" w:firstLine="2891" w:firstLineChars="800"/>
        <w:jc w:val="both"/>
        <w:rPr>
          <w:rFonts w:cs="方正小标宋简体" w:asciiTheme="majorEastAsia" w:hAnsiTheme="majorEastAsia" w:eastAsiaTheme="majorEastAsia"/>
          <w:b/>
          <w:sz w:val="36"/>
          <w:szCs w:val="36"/>
        </w:rPr>
      </w:pPr>
      <w:r>
        <w:rPr>
          <w:rFonts w:hint="eastAsia" w:cs="方正小标宋简体" w:asciiTheme="majorEastAsia" w:hAnsiTheme="majorEastAsia" w:eastAsiaTheme="majorEastAsia"/>
          <w:b/>
          <w:sz w:val="36"/>
          <w:szCs w:val="36"/>
        </w:rPr>
        <w:t>第五部分</w:t>
      </w:r>
      <w:r>
        <w:rPr>
          <w:rFonts w:cs="方正小标宋简体" w:asciiTheme="majorEastAsia" w:hAnsiTheme="majorEastAsia" w:eastAsiaTheme="majorEastAsia"/>
          <w:b/>
          <w:sz w:val="36"/>
          <w:szCs w:val="36"/>
        </w:rPr>
        <w:t xml:space="preserve"> </w:t>
      </w:r>
      <w:r>
        <w:rPr>
          <w:rFonts w:hint="eastAsia" w:cs="方正小标宋简体" w:asciiTheme="majorEastAsia" w:hAnsiTheme="majorEastAsia" w:eastAsiaTheme="majorEastAsia"/>
          <w:b/>
          <w:sz w:val="36"/>
          <w:szCs w:val="36"/>
        </w:rPr>
        <w:t>合同模板</w:t>
      </w:r>
    </w:p>
    <w:p w14:paraId="3DD149D4">
      <w:pPr>
        <w:spacing w:line="360" w:lineRule="auto"/>
        <w:jc w:val="center"/>
        <w:outlineLvl w:val="0"/>
        <w:rPr>
          <w:rFonts w:ascii="宋体" w:hAnsi="宋体"/>
          <w:b/>
          <w:sz w:val="36"/>
          <w:szCs w:val="36"/>
        </w:rPr>
      </w:pPr>
      <w:r>
        <w:rPr>
          <w:rFonts w:hint="eastAsia" w:ascii="宋体" w:hAnsi="宋体"/>
          <w:b/>
          <w:sz w:val="36"/>
          <w:szCs w:val="36"/>
        </w:rPr>
        <w:t>设备采购合同（院内）</w:t>
      </w:r>
    </w:p>
    <w:p w14:paraId="210A2102">
      <w:pPr>
        <w:pStyle w:val="18"/>
        <w:ind w:firstLine="480" w:firstLineChars="200"/>
        <w:rPr>
          <w:rFonts w:ascii="宋体" w:hAnsi="宋体"/>
        </w:rPr>
      </w:pPr>
      <w:r>
        <w:rPr>
          <w:rFonts w:hint="eastAsia" w:ascii="宋体" w:hAnsi="宋体"/>
        </w:rPr>
        <w:t>甲方</w:t>
      </w:r>
      <w:r>
        <w:rPr>
          <w:rFonts w:ascii="宋体" w:hAnsi="宋体"/>
        </w:rPr>
        <w:t>(</w:t>
      </w:r>
      <w:r>
        <w:rPr>
          <w:rFonts w:hint="eastAsia" w:ascii="宋体" w:hAnsi="宋体"/>
        </w:rPr>
        <w:t>需方</w:t>
      </w:r>
      <w:r>
        <w:rPr>
          <w:rFonts w:ascii="宋体" w:hAnsi="宋体"/>
        </w:rPr>
        <w:t>)</w:t>
      </w:r>
      <w:r>
        <w:rPr>
          <w:rFonts w:hint="eastAsia" w:ascii="宋体" w:hAnsi="宋体"/>
        </w:rPr>
        <w:t>：中山大学附属第八医院（深圳福田）</w:t>
      </w:r>
    </w:p>
    <w:p w14:paraId="1CA11F26">
      <w:pPr>
        <w:pStyle w:val="4"/>
        <w:spacing w:line="360" w:lineRule="auto"/>
        <w:ind w:firstLine="480"/>
        <w:rPr>
          <w:rFonts w:hAnsi="宋体"/>
          <w:sz w:val="24"/>
        </w:rPr>
      </w:pPr>
      <w:r>
        <w:rPr>
          <w:rFonts w:hint="eastAsia" w:hAnsi="宋体"/>
          <w:sz w:val="24"/>
        </w:rPr>
        <w:t>法定代表人：陈燕铭</w:t>
      </w:r>
    </w:p>
    <w:p w14:paraId="6C34AAFA">
      <w:pPr>
        <w:pStyle w:val="18"/>
        <w:ind w:firstLine="480" w:firstLineChars="200"/>
        <w:rPr>
          <w:rFonts w:ascii="宋体" w:hAnsi="宋体"/>
        </w:rPr>
      </w:pPr>
      <w:r>
        <w:rPr>
          <w:rFonts w:hint="eastAsia" w:ascii="宋体" w:hAnsi="宋体"/>
        </w:rPr>
        <w:t>地址：深圳市福田区福田街道深南中路</w:t>
      </w:r>
      <w:r>
        <w:rPr>
          <w:rFonts w:ascii="宋体" w:hAnsi="宋体"/>
        </w:rPr>
        <w:t>3025</w:t>
      </w:r>
      <w:r>
        <w:rPr>
          <w:rFonts w:hint="eastAsia" w:ascii="宋体" w:hAnsi="宋体"/>
        </w:rPr>
        <w:t>号</w:t>
      </w:r>
    </w:p>
    <w:p w14:paraId="3B901F2C">
      <w:pPr>
        <w:pStyle w:val="18"/>
        <w:ind w:firstLine="480" w:firstLineChars="200"/>
        <w:rPr>
          <w:rFonts w:ascii="宋体" w:hAnsi="宋体"/>
        </w:rPr>
      </w:pPr>
      <w:r>
        <w:rPr>
          <w:rFonts w:hint="eastAsia" w:ascii="宋体" w:hAnsi="宋体"/>
        </w:rPr>
        <w:t>统一社会信用代码：</w:t>
      </w:r>
      <w:r>
        <w:rPr>
          <w:rFonts w:ascii="宋体" w:hAnsi="宋体"/>
        </w:rPr>
        <w:t>124403044557440305</w:t>
      </w:r>
    </w:p>
    <w:p w14:paraId="2308B99F">
      <w:pPr>
        <w:pStyle w:val="18"/>
        <w:spacing w:before="156" w:beforeLines="50"/>
        <w:ind w:firstLine="480" w:firstLineChars="200"/>
        <w:rPr>
          <w:rFonts w:ascii="宋体" w:hAnsi="宋体"/>
        </w:rPr>
      </w:pPr>
      <w:r>
        <w:rPr>
          <w:rFonts w:hint="eastAsia" w:ascii="宋体" w:hAnsi="宋体"/>
        </w:rPr>
        <w:t>乙方</w:t>
      </w:r>
      <w:r>
        <w:rPr>
          <w:rFonts w:ascii="宋体" w:hAnsi="宋体"/>
        </w:rPr>
        <w:t>(</w:t>
      </w:r>
      <w:r>
        <w:rPr>
          <w:rFonts w:hint="eastAsia" w:ascii="宋体" w:hAnsi="宋体"/>
        </w:rPr>
        <w:t>供方</w:t>
      </w:r>
      <w:r>
        <w:rPr>
          <w:rFonts w:ascii="宋体" w:hAnsi="宋体"/>
        </w:rPr>
        <w:t>)</w:t>
      </w:r>
      <w:r>
        <w:rPr>
          <w:rFonts w:hint="eastAsia" w:ascii="宋体" w:hAnsi="宋体"/>
        </w:rPr>
        <w:t xml:space="preserve">： </w:t>
      </w:r>
    </w:p>
    <w:p w14:paraId="20C5CC0D">
      <w:pPr>
        <w:pStyle w:val="4"/>
        <w:spacing w:line="360" w:lineRule="auto"/>
        <w:ind w:firstLine="480"/>
        <w:rPr>
          <w:rFonts w:hAnsi="宋体"/>
          <w:sz w:val="24"/>
        </w:rPr>
      </w:pPr>
      <w:r>
        <w:rPr>
          <w:rFonts w:hint="eastAsia" w:hAnsi="宋体"/>
          <w:sz w:val="24"/>
        </w:rPr>
        <w:t>法定代表人</w:t>
      </w:r>
      <w:r>
        <w:rPr>
          <w:rFonts w:hAnsi="宋体"/>
          <w:sz w:val="24"/>
        </w:rPr>
        <w:t>:</w:t>
      </w:r>
      <w:r>
        <w:rPr>
          <w:rFonts w:hint="eastAsia" w:hAnsi="宋体"/>
          <w:sz w:val="24"/>
        </w:rPr>
        <w:t xml:space="preserve"> </w:t>
      </w:r>
    </w:p>
    <w:p w14:paraId="5F31C68B">
      <w:pPr>
        <w:pStyle w:val="18"/>
        <w:ind w:firstLine="480" w:firstLineChars="200"/>
        <w:rPr>
          <w:rFonts w:ascii="宋体" w:hAnsi="宋体"/>
        </w:rPr>
      </w:pPr>
      <w:r>
        <w:rPr>
          <w:rFonts w:hint="eastAsia" w:ascii="宋体" w:hAnsi="宋体"/>
        </w:rPr>
        <w:t xml:space="preserve">地址： </w:t>
      </w:r>
    </w:p>
    <w:p w14:paraId="139AA8B4">
      <w:pPr>
        <w:pStyle w:val="18"/>
        <w:ind w:firstLine="480" w:firstLineChars="200"/>
        <w:rPr>
          <w:rFonts w:ascii="宋体" w:hAnsi="宋体"/>
        </w:rPr>
      </w:pPr>
      <w:r>
        <w:rPr>
          <w:rFonts w:hint="eastAsia" w:ascii="宋体" w:hAnsi="宋体"/>
        </w:rPr>
        <w:t xml:space="preserve">统一社会信用代码： </w:t>
      </w:r>
    </w:p>
    <w:p w14:paraId="2F46AB94">
      <w:pPr>
        <w:pStyle w:val="4"/>
      </w:pPr>
    </w:p>
    <w:p w14:paraId="45310A5B">
      <w:pPr>
        <w:spacing w:line="360" w:lineRule="auto"/>
        <w:ind w:firstLine="420" w:firstLineChars="200"/>
        <w:rPr>
          <w:rFonts w:ascii="宋体" w:hAnsi="宋体"/>
          <w:szCs w:val="21"/>
        </w:rPr>
      </w:pPr>
      <w:r>
        <w:rPr>
          <w:rFonts w:hint="eastAsia" w:ascii="宋体" w:hAnsi="宋体"/>
          <w:szCs w:val="21"/>
        </w:rPr>
        <w:t xml:space="preserve">根据《中华人民共和国民法典》等相关法律法规及 </w:t>
      </w:r>
      <w:r>
        <w:rPr>
          <w:rFonts w:ascii="宋体" w:hAnsi="宋体"/>
          <w:szCs w:val="21"/>
        </w:rPr>
        <w:t>年</w:t>
      </w:r>
      <w:r>
        <w:rPr>
          <w:rFonts w:hint="eastAsia" w:ascii="宋体" w:hAnsi="宋体"/>
          <w:szCs w:val="21"/>
        </w:rPr>
        <w:t xml:space="preserve"> </w:t>
      </w:r>
      <w:r>
        <w:rPr>
          <w:rFonts w:ascii="宋体" w:hAnsi="宋体"/>
          <w:szCs w:val="21"/>
        </w:rPr>
        <w:t>月</w:t>
      </w:r>
      <w:r>
        <w:rPr>
          <w:rFonts w:hint="eastAsia" w:ascii="宋体" w:hAnsi="宋体"/>
          <w:szCs w:val="21"/>
        </w:rPr>
        <w:t xml:space="preserve"> </w:t>
      </w:r>
      <w:r>
        <w:rPr>
          <w:rFonts w:ascii="宋体" w:hAnsi="宋体"/>
          <w:szCs w:val="21"/>
        </w:rPr>
        <w:t>日</w:t>
      </w:r>
      <w:r>
        <w:rPr>
          <w:rFonts w:hint="eastAsia" w:ascii="宋体" w:hAnsi="宋体"/>
          <w:szCs w:val="21"/>
        </w:rPr>
        <w:t>【</w:t>
      </w:r>
      <w:r>
        <w:rPr>
          <w:rFonts w:hint="eastAsia" w:ascii="宋体" w:hAnsi="宋体"/>
          <w:szCs w:val="21"/>
          <w:u w:val="single"/>
        </w:rPr>
        <w:t xml:space="preserve">   填写项目名称   】项目（项目编号： ）【 议价/谈判/跟标等 】采购结果</w:t>
      </w:r>
      <w:r>
        <w:rPr>
          <w:rFonts w:hint="eastAsia" w:ascii="宋体" w:hAnsi="宋体"/>
          <w:b/>
          <w:szCs w:val="21"/>
        </w:rPr>
        <w:t>）</w:t>
      </w:r>
      <w:r>
        <w:rPr>
          <w:rFonts w:hint="eastAsia" w:ascii="宋体" w:hAnsi="宋体"/>
          <w:szCs w:val="21"/>
        </w:rPr>
        <w:t>，甲、乙双方经协商确定，甲方向乙方采购设备及其服务，为明确双方责任和权利，特签订本合同，共同遵守。具体条款如下：</w:t>
      </w:r>
    </w:p>
    <w:p w14:paraId="05672ABD">
      <w:pPr>
        <w:pStyle w:val="16"/>
        <w:numPr>
          <w:ilvl w:val="0"/>
          <w:numId w:val="2"/>
        </w:numPr>
        <w:spacing w:line="360" w:lineRule="auto"/>
        <w:ind w:firstLineChars="0"/>
        <w:rPr>
          <w:rFonts w:ascii="宋体" w:hAnsi="宋体"/>
          <w:b/>
        </w:rPr>
      </w:pPr>
      <w:r>
        <w:rPr>
          <w:rFonts w:hint="eastAsia" w:ascii="宋体" w:hAnsi="宋体"/>
          <w:b/>
        </w:rPr>
        <w:t>合同设备要求</w:t>
      </w:r>
    </w:p>
    <w:p w14:paraId="61DF5ACB">
      <w:pPr>
        <w:pStyle w:val="16"/>
        <w:spacing w:line="360" w:lineRule="auto"/>
        <w:rPr>
          <w:rFonts w:ascii="宋体" w:hAnsi="宋体"/>
          <w:szCs w:val="21"/>
        </w:rPr>
      </w:pPr>
      <w:r>
        <w:rPr>
          <w:rFonts w:hint="eastAsia" w:ascii="宋体" w:hAnsi="宋体"/>
          <w:szCs w:val="21"/>
        </w:rPr>
        <w:t>1.1乙方负责向甲方供应下表中所列设备及负责安装调试等服务。</w:t>
      </w:r>
    </w:p>
    <w:p w14:paraId="50AAF82F">
      <w:pPr>
        <w:pStyle w:val="16"/>
        <w:spacing w:line="360" w:lineRule="auto"/>
        <w:rPr>
          <w:rFonts w:ascii="宋体" w:hAnsi="宋体"/>
          <w:szCs w:val="21"/>
        </w:rPr>
      </w:pP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18"/>
        <w:gridCol w:w="708"/>
        <w:gridCol w:w="851"/>
        <w:gridCol w:w="1134"/>
        <w:gridCol w:w="1136"/>
        <w:gridCol w:w="569"/>
        <w:gridCol w:w="571"/>
        <w:gridCol w:w="850"/>
        <w:gridCol w:w="850"/>
        <w:gridCol w:w="700"/>
        <w:gridCol w:w="709"/>
        <w:gridCol w:w="1098"/>
      </w:tblGrid>
      <w:tr w14:paraId="7E22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4A000621">
            <w:pPr>
              <w:spacing w:line="360" w:lineRule="auto"/>
              <w:ind w:left="-2" w:firstLine="2"/>
              <w:jc w:val="center"/>
              <w:rPr>
                <w:rFonts w:ascii="宋体" w:hAnsi="宋体"/>
                <w:szCs w:val="21"/>
              </w:rPr>
            </w:pPr>
            <w:r>
              <w:rPr>
                <w:rFonts w:hint="eastAsia" w:ascii="宋体" w:hAnsi="宋体"/>
                <w:szCs w:val="21"/>
              </w:rPr>
              <w:t>序号</w:t>
            </w:r>
          </w:p>
        </w:tc>
        <w:tc>
          <w:tcPr>
            <w:tcW w:w="393" w:type="pct"/>
            <w:tcBorders>
              <w:top w:val="single" w:color="auto" w:sz="4" w:space="0"/>
              <w:left w:val="single" w:color="auto" w:sz="4" w:space="0"/>
              <w:bottom w:val="single" w:color="auto" w:sz="4" w:space="0"/>
              <w:right w:val="single" w:color="auto" w:sz="4" w:space="0"/>
            </w:tcBorders>
            <w:vAlign w:val="center"/>
          </w:tcPr>
          <w:p w14:paraId="7DF7FEC5">
            <w:pPr>
              <w:spacing w:line="360" w:lineRule="auto"/>
              <w:ind w:left="-2" w:firstLine="2"/>
              <w:jc w:val="center"/>
              <w:rPr>
                <w:rFonts w:ascii="宋体" w:hAnsi="宋体"/>
                <w:szCs w:val="21"/>
              </w:rPr>
            </w:pPr>
            <w:r>
              <w:rPr>
                <w:rFonts w:hint="eastAsia" w:ascii="宋体" w:hAnsi="宋体"/>
                <w:szCs w:val="21"/>
              </w:rPr>
              <w:t>货物名称</w:t>
            </w:r>
          </w:p>
        </w:tc>
        <w:tc>
          <w:tcPr>
            <w:tcW w:w="340" w:type="pct"/>
            <w:tcBorders>
              <w:top w:val="single" w:color="auto" w:sz="4" w:space="0"/>
              <w:left w:val="single" w:color="auto" w:sz="4" w:space="0"/>
              <w:bottom w:val="single" w:color="auto" w:sz="4" w:space="0"/>
              <w:right w:val="single" w:color="auto" w:sz="4" w:space="0"/>
            </w:tcBorders>
            <w:vAlign w:val="center"/>
          </w:tcPr>
          <w:p w14:paraId="2DF5C327">
            <w:pPr>
              <w:spacing w:line="360" w:lineRule="auto"/>
              <w:jc w:val="center"/>
              <w:rPr>
                <w:rFonts w:ascii="宋体" w:hAnsi="宋体"/>
                <w:szCs w:val="21"/>
              </w:rPr>
            </w:pPr>
            <w:r>
              <w:rPr>
                <w:rFonts w:hint="eastAsia" w:ascii="宋体" w:hAnsi="宋体"/>
                <w:szCs w:val="21"/>
              </w:rPr>
              <w:t>规格型号</w:t>
            </w:r>
          </w:p>
        </w:tc>
        <w:tc>
          <w:tcPr>
            <w:tcW w:w="409" w:type="pct"/>
            <w:tcBorders>
              <w:top w:val="single" w:color="auto" w:sz="4" w:space="0"/>
              <w:left w:val="single" w:color="auto" w:sz="4" w:space="0"/>
              <w:bottom w:val="single" w:color="auto" w:sz="4" w:space="0"/>
              <w:right w:val="single" w:color="auto" w:sz="4" w:space="0"/>
            </w:tcBorders>
            <w:vAlign w:val="center"/>
          </w:tcPr>
          <w:p w14:paraId="484C851C">
            <w:pPr>
              <w:spacing w:line="360" w:lineRule="auto"/>
              <w:jc w:val="center"/>
              <w:rPr>
                <w:rFonts w:ascii="宋体" w:hAnsi="宋体"/>
                <w:szCs w:val="21"/>
              </w:rPr>
            </w:pPr>
            <w:r>
              <w:rPr>
                <w:rFonts w:hint="eastAsia" w:ascii="宋体" w:hAnsi="宋体"/>
                <w:szCs w:val="21"/>
              </w:rPr>
              <w:t>产地 品牌</w:t>
            </w:r>
          </w:p>
        </w:tc>
        <w:tc>
          <w:tcPr>
            <w:tcW w:w="544" w:type="pct"/>
            <w:tcBorders>
              <w:top w:val="single" w:color="auto" w:sz="4" w:space="0"/>
              <w:left w:val="single" w:color="auto" w:sz="4" w:space="0"/>
              <w:bottom w:val="single" w:color="auto" w:sz="4" w:space="0"/>
              <w:right w:val="single" w:color="auto" w:sz="4" w:space="0"/>
            </w:tcBorders>
            <w:vAlign w:val="center"/>
          </w:tcPr>
          <w:p w14:paraId="3A9B6A20">
            <w:pPr>
              <w:spacing w:line="360" w:lineRule="auto"/>
              <w:jc w:val="center"/>
              <w:rPr>
                <w:rFonts w:ascii="宋体" w:hAnsi="宋体"/>
                <w:szCs w:val="21"/>
              </w:rPr>
            </w:pPr>
            <w:r>
              <w:rPr>
                <w:rFonts w:hint="eastAsia" w:ascii="宋体" w:hAnsi="宋体"/>
                <w:szCs w:val="21"/>
              </w:rPr>
              <w:t>注册证名</w:t>
            </w:r>
          </w:p>
        </w:tc>
        <w:tc>
          <w:tcPr>
            <w:tcW w:w="545" w:type="pct"/>
            <w:tcBorders>
              <w:top w:val="single" w:color="auto" w:sz="4" w:space="0"/>
              <w:left w:val="single" w:color="auto" w:sz="4" w:space="0"/>
              <w:bottom w:val="single" w:color="auto" w:sz="4" w:space="0"/>
              <w:right w:val="single" w:color="auto" w:sz="4" w:space="0"/>
            </w:tcBorders>
            <w:vAlign w:val="center"/>
          </w:tcPr>
          <w:p w14:paraId="77431720">
            <w:pPr>
              <w:spacing w:line="360" w:lineRule="auto"/>
              <w:jc w:val="center"/>
              <w:rPr>
                <w:rFonts w:ascii="宋体" w:hAnsi="宋体"/>
                <w:szCs w:val="21"/>
              </w:rPr>
            </w:pPr>
            <w:r>
              <w:rPr>
                <w:rFonts w:hint="eastAsia" w:ascii="宋体" w:hAnsi="宋体"/>
                <w:szCs w:val="21"/>
              </w:rPr>
              <w:t>注册证号</w:t>
            </w:r>
          </w:p>
        </w:tc>
        <w:tc>
          <w:tcPr>
            <w:tcW w:w="273" w:type="pct"/>
            <w:tcBorders>
              <w:top w:val="single" w:color="auto" w:sz="4" w:space="0"/>
              <w:left w:val="single" w:color="auto" w:sz="4" w:space="0"/>
              <w:bottom w:val="single" w:color="auto" w:sz="4" w:space="0"/>
              <w:right w:val="single" w:color="auto" w:sz="4" w:space="0"/>
            </w:tcBorders>
            <w:vAlign w:val="center"/>
          </w:tcPr>
          <w:p w14:paraId="63DB2E18">
            <w:pPr>
              <w:spacing w:line="360" w:lineRule="auto"/>
              <w:jc w:val="center"/>
              <w:rPr>
                <w:rFonts w:ascii="宋体" w:hAnsi="宋体"/>
                <w:szCs w:val="21"/>
              </w:rPr>
            </w:pPr>
            <w:r>
              <w:rPr>
                <w:rFonts w:hint="eastAsia" w:ascii="宋体" w:hAnsi="宋体"/>
                <w:szCs w:val="21"/>
              </w:rPr>
              <w:t>单位</w:t>
            </w:r>
          </w:p>
        </w:tc>
        <w:tc>
          <w:tcPr>
            <w:tcW w:w="274" w:type="pct"/>
            <w:tcBorders>
              <w:top w:val="single" w:color="auto" w:sz="4" w:space="0"/>
              <w:left w:val="single" w:color="auto" w:sz="4" w:space="0"/>
              <w:bottom w:val="single" w:color="auto" w:sz="4" w:space="0"/>
              <w:right w:val="single" w:color="auto" w:sz="4" w:space="0"/>
            </w:tcBorders>
            <w:vAlign w:val="center"/>
          </w:tcPr>
          <w:p w14:paraId="6A843824">
            <w:pPr>
              <w:spacing w:line="360" w:lineRule="auto"/>
              <w:jc w:val="center"/>
              <w:rPr>
                <w:rFonts w:ascii="宋体" w:hAnsi="宋体"/>
                <w:szCs w:val="21"/>
              </w:rPr>
            </w:pPr>
            <w:r>
              <w:rPr>
                <w:rFonts w:hint="eastAsia" w:ascii="宋体" w:hAnsi="宋体"/>
                <w:szCs w:val="21"/>
              </w:rPr>
              <w:t>数量</w:t>
            </w:r>
          </w:p>
        </w:tc>
        <w:tc>
          <w:tcPr>
            <w:tcW w:w="408" w:type="pct"/>
            <w:tcBorders>
              <w:top w:val="single" w:color="auto" w:sz="4" w:space="0"/>
              <w:left w:val="single" w:color="auto" w:sz="4" w:space="0"/>
              <w:bottom w:val="single" w:color="auto" w:sz="4" w:space="0"/>
              <w:right w:val="single" w:color="auto" w:sz="4" w:space="0"/>
            </w:tcBorders>
            <w:vAlign w:val="center"/>
          </w:tcPr>
          <w:p w14:paraId="6D6AACB8">
            <w:pPr>
              <w:spacing w:line="360" w:lineRule="auto"/>
              <w:jc w:val="center"/>
              <w:rPr>
                <w:rFonts w:ascii="宋体" w:hAnsi="宋体"/>
                <w:szCs w:val="21"/>
              </w:rPr>
            </w:pPr>
            <w:r>
              <w:rPr>
                <w:rFonts w:hint="eastAsia" w:ascii="宋体" w:hAnsi="宋体"/>
                <w:szCs w:val="21"/>
              </w:rPr>
              <w:t>单价（元）</w:t>
            </w:r>
          </w:p>
        </w:tc>
        <w:tc>
          <w:tcPr>
            <w:tcW w:w="408" w:type="pct"/>
            <w:tcBorders>
              <w:top w:val="single" w:color="auto" w:sz="4" w:space="0"/>
              <w:left w:val="single" w:color="auto" w:sz="4" w:space="0"/>
              <w:bottom w:val="single" w:color="auto" w:sz="4" w:space="0"/>
              <w:right w:val="single" w:color="auto" w:sz="4" w:space="0"/>
            </w:tcBorders>
            <w:vAlign w:val="center"/>
          </w:tcPr>
          <w:p w14:paraId="30710169">
            <w:pPr>
              <w:spacing w:line="360" w:lineRule="auto"/>
              <w:jc w:val="center"/>
              <w:rPr>
                <w:rFonts w:ascii="宋体" w:hAnsi="宋体"/>
                <w:szCs w:val="21"/>
              </w:rPr>
            </w:pPr>
            <w:r>
              <w:rPr>
                <w:rFonts w:hint="eastAsia" w:ascii="宋体" w:hAnsi="宋体"/>
                <w:szCs w:val="21"/>
              </w:rPr>
              <w:t>总价（元）</w:t>
            </w:r>
          </w:p>
        </w:tc>
        <w:tc>
          <w:tcPr>
            <w:tcW w:w="336" w:type="pct"/>
            <w:tcBorders>
              <w:top w:val="single" w:color="auto" w:sz="4" w:space="0"/>
              <w:left w:val="single" w:color="auto" w:sz="4" w:space="0"/>
              <w:bottom w:val="single" w:color="auto" w:sz="4" w:space="0"/>
              <w:right w:val="single" w:color="auto" w:sz="4" w:space="0"/>
            </w:tcBorders>
            <w:vAlign w:val="center"/>
          </w:tcPr>
          <w:p w14:paraId="7A4FE8A4">
            <w:pPr>
              <w:spacing w:line="360" w:lineRule="auto"/>
              <w:jc w:val="center"/>
              <w:rPr>
                <w:rFonts w:ascii="宋体" w:hAnsi="宋体"/>
                <w:szCs w:val="21"/>
              </w:rPr>
            </w:pPr>
            <w:r>
              <w:rPr>
                <w:rFonts w:hint="eastAsia" w:ascii="宋体" w:hAnsi="宋体"/>
                <w:szCs w:val="21"/>
              </w:rPr>
              <w:t>使用科室</w:t>
            </w:r>
          </w:p>
        </w:tc>
        <w:tc>
          <w:tcPr>
            <w:tcW w:w="340" w:type="pct"/>
            <w:tcBorders>
              <w:top w:val="single" w:color="auto" w:sz="4" w:space="0"/>
              <w:left w:val="single" w:color="auto" w:sz="4" w:space="0"/>
              <w:bottom w:val="single" w:color="auto" w:sz="4" w:space="0"/>
              <w:right w:val="single" w:color="auto" w:sz="4" w:space="0"/>
            </w:tcBorders>
            <w:vAlign w:val="center"/>
          </w:tcPr>
          <w:p w14:paraId="669CD110">
            <w:pPr>
              <w:spacing w:line="360" w:lineRule="auto"/>
              <w:jc w:val="center"/>
              <w:rPr>
                <w:rFonts w:ascii="宋体" w:hAnsi="宋体"/>
                <w:szCs w:val="21"/>
              </w:rPr>
            </w:pPr>
            <w:r>
              <w:rPr>
                <w:rFonts w:hint="eastAsia" w:ascii="宋体" w:hAnsi="宋体"/>
                <w:szCs w:val="21"/>
              </w:rPr>
              <w:t>设备用途</w:t>
            </w:r>
          </w:p>
        </w:tc>
        <w:tc>
          <w:tcPr>
            <w:tcW w:w="527" w:type="pct"/>
            <w:tcBorders>
              <w:top w:val="single" w:color="auto" w:sz="4" w:space="0"/>
              <w:left w:val="single" w:color="auto" w:sz="4" w:space="0"/>
              <w:bottom w:val="single" w:color="auto" w:sz="4" w:space="0"/>
              <w:right w:val="single" w:color="auto" w:sz="4" w:space="0"/>
            </w:tcBorders>
            <w:vAlign w:val="center"/>
          </w:tcPr>
          <w:p w14:paraId="290D4BD3">
            <w:pPr>
              <w:spacing w:line="360" w:lineRule="auto"/>
              <w:jc w:val="center"/>
              <w:rPr>
                <w:rFonts w:ascii="宋体" w:hAnsi="宋体"/>
                <w:szCs w:val="21"/>
              </w:rPr>
            </w:pPr>
            <w:r>
              <w:rPr>
                <w:rFonts w:hint="eastAsia" w:ascii="宋体" w:hAnsi="宋体"/>
                <w:szCs w:val="21"/>
              </w:rPr>
              <w:t>备注</w:t>
            </w:r>
          </w:p>
        </w:tc>
      </w:tr>
      <w:tr w14:paraId="2087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1128F984">
            <w:pPr>
              <w:spacing w:line="360" w:lineRule="auto"/>
              <w:jc w:val="center"/>
              <w:rPr>
                <w:rFonts w:ascii="宋体" w:hAnsi="宋体" w:cs="宋体"/>
              </w:rPr>
            </w:pPr>
          </w:p>
        </w:tc>
        <w:tc>
          <w:tcPr>
            <w:tcW w:w="393" w:type="pct"/>
            <w:tcBorders>
              <w:top w:val="single" w:color="auto" w:sz="4" w:space="0"/>
              <w:left w:val="single" w:color="auto" w:sz="4" w:space="0"/>
              <w:bottom w:val="single" w:color="auto" w:sz="4" w:space="0"/>
              <w:right w:val="single" w:color="auto" w:sz="4" w:space="0"/>
            </w:tcBorders>
            <w:vAlign w:val="center"/>
          </w:tcPr>
          <w:p w14:paraId="6BF8E749">
            <w:pPr>
              <w:spacing w:line="360" w:lineRule="auto"/>
              <w:jc w:val="center"/>
              <w:rPr>
                <w:rFonts w:ascii="宋体" w:hAnsi="宋体" w:cs="宋体"/>
              </w:rPr>
            </w:pPr>
          </w:p>
        </w:tc>
        <w:tc>
          <w:tcPr>
            <w:tcW w:w="340" w:type="pct"/>
            <w:tcBorders>
              <w:top w:val="single" w:color="auto" w:sz="4" w:space="0"/>
              <w:left w:val="single" w:color="auto" w:sz="4" w:space="0"/>
              <w:bottom w:val="single" w:color="auto" w:sz="4" w:space="0"/>
              <w:right w:val="single" w:color="auto" w:sz="4" w:space="0"/>
            </w:tcBorders>
            <w:vAlign w:val="center"/>
          </w:tcPr>
          <w:p w14:paraId="46CDCD69">
            <w:pPr>
              <w:spacing w:line="360" w:lineRule="auto"/>
              <w:jc w:val="center"/>
              <w:rPr>
                <w:rFonts w:ascii="宋体" w:hAnsi="宋体" w:cs="宋体"/>
              </w:rPr>
            </w:pPr>
          </w:p>
        </w:tc>
        <w:tc>
          <w:tcPr>
            <w:tcW w:w="409" w:type="pct"/>
            <w:tcBorders>
              <w:top w:val="single" w:color="auto" w:sz="4" w:space="0"/>
              <w:left w:val="single" w:color="auto" w:sz="4" w:space="0"/>
              <w:bottom w:val="single" w:color="auto" w:sz="4" w:space="0"/>
              <w:right w:val="single" w:color="auto" w:sz="4" w:space="0"/>
            </w:tcBorders>
            <w:vAlign w:val="center"/>
          </w:tcPr>
          <w:p w14:paraId="604E1294">
            <w:pPr>
              <w:spacing w:line="360" w:lineRule="auto"/>
              <w:jc w:val="center"/>
              <w:rPr>
                <w:rFonts w:ascii="宋体" w:hAnsi="宋体" w:cs="宋体"/>
              </w:rPr>
            </w:pPr>
          </w:p>
        </w:tc>
        <w:tc>
          <w:tcPr>
            <w:tcW w:w="544" w:type="pct"/>
            <w:tcBorders>
              <w:top w:val="single" w:color="auto" w:sz="4" w:space="0"/>
              <w:left w:val="single" w:color="auto" w:sz="4" w:space="0"/>
              <w:bottom w:val="single" w:color="auto" w:sz="4" w:space="0"/>
              <w:right w:val="single" w:color="auto" w:sz="4" w:space="0"/>
            </w:tcBorders>
            <w:vAlign w:val="center"/>
          </w:tcPr>
          <w:p w14:paraId="2E2BA503">
            <w:pPr>
              <w:spacing w:line="360" w:lineRule="auto"/>
              <w:jc w:val="center"/>
              <w:rPr>
                <w:rFonts w:ascii="宋体" w:hAnsi="宋体" w:cs="宋体"/>
              </w:rPr>
            </w:pPr>
          </w:p>
        </w:tc>
        <w:tc>
          <w:tcPr>
            <w:tcW w:w="545" w:type="pct"/>
            <w:tcBorders>
              <w:top w:val="single" w:color="auto" w:sz="4" w:space="0"/>
              <w:left w:val="single" w:color="auto" w:sz="4" w:space="0"/>
              <w:bottom w:val="single" w:color="auto" w:sz="4" w:space="0"/>
              <w:right w:val="single" w:color="auto" w:sz="4" w:space="0"/>
            </w:tcBorders>
            <w:vAlign w:val="center"/>
          </w:tcPr>
          <w:p w14:paraId="5B66377C">
            <w:pPr>
              <w:spacing w:line="360" w:lineRule="auto"/>
              <w:jc w:val="center"/>
              <w:rPr>
                <w:rFonts w:ascii="宋体" w:hAnsi="宋体"/>
                <w:szCs w:val="21"/>
              </w:rPr>
            </w:pPr>
          </w:p>
        </w:tc>
        <w:tc>
          <w:tcPr>
            <w:tcW w:w="273" w:type="pct"/>
            <w:tcBorders>
              <w:top w:val="single" w:color="auto" w:sz="4" w:space="0"/>
              <w:left w:val="single" w:color="auto" w:sz="4" w:space="0"/>
              <w:bottom w:val="single" w:color="auto" w:sz="4" w:space="0"/>
              <w:right w:val="single" w:color="auto" w:sz="4" w:space="0"/>
            </w:tcBorders>
            <w:vAlign w:val="center"/>
          </w:tcPr>
          <w:p w14:paraId="7B6B7040">
            <w:pPr>
              <w:spacing w:line="360" w:lineRule="auto"/>
              <w:jc w:val="center"/>
              <w:rPr>
                <w:rFonts w:ascii="宋体" w:hAnsi="宋体"/>
                <w:szCs w:val="21"/>
              </w:rPr>
            </w:pPr>
          </w:p>
        </w:tc>
        <w:tc>
          <w:tcPr>
            <w:tcW w:w="274" w:type="pct"/>
            <w:tcBorders>
              <w:top w:val="single" w:color="auto" w:sz="4" w:space="0"/>
              <w:left w:val="single" w:color="auto" w:sz="4" w:space="0"/>
              <w:bottom w:val="single" w:color="auto" w:sz="4" w:space="0"/>
              <w:right w:val="single" w:color="auto" w:sz="4" w:space="0"/>
            </w:tcBorders>
            <w:vAlign w:val="center"/>
          </w:tcPr>
          <w:p w14:paraId="63BE5024">
            <w:pPr>
              <w:spacing w:line="360" w:lineRule="auto"/>
              <w:jc w:val="center"/>
              <w:rPr>
                <w:rFonts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17156FE3">
            <w:pPr>
              <w:spacing w:line="360" w:lineRule="auto"/>
              <w:jc w:val="center"/>
              <w:rPr>
                <w:rFonts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2C722624">
            <w:pPr>
              <w:spacing w:line="360" w:lineRule="auto"/>
              <w:jc w:val="center"/>
              <w:rPr>
                <w:rFonts w:ascii="宋体" w:hAnsi="宋体"/>
                <w:szCs w:val="21"/>
              </w:rPr>
            </w:pPr>
          </w:p>
        </w:tc>
        <w:tc>
          <w:tcPr>
            <w:tcW w:w="336" w:type="pct"/>
            <w:tcBorders>
              <w:top w:val="single" w:color="auto" w:sz="4" w:space="0"/>
              <w:left w:val="single" w:color="auto" w:sz="4" w:space="0"/>
              <w:bottom w:val="single" w:color="auto" w:sz="4" w:space="0"/>
              <w:right w:val="single" w:color="auto" w:sz="4" w:space="0"/>
            </w:tcBorders>
            <w:vAlign w:val="center"/>
          </w:tcPr>
          <w:p w14:paraId="322E0247">
            <w:pPr>
              <w:spacing w:line="360" w:lineRule="auto"/>
              <w:jc w:val="center"/>
              <w:rPr>
                <w:rFonts w:ascii="宋体" w:hAnsi="宋体"/>
                <w:szCs w:val="21"/>
              </w:rPr>
            </w:pPr>
          </w:p>
        </w:tc>
        <w:tc>
          <w:tcPr>
            <w:tcW w:w="340" w:type="pct"/>
            <w:tcBorders>
              <w:top w:val="single" w:color="auto" w:sz="4" w:space="0"/>
              <w:left w:val="single" w:color="auto" w:sz="4" w:space="0"/>
              <w:bottom w:val="single" w:color="auto" w:sz="4" w:space="0"/>
              <w:right w:val="single" w:color="auto" w:sz="4" w:space="0"/>
            </w:tcBorders>
            <w:vAlign w:val="center"/>
          </w:tcPr>
          <w:p w14:paraId="2A1A3769">
            <w:pPr>
              <w:spacing w:line="240" w:lineRule="exact"/>
              <w:jc w:val="center"/>
              <w:rPr>
                <w:rFonts w:ascii="宋体" w:hAnsi="宋体"/>
                <w:szCs w:val="21"/>
              </w:rPr>
            </w:pPr>
            <w:r>
              <w:rPr>
                <w:rFonts w:hint="eastAsia" w:ascii="宋体" w:hAnsi="宋体"/>
                <w:szCs w:val="21"/>
              </w:rPr>
              <w:t>此处填写</w:t>
            </w:r>
            <w:r>
              <w:rPr>
                <w:rFonts w:hint="eastAsia" w:ascii="宋体" w:hAnsi="宋体"/>
                <w:b/>
                <w:szCs w:val="21"/>
              </w:rPr>
              <w:t>临床设备或科研</w:t>
            </w:r>
            <w:r>
              <w:rPr>
                <w:rFonts w:hint="eastAsia" w:ascii="宋体" w:hAnsi="宋体"/>
                <w:szCs w:val="21"/>
              </w:rPr>
              <w:t>设备等</w:t>
            </w:r>
          </w:p>
        </w:tc>
        <w:tc>
          <w:tcPr>
            <w:tcW w:w="527" w:type="pct"/>
            <w:tcBorders>
              <w:top w:val="single" w:color="auto" w:sz="4" w:space="0"/>
              <w:left w:val="single" w:color="auto" w:sz="4" w:space="0"/>
              <w:bottom w:val="single" w:color="auto" w:sz="4" w:space="0"/>
              <w:right w:val="single" w:color="auto" w:sz="4" w:space="0"/>
            </w:tcBorders>
            <w:vAlign w:val="center"/>
          </w:tcPr>
          <w:p w14:paraId="4ACC73E9">
            <w:pPr>
              <w:spacing w:line="240" w:lineRule="exact"/>
              <w:jc w:val="center"/>
              <w:rPr>
                <w:rFonts w:ascii="宋体" w:hAnsi="宋体"/>
                <w:szCs w:val="21"/>
              </w:rPr>
            </w:pPr>
          </w:p>
        </w:tc>
      </w:tr>
      <w:tr w14:paraId="6D7B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00" w:type="pct"/>
            <w:gridSpan w:val="13"/>
            <w:tcBorders>
              <w:top w:val="single" w:color="auto" w:sz="4" w:space="0"/>
              <w:left w:val="single" w:color="auto" w:sz="4" w:space="0"/>
              <w:bottom w:val="single" w:color="auto" w:sz="4" w:space="0"/>
              <w:right w:val="single" w:color="auto" w:sz="4" w:space="0"/>
            </w:tcBorders>
            <w:vAlign w:val="center"/>
          </w:tcPr>
          <w:p w14:paraId="0CC7F129">
            <w:pPr>
              <w:spacing w:line="360" w:lineRule="auto"/>
              <w:jc w:val="left"/>
              <w:rPr>
                <w:rFonts w:ascii="宋体" w:hAnsi="宋体"/>
                <w:szCs w:val="21"/>
              </w:rPr>
            </w:pPr>
            <w:r>
              <w:rPr>
                <w:rFonts w:hint="eastAsia" w:ascii="宋体" w:hAnsi="宋体"/>
                <w:szCs w:val="21"/>
              </w:rPr>
              <w:t>合计人民币：壹佰贰拾叁万肆仟伍佰陆拾元整（¥00,000.00）</w:t>
            </w:r>
          </w:p>
        </w:tc>
      </w:tr>
    </w:tbl>
    <w:p w14:paraId="3165A543">
      <w:pPr>
        <w:pStyle w:val="16"/>
        <w:spacing w:line="360" w:lineRule="auto"/>
        <w:rPr>
          <w:rFonts w:ascii="宋体" w:hAnsi="宋体"/>
          <w:szCs w:val="21"/>
        </w:rPr>
      </w:pPr>
    </w:p>
    <w:p w14:paraId="2381D6AE">
      <w:pPr>
        <w:pStyle w:val="16"/>
        <w:spacing w:line="360" w:lineRule="auto"/>
        <w:rPr>
          <w:rFonts w:ascii="宋体" w:hAnsi="宋体"/>
          <w:szCs w:val="21"/>
        </w:rPr>
      </w:pPr>
      <w:r>
        <w:rPr>
          <w:rFonts w:hint="eastAsia" w:ascii="宋体" w:hAnsi="宋体"/>
          <w:szCs w:val="21"/>
        </w:rPr>
        <w:t>1.2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如国家规定的强检设备，由乙方负责完成首次计量强制检定，验收前乙方必须附上计量检定合格报告。</w:t>
      </w:r>
    </w:p>
    <w:p w14:paraId="471594CC">
      <w:pPr>
        <w:pStyle w:val="18"/>
        <w:ind w:firstLine="451"/>
        <w:jc w:val="left"/>
        <w:rPr>
          <w:rFonts w:ascii="宋体" w:hAnsi="宋体"/>
          <w:sz w:val="21"/>
          <w:szCs w:val="21"/>
        </w:rPr>
      </w:pPr>
      <w:r>
        <w:rPr>
          <w:rFonts w:ascii="宋体" w:hAnsi="宋体"/>
          <w:sz w:val="21"/>
          <w:szCs w:val="21"/>
        </w:rPr>
        <w:t>1.3</w:t>
      </w:r>
      <w:r>
        <w:rPr>
          <w:rFonts w:hint="eastAsia" w:ascii="宋体" w:hAnsi="宋体"/>
          <w:sz w:val="21"/>
          <w:szCs w:val="21"/>
        </w:rPr>
        <w:t>进口设备手续（进口设备才使用该条款）。</w:t>
      </w:r>
    </w:p>
    <w:p w14:paraId="21FA29CE">
      <w:pPr>
        <w:pStyle w:val="18"/>
        <w:ind w:firstLine="451"/>
        <w:jc w:val="left"/>
        <w:rPr>
          <w:rFonts w:ascii="宋体" w:hAnsi="宋体"/>
          <w:sz w:val="21"/>
          <w:szCs w:val="21"/>
        </w:rPr>
      </w:pPr>
      <w:r>
        <w:rPr>
          <w:rFonts w:hint="eastAsia" w:ascii="宋体" w:hAnsi="宋体"/>
          <w:sz w:val="21"/>
          <w:szCs w:val="21"/>
        </w:rPr>
        <w:t>乙方提供的进口设备必须具有合法的进口手续，进口注册证书、《入境货物检验检疫证明》等中国海关商检合格证明，并负责办理设备进口报关等手续。向甲方提供原产地证明、商检部门的检验证明及其他合法证明，进口医疗设备还须取得国家进口医疗设备注册证。</w:t>
      </w:r>
    </w:p>
    <w:p w14:paraId="1522998F">
      <w:pPr>
        <w:pStyle w:val="16"/>
        <w:numPr>
          <w:ilvl w:val="0"/>
          <w:numId w:val="2"/>
        </w:numPr>
        <w:spacing w:line="360" w:lineRule="auto"/>
        <w:ind w:firstLineChars="0"/>
        <w:rPr>
          <w:rFonts w:ascii="宋体" w:hAnsi="宋体"/>
          <w:b/>
          <w:sz w:val="22"/>
          <w:szCs w:val="21"/>
        </w:rPr>
      </w:pPr>
      <w:r>
        <w:rPr>
          <w:rFonts w:hint="eastAsia" w:ascii="宋体" w:hAnsi="宋体"/>
          <w:b/>
          <w:sz w:val="22"/>
          <w:szCs w:val="21"/>
        </w:rPr>
        <w:t>合同总价</w:t>
      </w:r>
    </w:p>
    <w:p w14:paraId="6B69AEA1">
      <w:pPr>
        <w:pStyle w:val="16"/>
        <w:spacing w:line="360" w:lineRule="auto"/>
        <w:rPr>
          <w:rFonts w:ascii="宋体" w:hAnsi="宋体"/>
          <w:szCs w:val="21"/>
        </w:rPr>
      </w:pPr>
      <w:r>
        <w:rPr>
          <w:rFonts w:hint="eastAsia" w:ascii="宋体" w:hAnsi="宋体"/>
          <w:szCs w:val="21"/>
        </w:rPr>
        <w:t>本合同总价为人民币  元整（¥0,000</w:t>
      </w:r>
      <w:r>
        <w:rPr>
          <w:rFonts w:ascii="宋体" w:hAnsi="宋体"/>
          <w:szCs w:val="21"/>
        </w:rPr>
        <w:t>.00</w:t>
      </w:r>
      <w:r>
        <w:rPr>
          <w:rFonts w:hint="eastAsia" w:ascii="宋体" w:hAnsi="宋体"/>
          <w:szCs w:val="21"/>
        </w:rPr>
        <w:t>），以人民币进行结算，总价包含报装、设计、设备制造、包装、仓储、运输、安装调试、验收和保修期届满前备品备件费用以及与本合同设备及服务相关的税和费。合同执行期间合同总价不变。</w:t>
      </w:r>
    </w:p>
    <w:p w14:paraId="505D52B8">
      <w:pPr>
        <w:pStyle w:val="16"/>
        <w:numPr>
          <w:ilvl w:val="0"/>
          <w:numId w:val="2"/>
        </w:numPr>
        <w:spacing w:line="360" w:lineRule="auto"/>
        <w:ind w:firstLineChars="0"/>
        <w:rPr>
          <w:rFonts w:ascii="宋体" w:hAnsi="宋体"/>
          <w:b/>
        </w:rPr>
      </w:pPr>
      <w:r>
        <w:rPr>
          <w:rFonts w:hint="eastAsia" w:ascii="宋体" w:hAnsi="宋体"/>
          <w:b/>
          <w:szCs w:val="21"/>
        </w:rPr>
        <w:t>合同组成</w:t>
      </w:r>
    </w:p>
    <w:p w14:paraId="273B3CFB">
      <w:pPr>
        <w:pStyle w:val="16"/>
        <w:spacing w:line="360" w:lineRule="auto"/>
        <w:rPr>
          <w:rFonts w:ascii="宋体" w:hAnsi="宋体"/>
          <w:b/>
        </w:rPr>
      </w:pPr>
      <w:r>
        <w:rPr>
          <w:rFonts w:hint="eastAsia" w:ascii="宋体" w:hAnsi="宋体"/>
          <w:szCs w:val="21"/>
        </w:rPr>
        <w:t>详细价格、技术说明及其它有关合同设备的特定信息由合同附件说明。所有附件及本项目的招投标文件、会议纪要、协议等均为本合同不可分割的部分。</w:t>
      </w:r>
    </w:p>
    <w:p w14:paraId="269F1E62">
      <w:pPr>
        <w:pStyle w:val="16"/>
        <w:numPr>
          <w:ilvl w:val="0"/>
          <w:numId w:val="2"/>
        </w:numPr>
        <w:spacing w:line="360" w:lineRule="auto"/>
        <w:ind w:firstLineChars="0"/>
        <w:rPr>
          <w:rFonts w:ascii="宋体" w:hAnsi="宋体"/>
          <w:b/>
        </w:rPr>
      </w:pPr>
      <w:r>
        <w:rPr>
          <w:rFonts w:hint="eastAsia" w:ascii="宋体" w:hAnsi="宋体"/>
          <w:b/>
          <w:szCs w:val="21"/>
        </w:rPr>
        <w:t>技术要求</w:t>
      </w:r>
    </w:p>
    <w:p w14:paraId="415D6E18">
      <w:pPr>
        <w:pStyle w:val="16"/>
        <w:spacing w:line="360" w:lineRule="auto"/>
        <w:rPr>
          <w:rFonts w:ascii="宋体" w:hAnsi="宋体"/>
          <w:b/>
        </w:rPr>
      </w:pPr>
      <w:r>
        <w:rPr>
          <w:rFonts w:hint="eastAsia" w:ascii="宋体" w:hAnsi="宋体"/>
          <w:szCs w:val="21"/>
        </w:rPr>
        <w:t>乙方所提供设备，必须符合甲方招标文件的要求，符合国家有关安全、环保等规范和要求，并提供设备的测验报告。</w:t>
      </w:r>
    </w:p>
    <w:p w14:paraId="3855560D">
      <w:pPr>
        <w:pStyle w:val="16"/>
        <w:numPr>
          <w:ilvl w:val="0"/>
          <w:numId w:val="2"/>
        </w:numPr>
        <w:spacing w:line="360" w:lineRule="auto"/>
        <w:ind w:left="0" w:firstLine="422"/>
        <w:rPr>
          <w:rFonts w:ascii="宋体" w:hAnsi="宋体"/>
          <w:b/>
        </w:rPr>
      </w:pPr>
      <w:r>
        <w:rPr>
          <w:rFonts w:hint="eastAsia" w:ascii="宋体" w:hAnsi="宋体"/>
          <w:b/>
          <w:szCs w:val="21"/>
        </w:rPr>
        <w:t>合同设备包装、交货、安装及验收</w:t>
      </w:r>
    </w:p>
    <w:p w14:paraId="3CD30791">
      <w:pPr>
        <w:spacing w:line="360" w:lineRule="auto"/>
        <w:ind w:firstLine="420" w:firstLineChars="200"/>
        <w:rPr>
          <w:rFonts w:ascii="宋体" w:hAnsi="宋体"/>
          <w:b/>
          <w:szCs w:val="21"/>
        </w:rPr>
      </w:pPr>
      <w:r>
        <w:rPr>
          <w:rFonts w:ascii="宋体" w:hAnsi="宋体"/>
          <w:szCs w:val="21"/>
        </w:rPr>
        <w:t xml:space="preserve">5.1 </w:t>
      </w:r>
      <w:r>
        <w:rPr>
          <w:rFonts w:hint="eastAsia" w:ascii="宋体" w:hAnsi="宋体"/>
          <w:szCs w:val="21"/>
        </w:rPr>
        <w:t>合同设备的包装</w:t>
      </w:r>
    </w:p>
    <w:p w14:paraId="06D60D29">
      <w:pPr>
        <w:spacing w:line="360" w:lineRule="auto"/>
        <w:ind w:firstLine="420" w:firstLineChars="200"/>
        <w:rPr>
          <w:rFonts w:ascii="宋体" w:hAnsi="宋体"/>
          <w:szCs w:val="21"/>
        </w:rPr>
      </w:pPr>
      <w:r>
        <w:rPr>
          <w:rFonts w:hint="eastAsia" w:ascii="宋体" w:hAnsi="宋体"/>
          <w:szCs w:val="21"/>
        </w:rPr>
        <w:t>设备的包装均应有良好的防湿、防锈、防潮、防雨、防腐及防碰撞的措施，符合产品标准关于包装的要求。凡由于包装问题造成的损失和由此产生的费用均由乙方承担。</w:t>
      </w:r>
    </w:p>
    <w:p w14:paraId="5CC39C4F">
      <w:pPr>
        <w:spacing w:line="360" w:lineRule="auto"/>
        <w:ind w:firstLine="420" w:firstLineChars="200"/>
        <w:rPr>
          <w:rFonts w:ascii="宋体" w:hAnsi="宋体"/>
          <w:szCs w:val="21"/>
        </w:rPr>
      </w:pPr>
      <w:r>
        <w:rPr>
          <w:rFonts w:ascii="宋体" w:hAnsi="宋体"/>
          <w:szCs w:val="21"/>
        </w:rPr>
        <w:t>5.2</w:t>
      </w:r>
      <w:r>
        <w:rPr>
          <w:rFonts w:hint="eastAsia" w:ascii="宋体" w:hAnsi="宋体"/>
          <w:szCs w:val="21"/>
        </w:rPr>
        <w:t>合同设备的交货</w:t>
      </w:r>
    </w:p>
    <w:p w14:paraId="5750684D">
      <w:pPr>
        <w:spacing w:line="360" w:lineRule="auto"/>
        <w:ind w:firstLine="440" w:firstLineChars="200"/>
        <w:rPr>
          <w:rFonts w:ascii="宋体" w:hAnsi="宋体"/>
          <w:sz w:val="22"/>
          <w:szCs w:val="21"/>
        </w:rPr>
      </w:pPr>
      <w:r>
        <w:rPr>
          <w:rFonts w:ascii="宋体" w:hAnsi="宋体"/>
          <w:sz w:val="22"/>
          <w:szCs w:val="21"/>
        </w:rPr>
        <w:t>5.2.1</w:t>
      </w:r>
      <w:r>
        <w:rPr>
          <w:rFonts w:hint="eastAsia" w:ascii="宋体" w:hAnsi="宋体"/>
          <w:sz w:val="22"/>
          <w:szCs w:val="21"/>
        </w:rPr>
        <w:t>乙方交货时间：合同签订并接甲方通知后 个日历日内。</w:t>
      </w:r>
    </w:p>
    <w:p w14:paraId="42BE3780">
      <w:pPr>
        <w:spacing w:line="360" w:lineRule="auto"/>
        <w:ind w:firstLine="420" w:firstLineChars="200"/>
        <w:rPr>
          <w:rFonts w:ascii="宋体" w:hAnsi="宋体"/>
          <w:szCs w:val="21"/>
        </w:rPr>
      </w:pPr>
      <w:r>
        <w:rPr>
          <w:rFonts w:ascii="宋体" w:hAnsi="宋体"/>
          <w:szCs w:val="21"/>
        </w:rPr>
        <w:t>5.2.2</w:t>
      </w:r>
      <w:r>
        <w:rPr>
          <w:rFonts w:hint="eastAsia" w:ascii="宋体" w:hAnsi="宋体"/>
          <w:szCs w:val="21"/>
        </w:rPr>
        <w:t>乙方交货地点：运输及卸车搬至甲方指定地点。运输费用及风险由乙方承担。</w:t>
      </w:r>
    </w:p>
    <w:p w14:paraId="16640810">
      <w:pPr>
        <w:spacing w:line="360" w:lineRule="auto"/>
        <w:ind w:firstLine="420" w:firstLineChars="200"/>
        <w:rPr>
          <w:rFonts w:ascii="宋体" w:hAnsi="宋体"/>
          <w:szCs w:val="21"/>
        </w:rPr>
      </w:pPr>
      <w:r>
        <w:rPr>
          <w:rFonts w:ascii="宋体" w:hAnsi="宋体"/>
          <w:szCs w:val="21"/>
        </w:rPr>
        <w:t>5.3</w:t>
      </w:r>
      <w:r>
        <w:rPr>
          <w:rFonts w:hint="eastAsia" w:ascii="宋体" w:hAnsi="宋体"/>
          <w:szCs w:val="21"/>
        </w:rPr>
        <w:t>合同设备的安装调试</w:t>
      </w:r>
    </w:p>
    <w:p w14:paraId="16960A22">
      <w:pPr>
        <w:spacing w:line="360" w:lineRule="auto"/>
        <w:ind w:firstLine="420" w:firstLineChars="200"/>
        <w:rPr>
          <w:rFonts w:ascii="宋体" w:hAnsi="宋体"/>
          <w:szCs w:val="21"/>
        </w:rPr>
      </w:pPr>
      <w:r>
        <w:rPr>
          <w:rFonts w:ascii="宋体" w:hAnsi="宋体"/>
          <w:szCs w:val="21"/>
        </w:rPr>
        <w:t>5.3.1</w:t>
      </w:r>
      <w:r>
        <w:rPr>
          <w:rFonts w:hint="eastAsia" w:ascii="宋体" w:hAnsi="宋体"/>
          <w:szCs w:val="21"/>
        </w:rPr>
        <w:t>安装调试时间：货到</w:t>
      </w:r>
      <w:r>
        <w:rPr>
          <w:rFonts w:hint="eastAsia" w:ascii="宋体" w:hAnsi="宋体"/>
          <w:szCs w:val="21"/>
          <w:u w:val="single"/>
        </w:rPr>
        <w:t>30</w:t>
      </w:r>
      <w:r>
        <w:rPr>
          <w:rFonts w:hint="eastAsia" w:ascii="宋体" w:hAnsi="宋体"/>
          <w:szCs w:val="21"/>
        </w:rPr>
        <w:t>个日历日内完成。</w:t>
      </w:r>
    </w:p>
    <w:p w14:paraId="150F764C">
      <w:pPr>
        <w:pStyle w:val="18"/>
        <w:ind w:firstLine="420" w:firstLineChars="200"/>
        <w:jc w:val="left"/>
        <w:rPr>
          <w:rFonts w:ascii="宋体" w:hAnsi="宋体"/>
        </w:rPr>
      </w:pPr>
      <w:r>
        <w:rPr>
          <w:rFonts w:ascii="宋体" w:hAnsi="宋体"/>
          <w:sz w:val="21"/>
          <w:szCs w:val="21"/>
        </w:rPr>
        <w:t>5.3.2</w:t>
      </w:r>
      <w:r>
        <w:rPr>
          <w:rFonts w:hint="eastAsia" w:ascii="宋体" w:hAnsi="宋体"/>
          <w:sz w:val="21"/>
          <w:szCs w:val="21"/>
        </w:rPr>
        <w:t>乙方负责合同项下设备的安装、调试，一切费用及责任由乙方承担。</w:t>
      </w:r>
    </w:p>
    <w:p w14:paraId="0D3A0114">
      <w:pPr>
        <w:spacing w:line="360" w:lineRule="auto"/>
        <w:ind w:firstLine="420" w:firstLineChars="200"/>
        <w:rPr>
          <w:rFonts w:ascii="宋体" w:hAnsi="宋体"/>
          <w:szCs w:val="21"/>
        </w:rPr>
      </w:pPr>
      <w:r>
        <w:rPr>
          <w:rFonts w:ascii="宋体" w:hAnsi="宋体"/>
          <w:szCs w:val="21"/>
        </w:rPr>
        <w:t>5.3.3</w:t>
      </w:r>
      <w:r>
        <w:rPr>
          <w:rFonts w:hint="eastAsia" w:ascii="宋体" w:hAnsi="宋体"/>
          <w:szCs w:val="21"/>
        </w:rPr>
        <w:t>货物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货物相符且完整的资料，提供包括但不限于如下资料：①产品安装、操作和维修手册②中文版使用说明书③出厂合格证（进口产品提供进口报关单及检疫证明）④到货清单。</w:t>
      </w:r>
    </w:p>
    <w:p w14:paraId="054809FA">
      <w:pPr>
        <w:spacing w:line="360" w:lineRule="auto"/>
        <w:ind w:firstLine="420" w:firstLineChars="200"/>
        <w:rPr>
          <w:rFonts w:ascii="宋体" w:hAnsi="宋体"/>
          <w:szCs w:val="21"/>
        </w:rPr>
      </w:pPr>
      <w:r>
        <w:rPr>
          <w:rFonts w:ascii="宋体" w:hAnsi="宋体"/>
          <w:szCs w:val="21"/>
        </w:rPr>
        <w:t>5.3.4</w:t>
      </w:r>
      <w:r>
        <w:rPr>
          <w:rFonts w:hint="eastAsia" w:ascii="宋体" w:hAnsi="宋体"/>
          <w:szCs w:val="21"/>
        </w:rPr>
        <w:t>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37B367A7">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设备的验收</w:t>
      </w:r>
    </w:p>
    <w:p w14:paraId="789C5578">
      <w:pPr>
        <w:spacing w:line="360" w:lineRule="auto"/>
        <w:ind w:firstLine="420" w:firstLineChars="200"/>
        <w:rPr>
          <w:rFonts w:ascii="宋体" w:hAnsi="宋体"/>
          <w:szCs w:val="21"/>
        </w:rPr>
      </w:pPr>
      <w:r>
        <w:rPr>
          <w:rFonts w:ascii="宋体" w:hAnsi="宋体"/>
          <w:szCs w:val="21"/>
        </w:rPr>
        <w:t>5.4.1验收时间：设备安装调试完毕，并正常运行后</w:t>
      </w:r>
      <w:r>
        <w:rPr>
          <w:rFonts w:ascii="宋体" w:hAnsi="宋体"/>
          <w:szCs w:val="21"/>
          <w:u w:val="single"/>
        </w:rPr>
        <w:t>30</w:t>
      </w:r>
      <w:r>
        <w:rPr>
          <w:rFonts w:hint="eastAsia" w:ascii="宋体" w:hAnsi="宋体"/>
          <w:szCs w:val="21"/>
        </w:rPr>
        <w:t>个日历日内。</w:t>
      </w:r>
    </w:p>
    <w:p w14:paraId="2087DAB3">
      <w:pPr>
        <w:spacing w:line="360" w:lineRule="auto"/>
        <w:ind w:firstLine="420" w:firstLineChars="200"/>
        <w:rPr>
          <w:rFonts w:ascii="宋体" w:hAnsi="宋体"/>
          <w:szCs w:val="21"/>
        </w:rPr>
      </w:pPr>
      <w:r>
        <w:rPr>
          <w:rFonts w:ascii="宋体" w:hAnsi="宋体"/>
          <w:szCs w:val="21"/>
        </w:rPr>
        <w:t>5.4.2</w:t>
      </w:r>
      <w:r>
        <w:rPr>
          <w:rFonts w:hint="eastAsia" w:ascii="宋体" w:hAnsi="宋体"/>
          <w:szCs w:val="21"/>
        </w:rPr>
        <w:t>验收日期前乙方必须完成合同约定的各项培训，包括对甲方相关人员进行货物使用培训及日常保养培训并提供培训记录。现场验收时乙方提供必要的技术支持并协助甲方完成各项指标和功能的测试，否则因验收延误所产生的后果由乙方负责。</w:t>
      </w:r>
    </w:p>
    <w:p w14:paraId="16DDD37B">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3 合同设备安装调试完毕后，乙方应及时书面提请验收，验收应在甲乙双方共同参加下进行。乙方保证设备自全部货物到齐，安装调试完毕并正常运行后</w:t>
      </w:r>
      <w:r>
        <w:rPr>
          <w:rFonts w:ascii="宋体" w:hAnsi="宋体"/>
          <w:szCs w:val="21"/>
        </w:rPr>
        <w:t>30</w:t>
      </w:r>
      <w:r>
        <w:rPr>
          <w:rFonts w:hint="eastAsia" w:ascii="宋体" w:hAnsi="宋体"/>
          <w:szCs w:val="21"/>
        </w:rPr>
        <w:t>个日历日内通过验收。乙方提供的货物的风险在货物验收合格后转移至甲方。因乙方未及时书面提请验收造成付款延误的，由乙方自行承担责任。</w:t>
      </w:r>
    </w:p>
    <w:p w14:paraId="5706CFFA">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w:t>
      </w:r>
    </w:p>
    <w:p w14:paraId="3B658FCC">
      <w:pPr>
        <w:spacing w:line="360" w:lineRule="auto"/>
        <w:ind w:firstLine="422" w:firstLineChars="200"/>
        <w:rPr>
          <w:rFonts w:ascii="宋体" w:hAnsi="宋体"/>
          <w:b/>
          <w:szCs w:val="21"/>
        </w:rPr>
      </w:pPr>
      <w:r>
        <w:rPr>
          <w:rFonts w:hint="eastAsia" w:ascii="宋体" w:hAnsi="宋体"/>
          <w:b/>
          <w:szCs w:val="21"/>
        </w:rPr>
        <w:t>5.4.5</w:t>
      </w:r>
      <w:r>
        <w:rPr>
          <w:rFonts w:hint="eastAsia" w:ascii="宋体" w:hAnsi="宋体"/>
          <w:b/>
          <w:bCs/>
          <w:szCs w:val="21"/>
        </w:rPr>
        <w:t>乙方提供的各种文件载明的内容必须真实，甲方对产品的技术数据置疑时，有权要求乙方按照双方认可的第三方检测机构出具的检验方法进行检测及鉴定。检测鉴定费用由乙方预付，经检测鉴定设备符合合同要求的，检测鉴定费用由甲方承担；不符合要求的，检测鉴定费用由乙方承担。若乙方拒绝预付鉴定费用或者拒绝配合造成无法检测鉴定的，视为设备不符合合同要求。若乙方提出要求检测鉴定要求，则检测鉴定费用均由乙方承担。</w:t>
      </w:r>
    </w:p>
    <w:p w14:paraId="424A671E">
      <w:pPr>
        <w:tabs>
          <w:tab w:val="left" w:pos="780"/>
        </w:tabs>
        <w:spacing w:line="360" w:lineRule="auto"/>
        <w:ind w:firstLine="420" w:firstLineChars="200"/>
        <w:rPr>
          <w:rFonts w:ascii="宋体" w:hAnsi="宋体"/>
          <w:szCs w:val="21"/>
        </w:rPr>
      </w:pPr>
      <w:r>
        <w:rPr>
          <w:rFonts w:ascii="宋体" w:hAnsi="宋体"/>
          <w:szCs w:val="21"/>
        </w:rPr>
        <w:t>5.4.</w:t>
      </w:r>
      <w:r>
        <w:rPr>
          <w:rFonts w:hint="eastAsia" w:ascii="宋体" w:hAnsi="宋体"/>
          <w:szCs w:val="21"/>
        </w:rPr>
        <w:t>6验收发现货物短装、损坏或质量不符合本合同之规定，不论何种原因导致，在甲方提出换货要求的情况下，乙方应及时安排换货，以保证合同设备如期安装、通过验收。换货的相关费用和相应后果由乙方承担，验收时间不予顺延。</w:t>
      </w:r>
    </w:p>
    <w:p w14:paraId="3B62B3DA">
      <w:pPr>
        <w:spacing w:line="360" w:lineRule="auto"/>
        <w:ind w:firstLine="420" w:firstLineChars="200"/>
        <w:rPr>
          <w:rFonts w:ascii="宋体" w:hAnsi="宋体"/>
          <w:szCs w:val="21"/>
        </w:rPr>
      </w:pPr>
      <w:r>
        <w:rPr>
          <w:rFonts w:ascii="宋体" w:hAnsi="宋体"/>
          <w:szCs w:val="21"/>
        </w:rPr>
        <w:t>5.5</w:t>
      </w:r>
      <w:r>
        <w:rPr>
          <w:rFonts w:hint="eastAsia" w:ascii="宋体" w:hAnsi="宋体"/>
          <w:szCs w:val="21"/>
        </w:rPr>
        <w:t>设备的所有权、知识产权保证</w:t>
      </w:r>
    </w:p>
    <w:p w14:paraId="549A96C0">
      <w:pPr>
        <w:spacing w:line="360" w:lineRule="auto"/>
        <w:ind w:firstLine="420" w:firstLineChars="200"/>
        <w:rPr>
          <w:rFonts w:ascii="宋体" w:hAnsi="宋体"/>
          <w:szCs w:val="21"/>
        </w:rPr>
      </w:pPr>
      <w:r>
        <w:rPr>
          <w:rFonts w:hint="eastAsia" w:ascii="宋体" w:hAnsi="宋体"/>
          <w:szCs w:val="21"/>
        </w:rPr>
        <w:t>5.5.1 乙方保证其提供的设备不侵犯任何第三方的所有权、知识产权等合法权益。如第三方对设备提出权利请求的，甲方不涉入任何此等纠纷，由乙方负责解决并承担责任；如甲方涉入纠纷，则乙方同意赔偿甲方因涉入纠纷所承担的所有费用，包括但不限于上述纠纷中所产生的一切诉讼/仲裁费用、律师费用、和解金额或终审判决中规定的赔偿金额等。</w:t>
      </w:r>
    </w:p>
    <w:p w14:paraId="49961473">
      <w:pPr>
        <w:spacing w:line="360" w:lineRule="auto"/>
        <w:ind w:firstLine="420" w:firstLineChars="200"/>
        <w:rPr>
          <w:rFonts w:ascii="宋体" w:hAnsi="宋体"/>
          <w:szCs w:val="21"/>
        </w:rPr>
      </w:pPr>
      <w:r>
        <w:rPr>
          <w:rFonts w:hint="eastAsia" w:ascii="宋体" w:hAnsi="宋体"/>
          <w:szCs w:val="21"/>
        </w:rPr>
        <w:t>5.5.2 如有关法院、仲裁机构或行政机关禁止甲方继续使用本合同项目下设备的部分或全部，乙方应酌情采取以下措施之一：</w:t>
      </w:r>
    </w:p>
    <w:p w14:paraId="1D9B4B4F">
      <w:pPr>
        <w:spacing w:line="360" w:lineRule="auto"/>
        <w:ind w:firstLine="420" w:firstLineChars="200"/>
        <w:rPr>
          <w:rFonts w:ascii="宋体" w:hAnsi="宋体"/>
          <w:szCs w:val="21"/>
        </w:rPr>
      </w:pPr>
      <w:r>
        <w:rPr>
          <w:rFonts w:hint="eastAsia" w:ascii="宋体" w:hAnsi="宋体"/>
          <w:szCs w:val="21"/>
        </w:rPr>
        <w:t xml:space="preserve">（1）使甲方重新免费获得使用上述设备的权利； </w:t>
      </w:r>
    </w:p>
    <w:p w14:paraId="69A4CCC5">
      <w:pPr>
        <w:spacing w:line="360" w:lineRule="auto"/>
        <w:ind w:firstLine="420" w:firstLineChars="200"/>
        <w:rPr>
          <w:rFonts w:ascii="宋体" w:hAnsi="宋体"/>
          <w:szCs w:val="21"/>
        </w:rPr>
      </w:pPr>
      <w:r>
        <w:rPr>
          <w:rFonts w:hint="eastAsia" w:ascii="宋体" w:hAnsi="宋体"/>
          <w:szCs w:val="21"/>
        </w:rPr>
        <w:t>（2）免费更换或改造上述设备，使甲方不受上述禁令限制继续使用该设备。乙方采取上述措施不能免除乙方就甲方因此遭受的损失进行赔偿的义务。</w:t>
      </w:r>
    </w:p>
    <w:p w14:paraId="72508ECF">
      <w:pPr>
        <w:pStyle w:val="16"/>
        <w:numPr>
          <w:ilvl w:val="0"/>
          <w:numId w:val="2"/>
        </w:numPr>
        <w:spacing w:line="360" w:lineRule="auto"/>
        <w:ind w:firstLineChars="0"/>
        <w:rPr>
          <w:rFonts w:ascii="宋体" w:hAnsi="宋体"/>
          <w:b/>
        </w:rPr>
      </w:pPr>
      <w:r>
        <w:rPr>
          <w:rFonts w:hint="eastAsia" w:ascii="宋体" w:hAnsi="宋体"/>
          <w:b/>
          <w:szCs w:val="21"/>
        </w:rPr>
        <w:t>质量保证及售后服务</w:t>
      </w:r>
    </w:p>
    <w:p w14:paraId="178394F6">
      <w:pPr>
        <w:spacing w:line="360" w:lineRule="auto"/>
        <w:ind w:firstLine="420" w:firstLineChars="200"/>
        <w:rPr>
          <w:rFonts w:ascii="宋体" w:hAnsi="宋体"/>
          <w:szCs w:val="21"/>
        </w:rPr>
      </w:pPr>
      <w:r>
        <w:rPr>
          <w:rFonts w:ascii="宋体" w:hAnsi="宋体"/>
          <w:szCs w:val="21"/>
        </w:rPr>
        <w:t>6.1</w:t>
      </w:r>
      <w:r>
        <w:rPr>
          <w:rFonts w:ascii="宋体" w:hAnsi="宋体"/>
          <w:szCs w:val="21"/>
        </w:rPr>
        <w:tab/>
      </w:r>
      <w:r>
        <w:rPr>
          <w:rFonts w:hint="eastAsia" w:ascii="宋体" w:hAnsi="宋体"/>
          <w:szCs w:val="21"/>
        </w:rPr>
        <w:t>乙方保证合同设备是全新、未曾使用过的，其质量、规格及技术特征符合合同要求。</w:t>
      </w:r>
    </w:p>
    <w:p w14:paraId="2DF65B4A">
      <w:pPr>
        <w:spacing w:line="360" w:lineRule="auto"/>
        <w:ind w:firstLine="420" w:firstLineChars="200"/>
        <w:rPr>
          <w:rFonts w:ascii="宋体" w:hAnsi="宋体"/>
          <w:szCs w:val="21"/>
        </w:rPr>
      </w:pPr>
      <w:r>
        <w:rPr>
          <w:rFonts w:hint="eastAsia" w:ascii="宋体" w:hAnsi="宋体"/>
          <w:szCs w:val="21"/>
        </w:rPr>
        <w:t>6.2质量保证期（即保修期）及售后服务。质保期自设备安装调试验收合格开始起算，质保期内提供每年</w:t>
      </w:r>
      <w:r>
        <w:rPr>
          <w:rFonts w:ascii="宋体" w:hAnsi="宋体"/>
          <w:szCs w:val="21"/>
        </w:rPr>
        <w:t xml:space="preserve"> 2 </w:t>
      </w:r>
      <w:r>
        <w:rPr>
          <w:rFonts w:hint="eastAsia" w:ascii="宋体" w:hAnsi="宋体"/>
          <w:szCs w:val="21"/>
        </w:rPr>
        <w:t>次定期保养（总价已包含该费用）。</w:t>
      </w:r>
    </w:p>
    <w:p w14:paraId="5F18E904">
      <w:pPr>
        <w:spacing w:line="360" w:lineRule="auto"/>
        <w:ind w:firstLine="420" w:firstLineChars="200"/>
        <w:rPr>
          <w:rFonts w:ascii="宋体" w:hAnsi="宋体"/>
          <w:szCs w:val="21"/>
        </w:rPr>
      </w:pPr>
      <w:r>
        <w:rPr>
          <w:rFonts w:hint="eastAsia" w:ascii="宋体" w:hAnsi="宋体"/>
          <w:szCs w:val="21"/>
        </w:rPr>
        <w:t xml:space="preserve">6.2.1 合同设备的质量保证期自甲方有关部门验收签字之日起计算，所有设备整机原厂保修期【 】年（总价已包含该费用）。保修期内【设备故障率】≤【 5 】%。【设备故障率】未达要求的，每升高【1】%，保修期顺延【30 】天。当【设备故障率】≥【 10 】%时，乙方必须在甲方提出要求之日起【 30 】日内无条件更换新机，并按该设备总价的【5】%向甲方支付违约金，由此造成甲方其他损失的，乙方应另行赔偿。乙方维修的指定邮箱为  </w:t>
      </w:r>
      <w:r>
        <w:rPr>
          <w:rFonts w:ascii="宋体" w:hAnsi="宋体"/>
          <w:szCs w:val="21"/>
        </w:rPr>
        <w:t>，</w:t>
      </w:r>
      <w:r>
        <w:rPr>
          <w:rFonts w:hint="eastAsia" w:ascii="宋体" w:hAnsi="宋体"/>
          <w:szCs w:val="21"/>
        </w:rPr>
        <w:t>维修电话为  ，甲方维修通知的邮件发出后，视为甲方的维修通知送达乙方。</w:t>
      </w:r>
    </w:p>
    <w:p w14:paraId="59B03510">
      <w:pPr>
        <w:spacing w:line="360" w:lineRule="auto"/>
        <w:ind w:firstLine="420" w:firstLineChars="200"/>
        <w:rPr>
          <w:rFonts w:ascii="宋体" w:hAnsi="宋体"/>
          <w:szCs w:val="21"/>
        </w:rPr>
      </w:pPr>
      <w:r>
        <w:rPr>
          <w:rFonts w:hint="eastAsia" w:ascii="宋体" w:hAnsi="宋体"/>
          <w:szCs w:val="21"/>
        </w:rPr>
        <w:t>6.2.2</w:t>
      </w:r>
      <w:r>
        <w:rPr>
          <w:rFonts w:hint="eastAsia" w:ascii="宋体" w:hAnsi="宋体" w:cs="Arial"/>
          <w:szCs w:val="21"/>
        </w:rPr>
        <w:t>保修期内，非甲方人为因素而出现的产品质量及安装问题，由乙方负责包修、包换或包退，并承担因此而产生的一切费用。乙方应在收到甲方通知后【4】</w:t>
      </w:r>
      <w:r>
        <w:rPr>
          <w:rFonts w:hint="eastAsia" w:asciiTheme="minorEastAsia" w:hAnsiTheme="minorEastAsia" w:eastAsiaTheme="minorEastAsia"/>
          <w:bCs/>
          <w:szCs w:val="21"/>
        </w:rPr>
        <w:t>小时内响应，并在【24】小时</w:t>
      </w:r>
      <w:r>
        <w:rPr>
          <w:rFonts w:hint="eastAsia" w:ascii="宋体" w:hAnsi="宋体" w:cs="Arial"/>
          <w:szCs w:val="21"/>
        </w:rPr>
        <w:t>内</w:t>
      </w:r>
      <w:r>
        <w:rPr>
          <w:rFonts w:hint="eastAsia" w:asciiTheme="minorEastAsia" w:hAnsiTheme="minorEastAsia" w:eastAsiaTheme="minorEastAsia"/>
          <w:bCs/>
          <w:szCs w:val="21"/>
        </w:rPr>
        <w:t>维修到位（不可抗力情况除外）。</w:t>
      </w:r>
      <w:r>
        <w:rPr>
          <w:rFonts w:hint="eastAsia"/>
        </w:rPr>
        <w:t>若乙方未能在</w:t>
      </w:r>
      <w:r>
        <w:rPr>
          <w:rFonts w:hint="eastAsia" w:ascii="宋体" w:hAnsi="宋体"/>
          <w:szCs w:val="21"/>
        </w:rPr>
        <w:t>【4】</w:t>
      </w:r>
      <w:r>
        <w:rPr>
          <w:rFonts w:hint="eastAsia" w:ascii="宋体" w:hAnsi="宋体" w:cs="Arial"/>
          <w:szCs w:val="21"/>
        </w:rPr>
        <w:t>小时内响应，乙方应向甲方支付合同金额千分之五的违约金/每次；若乙方未能在</w:t>
      </w:r>
      <w:r>
        <w:rPr>
          <w:rFonts w:hint="eastAsia" w:ascii="宋体" w:hAnsi="宋体"/>
          <w:szCs w:val="21"/>
        </w:rPr>
        <w:t>【24】</w:t>
      </w:r>
      <w:r>
        <w:rPr>
          <w:rFonts w:hint="eastAsia" w:ascii="宋体" w:hAnsi="宋体" w:cs="Arial"/>
          <w:szCs w:val="21"/>
        </w:rPr>
        <w:t>小时内消除障碍，甲方有权聘请第三方消除障碍，由此产生的费用由乙方承担。</w:t>
      </w:r>
    </w:p>
    <w:p w14:paraId="57F09541">
      <w:pPr>
        <w:spacing w:line="360" w:lineRule="auto"/>
        <w:ind w:firstLine="420" w:firstLineChars="200"/>
        <w:rPr>
          <w:rFonts w:ascii="宋体" w:hAnsi="宋体"/>
          <w:szCs w:val="21"/>
        </w:rPr>
      </w:pPr>
      <w:r>
        <w:rPr>
          <w:rFonts w:hint="eastAsia" w:ascii="宋体" w:hAnsi="宋体"/>
          <w:szCs w:val="21"/>
        </w:rPr>
        <w:t>6.2.3</w:t>
      </w:r>
      <w:r>
        <w:rPr>
          <w:rFonts w:hint="eastAsia"/>
        </w:rPr>
        <w:t>在设备整机保修期内，</w:t>
      </w:r>
      <w:r>
        <w:rPr>
          <w:rFonts w:hint="eastAsia" w:ascii="宋体" w:hAnsi="宋体"/>
          <w:szCs w:val="21"/>
        </w:rPr>
        <w:t>乙方终身提供软件升级服务,并开放设备接口，派人配合与甲方信息系统的连接工作，直至该设备与甲方信息系统可进行完整的数据交换，甲方无需额外再支付费用；当甲方信息系统变更并需要与该设备连接时，需派人配合直至该设备与甲方信息系统可进行完整的数据交换，且甲方无需额外再支付费用。</w:t>
      </w:r>
    </w:p>
    <w:p w14:paraId="439AD4C6">
      <w:pPr>
        <w:spacing w:line="360" w:lineRule="auto"/>
        <w:ind w:firstLine="420" w:firstLineChars="200"/>
        <w:rPr>
          <w:rFonts w:ascii="宋体" w:hAnsi="宋体" w:cs="Arial"/>
          <w:szCs w:val="21"/>
        </w:rPr>
      </w:pPr>
      <w:r>
        <w:rPr>
          <w:rFonts w:hint="eastAsia" w:ascii="宋体" w:hAnsi="宋体"/>
          <w:szCs w:val="21"/>
        </w:rPr>
        <w:t>保修期满后乙方对设备终身负责维修、安装、升级软件服务，长期以优惠价提供零配件（乙方提供主要零配件报价单）。</w:t>
      </w:r>
    </w:p>
    <w:p w14:paraId="25E19AEE">
      <w:pPr>
        <w:spacing w:line="360" w:lineRule="auto"/>
        <w:ind w:firstLine="315" w:firstLineChars="150"/>
        <w:rPr>
          <w:rFonts w:ascii="宋体" w:hAnsi="宋体" w:cs="Arial"/>
          <w:szCs w:val="21"/>
        </w:rPr>
      </w:pPr>
      <w:r>
        <w:rPr>
          <w:rFonts w:ascii="宋体" w:hAnsi="宋体" w:cs="Arial"/>
          <w:szCs w:val="21"/>
        </w:rPr>
        <w:t>6.2.4保修期内及外，设备出现故障不能正常使用，乙方应提供备用机给甲方使用直至设备修复完好投入使用</w:t>
      </w:r>
      <w:r>
        <w:rPr>
          <w:rFonts w:hint="eastAsia" w:ascii="宋体" w:hAnsi="宋体" w:cs="Arial"/>
          <w:szCs w:val="21"/>
        </w:rPr>
        <w:t>，甲方无需另行支付费用</w:t>
      </w:r>
      <w:r>
        <w:rPr>
          <w:rFonts w:ascii="宋体" w:hAnsi="宋体" w:cs="Arial"/>
          <w:szCs w:val="21"/>
        </w:rPr>
        <w:t>。</w:t>
      </w:r>
    </w:p>
    <w:p w14:paraId="5B015E9F">
      <w:pPr>
        <w:spacing w:line="360" w:lineRule="auto"/>
        <w:ind w:firstLine="420" w:firstLineChars="200"/>
        <w:rPr>
          <w:rFonts w:ascii="宋体" w:hAnsi="宋体" w:cs="Arial"/>
          <w:szCs w:val="21"/>
        </w:rPr>
      </w:pPr>
      <w:r>
        <w:rPr>
          <w:rFonts w:ascii="宋体" w:hAnsi="宋体" w:cs="Arial"/>
          <w:szCs w:val="21"/>
        </w:rPr>
        <w:t xml:space="preserve">6.2.5 </w:t>
      </w:r>
      <w:r>
        <w:rPr>
          <w:rFonts w:hint="eastAsia" w:ascii="宋体" w:hAnsi="宋体" w:cs="Arial"/>
          <w:szCs w:val="21"/>
        </w:rPr>
        <w:t>下列情况乙方不负责保修：</w:t>
      </w:r>
    </w:p>
    <w:p w14:paraId="5E97E283">
      <w:pPr>
        <w:spacing w:line="360" w:lineRule="auto"/>
        <w:ind w:firstLine="420" w:firstLineChars="200"/>
        <w:rPr>
          <w:rFonts w:ascii="宋体" w:hAnsi="宋体"/>
          <w:szCs w:val="21"/>
        </w:rPr>
      </w:pPr>
      <w:r>
        <w:rPr>
          <w:rFonts w:hint="eastAsia" w:ascii="宋体" w:hAnsi="宋体"/>
          <w:szCs w:val="21"/>
        </w:rPr>
        <w:t>6.2.5.1甲方不按照乙方提供的正确方法使用而致设备故障、损坏；</w:t>
      </w:r>
    </w:p>
    <w:p w14:paraId="03D992E3">
      <w:pPr>
        <w:spacing w:line="360" w:lineRule="auto"/>
        <w:ind w:firstLine="420" w:firstLineChars="200"/>
        <w:rPr>
          <w:rFonts w:ascii="宋体" w:hAnsi="宋体"/>
          <w:szCs w:val="21"/>
        </w:rPr>
      </w:pPr>
      <w:r>
        <w:rPr>
          <w:rFonts w:hint="eastAsia" w:ascii="宋体" w:hAnsi="宋体"/>
          <w:szCs w:val="21"/>
        </w:rPr>
        <w:t>6.2.5.2甲方擅自改装设备。</w:t>
      </w:r>
    </w:p>
    <w:p w14:paraId="4CE4B308">
      <w:pPr>
        <w:spacing w:line="360" w:lineRule="auto"/>
        <w:ind w:firstLine="420" w:firstLineChars="200"/>
        <w:rPr>
          <w:rFonts w:ascii="宋体" w:hAnsi="宋体"/>
          <w:szCs w:val="21"/>
        </w:rPr>
      </w:pPr>
      <w:r>
        <w:rPr>
          <w:rFonts w:ascii="宋体" w:hAnsi="宋体"/>
          <w:szCs w:val="21"/>
        </w:rPr>
        <w:t>6.3</w:t>
      </w:r>
      <w:r>
        <w:rPr>
          <w:rFonts w:ascii="宋体" w:hAnsi="宋体"/>
          <w:szCs w:val="21"/>
        </w:rPr>
        <w:tab/>
      </w:r>
      <w:r>
        <w:rPr>
          <w:rFonts w:hint="eastAsia" w:ascii="宋体" w:hAnsi="宋体"/>
          <w:b/>
          <w:szCs w:val="21"/>
        </w:rPr>
        <w:t>因设备的质量问题而发生争议，难以界定设备质量是否符合合同要求的，双方有权共同请求广东省或深圳市质检部门进行质量鉴定，鉴定费用由乙方预付，经鉴定设备符合合同要求的，鉴定费用由甲方承担；不符合要求的，鉴定费用由乙方承担。若乙方拒绝预付鉴定费用或者拒绝配合质量鉴定等事项造成无法鉴定的，视为设备不符合合同要求。</w:t>
      </w:r>
    </w:p>
    <w:p w14:paraId="7CB505F5">
      <w:pPr>
        <w:spacing w:line="360" w:lineRule="auto"/>
        <w:ind w:firstLine="420" w:firstLineChars="200"/>
        <w:rPr>
          <w:rFonts w:ascii="宋体" w:hAnsi="宋体"/>
          <w:szCs w:val="21"/>
        </w:rPr>
      </w:pPr>
      <w:r>
        <w:rPr>
          <w:rFonts w:ascii="宋体" w:hAnsi="宋体"/>
          <w:szCs w:val="21"/>
        </w:rPr>
        <w:t>6.4</w:t>
      </w:r>
      <w:r>
        <w:rPr>
          <w:rFonts w:hint="eastAsia" w:ascii="宋体" w:hAnsi="宋体"/>
          <w:szCs w:val="21"/>
        </w:rPr>
        <w:t>临床使用人员及工程人员培训：乙方或设备所属生产厂商需针对临床使用人员及工程人员设计培训方案，主要内容包括但不限于：</w:t>
      </w:r>
    </w:p>
    <w:p w14:paraId="47B26FDB">
      <w:pPr>
        <w:spacing w:line="360" w:lineRule="auto"/>
        <w:ind w:firstLine="420" w:firstLineChars="200"/>
        <w:rPr>
          <w:rFonts w:ascii="宋体" w:hAnsi="宋体"/>
          <w:szCs w:val="21"/>
        </w:rPr>
      </w:pPr>
      <w:r>
        <w:rPr>
          <w:rFonts w:hint="eastAsia" w:ascii="宋体" w:hAnsi="宋体"/>
          <w:szCs w:val="21"/>
        </w:rPr>
        <w:t>（1）临床使用及维护保养培训：设备的基本结构、性能、主要部件的构造及修理，日常使用保养与管理，常见故障的排除，紧急情况的处理等培训。本合同已包含培训的所有费用，乙方不得再以任何方式另行收取。</w:t>
      </w:r>
    </w:p>
    <w:p w14:paraId="2379F51C">
      <w:pPr>
        <w:spacing w:line="360" w:lineRule="auto"/>
        <w:ind w:firstLine="420" w:firstLineChars="200"/>
        <w:rPr>
          <w:rFonts w:ascii="宋体" w:hAnsi="宋体"/>
          <w:szCs w:val="21"/>
        </w:rPr>
      </w:pPr>
      <w:r>
        <w:rPr>
          <w:rFonts w:hint="eastAsia" w:ascii="宋体" w:hAnsi="宋体"/>
          <w:szCs w:val="21"/>
        </w:rPr>
        <w:t>6.5乙方保证合同设备如需专用消耗材料均已在合同附件中列出，合同附件未列的消耗材料或其他零部件材料均视为设备运行所需要的材料并由乙方负责向甲方提供，且无需甲方另行支付费用。</w:t>
      </w:r>
    </w:p>
    <w:p w14:paraId="18BCF0C4">
      <w:pPr>
        <w:spacing w:line="360" w:lineRule="auto"/>
        <w:ind w:firstLine="420" w:firstLineChars="200"/>
        <w:rPr>
          <w:rFonts w:ascii="宋体" w:hAnsi="宋体"/>
          <w:szCs w:val="21"/>
        </w:rPr>
      </w:pPr>
      <w:r>
        <w:rPr>
          <w:rFonts w:ascii="宋体" w:hAnsi="宋体"/>
          <w:szCs w:val="21"/>
        </w:rPr>
        <w:t>6.6乙方应向甲方提供设备原厂维护手册、维修手册、软件备份、故障代码表、备件清单、零部件、维</w:t>
      </w:r>
      <w:r>
        <w:rPr>
          <w:rFonts w:hint="eastAsia" w:ascii="宋体" w:hAnsi="宋体"/>
          <w:szCs w:val="21"/>
        </w:rPr>
        <w:t>修密码等维护维修必需的材料和信息。质保期内乙方必须进行质量“三包”：</w:t>
      </w:r>
      <w:r>
        <w:rPr>
          <w:rFonts w:ascii="宋体" w:hAnsi="宋体"/>
          <w:szCs w:val="21"/>
        </w:rPr>
        <w:t>15</w:t>
      </w:r>
      <w:r>
        <w:rPr>
          <w:rFonts w:hint="eastAsia" w:ascii="宋体" w:hAnsi="宋体"/>
          <w:szCs w:val="21"/>
        </w:rPr>
        <w:t>天内无条件退货；</w:t>
      </w:r>
      <w:r>
        <w:rPr>
          <w:rFonts w:ascii="宋体" w:hAnsi="宋体"/>
          <w:szCs w:val="21"/>
        </w:rPr>
        <w:t>30</w:t>
      </w:r>
      <w:r>
        <w:rPr>
          <w:rFonts w:hint="eastAsia" w:ascii="宋体" w:hAnsi="宋体"/>
          <w:szCs w:val="21"/>
        </w:rPr>
        <w:t>天内出现质量问题直接更换；</w:t>
      </w:r>
      <w:r>
        <w:rPr>
          <w:rFonts w:ascii="宋体" w:hAnsi="宋体"/>
          <w:szCs w:val="21"/>
        </w:rPr>
        <w:t>30</w:t>
      </w:r>
      <w:r>
        <w:rPr>
          <w:rFonts w:hint="eastAsia" w:ascii="宋体" w:hAnsi="宋体"/>
          <w:szCs w:val="21"/>
        </w:rPr>
        <w:t>天后修理两次仍不能正常使用的或每次修理时间超过</w:t>
      </w:r>
      <w:r>
        <w:rPr>
          <w:rFonts w:ascii="宋体" w:hAnsi="宋体"/>
          <w:szCs w:val="21"/>
        </w:rPr>
        <w:t xml:space="preserve">15 </w:t>
      </w:r>
      <w:r>
        <w:rPr>
          <w:rFonts w:hint="eastAsia" w:ascii="宋体" w:hAnsi="宋体"/>
          <w:szCs w:val="21"/>
        </w:rPr>
        <w:t>天的，应予退货。</w:t>
      </w:r>
    </w:p>
    <w:p w14:paraId="236D4E85">
      <w:pPr>
        <w:spacing w:line="360" w:lineRule="auto"/>
        <w:ind w:left="420"/>
        <w:jc w:val="left"/>
        <w:rPr>
          <w:rFonts w:ascii="宋体" w:hAnsi="宋体"/>
          <w:b/>
          <w:szCs w:val="21"/>
        </w:rPr>
      </w:pPr>
      <w:r>
        <w:rPr>
          <w:rFonts w:hint="eastAsia" w:ascii="宋体" w:hAnsi="宋体"/>
          <w:b/>
          <w:szCs w:val="21"/>
        </w:rPr>
        <w:t>7．院内设备付款方式 ：</w:t>
      </w:r>
    </w:p>
    <w:p w14:paraId="336A0A73">
      <w:pPr>
        <w:spacing w:line="360" w:lineRule="auto"/>
        <w:ind w:firstLine="632" w:firstLineChars="300"/>
        <w:rPr>
          <w:rFonts w:ascii="宋体" w:hAnsi="宋体"/>
          <w:b/>
          <w:szCs w:val="21"/>
        </w:rPr>
      </w:pPr>
      <w:r>
        <w:rPr>
          <w:rFonts w:hint="eastAsia" w:ascii="宋体" w:hAnsi="宋体"/>
          <w:b/>
          <w:szCs w:val="21"/>
        </w:rPr>
        <w:t>合同总价≥3万付款方式：</w:t>
      </w:r>
    </w:p>
    <w:p w14:paraId="061FB838">
      <w:pPr>
        <w:widowControl/>
        <w:spacing w:line="540" w:lineRule="exact"/>
        <w:ind w:firstLine="420" w:firstLineChars="200"/>
        <w:jc w:val="left"/>
        <w:rPr>
          <w:rFonts w:ascii="宋体" w:hAnsi="宋体"/>
          <w:szCs w:val="21"/>
        </w:rPr>
      </w:pPr>
      <w:r>
        <w:rPr>
          <w:rFonts w:hint="eastAsia" w:ascii="宋体" w:hAnsi="宋体"/>
          <w:szCs w:val="21"/>
        </w:rPr>
        <w:t>合同签订后三个工作日内，乙方将采购合同总价5%（人民币    元整，¥    ）的履约保证金汇入甲方指定账户。货到清点、安装调试验收合格正常使用后，出具全额发票，甲方凭乙方提供的完整资料，自发票到达甲方财务之日起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09EAF90A">
      <w:pPr>
        <w:spacing w:line="360" w:lineRule="auto"/>
        <w:ind w:firstLine="630" w:firstLineChars="300"/>
        <w:rPr>
          <w:rFonts w:ascii="宋体" w:hAnsi="宋体"/>
          <w:szCs w:val="21"/>
        </w:rPr>
      </w:pPr>
      <w:r>
        <w:rPr>
          <w:rFonts w:hint="eastAsia" w:ascii="宋体" w:hAnsi="宋体"/>
          <w:szCs w:val="21"/>
        </w:rPr>
        <w:t>乙方向甲方支付合同总价5%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ascii="宋体" w:hAnsi="宋体"/>
          <w:szCs w:val="21"/>
        </w:rPr>
        <w:t>10</w:t>
      </w:r>
      <w:r>
        <w:rPr>
          <w:rFonts w:hint="eastAsia" w:ascii="宋体" w:hAnsi="宋体"/>
          <w:szCs w:val="21"/>
        </w:rPr>
        <w:t>个工作日内，甲方将履约保证金无息返还给乙方。</w:t>
      </w:r>
    </w:p>
    <w:p w14:paraId="1660AD0F">
      <w:pPr>
        <w:spacing w:line="360" w:lineRule="auto"/>
        <w:ind w:firstLine="632" w:firstLineChars="300"/>
        <w:rPr>
          <w:rFonts w:ascii="宋体" w:hAnsi="宋体"/>
          <w:b/>
          <w:szCs w:val="21"/>
        </w:rPr>
      </w:pPr>
      <w:r>
        <w:rPr>
          <w:rFonts w:hint="eastAsia" w:ascii="宋体" w:hAnsi="宋体"/>
          <w:b/>
          <w:szCs w:val="21"/>
        </w:rPr>
        <w:t>合同总价＜3万付款方式：</w:t>
      </w:r>
    </w:p>
    <w:p w14:paraId="15DBC350">
      <w:pPr>
        <w:widowControl/>
        <w:spacing w:line="540" w:lineRule="exact"/>
        <w:ind w:firstLine="420" w:firstLineChars="200"/>
        <w:jc w:val="left"/>
        <w:rPr>
          <w:rFonts w:ascii="宋体" w:hAnsi="宋体"/>
          <w:szCs w:val="21"/>
        </w:rPr>
      </w:pPr>
      <w:r>
        <w:rPr>
          <w:rFonts w:hint="eastAsia" w:ascii="宋体" w:hAnsi="宋体"/>
          <w:szCs w:val="21"/>
        </w:rPr>
        <w:t>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2AE083A5">
      <w:pPr>
        <w:spacing w:line="360" w:lineRule="auto"/>
        <w:ind w:firstLine="422" w:firstLineChars="200"/>
        <w:rPr>
          <w:rFonts w:ascii="宋体" w:hAnsi="宋体"/>
          <w:b/>
          <w:szCs w:val="21"/>
        </w:rPr>
      </w:pPr>
      <w:r>
        <w:rPr>
          <w:rFonts w:hint="eastAsia" w:ascii="宋体" w:hAnsi="宋体"/>
          <w:b/>
          <w:szCs w:val="21"/>
        </w:rPr>
        <w:t>8.技术服务和合同执行进度</w:t>
      </w:r>
    </w:p>
    <w:p w14:paraId="02271189">
      <w:pPr>
        <w:spacing w:line="360" w:lineRule="auto"/>
        <w:ind w:firstLine="420" w:firstLineChars="200"/>
        <w:rPr>
          <w:rFonts w:ascii="宋体" w:hAnsi="宋体"/>
          <w:szCs w:val="21"/>
        </w:rPr>
      </w:pPr>
      <w:r>
        <w:rPr>
          <w:rFonts w:ascii="宋体" w:hAnsi="宋体"/>
          <w:szCs w:val="21"/>
        </w:rPr>
        <w:t>8.1</w:t>
      </w:r>
      <w:r>
        <w:rPr>
          <w:rFonts w:hint="eastAsia" w:ascii="宋体" w:hAnsi="宋体"/>
          <w:szCs w:val="21"/>
        </w:rPr>
        <w:t xml:space="preserve"> 乙方应按甲方要求派出有资质的技术人员到甲方指定地点提供技术服务，配合工作。</w:t>
      </w:r>
    </w:p>
    <w:p w14:paraId="2FD857EA">
      <w:pPr>
        <w:pStyle w:val="16"/>
        <w:numPr>
          <w:ilvl w:val="1"/>
          <w:numId w:val="3"/>
        </w:numPr>
        <w:spacing w:line="360" w:lineRule="auto"/>
        <w:ind w:firstLineChars="0"/>
        <w:rPr>
          <w:rFonts w:ascii="宋体" w:hAnsi="宋体"/>
          <w:szCs w:val="21"/>
        </w:rPr>
      </w:pPr>
      <w:r>
        <w:rPr>
          <w:rFonts w:hint="eastAsia" w:ascii="宋体" w:hAnsi="宋体"/>
        </w:rPr>
        <w:t>乙方应确保</w:t>
      </w:r>
      <w:r>
        <w:rPr>
          <w:rFonts w:hint="eastAsia" w:ascii="宋体" w:hAnsi="宋体"/>
          <w:szCs w:val="21"/>
        </w:rPr>
        <w:t>按</w:t>
      </w:r>
      <w:r>
        <w:rPr>
          <w:rFonts w:hint="eastAsia" w:ascii="宋体" w:hAnsi="宋体"/>
        </w:rPr>
        <w:t>甲方提出的其他合同执行进度计划（如有）有效、按期执行合同。</w:t>
      </w:r>
    </w:p>
    <w:p w14:paraId="19B166C2">
      <w:pPr>
        <w:spacing w:line="360" w:lineRule="auto"/>
        <w:ind w:left="420"/>
        <w:rPr>
          <w:rFonts w:ascii="宋体" w:hAnsi="宋体"/>
          <w:b/>
        </w:rPr>
      </w:pPr>
      <w:r>
        <w:rPr>
          <w:rFonts w:hint="eastAsia" w:ascii="宋体" w:hAnsi="宋体"/>
          <w:b/>
          <w:szCs w:val="21"/>
        </w:rPr>
        <w:t>9.不可抗力</w:t>
      </w:r>
    </w:p>
    <w:p w14:paraId="45BFD42D">
      <w:pPr>
        <w:spacing w:line="360" w:lineRule="auto"/>
        <w:ind w:firstLine="420" w:firstLineChars="200"/>
        <w:rPr>
          <w:rFonts w:ascii="宋体" w:hAnsi="宋体"/>
          <w:szCs w:val="21"/>
        </w:rPr>
      </w:pPr>
      <w:r>
        <w:rPr>
          <w:rFonts w:ascii="宋体" w:hAnsi="宋体"/>
          <w:szCs w:val="21"/>
        </w:rPr>
        <w:t>9.1</w:t>
      </w:r>
      <w:r>
        <w:rPr>
          <w:rFonts w:hint="eastAsia" w:ascii="宋体" w:hAnsi="宋体"/>
          <w:szCs w:val="21"/>
        </w:rPr>
        <w:t>本合同所称不可抗力，是指本合同各方由于地震、台风、水灾、火灾、战争以及其他不能预见，并且对其发生和后果不能防止或不能避免且不可克服的客观情况。</w:t>
      </w:r>
    </w:p>
    <w:p w14:paraId="6B3BA8EC">
      <w:pPr>
        <w:tabs>
          <w:tab w:val="left" w:pos="825"/>
        </w:tabs>
        <w:spacing w:line="360" w:lineRule="auto"/>
        <w:ind w:firstLine="420" w:firstLineChars="200"/>
        <w:rPr>
          <w:rFonts w:ascii="宋体" w:hAnsi="宋体"/>
          <w:szCs w:val="21"/>
        </w:rPr>
      </w:pPr>
      <w:r>
        <w:rPr>
          <w:rFonts w:hint="eastAsia" w:ascii="宋体" w:hAnsi="宋体"/>
          <w:szCs w:val="21"/>
        </w:rPr>
        <w:t>9.2 本合同任何一方因不可抗力不能履行或不能完全履行本合同的义务时，应及时书面通知本合同另一方，并在不可抗力发生之日起10日内向另一方提供由有关政府部门出具的不可抗力证明。</w:t>
      </w:r>
    </w:p>
    <w:p w14:paraId="6ACC591F">
      <w:pPr>
        <w:tabs>
          <w:tab w:val="left" w:pos="825"/>
        </w:tabs>
        <w:spacing w:line="360" w:lineRule="auto"/>
        <w:ind w:firstLine="420" w:firstLineChars="200"/>
        <w:rPr>
          <w:rFonts w:ascii="宋体" w:hAnsi="宋体"/>
          <w:szCs w:val="21"/>
        </w:rPr>
      </w:pPr>
      <w:r>
        <w:rPr>
          <w:rFonts w:hint="eastAsia" w:ascii="宋体" w:hAnsi="宋体"/>
          <w:szCs w:val="21"/>
        </w:rPr>
        <w:t>9.3 因不可抗力不能履行合同的，根据不可抗力的影响，部分或全部免除责任，但法律另有规定的除外。迟延履行合同后发生不可抗力的，不能免除责任。</w:t>
      </w:r>
    </w:p>
    <w:p w14:paraId="3C83EFF9">
      <w:pPr>
        <w:pStyle w:val="16"/>
        <w:spacing w:line="360" w:lineRule="auto"/>
        <w:rPr>
          <w:rFonts w:ascii="宋体" w:hAnsi="宋体"/>
          <w:b/>
        </w:rPr>
      </w:pPr>
      <w:r>
        <w:rPr>
          <w:rFonts w:hint="eastAsia" w:ascii="宋体" w:hAnsi="宋体"/>
          <w:szCs w:val="21"/>
        </w:rPr>
        <w:t>9.4 如果因不可抗力的影响致使本合同中止履行10日或以上时，甲方有权决定是否继续履行或终止本合同，并书面通知乙方。</w:t>
      </w:r>
    </w:p>
    <w:p w14:paraId="2C9A0B16">
      <w:pPr>
        <w:tabs>
          <w:tab w:val="left" w:pos="825"/>
        </w:tabs>
        <w:spacing w:line="360" w:lineRule="auto"/>
        <w:ind w:firstLine="420" w:firstLineChars="200"/>
        <w:rPr>
          <w:rFonts w:ascii="宋体" w:hAnsi="宋体"/>
          <w:b/>
          <w:szCs w:val="21"/>
        </w:rPr>
      </w:pPr>
      <w:r>
        <w:rPr>
          <w:rFonts w:hint="eastAsia" w:ascii="宋体" w:hAnsi="宋体"/>
          <w:szCs w:val="21"/>
        </w:rPr>
        <w:t xml:space="preserve">10.  </w:t>
      </w:r>
      <w:r>
        <w:rPr>
          <w:rFonts w:hint="eastAsia" w:ascii="宋体" w:hAnsi="宋体"/>
          <w:b/>
          <w:szCs w:val="21"/>
        </w:rPr>
        <w:t>索赔</w:t>
      </w:r>
    </w:p>
    <w:p w14:paraId="2CA8067D">
      <w:pPr>
        <w:spacing w:line="360" w:lineRule="auto"/>
        <w:ind w:firstLine="420" w:firstLineChars="200"/>
        <w:rPr>
          <w:rFonts w:ascii="宋体" w:hAnsi="宋体"/>
          <w:szCs w:val="21"/>
        </w:rPr>
      </w:pPr>
      <w:r>
        <w:rPr>
          <w:rFonts w:ascii="宋体" w:hAnsi="宋体"/>
          <w:szCs w:val="21"/>
        </w:rPr>
        <w:t>10.1</w:t>
      </w:r>
      <w:r>
        <w:rPr>
          <w:rFonts w:hint="eastAsia" w:ascii="宋体" w:hAnsi="宋体"/>
          <w:szCs w:val="21"/>
        </w:rPr>
        <w:t>乙方违反本合同约定的，甲方有权向乙方索赔，乙方应按照甲方同意的下列一种或多种方式解决索赔事宜，并应承担合同约定的其他违约责任：</w:t>
      </w:r>
    </w:p>
    <w:p w14:paraId="450DA56E">
      <w:pPr>
        <w:spacing w:line="360" w:lineRule="auto"/>
        <w:ind w:firstLine="420" w:firstLineChars="200"/>
        <w:rPr>
          <w:rFonts w:ascii="宋体" w:hAnsi="宋体"/>
          <w:szCs w:val="21"/>
        </w:rPr>
      </w:pPr>
      <w:r>
        <w:rPr>
          <w:rFonts w:hint="eastAsia" w:ascii="宋体" w:hAnsi="宋体"/>
          <w:szCs w:val="21"/>
        </w:rPr>
        <w:t>甲方要求退货，则乙方应在3日内按合同规定的同种货币将货款全额退还甲方，并将货物搬离甲方场所，由此发生的一切损失和费用由乙方承担。</w:t>
      </w:r>
    </w:p>
    <w:p w14:paraId="37903365">
      <w:pPr>
        <w:spacing w:line="360" w:lineRule="auto"/>
        <w:ind w:firstLine="420" w:firstLineChars="200"/>
        <w:rPr>
          <w:rFonts w:ascii="宋体" w:hAnsi="宋体"/>
          <w:szCs w:val="21"/>
        </w:rPr>
      </w:pPr>
      <w:r>
        <w:rPr>
          <w:rFonts w:hint="eastAsia" w:ascii="宋体" w:hAnsi="宋体"/>
          <w:szCs w:val="21"/>
        </w:rPr>
        <w:t>甲方不要求退货，则根据货物低劣程度、损坏程度以及甲方所遭受损失的数额，甲乙双方商定降低货物的价格。</w:t>
      </w:r>
    </w:p>
    <w:p w14:paraId="321079A4">
      <w:pPr>
        <w:spacing w:line="360" w:lineRule="auto"/>
        <w:ind w:firstLine="420" w:firstLineChars="200"/>
        <w:rPr>
          <w:rFonts w:ascii="宋体" w:hAnsi="宋体"/>
          <w:szCs w:val="21"/>
        </w:rPr>
      </w:pPr>
      <w:r>
        <w:rPr>
          <w:rFonts w:hint="eastAsia" w:ascii="宋体" w:hAnsi="宋体"/>
          <w:szCs w:val="21"/>
        </w:rPr>
        <w:t>甲方不要求退货，要求用符合规格、质量和性能要求的新零件、部件或货物来更换有缺陷的部分或修补缺陷的部分，乙方应满足甲方要求并承担一切费用和风险。同时，相应延长质量保证期。</w:t>
      </w:r>
    </w:p>
    <w:p w14:paraId="3D175B26">
      <w:pPr>
        <w:spacing w:line="360" w:lineRule="auto"/>
        <w:ind w:firstLine="420" w:firstLineChars="200"/>
        <w:rPr>
          <w:rFonts w:ascii="宋体" w:hAnsi="宋体"/>
          <w:szCs w:val="21"/>
        </w:rPr>
      </w:pPr>
      <w:r>
        <w:rPr>
          <w:rFonts w:ascii="宋体" w:hAnsi="宋体"/>
          <w:szCs w:val="21"/>
        </w:rPr>
        <w:t>10.2</w:t>
      </w:r>
      <w:r>
        <w:rPr>
          <w:rFonts w:hint="eastAsia" w:ascii="宋体" w:hAnsi="宋体"/>
          <w:szCs w:val="21"/>
        </w:rPr>
        <w:t>本合同项下的索赔金额、违约金额等，甲方均有权直接从合同款项中扣除，甲方有权向乙方提出不足部分的赔偿。</w:t>
      </w:r>
    </w:p>
    <w:p w14:paraId="4410A116">
      <w:pPr>
        <w:tabs>
          <w:tab w:val="left" w:pos="825"/>
        </w:tabs>
        <w:spacing w:line="360" w:lineRule="auto"/>
        <w:ind w:firstLine="422" w:firstLineChars="200"/>
        <w:rPr>
          <w:rFonts w:ascii="宋体" w:hAnsi="宋体"/>
          <w:b/>
          <w:szCs w:val="21"/>
        </w:rPr>
      </w:pPr>
      <w:r>
        <w:rPr>
          <w:rFonts w:ascii="宋体" w:hAnsi="宋体"/>
          <w:b/>
          <w:szCs w:val="21"/>
        </w:rPr>
        <w:t xml:space="preserve">11.  </w:t>
      </w:r>
      <w:r>
        <w:rPr>
          <w:rFonts w:hint="eastAsia" w:ascii="宋体" w:hAnsi="宋体"/>
          <w:b/>
          <w:szCs w:val="21"/>
        </w:rPr>
        <w:t>违约责任</w:t>
      </w:r>
    </w:p>
    <w:p w14:paraId="4D00B27E">
      <w:pPr>
        <w:tabs>
          <w:tab w:val="left" w:pos="825"/>
        </w:tabs>
        <w:spacing w:line="360" w:lineRule="auto"/>
        <w:ind w:firstLine="420" w:firstLineChars="200"/>
        <w:rPr>
          <w:rFonts w:ascii="宋体" w:hAnsi="宋体"/>
          <w:szCs w:val="21"/>
        </w:rPr>
      </w:pPr>
      <w:r>
        <w:rPr>
          <w:rFonts w:ascii="宋体" w:hAnsi="宋体"/>
          <w:szCs w:val="21"/>
        </w:rPr>
        <w:t>11.1</w:t>
      </w:r>
      <w:r>
        <w:rPr>
          <w:rFonts w:hint="eastAsia" w:ascii="宋体" w:hAnsi="宋体"/>
          <w:szCs w:val="21"/>
        </w:rPr>
        <w:t>甲方应依合同规定时间内，安排收货，为乙方向福田区财政支付部门申请支付货款。在无乙方不履行或不适当履行合同义务的情况下，甲方无正当理由拒收货物或拒不申请货款的，应按合同总价的</w:t>
      </w:r>
      <w:r>
        <w:rPr>
          <w:rFonts w:ascii="宋体" w:hAnsi="宋体"/>
          <w:szCs w:val="21"/>
        </w:rPr>
        <w:t>5‰支付违约金。</w:t>
      </w:r>
    </w:p>
    <w:p w14:paraId="2ECC5C06">
      <w:pPr>
        <w:tabs>
          <w:tab w:val="left" w:pos="825"/>
        </w:tabs>
        <w:spacing w:line="360" w:lineRule="auto"/>
        <w:ind w:firstLine="420" w:firstLineChars="200"/>
        <w:rPr>
          <w:rFonts w:ascii="宋体" w:hAnsi="宋体"/>
          <w:szCs w:val="21"/>
        </w:rPr>
      </w:pPr>
      <w:r>
        <w:rPr>
          <w:rFonts w:ascii="宋体" w:hAnsi="宋体"/>
          <w:szCs w:val="21"/>
        </w:rPr>
        <w:t>11.2乙方交付的货物不符合合同规定的，甲方有权拒收，乙方向甲方支付合同总价5%</w:t>
      </w:r>
      <w:r>
        <w:rPr>
          <w:rFonts w:hint="eastAsia" w:ascii="宋体" w:hAnsi="宋体"/>
          <w:szCs w:val="21"/>
        </w:rPr>
        <w:t>的违约金。违约金不足以弥补给甲方造成的损失的，还应继续承担损失的赔偿责任。</w:t>
      </w:r>
    </w:p>
    <w:p w14:paraId="70F31A42">
      <w:pPr>
        <w:tabs>
          <w:tab w:val="left" w:pos="780"/>
        </w:tabs>
        <w:spacing w:line="360" w:lineRule="auto"/>
        <w:ind w:firstLine="420" w:firstLineChars="200"/>
        <w:rPr>
          <w:rFonts w:ascii="宋体" w:hAnsi="宋体"/>
          <w:szCs w:val="21"/>
        </w:rPr>
      </w:pPr>
      <w:r>
        <w:rPr>
          <w:rFonts w:hint="eastAsia" w:ascii="宋体" w:hAnsi="宋体"/>
          <w:szCs w:val="21"/>
        </w:rPr>
        <w:t>11.3验收发现问题的，换货相关费用由乙方承担，同时</w:t>
      </w:r>
      <w:r>
        <w:rPr>
          <w:rFonts w:ascii="宋体" w:hAnsi="宋体"/>
          <w:szCs w:val="21"/>
        </w:rPr>
        <w:t>向甲方支付合同总价5%</w:t>
      </w:r>
      <w:r>
        <w:rPr>
          <w:rFonts w:hint="eastAsia" w:ascii="宋体" w:hAnsi="宋体"/>
          <w:szCs w:val="21"/>
        </w:rPr>
        <w:t>的违约金，由此导致的逾期交付按照本条款第11.5的约定履行。</w:t>
      </w:r>
    </w:p>
    <w:p w14:paraId="39434C24">
      <w:pPr>
        <w:tabs>
          <w:tab w:val="left" w:pos="825"/>
        </w:tabs>
        <w:spacing w:line="360" w:lineRule="auto"/>
        <w:ind w:firstLine="420" w:firstLineChars="200"/>
        <w:rPr>
          <w:rFonts w:ascii="宋体" w:hAnsi="宋体"/>
          <w:szCs w:val="21"/>
        </w:rPr>
      </w:pPr>
      <w:r>
        <w:rPr>
          <w:rFonts w:hint="eastAsia" w:ascii="宋体" w:hAnsi="宋体"/>
          <w:szCs w:val="21"/>
        </w:rPr>
        <w:t>11.4如甲方使用过程中发现乙方提供的产品，使用时无法满足招标文件的星号（★）条款要求，甲方可随时退货并要求全额退还货款，并根据赔偿条款要求乙方赔偿；发现乙方提供的设备功能与投标文件不符，或者发现虚假应标情况的，甲方有权选择退货或不予支付未付货款，同时要求乙方</w:t>
      </w:r>
      <w:r>
        <w:rPr>
          <w:rFonts w:ascii="宋体" w:hAnsi="宋体"/>
          <w:szCs w:val="21"/>
        </w:rPr>
        <w:t>支付合同总价5%</w:t>
      </w:r>
      <w:r>
        <w:rPr>
          <w:rFonts w:hint="eastAsia" w:ascii="宋体" w:hAnsi="宋体"/>
          <w:szCs w:val="21"/>
        </w:rPr>
        <w:t>的违约金。</w:t>
      </w:r>
    </w:p>
    <w:p w14:paraId="65CCC5C9">
      <w:pPr>
        <w:tabs>
          <w:tab w:val="left" w:pos="825"/>
        </w:tabs>
        <w:spacing w:line="360" w:lineRule="auto"/>
        <w:ind w:firstLine="420" w:firstLineChars="200"/>
        <w:rPr>
          <w:rFonts w:ascii="宋体" w:hAnsi="宋体"/>
          <w:szCs w:val="21"/>
        </w:rPr>
      </w:pPr>
      <w:r>
        <w:rPr>
          <w:rFonts w:ascii="宋体" w:hAnsi="宋体"/>
          <w:szCs w:val="21"/>
        </w:rPr>
        <w:t>11.</w:t>
      </w:r>
      <w:r>
        <w:rPr>
          <w:rFonts w:hint="eastAsia" w:ascii="宋体" w:hAnsi="宋体"/>
          <w:szCs w:val="21"/>
        </w:rPr>
        <w:t>5乙方逾期交货，或逾期完成安装调试，或货物逾期通过验收的，乙方均应支付逾期违约金，每日按合同总价的5‰计算；逾期超过30日的，乙方需向甲方另行支付合同总价的10%的违约金，且甲方有权单方解除本合同，乙方于收到甲方发出的解除通知书后3日内无条件退回甲方已支付的全部款项。此条款可以与</w:t>
      </w:r>
      <w:r>
        <w:rPr>
          <w:rFonts w:ascii="宋体" w:hAnsi="宋体"/>
          <w:szCs w:val="21"/>
        </w:rPr>
        <w:t>11.</w:t>
      </w:r>
      <w:r>
        <w:rPr>
          <w:rFonts w:hint="eastAsia" w:ascii="宋体" w:hAnsi="宋体"/>
          <w:szCs w:val="21"/>
        </w:rPr>
        <w:t>2、11.3、11.4条同时执行。</w:t>
      </w:r>
    </w:p>
    <w:p w14:paraId="7BCC9F82">
      <w:pPr>
        <w:tabs>
          <w:tab w:val="left" w:pos="825"/>
        </w:tabs>
        <w:spacing w:line="360" w:lineRule="auto"/>
        <w:ind w:firstLine="420" w:firstLineChars="200"/>
        <w:rPr>
          <w:rFonts w:ascii="宋体" w:hAnsi="宋体"/>
          <w:szCs w:val="21"/>
        </w:rPr>
      </w:pPr>
      <w:r>
        <w:rPr>
          <w:rFonts w:hint="eastAsia" w:ascii="宋体" w:hAnsi="宋体"/>
          <w:szCs w:val="21"/>
        </w:rPr>
        <w:t>11.6未经甲方书面同意，乙方不得将本合同项下全部或部分权利、义务转让给任何第三方，否则甲方有权单方解除本合同，乙方应按合同总价的20%向甲方支付违约金。</w:t>
      </w:r>
    </w:p>
    <w:p w14:paraId="74104937">
      <w:pPr>
        <w:tabs>
          <w:tab w:val="left" w:pos="825"/>
        </w:tabs>
        <w:spacing w:line="360" w:lineRule="auto"/>
        <w:ind w:firstLine="420" w:firstLineChars="200"/>
        <w:rPr>
          <w:rFonts w:ascii="宋体" w:hAnsi="宋体"/>
          <w:szCs w:val="21"/>
        </w:rPr>
      </w:pPr>
      <w:r>
        <w:rPr>
          <w:rFonts w:hint="eastAsia" w:ascii="宋体" w:hAnsi="宋体"/>
          <w:szCs w:val="21"/>
        </w:rPr>
        <w:t>11.7乙方违反本合同约定的售后服务条款，不履行保修、维修义务或履行内容不符合合同约定的，甲方可以聘请第三方进行保修或维修，由此产生的费用由乙方承担；若合同期限内累计达3次或以上的，除承担上述约定的违约责任外，甲方有权要求乙方支付本合同总价的10%作为违约金。</w:t>
      </w:r>
    </w:p>
    <w:p w14:paraId="2FD5C116">
      <w:pPr>
        <w:tabs>
          <w:tab w:val="left" w:pos="825"/>
        </w:tabs>
        <w:spacing w:line="360" w:lineRule="auto"/>
        <w:ind w:firstLine="422" w:firstLineChars="200"/>
        <w:rPr>
          <w:rFonts w:ascii="宋体" w:hAnsi="宋体"/>
          <w:b/>
          <w:szCs w:val="21"/>
        </w:rPr>
      </w:pPr>
      <w:r>
        <w:rPr>
          <w:rFonts w:ascii="宋体" w:hAnsi="宋体"/>
          <w:b/>
          <w:szCs w:val="21"/>
        </w:rPr>
        <w:t xml:space="preserve">12.  </w:t>
      </w:r>
      <w:r>
        <w:rPr>
          <w:rFonts w:hint="eastAsia" w:ascii="宋体" w:hAnsi="宋体"/>
          <w:b/>
          <w:szCs w:val="21"/>
        </w:rPr>
        <w:t>合同生效、解除和终止</w:t>
      </w:r>
    </w:p>
    <w:p w14:paraId="365D3771">
      <w:pPr>
        <w:tabs>
          <w:tab w:val="left" w:pos="825"/>
        </w:tabs>
        <w:spacing w:line="360" w:lineRule="auto"/>
        <w:ind w:firstLine="420" w:firstLineChars="200"/>
        <w:rPr>
          <w:rFonts w:ascii="宋体" w:hAnsi="宋体"/>
          <w:szCs w:val="21"/>
        </w:rPr>
      </w:pPr>
      <w:r>
        <w:rPr>
          <w:rFonts w:hint="eastAsia" w:ascii="宋体" w:hAnsi="宋体"/>
          <w:szCs w:val="21"/>
        </w:rPr>
        <w:t>本合同自双方法定代表人签字并加盖双方公章或合同专用章之日起生效。本合同连同附七个，共 页，一式伍份。</w:t>
      </w:r>
    </w:p>
    <w:p w14:paraId="3124CAB6">
      <w:pPr>
        <w:tabs>
          <w:tab w:val="left" w:pos="825"/>
        </w:tabs>
        <w:spacing w:line="360" w:lineRule="auto"/>
        <w:ind w:firstLine="422" w:firstLineChars="200"/>
        <w:rPr>
          <w:rFonts w:ascii="宋体" w:hAnsi="宋体"/>
          <w:b/>
          <w:szCs w:val="21"/>
        </w:rPr>
      </w:pPr>
      <w:r>
        <w:rPr>
          <w:rFonts w:ascii="宋体" w:hAnsi="宋体"/>
          <w:b/>
          <w:szCs w:val="21"/>
        </w:rPr>
        <w:t xml:space="preserve">13.  </w:t>
      </w:r>
      <w:r>
        <w:rPr>
          <w:rFonts w:hint="eastAsia" w:ascii="宋体" w:hAnsi="宋体"/>
          <w:b/>
          <w:szCs w:val="21"/>
        </w:rPr>
        <w:t>争议的解决</w:t>
      </w:r>
    </w:p>
    <w:p w14:paraId="6B8167BB">
      <w:pPr>
        <w:tabs>
          <w:tab w:val="left" w:pos="825"/>
        </w:tabs>
        <w:spacing w:line="360" w:lineRule="auto"/>
        <w:ind w:firstLine="420" w:firstLineChars="200"/>
        <w:rPr>
          <w:rFonts w:ascii="宋体" w:hAnsi="宋体"/>
          <w:b/>
        </w:rPr>
      </w:pPr>
      <w:r>
        <w:rPr>
          <w:rFonts w:hint="eastAsia" w:ascii="宋体" w:hAnsi="宋体"/>
          <w:szCs w:val="21"/>
        </w:rPr>
        <w:t>因设备的质量问题发生争议，双方有权共同请求广东省或深圳市质检部门进行质量鉴定，该鉴定结论是终局的，甲乙双方应当接受。签约双方在履约中发生争执和分歧，双方应通过友好协商解决，若经协商不能达成一致时，任一方可向甲方所在地的人民法院提起诉讼。受理期间，争议事项的解决，不影响合同其余部分的履行。</w:t>
      </w:r>
    </w:p>
    <w:p w14:paraId="5E7552F0">
      <w:pPr>
        <w:spacing w:line="360" w:lineRule="auto"/>
        <w:ind w:left="420"/>
        <w:rPr>
          <w:rFonts w:ascii="宋体" w:hAnsi="宋体"/>
          <w:b/>
        </w:rPr>
      </w:pPr>
      <w:r>
        <w:rPr>
          <w:rFonts w:hint="eastAsia" w:ascii="宋体" w:hAnsi="宋体"/>
          <w:b/>
          <w:szCs w:val="21"/>
        </w:rPr>
        <w:t>14.  其他</w:t>
      </w:r>
    </w:p>
    <w:p w14:paraId="55FBB181">
      <w:pPr>
        <w:spacing w:line="360" w:lineRule="auto"/>
        <w:ind w:firstLine="420" w:firstLineChars="200"/>
        <w:rPr>
          <w:rFonts w:ascii="宋体" w:hAnsi="宋体"/>
          <w:szCs w:val="21"/>
        </w:rPr>
      </w:pPr>
      <w:r>
        <w:rPr>
          <w:rFonts w:ascii="宋体" w:hAnsi="宋体"/>
          <w:szCs w:val="21"/>
        </w:rPr>
        <w:t>14.1</w:t>
      </w:r>
      <w:r>
        <w:rPr>
          <w:rFonts w:hint="eastAsia" w:ascii="宋体" w:hAnsi="宋体"/>
          <w:szCs w:val="21"/>
        </w:rPr>
        <w:t>乙方履行本合同的指定联系人及授权代表为【 】；职务【 】；联系电话【 】；电子邮箱【 】。在履行合同过程中，该指定联系人及授权代表的行为、意思表示及对甲方所作的任何承诺、通知等，都对乙方直接具有约束力；甲方通知送达该联系人及授权代表时，即视为通知送达乙方。</w:t>
      </w:r>
    </w:p>
    <w:p w14:paraId="33D5866B">
      <w:pPr>
        <w:spacing w:line="360" w:lineRule="auto"/>
        <w:ind w:firstLine="420" w:firstLineChars="200"/>
        <w:rPr>
          <w:rFonts w:ascii="宋体" w:hAnsi="宋体"/>
          <w:szCs w:val="21"/>
        </w:rPr>
      </w:pPr>
      <w:r>
        <w:rPr>
          <w:rFonts w:hint="eastAsia" w:ascii="宋体" w:hAnsi="宋体"/>
          <w:szCs w:val="21"/>
        </w:rPr>
        <w:t>14.2 乙方的指定联系人、授权代表的信息发生变化的，或乙方联系地址、电话等发生变化的，应提前5个工作日书面通知到甲方。否则相关送达的不利后果及责任，由乙方自行承担。</w:t>
      </w:r>
    </w:p>
    <w:p w14:paraId="21928792">
      <w:pPr>
        <w:spacing w:line="360" w:lineRule="auto"/>
        <w:ind w:firstLine="420" w:firstLineChars="200"/>
        <w:rPr>
          <w:rFonts w:ascii="宋体" w:hAnsi="宋体"/>
          <w:szCs w:val="21"/>
        </w:rPr>
      </w:pPr>
      <w:r>
        <w:rPr>
          <w:rFonts w:hint="eastAsia" w:ascii="宋体" w:hAnsi="宋体"/>
          <w:szCs w:val="21"/>
        </w:rPr>
        <w:t>14.3 本合同一式伍份，具有同等法律效力，甲方执肆份、乙方执壹份。</w:t>
      </w:r>
    </w:p>
    <w:p w14:paraId="0D67B792">
      <w:pPr>
        <w:tabs>
          <w:tab w:val="left" w:pos="945"/>
        </w:tabs>
        <w:spacing w:line="360" w:lineRule="auto"/>
        <w:ind w:firstLine="420" w:firstLineChars="200"/>
        <w:rPr>
          <w:rFonts w:ascii="宋体" w:hAnsi="宋体"/>
          <w:szCs w:val="21"/>
        </w:rPr>
      </w:pPr>
      <w:r>
        <w:rPr>
          <w:rFonts w:ascii="宋体" w:hAnsi="宋体"/>
          <w:szCs w:val="21"/>
        </w:rPr>
        <w:t>14.</w:t>
      </w:r>
      <w:r>
        <w:rPr>
          <w:rFonts w:hint="eastAsia" w:ascii="宋体" w:hAnsi="宋体"/>
          <w:szCs w:val="21"/>
        </w:rPr>
        <w:t>4 本合同未尽事宜，由双方协商处理，经协商一致可签订补充协议。</w:t>
      </w:r>
    </w:p>
    <w:p w14:paraId="5EFA131C">
      <w:pPr>
        <w:tabs>
          <w:tab w:val="left" w:pos="993"/>
        </w:tabs>
        <w:spacing w:line="360" w:lineRule="auto"/>
        <w:ind w:firstLine="420" w:firstLineChars="200"/>
        <w:rPr>
          <w:rFonts w:ascii="宋体" w:hAnsi="宋体"/>
          <w:szCs w:val="21"/>
        </w:rPr>
      </w:pPr>
      <w:r>
        <w:rPr>
          <w:rFonts w:hint="eastAsia" w:ascii="宋体" w:hAnsi="宋体"/>
          <w:szCs w:val="21"/>
        </w:rPr>
        <w:t>14.5 甲方双方共同遵守国家的法律和规定，在委托、代理业务过程中不得行贿、受贿、索贿，违反者将按照国家法律、法规、规章等各自承担相应法律责任。</w:t>
      </w:r>
    </w:p>
    <w:p w14:paraId="3ABC066B">
      <w:pPr>
        <w:tabs>
          <w:tab w:val="left" w:pos="945"/>
        </w:tabs>
        <w:spacing w:line="360" w:lineRule="auto"/>
        <w:ind w:firstLine="420" w:firstLineChars="200"/>
        <w:rPr>
          <w:rFonts w:ascii="宋体" w:hAnsi="宋体"/>
          <w:b/>
          <w:szCs w:val="21"/>
        </w:rPr>
      </w:pPr>
      <w:r>
        <w:rPr>
          <w:rFonts w:hint="eastAsia" w:ascii="宋体" w:hAnsi="宋体"/>
          <w:szCs w:val="21"/>
        </w:rPr>
        <w:t>14.6 乙方承诺不从事商业贿赂行为。一旦被列入商业贿赂不良记录，则甲方有权立即单方解除本合同，乙方应承担违约责任。</w:t>
      </w:r>
    </w:p>
    <w:p w14:paraId="5A4F0A44">
      <w:pPr>
        <w:tabs>
          <w:tab w:val="left" w:pos="945"/>
        </w:tabs>
        <w:spacing w:line="360" w:lineRule="auto"/>
        <w:ind w:firstLine="420" w:firstLineChars="200"/>
        <w:rPr>
          <w:rFonts w:ascii="宋体" w:hAnsi="宋体"/>
          <w:szCs w:val="21"/>
        </w:rPr>
      </w:pPr>
      <w:r>
        <w:rPr>
          <w:rFonts w:hint="eastAsia" w:ascii="宋体" w:hAnsi="宋体"/>
          <w:szCs w:val="21"/>
        </w:rPr>
        <w:t>14.7如有设备相关耗材、试剂或易损器械，设备及主要维修配件，请提供并分别列出它们的优惠价格。</w:t>
      </w:r>
    </w:p>
    <w:p w14:paraId="2549B2EA">
      <w:pPr>
        <w:tabs>
          <w:tab w:val="left" w:pos="945"/>
        </w:tabs>
        <w:spacing w:line="360" w:lineRule="auto"/>
        <w:ind w:firstLine="420" w:firstLineChars="200"/>
        <w:rPr>
          <w:rFonts w:ascii="宋体" w:hAnsi="宋体"/>
          <w:szCs w:val="21"/>
        </w:rPr>
      </w:pPr>
      <w:r>
        <w:rPr>
          <w:rFonts w:hint="eastAsia" w:ascii="宋体" w:hAnsi="宋体"/>
          <w:szCs w:val="21"/>
        </w:rPr>
        <w:t>14.8乙方必须提供由设备生产原厂签署承诺的合法、有效的保修、维修证明（售后服务承诺函，盖厂家公章），厂家签署承诺的保修期应与投标供应商承诺的保修期一致；必须由原厂工程师及技术人员直接提供保修、维修、技术培训服务，甲方无需额外再支付费用。</w:t>
      </w:r>
    </w:p>
    <w:p w14:paraId="1761772E">
      <w:pPr>
        <w:tabs>
          <w:tab w:val="left" w:pos="945"/>
        </w:tabs>
        <w:spacing w:line="360" w:lineRule="auto"/>
        <w:ind w:firstLine="420" w:firstLineChars="200"/>
        <w:rPr>
          <w:rFonts w:ascii="宋体" w:hAnsi="宋体"/>
          <w:szCs w:val="21"/>
        </w:rPr>
      </w:pPr>
      <w:r>
        <w:rPr>
          <w:rFonts w:hint="eastAsia" w:ascii="宋体" w:hAnsi="宋体"/>
          <w:szCs w:val="21"/>
        </w:rPr>
        <w:t>14.9本合同附件</w:t>
      </w:r>
    </w:p>
    <w:p w14:paraId="1125CDB8">
      <w:pPr>
        <w:pStyle w:val="4"/>
        <w:spacing w:line="360" w:lineRule="auto"/>
        <w:ind w:firstLine="420" w:firstLineChars="200"/>
        <w:jc w:val="left"/>
        <w:rPr>
          <w:rFonts w:hAnsi="宋体" w:cs="Times New Roman"/>
        </w:rPr>
      </w:pPr>
      <w:r>
        <w:rPr>
          <w:rFonts w:hAnsi="宋体" w:cs="Times New Roman"/>
        </w:rPr>
        <w:t>1</w:t>
      </w:r>
      <w:r>
        <w:rPr>
          <w:rFonts w:hint="eastAsia" w:hAnsi="宋体" w:cs="Times New Roman"/>
        </w:rPr>
        <w:t>.配置清单；</w:t>
      </w:r>
    </w:p>
    <w:p w14:paraId="7251D38C">
      <w:pPr>
        <w:pStyle w:val="4"/>
        <w:spacing w:line="360" w:lineRule="auto"/>
        <w:ind w:firstLine="420" w:firstLineChars="200"/>
        <w:jc w:val="left"/>
        <w:rPr>
          <w:rFonts w:hAnsi="宋体" w:cs="Times New Roman"/>
        </w:rPr>
      </w:pPr>
      <w:r>
        <w:rPr>
          <w:rFonts w:hint="eastAsia" w:hAnsi="宋体" w:cs="Times New Roman"/>
        </w:rPr>
        <w:t>2</w:t>
      </w:r>
      <w:r>
        <w:rPr>
          <w:rFonts w:hAnsi="宋体" w:cs="Times New Roman"/>
        </w:rPr>
        <w:t>.</w:t>
      </w:r>
      <w:r>
        <w:rPr>
          <w:rFonts w:hint="eastAsia" w:hAnsi="宋体" w:cs="Times New Roman"/>
        </w:rPr>
        <w:t>原厂售后服务承诺（单价≥5万以上设备提供）、每年二次的维护计划；</w:t>
      </w:r>
    </w:p>
    <w:p w14:paraId="482D9B8B">
      <w:pPr>
        <w:pStyle w:val="4"/>
        <w:spacing w:line="360" w:lineRule="auto"/>
        <w:ind w:firstLine="420" w:firstLineChars="200"/>
        <w:jc w:val="left"/>
        <w:rPr>
          <w:rFonts w:hAnsi="宋体" w:cs="Times New Roman"/>
        </w:rPr>
      </w:pPr>
      <w:r>
        <w:rPr>
          <w:rFonts w:hint="eastAsia" w:hAnsi="宋体" w:cs="Times New Roman"/>
        </w:rPr>
        <w:t>3</w:t>
      </w:r>
      <w:r>
        <w:rPr>
          <w:rFonts w:hAnsi="宋体" w:cs="Times New Roman"/>
        </w:rPr>
        <w:t>.</w:t>
      </w:r>
      <w:r>
        <w:rPr>
          <w:rFonts w:hint="eastAsia" w:hAnsi="宋体" w:cs="Times New Roman"/>
        </w:rPr>
        <w:t xml:space="preserve">应急措施和应急方案； </w:t>
      </w:r>
    </w:p>
    <w:p w14:paraId="18B4FCBD">
      <w:pPr>
        <w:pStyle w:val="4"/>
        <w:spacing w:line="360" w:lineRule="auto"/>
        <w:ind w:firstLine="420" w:firstLineChars="200"/>
        <w:jc w:val="left"/>
        <w:rPr>
          <w:rFonts w:hAnsi="宋体" w:cs="Times New Roman"/>
        </w:rPr>
      </w:pPr>
      <w:r>
        <w:rPr>
          <w:rFonts w:hint="eastAsia" w:hAnsi="宋体" w:cs="Times New Roman"/>
        </w:rPr>
        <w:t>4</w:t>
      </w:r>
      <w:r>
        <w:rPr>
          <w:rFonts w:hAnsi="宋体" w:cs="Times New Roman"/>
        </w:rPr>
        <w:t>.</w:t>
      </w:r>
      <w:r>
        <w:rPr>
          <w:rFonts w:hint="eastAsia" w:hAnsi="宋体" w:cs="Times New Roman"/>
        </w:rPr>
        <w:t>技术偏离表/技术参数、含技术参数的产品彩页</w:t>
      </w:r>
    </w:p>
    <w:p w14:paraId="72509EF2">
      <w:pPr>
        <w:pStyle w:val="4"/>
        <w:spacing w:line="360" w:lineRule="auto"/>
        <w:ind w:firstLine="420" w:firstLineChars="200"/>
        <w:jc w:val="left"/>
        <w:rPr>
          <w:rFonts w:hAnsi="宋体" w:cs="Times New Roman"/>
        </w:rPr>
      </w:pPr>
      <w:r>
        <w:rPr>
          <w:rFonts w:hint="eastAsia" w:hAnsi="宋体" w:cs="Times New Roman"/>
        </w:rPr>
        <w:t>5.三证：营业执照、医疗器械生产/经营许可证、医疗器械注册/备案证</w:t>
      </w:r>
    </w:p>
    <w:p w14:paraId="19EEA446">
      <w:pPr>
        <w:pStyle w:val="4"/>
        <w:spacing w:line="360" w:lineRule="auto"/>
        <w:ind w:firstLine="420" w:firstLineChars="200"/>
        <w:jc w:val="left"/>
        <w:rPr>
          <w:rFonts w:hAnsi="宋体" w:cs="Times New Roman"/>
        </w:rPr>
      </w:pPr>
      <w:r>
        <w:rPr>
          <w:rFonts w:hint="eastAsia" w:hAnsi="宋体" w:cs="Times New Roman"/>
        </w:rPr>
        <w:t>6.中标通知书/采购通知书</w:t>
      </w:r>
    </w:p>
    <w:p w14:paraId="7320DCBB">
      <w:pPr>
        <w:pStyle w:val="4"/>
        <w:spacing w:line="360" w:lineRule="auto"/>
        <w:ind w:firstLine="420" w:firstLineChars="200"/>
        <w:jc w:val="left"/>
        <w:rPr>
          <w:rFonts w:hAnsi="宋体" w:cs="Times New Roman"/>
        </w:rPr>
      </w:pPr>
      <w:r>
        <w:rPr>
          <w:rFonts w:hint="eastAsia" w:hAnsi="宋体" w:cs="Times New Roman"/>
        </w:rPr>
        <w:t>7.廉洁协议</w:t>
      </w:r>
    </w:p>
    <w:p w14:paraId="4EC0E0D4">
      <w:pPr>
        <w:widowControl/>
        <w:spacing w:line="360" w:lineRule="auto"/>
        <w:jc w:val="left"/>
        <w:rPr>
          <w:rFonts w:ascii="宋体" w:hAnsi="宋体"/>
          <w:szCs w:val="21"/>
        </w:rPr>
      </w:pPr>
    </w:p>
    <w:p w14:paraId="587DF843">
      <w:pPr>
        <w:widowControl/>
        <w:jc w:val="left"/>
        <w:rPr>
          <w:rFonts w:ascii="宋体" w:hAnsi="宋体"/>
          <w:szCs w:val="21"/>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3003B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3A9F49C">
            <w:pPr>
              <w:widowControl/>
              <w:spacing w:line="360" w:lineRule="auto"/>
              <w:jc w:val="left"/>
              <w:rPr>
                <w:rFonts w:ascii="宋体" w:hAnsi="宋体"/>
                <w:szCs w:val="21"/>
              </w:rPr>
            </w:pPr>
            <w:r>
              <w:rPr>
                <w:rFonts w:hint="eastAsia" w:ascii="宋体" w:hAnsi="宋体"/>
                <w:szCs w:val="21"/>
              </w:rPr>
              <w:t>甲方：中山大学附属第八医院（深圳福田）</w:t>
            </w:r>
          </w:p>
        </w:tc>
        <w:tc>
          <w:tcPr>
            <w:tcW w:w="5210" w:type="dxa"/>
          </w:tcPr>
          <w:p w14:paraId="5A19EF72">
            <w:pPr>
              <w:widowControl/>
              <w:spacing w:line="360" w:lineRule="auto"/>
              <w:jc w:val="left"/>
              <w:rPr>
                <w:rFonts w:ascii="宋体" w:hAnsi="宋体"/>
                <w:szCs w:val="21"/>
              </w:rPr>
            </w:pPr>
            <w:r>
              <w:rPr>
                <w:rFonts w:hint="eastAsia" w:ascii="宋体" w:hAnsi="宋体"/>
                <w:szCs w:val="21"/>
              </w:rPr>
              <w:t xml:space="preserve">乙方： </w:t>
            </w:r>
          </w:p>
        </w:tc>
      </w:tr>
      <w:tr w14:paraId="4F24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A5453E4">
            <w:pPr>
              <w:widowControl/>
              <w:spacing w:line="360" w:lineRule="auto"/>
              <w:jc w:val="left"/>
              <w:rPr>
                <w:rFonts w:ascii="宋体" w:hAnsi="宋体"/>
                <w:szCs w:val="21"/>
              </w:rPr>
            </w:pPr>
            <w:r>
              <w:rPr>
                <w:rFonts w:hint="eastAsia" w:ascii="宋体" w:hAnsi="宋体"/>
                <w:szCs w:val="21"/>
              </w:rPr>
              <w:t>地址：深圳市福田区福田街道深南中路</w:t>
            </w:r>
            <w:r>
              <w:rPr>
                <w:rFonts w:ascii="宋体" w:hAnsi="宋体"/>
                <w:szCs w:val="21"/>
              </w:rPr>
              <w:t>3025</w:t>
            </w:r>
            <w:r>
              <w:rPr>
                <w:rFonts w:hint="eastAsia" w:ascii="宋体" w:hAnsi="宋体"/>
                <w:szCs w:val="21"/>
              </w:rPr>
              <w:t>号</w:t>
            </w:r>
          </w:p>
        </w:tc>
        <w:tc>
          <w:tcPr>
            <w:tcW w:w="5210" w:type="dxa"/>
          </w:tcPr>
          <w:p w14:paraId="302323E0">
            <w:pPr>
              <w:widowControl/>
              <w:spacing w:line="360" w:lineRule="auto"/>
              <w:jc w:val="left"/>
              <w:rPr>
                <w:rFonts w:ascii="宋体" w:hAnsi="宋体"/>
                <w:szCs w:val="21"/>
              </w:rPr>
            </w:pPr>
            <w:r>
              <w:rPr>
                <w:rFonts w:hint="eastAsia" w:ascii="宋体" w:hAnsi="宋体"/>
                <w:szCs w:val="21"/>
              </w:rPr>
              <w:t xml:space="preserve">地址： </w:t>
            </w:r>
          </w:p>
        </w:tc>
      </w:tr>
      <w:tr w14:paraId="35254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7A91082">
            <w:pPr>
              <w:widowControl/>
              <w:spacing w:line="360" w:lineRule="auto"/>
              <w:jc w:val="left"/>
              <w:rPr>
                <w:rFonts w:ascii="宋体" w:hAnsi="宋体"/>
                <w:szCs w:val="21"/>
              </w:rPr>
            </w:pPr>
            <w:r>
              <w:rPr>
                <w:rFonts w:hint="eastAsia" w:ascii="宋体" w:hAnsi="宋体"/>
                <w:szCs w:val="21"/>
              </w:rPr>
              <w:t>法定代表人：</w:t>
            </w:r>
          </w:p>
        </w:tc>
        <w:tc>
          <w:tcPr>
            <w:tcW w:w="5210" w:type="dxa"/>
          </w:tcPr>
          <w:p w14:paraId="6BEB18DA">
            <w:pPr>
              <w:widowControl/>
              <w:spacing w:line="360" w:lineRule="auto"/>
              <w:jc w:val="left"/>
              <w:rPr>
                <w:rFonts w:ascii="宋体" w:hAnsi="宋体"/>
                <w:szCs w:val="21"/>
              </w:rPr>
            </w:pPr>
            <w:r>
              <w:rPr>
                <w:rFonts w:hint="eastAsia" w:ascii="宋体" w:hAnsi="宋体"/>
                <w:szCs w:val="21"/>
              </w:rPr>
              <w:t xml:space="preserve">法定代表人：（不可打印，必须签字或者签章）  </w:t>
            </w:r>
          </w:p>
        </w:tc>
      </w:tr>
      <w:tr w14:paraId="4FB4B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1ABC81E">
            <w:pPr>
              <w:widowControl/>
              <w:spacing w:line="360" w:lineRule="auto"/>
              <w:jc w:val="left"/>
              <w:rPr>
                <w:rFonts w:ascii="宋体" w:hAnsi="宋体"/>
                <w:szCs w:val="21"/>
              </w:rPr>
            </w:pPr>
            <w:r>
              <w:rPr>
                <w:rFonts w:hint="eastAsia" w:ascii="宋体" w:hAnsi="宋体"/>
                <w:szCs w:val="21"/>
              </w:rPr>
              <w:t>委托代理人：</w:t>
            </w:r>
          </w:p>
        </w:tc>
        <w:tc>
          <w:tcPr>
            <w:tcW w:w="5210" w:type="dxa"/>
          </w:tcPr>
          <w:p w14:paraId="66290BC0">
            <w:pPr>
              <w:widowControl/>
              <w:spacing w:line="360" w:lineRule="auto"/>
              <w:jc w:val="left"/>
              <w:rPr>
                <w:rFonts w:ascii="宋体" w:hAnsi="宋体"/>
                <w:szCs w:val="21"/>
              </w:rPr>
            </w:pPr>
            <w:r>
              <w:rPr>
                <w:rFonts w:hint="eastAsia" w:ascii="宋体" w:hAnsi="宋体"/>
                <w:szCs w:val="21"/>
              </w:rPr>
              <w:t xml:space="preserve">委托代理人： </w:t>
            </w:r>
          </w:p>
        </w:tc>
      </w:tr>
      <w:tr w14:paraId="0A2E3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20937EF">
            <w:pPr>
              <w:widowControl/>
              <w:spacing w:line="360" w:lineRule="auto"/>
              <w:jc w:val="left"/>
              <w:rPr>
                <w:rFonts w:ascii="宋体" w:hAnsi="宋体"/>
                <w:szCs w:val="21"/>
              </w:rPr>
            </w:pPr>
            <w:r>
              <w:rPr>
                <w:rFonts w:hint="eastAsia" w:ascii="宋体" w:hAnsi="宋体"/>
                <w:szCs w:val="21"/>
              </w:rPr>
              <w:t>电话：</w:t>
            </w:r>
          </w:p>
        </w:tc>
        <w:tc>
          <w:tcPr>
            <w:tcW w:w="5210" w:type="dxa"/>
          </w:tcPr>
          <w:p w14:paraId="16B3C8E2">
            <w:pPr>
              <w:widowControl/>
              <w:spacing w:line="360" w:lineRule="auto"/>
              <w:jc w:val="left"/>
              <w:rPr>
                <w:rFonts w:ascii="宋体" w:hAnsi="宋体"/>
                <w:szCs w:val="21"/>
              </w:rPr>
            </w:pPr>
            <w:r>
              <w:rPr>
                <w:rFonts w:hint="eastAsia" w:ascii="宋体" w:hAnsi="宋体"/>
                <w:szCs w:val="21"/>
              </w:rPr>
              <w:t xml:space="preserve">电话： </w:t>
            </w:r>
          </w:p>
        </w:tc>
      </w:tr>
      <w:tr w14:paraId="1631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2B4C89F7">
            <w:pPr>
              <w:widowControl/>
              <w:spacing w:line="360" w:lineRule="auto"/>
              <w:jc w:val="left"/>
              <w:rPr>
                <w:rFonts w:ascii="宋体" w:hAnsi="宋体"/>
                <w:szCs w:val="21"/>
              </w:rPr>
            </w:pPr>
            <w:r>
              <w:rPr>
                <w:rFonts w:hint="eastAsia" w:ascii="宋体" w:hAnsi="宋体"/>
                <w:szCs w:val="21"/>
              </w:rPr>
              <w:t>开户银行：</w:t>
            </w:r>
          </w:p>
        </w:tc>
        <w:tc>
          <w:tcPr>
            <w:tcW w:w="5210" w:type="dxa"/>
          </w:tcPr>
          <w:p w14:paraId="32558739">
            <w:pPr>
              <w:widowControl/>
              <w:spacing w:line="360" w:lineRule="auto"/>
              <w:jc w:val="left"/>
              <w:rPr>
                <w:rFonts w:ascii="宋体" w:hAnsi="宋体"/>
                <w:szCs w:val="21"/>
              </w:rPr>
            </w:pPr>
            <w:r>
              <w:rPr>
                <w:rFonts w:hint="eastAsia" w:ascii="宋体" w:hAnsi="宋体"/>
                <w:szCs w:val="21"/>
              </w:rPr>
              <w:t xml:space="preserve">开户银行： </w:t>
            </w:r>
          </w:p>
        </w:tc>
      </w:tr>
      <w:tr w14:paraId="0493B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EA00169">
            <w:pPr>
              <w:widowControl/>
              <w:spacing w:line="360" w:lineRule="auto"/>
              <w:jc w:val="left"/>
              <w:rPr>
                <w:rFonts w:ascii="宋体" w:hAnsi="宋体"/>
                <w:szCs w:val="21"/>
              </w:rPr>
            </w:pPr>
            <w:r>
              <w:rPr>
                <w:rFonts w:hint="eastAsia" w:ascii="宋体" w:hAnsi="宋体"/>
                <w:szCs w:val="21"/>
              </w:rPr>
              <w:t xml:space="preserve">帐号：    </w:t>
            </w:r>
          </w:p>
        </w:tc>
        <w:tc>
          <w:tcPr>
            <w:tcW w:w="5210" w:type="dxa"/>
          </w:tcPr>
          <w:p w14:paraId="5B631E71">
            <w:pPr>
              <w:widowControl/>
              <w:spacing w:line="360" w:lineRule="auto"/>
              <w:jc w:val="left"/>
              <w:rPr>
                <w:rFonts w:ascii="宋体" w:hAnsi="宋体"/>
                <w:szCs w:val="21"/>
              </w:rPr>
            </w:pPr>
            <w:r>
              <w:rPr>
                <w:rFonts w:hint="eastAsia" w:ascii="宋体" w:hAnsi="宋体"/>
                <w:szCs w:val="21"/>
              </w:rPr>
              <w:t xml:space="preserve">帐号：  </w:t>
            </w:r>
          </w:p>
        </w:tc>
      </w:tr>
      <w:tr w14:paraId="1114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1782931">
            <w:pPr>
              <w:widowControl/>
              <w:spacing w:line="360" w:lineRule="auto"/>
              <w:jc w:val="left"/>
              <w:rPr>
                <w:rFonts w:ascii="宋体" w:hAnsi="宋体"/>
                <w:szCs w:val="21"/>
              </w:rPr>
            </w:pPr>
            <w:r>
              <w:rPr>
                <w:rFonts w:hint="eastAsia" w:ascii="宋体" w:hAnsi="宋体"/>
                <w:szCs w:val="21"/>
              </w:rPr>
              <w:t>签约时间：         年   月  日</w:t>
            </w:r>
          </w:p>
        </w:tc>
        <w:tc>
          <w:tcPr>
            <w:tcW w:w="5210" w:type="dxa"/>
          </w:tcPr>
          <w:p w14:paraId="69D0FA04">
            <w:pPr>
              <w:widowControl/>
              <w:spacing w:line="360" w:lineRule="auto"/>
              <w:jc w:val="left"/>
              <w:rPr>
                <w:rFonts w:ascii="宋体" w:hAnsi="宋体"/>
                <w:szCs w:val="21"/>
              </w:rPr>
            </w:pPr>
            <w:r>
              <w:rPr>
                <w:rFonts w:hint="eastAsia" w:ascii="宋体" w:hAnsi="宋体"/>
                <w:szCs w:val="21"/>
              </w:rPr>
              <w:t>签约时间：        年    月    日</w:t>
            </w:r>
          </w:p>
        </w:tc>
      </w:tr>
    </w:tbl>
    <w:p w14:paraId="54006568">
      <w:pPr>
        <w:widowControl/>
        <w:spacing w:line="360" w:lineRule="auto"/>
        <w:jc w:val="left"/>
        <w:rPr>
          <w:rFonts w:ascii="宋体" w:hAnsi="宋体"/>
          <w:szCs w:val="21"/>
        </w:rPr>
      </w:pPr>
    </w:p>
    <w:p w14:paraId="2E3F1F59">
      <w:pPr>
        <w:pStyle w:val="4"/>
      </w:pPr>
    </w:p>
    <w:p w14:paraId="46A267A2">
      <w:pPr>
        <w:pStyle w:val="4"/>
      </w:pPr>
    </w:p>
    <w:p w14:paraId="5F6E8492">
      <w:pPr>
        <w:pStyle w:val="4"/>
      </w:pPr>
    </w:p>
    <w:p w14:paraId="2DE0C343">
      <w:pPr>
        <w:pStyle w:val="4"/>
      </w:pPr>
    </w:p>
    <w:p w14:paraId="22AF9C3C">
      <w:pPr>
        <w:pStyle w:val="4"/>
      </w:pPr>
    </w:p>
    <w:p w14:paraId="46097ACB">
      <w:pPr>
        <w:pStyle w:val="4"/>
      </w:pPr>
    </w:p>
    <w:p w14:paraId="74B8A525">
      <w:pPr>
        <w:pStyle w:val="4"/>
      </w:pPr>
    </w:p>
    <w:p w14:paraId="6AA46FC1">
      <w:pPr>
        <w:widowControl/>
        <w:jc w:val="left"/>
      </w:pPr>
      <w:r>
        <w:br w:type="page"/>
      </w:r>
    </w:p>
    <w:p w14:paraId="41602DEF">
      <w:pPr>
        <w:widowControl/>
        <w:spacing w:line="360" w:lineRule="auto"/>
        <w:jc w:val="left"/>
        <w:rPr>
          <w:rFonts w:ascii="宋体" w:hAnsi="宋体"/>
          <w:szCs w:val="21"/>
        </w:rPr>
      </w:pPr>
      <w:r>
        <w:rPr>
          <w:rFonts w:hint="eastAsia"/>
        </w:rPr>
        <w:t>附件1：</w:t>
      </w:r>
    </w:p>
    <w:p w14:paraId="21CEF61A">
      <w:pPr>
        <w:widowControl/>
        <w:spacing w:line="360" w:lineRule="auto"/>
        <w:ind w:firstLine="525" w:firstLineChars="250"/>
        <w:jc w:val="left"/>
        <w:rPr>
          <w:rFonts w:ascii="宋体" w:hAnsi="宋体"/>
          <w:szCs w:val="21"/>
        </w:rPr>
      </w:pPr>
      <w:r>
        <w:rPr>
          <w:rFonts w:hint="eastAsia" w:ascii="宋体" w:hAnsi="宋体"/>
          <w:szCs w:val="21"/>
        </w:rPr>
        <w:t>注意：清单中对设备的品牌、数量、质量、参数、功能等，要求交付的设备必须在报关、完税、商检等方面无瑕疵、具备合法文件，否则视为设备质量不符合要求，责任由乙方承担。</w:t>
      </w:r>
    </w:p>
    <w:p w14:paraId="1BC419D7">
      <w:pPr>
        <w:pStyle w:val="4"/>
      </w:pPr>
    </w:p>
    <w:p w14:paraId="4D201124">
      <w:pPr>
        <w:widowControl/>
        <w:spacing w:line="360" w:lineRule="auto"/>
        <w:ind w:firstLine="4337" w:firstLineChars="1800"/>
        <w:jc w:val="left"/>
        <w:rPr>
          <w:rFonts w:ascii="宋体" w:hAnsi="宋体" w:cs="宋体"/>
          <w:b/>
          <w:bCs/>
          <w:kern w:val="0"/>
          <w:sz w:val="24"/>
        </w:rPr>
      </w:pPr>
      <w:r>
        <w:rPr>
          <w:rFonts w:hint="eastAsia" w:ascii="宋体" w:hAnsi="宋体" w:cs="宋体"/>
          <w:b/>
          <w:bCs/>
          <w:kern w:val="0"/>
          <w:sz w:val="24"/>
        </w:rPr>
        <w:t>设备配置清单</w:t>
      </w:r>
    </w:p>
    <w:tbl>
      <w:tblPr>
        <w:tblStyle w:val="9"/>
        <w:tblW w:w="10218" w:type="dxa"/>
        <w:tblInd w:w="96" w:type="dxa"/>
        <w:tblLayout w:type="fixed"/>
        <w:tblCellMar>
          <w:top w:w="0" w:type="dxa"/>
          <w:left w:w="108" w:type="dxa"/>
          <w:bottom w:w="0" w:type="dxa"/>
          <w:right w:w="108" w:type="dxa"/>
        </w:tblCellMar>
      </w:tblPr>
      <w:tblGrid>
        <w:gridCol w:w="721"/>
        <w:gridCol w:w="1639"/>
        <w:gridCol w:w="960"/>
        <w:gridCol w:w="1228"/>
        <w:gridCol w:w="692"/>
        <w:gridCol w:w="1151"/>
        <w:gridCol w:w="1134"/>
        <w:gridCol w:w="1701"/>
        <w:gridCol w:w="992"/>
      </w:tblGrid>
      <w:tr w14:paraId="06FBEE9C">
        <w:tblPrEx>
          <w:tblCellMar>
            <w:top w:w="0" w:type="dxa"/>
            <w:left w:w="108" w:type="dxa"/>
            <w:bottom w:w="0" w:type="dxa"/>
            <w:right w:w="108" w:type="dxa"/>
          </w:tblCellMar>
        </w:tblPrEx>
        <w:trPr>
          <w:trHeight w:val="288" w:hRule="atLeast"/>
        </w:trPr>
        <w:tc>
          <w:tcPr>
            <w:tcW w:w="7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E6938">
            <w:pPr>
              <w:widowControl/>
              <w:jc w:val="center"/>
              <w:rPr>
                <w:rFonts w:ascii="宋体" w:hAnsi="宋体" w:cs="宋体"/>
                <w:kern w:val="0"/>
                <w:szCs w:val="21"/>
              </w:rPr>
            </w:pPr>
            <w:r>
              <w:rPr>
                <w:rFonts w:hint="eastAsia" w:ascii="宋体" w:hAnsi="宋体" w:cs="宋体"/>
                <w:kern w:val="0"/>
                <w:szCs w:val="21"/>
              </w:rPr>
              <w:t>序号</w:t>
            </w:r>
          </w:p>
        </w:tc>
        <w:tc>
          <w:tcPr>
            <w:tcW w:w="1639" w:type="dxa"/>
            <w:tcBorders>
              <w:top w:val="single" w:color="auto" w:sz="4" w:space="0"/>
              <w:left w:val="nil"/>
              <w:bottom w:val="single" w:color="auto" w:sz="4" w:space="0"/>
              <w:right w:val="single" w:color="auto" w:sz="4" w:space="0"/>
            </w:tcBorders>
            <w:shd w:val="clear" w:color="auto" w:fill="auto"/>
            <w:noWrap/>
            <w:vAlign w:val="center"/>
          </w:tcPr>
          <w:p w14:paraId="0F576CB4">
            <w:pPr>
              <w:widowControl/>
              <w:jc w:val="center"/>
              <w:rPr>
                <w:rFonts w:ascii="宋体" w:hAnsi="宋体" w:cs="宋体"/>
                <w:kern w:val="0"/>
                <w:szCs w:val="21"/>
              </w:rPr>
            </w:pPr>
            <w:r>
              <w:rPr>
                <w:rFonts w:hint="eastAsia" w:ascii="宋体" w:hAnsi="宋体" w:cs="宋体"/>
                <w:kern w:val="0"/>
                <w:szCs w:val="21"/>
              </w:rPr>
              <w:t>货物名称</w:t>
            </w:r>
          </w:p>
        </w:tc>
        <w:tc>
          <w:tcPr>
            <w:tcW w:w="960" w:type="dxa"/>
            <w:tcBorders>
              <w:top w:val="single" w:color="auto" w:sz="4" w:space="0"/>
              <w:left w:val="nil"/>
              <w:bottom w:val="single" w:color="auto" w:sz="4" w:space="0"/>
              <w:right w:val="single" w:color="auto" w:sz="4" w:space="0"/>
            </w:tcBorders>
            <w:shd w:val="clear" w:color="auto" w:fill="auto"/>
            <w:noWrap/>
            <w:vAlign w:val="center"/>
          </w:tcPr>
          <w:p w14:paraId="27F1E353">
            <w:pPr>
              <w:widowControl/>
              <w:jc w:val="center"/>
              <w:rPr>
                <w:rFonts w:ascii="宋体" w:hAnsi="宋体" w:cs="宋体"/>
                <w:kern w:val="0"/>
                <w:szCs w:val="21"/>
              </w:rPr>
            </w:pPr>
            <w:r>
              <w:rPr>
                <w:rFonts w:hint="eastAsia" w:ascii="宋体" w:hAnsi="宋体" w:cs="宋体"/>
                <w:kern w:val="0"/>
                <w:szCs w:val="21"/>
              </w:rPr>
              <w:t>品牌</w:t>
            </w:r>
          </w:p>
        </w:tc>
        <w:tc>
          <w:tcPr>
            <w:tcW w:w="1228" w:type="dxa"/>
            <w:tcBorders>
              <w:top w:val="single" w:color="auto" w:sz="4" w:space="0"/>
              <w:left w:val="nil"/>
              <w:bottom w:val="single" w:color="auto" w:sz="4" w:space="0"/>
              <w:right w:val="single" w:color="auto" w:sz="4" w:space="0"/>
            </w:tcBorders>
            <w:shd w:val="clear" w:color="auto" w:fill="auto"/>
            <w:noWrap/>
            <w:vAlign w:val="center"/>
          </w:tcPr>
          <w:p w14:paraId="05AAA7E5">
            <w:pPr>
              <w:widowControl/>
              <w:jc w:val="center"/>
              <w:rPr>
                <w:rFonts w:ascii="宋体" w:hAnsi="宋体" w:cs="宋体"/>
                <w:kern w:val="0"/>
                <w:szCs w:val="21"/>
              </w:rPr>
            </w:pPr>
            <w:r>
              <w:rPr>
                <w:rFonts w:hint="eastAsia" w:ascii="宋体" w:hAnsi="宋体" w:cs="宋体"/>
                <w:kern w:val="0"/>
                <w:szCs w:val="21"/>
              </w:rPr>
              <w:t>规格型号</w:t>
            </w:r>
          </w:p>
        </w:tc>
        <w:tc>
          <w:tcPr>
            <w:tcW w:w="692" w:type="dxa"/>
            <w:tcBorders>
              <w:top w:val="single" w:color="auto" w:sz="4" w:space="0"/>
              <w:left w:val="nil"/>
              <w:bottom w:val="single" w:color="auto" w:sz="4" w:space="0"/>
              <w:right w:val="single" w:color="auto" w:sz="4" w:space="0"/>
            </w:tcBorders>
            <w:shd w:val="clear" w:color="auto" w:fill="auto"/>
            <w:noWrap/>
            <w:vAlign w:val="center"/>
          </w:tcPr>
          <w:p w14:paraId="7EF7AD44">
            <w:pPr>
              <w:widowControl/>
              <w:jc w:val="center"/>
              <w:rPr>
                <w:rFonts w:ascii="宋体" w:hAnsi="宋体" w:cs="宋体"/>
                <w:kern w:val="0"/>
                <w:szCs w:val="21"/>
              </w:rPr>
            </w:pPr>
            <w:r>
              <w:rPr>
                <w:rFonts w:hint="eastAsia" w:ascii="宋体" w:hAnsi="宋体" w:cs="宋体"/>
                <w:kern w:val="0"/>
                <w:szCs w:val="21"/>
              </w:rPr>
              <w:t>数量单位</w:t>
            </w:r>
          </w:p>
        </w:tc>
        <w:tc>
          <w:tcPr>
            <w:tcW w:w="1151" w:type="dxa"/>
            <w:tcBorders>
              <w:top w:val="single" w:color="auto" w:sz="4" w:space="0"/>
              <w:left w:val="nil"/>
              <w:bottom w:val="single" w:color="auto" w:sz="4" w:space="0"/>
              <w:right w:val="single" w:color="auto" w:sz="4" w:space="0"/>
            </w:tcBorders>
            <w:shd w:val="clear" w:color="auto" w:fill="auto"/>
            <w:noWrap/>
            <w:vAlign w:val="center"/>
          </w:tcPr>
          <w:p w14:paraId="7EBF08EE">
            <w:pPr>
              <w:widowControl/>
              <w:jc w:val="center"/>
              <w:rPr>
                <w:rFonts w:ascii="宋体" w:hAnsi="宋体" w:cs="宋体"/>
                <w:kern w:val="0"/>
                <w:szCs w:val="21"/>
              </w:rPr>
            </w:pPr>
            <w:r>
              <w:rPr>
                <w:rFonts w:hint="eastAsia" w:ascii="宋体" w:hAnsi="宋体" w:cs="宋体"/>
                <w:kern w:val="0"/>
                <w:szCs w:val="21"/>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01C67CCA">
            <w:pPr>
              <w:widowControl/>
              <w:jc w:val="center"/>
              <w:rPr>
                <w:rFonts w:ascii="宋体" w:hAnsi="宋体" w:cs="宋体"/>
                <w:kern w:val="0"/>
                <w:szCs w:val="21"/>
              </w:rPr>
            </w:pPr>
            <w:r>
              <w:rPr>
                <w:rFonts w:hint="eastAsia" w:ascii="宋体" w:hAnsi="宋体" w:cs="宋体"/>
                <w:kern w:val="0"/>
                <w:szCs w:val="21"/>
              </w:rPr>
              <w:t>总价（元）</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36ADFB45">
            <w:pPr>
              <w:widowControl/>
              <w:jc w:val="center"/>
              <w:rPr>
                <w:rFonts w:ascii="宋体" w:hAnsi="宋体" w:cs="宋体"/>
                <w:kern w:val="0"/>
                <w:szCs w:val="21"/>
              </w:rPr>
            </w:pPr>
            <w:r>
              <w:rPr>
                <w:rFonts w:hint="eastAsia" w:ascii="宋体" w:hAnsi="宋体" w:cs="宋体"/>
                <w:kern w:val="0"/>
                <w:szCs w:val="21"/>
              </w:rPr>
              <w:t>注册证号</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B8D4E26">
            <w:pPr>
              <w:widowControl/>
              <w:jc w:val="center"/>
              <w:rPr>
                <w:rFonts w:ascii="宋体" w:hAnsi="宋体" w:cs="宋体"/>
                <w:kern w:val="0"/>
                <w:szCs w:val="21"/>
              </w:rPr>
            </w:pPr>
            <w:r>
              <w:rPr>
                <w:rFonts w:hint="eastAsia" w:ascii="宋体" w:hAnsi="宋体" w:cs="宋体"/>
                <w:kern w:val="0"/>
                <w:szCs w:val="21"/>
              </w:rPr>
              <w:t>备注</w:t>
            </w:r>
          </w:p>
        </w:tc>
      </w:tr>
      <w:tr w14:paraId="42663CFB">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09FD923E">
            <w:pPr>
              <w:widowControl/>
              <w:jc w:val="center"/>
              <w:rPr>
                <w:rFonts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5FE01782">
            <w:pPr>
              <w:widowControl/>
              <w:jc w:val="center"/>
              <w:rPr>
                <w:rFonts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32F2BEE7">
            <w:pPr>
              <w:widowControl/>
              <w:jc w:val="center"/>
              <w:rPr>
                <w:rFonts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2592743E">
            <w:pPr>
              <w:widowControl/>
              <w:jc w:val="center"/>
              <w:rPr>
                <w:rFonts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7E823D92">
            <w:pPr>
              <w:widowControl/>
              <w:jc w:val="center"/>
              <w:rPr>
                <w:rFonts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6580FC14">
            <w:pPr>
              <w:widowControl/>
              <w:jc w:val="center"/>
              <w:rPr>
                <w:rFonts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205376CA">
            <w:pPr>
              <w:widowControl/>
              <w:jc w:val="center"/>
              <w:rPr>
                <w:rFonts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3D00EFF6">
            <w:pPr>
              <w:widowControl/>
              <w:jc w:val="center"/>
              <w:rPr>
                <w:rFonts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68027C44">
            <w:pPr>
              <w:widowControl/>
              <w:jc w:val="center"/>
              <w:rPr>
                <w:rFonts w:ascii="宋体" w:hAnsi="宋体" w:cs="宋体"/>
                <w:kern w:val="0"/>
                <w:szCs w:val="21"/>
              </w:rPr>
            </w:pPr>
          </w:p>
        </w:tc>
      </w:tr>
      <w:tr w14:paraId="356B2045">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673E41D2">
            <w:pPr>
              <w:widowControl/>
              <w:jc w:val="center"/>
              <w:rPr>
                <w:rFonts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5A7010EB">
            <w:pPr>
              <w:widowControl/>
              <w:jc w:val="center"/>
              <w:rPr>
                <w:rFonts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1845FC56">
            <w:pPr>
              <w:widowControl/>
              <w:jc w:val="center"/>
              <w:rPr>
                <w:rFonts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4FEE3779">
            <w:pPr>
              <w:widowControl/>
              <w:jc w:val="center"/>
              <w:rPr>
                <w:rFonts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00D2FAB2">
            <w:pPr>
              <w:widowControl/>
              <w:jc w:val="center"/>
              <w:rPr>
                <w:rFonts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38E83B0F">
            <w:pPr>
              <w:widowControl/>
              <w:jc w:val="center"/>
              <w:rPr>
                <w:rFonts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402E715D">
            <w:pPr>
              <w:widowControl/>
              <w:jc w:val="center"/>
              <w:rPr>
                <w:rFonts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50BFC397">
            <w:pPr>
              <w:widowControl/>
              <w:jc w:val="center"/>
              <w:rPr>
                <w:rFonts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67BF6AA5">
            <w:pPr>
              <w:widowControl/>
              <w:jc w:val="center"/>
              <w:rPr>
                <w:rFonts w:ascii="宋体" w:hAnsi="宋体" w:cs="宋体"/>
                <w:kern w:val="0"/>
                <w:szCs w:val="21"/>
              </w:rPr>
            </w:pPr>
          </w:p>
        </w:tc>
      </w:tr>
    </w:tbl>
    <w:p w14:paraId="69C1D938">
      <w:pPr>
        <w:widowControl/>
        <w:spacing w:line="360" w:lineRule="auto"/>
        <w:jc w:val="left"/>
        <w:rPr>
          <w:rFonts w:ascii="宋体" w:hAnsi="宋体"/>
          <w:b/>
          <w:szCs w:val="21"/>
        </w:rPr>
      </w:pPr>
    </w:p>
    <w:tbl>
      <w:tblPr>
        <w:tblStyle w:val="9"/>
        <w:tblpPr w:leftFromText="180" w:rightFromText="180" w:vertAnchor="text" w:horzAnchor="margin" w:tblpXSpec="center" w:tblpY="1"/>
        <w:tblW w:w="9366" w:type="dxa"/>
        <w:tblInd w:w="0" w:type="dxa"/>
        <w:tblLayout w:type="fixed"/>
        <w:tblCellMar>
          <w:top w:w="0" w:type="dxa"/>
          <w:left w:w="108" w:type="dxa"/>
          <w:bottom w:w="0" w:type="dxa"/>
          <w:right w:w="108" w:type="dxa"/>
        </w:tblCellMar>
      </w:tblPr>
      <w:tblGrid>
        <w:gridCol w:w="817"/>
        <w:gridCol w:w="3341"/>
        <w:gridCol w:w="1789"/>
        <w:gridCol w:w="1136"/>
        <w:gridCol w:w="1100"/>
        <w:gridCol w:w="1183"/>
      </w:tblGrid>
      <w:tr w14:paraId="2BDCC4E5">
        <w:tblPrEx>
          <w:tblCellMar>
            <w:top w:w="0" w:type="dxa"/>
            <w:left w:w="108" w:type="dxa"/>
            <w:bottom w:w="0" w:type="dxa"/>
            <w:right w:w="108" w:type="dxa"/>
          </w:tblCellMar>
        </w:tblPrEx>
        <w:trPr>
          <w:trHeight w:val="294" w:hRule="atLeast"/>
        </w:trPr>
        <w:tc>
          <w:tcPr>
            <w:tcW w:w="9366" w:type="dxa"/>
            <w:gridSpan w:val="6"/>
            <w:tcBorders>
              <w:top w:val="single" w:color="auto" w:sz="4" w:space="0"/>
              <w:left w:val="single" w:color="auto" w:sz="4" w:space="0"/>
              <w:bottom w:val="single" w:color="auto" w:sz="4" w:space="0"/>
              <w:right w:val="single" w:color="auto" w:sz="4" w:space="0"/>
            </w:tcBorders>
            <w:vAlign w:val="center"/>
          </w:tcPr>
          <w:p w14:paraId="4CB73799">
            <w:pPr>
              <w:widowControl/>
              <w:jc w:val="center"/>
              <w:rPr>
                <w:rFonts w:ascii="宋体" w:hAnsi="宋体" w:cs="宋体"/>
                <w:b/>
                <w:bCs/>
                <w:kern w:val="0"/>
                <w:sz w:val="24"/>
              </w:rPr>
            </w:pPr>
            <w:r>
              <w:rPr>
                <w:rFonts w:hint="eastAsia" w:ascii="宋体" w:hAnsi="宋体" w:cs="宋体"/>
                <w:b/>
                <w:bCs/>
                <w:kern w:val="0"/>
                <w:sz w:val="24"/>
              </w:rPr>
              <w:t>设备配套消耗材料报价单</w:t>
            </w:r>
            <w:r>
              <w:rPr>
                <w:rFonts w:ascii="宋体" w:hAnsi="宋体" w:cs="宋体"/>
                <w:b/>
                <w:bCs/>
                <w:kern w:val="0"/>
                <w:sz w:val="24"/>
              </w:rPr>
              <w:t>（实际以相关部门议价结果为准，本价格为议价的最高限价）</w:t>
            </w:r>
          </w:p>
        </w:tc>
      </w:tr>
      <w:tr w14:paraId="4210BEE1">
        <w:tblPrEx>
          <w:tblCellMar>
            <w:top w:w="0" w:type="dxa"/>
            <w:left w:w="108" w:type="dxa"/>
            <w:bottom w:w="0" w:type="dxa"/>
            <w:right w:w="108" w:type="dxa"/>
          </w:tblCellMar>
        </w:tblPrEx>
        <w:trPr>
          <w:trHeight w:val="586" w:hRule="atLeast"/>
        </w:trPr>
        <w:tc>
          <w:tcPr>
            <w:tcW w:w="817" w:type="dxa"/>
            <w:tcBorders>
              <w:top w:val="nil"/>
              <w:left w:val="single" w:color="auto" w:sz="4" w:space="0"/>
              <w:bottom w:val="single" w:color="auto" w:sz="4" w:space="0"/>
              <w:right w:val="single" w:color="auto" w:sz="4" w:space="0"/>
            </w:tcBorders>
            <w:vAlign w:val="center"/>
          </w:tcPr>
          <w:p w14:paraId="4F7A56A3">
            <w:pPr>
              <w:widowControl/>
              <w:jc w:val="center"/>
              <w:rPr>
                <w:rFonts w:ascii="宋体" w:hAnsi="宋体" w:cs="宋体"/>
                <w:kern w:val="0"/>
                <w:sz w:val="18"/>
                <w:szCs w:val="18"/>
              </w:rPr>
            </w:pPr>
            <w:r>
              <w:rPr>
                <w:rFonts w:hint="eastAsia" w:ascii="宋体" w:hAnsi="宋体" w:cs="宋体"/>
                <w:kern w:val="0"/>
                <w:sz w:val="18"/>
                <w:szCs w:val="18"/>
              </w:rPr>
              <w:t>序号</w:t>
            </w:r>
          </w:p>
        </w:tc>
        <w:tc>
          <w:tcPr>
            <w:tcW w:w="3341" w:type="dxa"/>
            <w:tcBorders>
              <w:top w:val="nil"/>
              <w:left w:val="nil"/>
              <w:bottom w:val="single" w:color="auto" w:sz="4" w:space="0"/>
              <w:right w:val="single" w:color="auto" w:sz="4" w:space="0"/>
            </w:tcBorders>
            <w:vAlign w:val="center"/>
          </w:tcPr>
          <w:p w14:paraId="235A9611">
            <w:pPr>
              <w:widowControl/>
              <w:jc w:val="center"/>
              <w:rPr>
                <w:rFonts w:ascii="宋体" w:hAnsi="宋体" w:cs="宋体"/>
                <w:kern w:val="0"/>
                <w:sz w:val="18"/>
                <w:szCs w:val="18"/>
              </w:rPr>
            </w:pPr>
            <w:r>
              <w:rPr>
                <w:rFonts w:hint="eastAsia" w:ascii="宋体" w:hAnsi="宋体" w:cs="宋体"/>
                <w:kern w:val="0"/>
                <w:sz w:val="18"/>
                <w:szCs w:val="18"/>
              </w:rPr>
              <w:t>产品注册名称（中文）</w:t>
            </w:r>
          </w:p>
        </w:tc>
        <w:tc>
          <w:tcPr>
            <w:tcW w:w="1789" w:type="dxa"/>
            <w:tcBorders>
              <w:top w:val="nil"/>
              <w:left w:val="nil"/>
              <w:bottom w:val="single" w:color="auto" w:sz="4" w:space="0"/>
              <w:right w:val="single" w:color="auto" w:sz="4" w:space="0"/>
            </w:tcBorders>
            <w:vAlign w:val="center"/>
          </w:tcPr>
          <w:p w14:paraId="653BBE66">
            <w:pPr>
              <w:widowControl/>
              <w:jc w:val="center"/>
              <w:rPr>
                <w:rFonts w:ascii="宋体" w:hAnsi="宋体" w:cs="宋体"/>
                <w:kern w:val="0"/>
                <w:sz w:val="18"/>
                <w:szCs w:val="18"/>
              </w:rPr>
            </w:pPr>
            <w:r>
              <w:rPr>
                <w:rFonts w:hint="eastAsia" w:ascii="宋体" w:hAnsi="宋体" w:cs="宋体"/>
                <w:kern w:val="0"/>
                <w:sz w:val="18"/>
                <w:szCs w:val="18"/>
              </w:rPr>
              <w:t>产品注册证号</w:t>
            </w:r>
          </w:p>
        </w:tc>
        <w:tc>
          <w:tcPr>
            <w:tcW w:w="1136" w:type="dxa"/>
            <w:tcBorders>
              <w:top w:val="nil"/>
              <w:left w:val="nil"/>
              <w:bottom w:val="single" w:color="auto" w:sz="4" w:space="0"/>
              <w:right w:val="single" w:color="auto" w:sz="4" w:space="0"/>
            </w:tcBorders>
            <w:vAlign w:val="center"/>
          </w:tcPr>
          <w:p w14:paraId="4004400C">
            <w:pPr>
              <w:widowControl/>
              <w:jc w:val="center"/>
              <w:rPr>
                <w:rFonts w:ascii="宋体" w:hAnsi="宋体" w:cs="宋体"/>
                <w:kern w:val="0"/>
                <w:sz w:val="18"/>
                <w:szCs w:val="18"/>
              </w:rPr>
            </w:pPr>
            <w:r>
              <w:rPr>
                <w:rFonts w:hint="eastAsia" w:ascii="宋体" w:hAnsi="宋体" w:cs="宋体"/>
                <w:kern w:val="0"/>
                <w:sz w:val="18"/>
                <w:szCs w:val="18"/>
              </w:rPr>
              <w:t>规格 型号</w:t>
            </w:r>
          </w:p>
        </w:tc>
        <w:tc>
          <w:tcPr>
            <w:tcW w:w="1100" w:type="dxa"/>
            <w:tcBorders>
              <w:top w:val="nil"/>
              <w:left w:val="nil"/>
              <w:bottom w:val="single" w:color="auto" w:sz="4" w:space="0"/>
              <w:right w:val="single" w:color="auto" w:sz="4" w:space="0"/>
            </w:tcBorders>
            <w:vAlign w:val="center"/>
          </w:tcPr>
          <w:p w14:paraId="7E19E2E6">
            <w:pPr>
              <w:widowControl/>
              <w:jc w:val="center"/>
              <w:rPr>
                <w:rFonts w:ascii="宋体" w:hAnsi="宋体" w:cs="宋体"/>
                <w:kern w:val="0"/>
                <w:sz w:val="18"/>
                <w:szCs w:val="18"/>
              </w:rPr>
            </w:pPr>
            <w:r>
              <w:rPr>
                <w:rFonts w:hint="eastAsia" w:ascii="宋体" w:hAnsi="宋体" w:cs="宋体"/>
                <w:kern w:val="0"/>
                <w:sz w:val="18"/>
                <w:szCs w:val="18"/>
              </w:rPr>
              <w:t>计量单位</w:t>
            </w:r>
          </w:p>
        </w:tc>
        <w:tc>
          <w:tcPr>
            <w:tcW w:w="1183" w:type="dxa"/>
            <w:tcBorders>
              <w:top w:val="nil"/>
              <w:left w:val="nil"/>
              <w:bottom w:val="single" w:color="auto" w:sz="4" w:space="0"/>
              <w:right w:val="single" w:color="auto" w:sz="4" w:space="0"/>
            </w:tcBorders>
            <w:vAlign w:val="center"/>
          </w:tcPr>
          <w:p w14:paraId="422289E4">
            <w:pPr>
              <w:widowControl/>
              <w:jc w:val="center"/>
              <w:rPr>
                <w:rFonts w:ascii="宋体" w:hAnsi="宋体" w:cs="宋体"/>
                <w:kern w:val="0"/>
                <w:sz w:val="18"/>
                <w:szCs w:val="18"/>
              </w:rPr>
            </w:pPr>
            <w:r>
              <w:rPr>
                <w:rFonts w:hint="eastAsia" w:ascii="宋体" w:hAnsi="宋体" w:cs="宋体"/>
                <w:kern w:val="0"/>
                <w:sz w:val="18"/>
                <w:szCs w:val="18"/>
              </w:rPr>
              <w:t>单价（元）</w:t>
            </w:r>
          </w:p>
        </w:tc>
      </w:tr>
      <w:tr w14:paraId="733B3881">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1777896B">
            <w:pPr>
              <w:widowControl/>
              <w:jc w:val="center"/>
              <w:rPr>
                <w:rFonts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5FDF92E1">
            <w:pPr>
              <w:widowControl/>
              <w:jc w:val="center"/>
              <w:rPr>
                <w:rFonts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1F12A6BE">
            <w:pPr>
              <w:widowControl/>
              <w:jc w:val="center"/>
              <w:rPr>
                <w:rFonts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29939B2B">
            <w:pPr>
              <w:widowControl/>
              <w:jc w:val="center"/>
              <w:rPr>
                <w:rFonts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1EB499CA">
            <w:pPr>
              <w:widowControl/>
              <w:jc w:val="center"/>
              <w:rPr>
                <w:rFonts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117C93B5">
            <w:pPr>
              <w:widowControl/>
              <w:jc w:val="center"/>
              <w:rPr>
                <w:rFonts w:ascii="宋体" w:hAnsi="宋体" w:cs="宋体"/>
                <w:kern w:val="0"/>
                <w:sz w:val="18"/>
                <w:szCs w:val="18"/>
              </w:rPr>
            </w:pPr>
          </w:p>
        </w:tc>
      </w:tr>
      <w:tr w14:paraId="2F41E2EC">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41F39E15">
            <w:pPr>
              <w:widowControl/>
              <w:jc w:val="center"/>
              <w:rPr>
                <w:rFonts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3A0450CA">
            <w:pPr>
              <w:widowControl/>
              <w:jc w:val="center"/>
              <w:rPr>
                <w:rFonts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529C21F5">
            <w:pPr>
              <w:widowControl/>
              <w:jc w:val="center"/>
              <w:rPr>
                <w:rFonts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4ACFA645">
            <w:pPr>
              <w:widowControl/>
              <w:jc w:val="center"/>
              <w:rPr>
                <w:rFonts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1B2A7EFC">
            <w:pPr>
              <w:widowControl/>
              <w:jc w:val="center"/>
              <w:rPr>
                <w:rFonts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48563BD3">
            <w:pPr>
              <w:widowControl/>
              <w:jc w:val="center"/>
              <w:rPr>
                <w:rFonts w:ascii="宋体" w:hAnsi="宋体" w:cs="宋体"/>
                <w:kern w:val="0"/>
                <w:sz w:val="18"/>
                <w:szCs w:val="18"/>
              </w:rPr>
            </w:pPr>
          </w:p>
        </w:tc>
      </w:tr>
    </w:tbl>
    <w:p w14:paraId="0DAB4656">
      <w:pPr>
        <w:widowControl/>
        <w:jc w:val="left"/>
        <w:rPr>
          <w:rFonts w:ascii="宋体" w:hAnsi="宋体"/>
          <w:b/>
          <w:szCs w:val="21"/>
        </w:rPr>
      </w:pPr>
    </w:p>
    <w:tbl>
      <w:tblPr>
        <w:tblStyle w:val="9"/>
        <w:tblpPr w:leftFromText="180" w:rightFromText="180" w:vertAnchor="text" w:horzAnchor="margin" w:tblpXSpec="center" w:tblpY="1"/>
        <w:tblW w:w="9346" w:type="dxa"/>
        <w:tblInd w:w="0" w:type="dxa"/>
        <w:tblLayout w:type="fixed"/>
        <w:tblCellMar>
          <w:top w:w="0" w:type="dxa"/>
          <w:left w:w="108" w:type="dxa"/>
          <w:bottom w:w="0" w:type="dxa"/>
          <w:right w:w="108" w:type="dxa"/>
        </w:tblCellMar>
      </w:tblPr>
      <w:tblGrid>
        <w:gridCol w:w="817"/>
        <w:gridCol w:w="3402"/>
        <w:gridCol w:w="1376"/>
        <w:gridCol w:w="1380"/>
        <w:gridCol w:w="1041"/>
        <w:gridCol w:w="1330"/>
      </w:tblGrid>
      <w:tr w14:paraId="2AFC14B2">
        <w:tblPrEx>
          <w:tblCellMar>
            <w:top w:w="0" w:type="dxa"/>
            <w:left w:w="108" w:type="dxa"/>
            <w:bottom w:w="0" w:type="dxa"/>
            <w:right w:w="108" w:type="dxa"/>
          </w:tblCellMar>
        </w:tblPrEx>
        <w:trPr>
          <w:trHeight w:val="561" w:hRule="atLeast"/>
        </w:trPr>
        <w:tc>
          <w:tcPr>
            <w:tcW w:w="9346" w:type="dxa"/>
            <w:gridSpan w:val="6"/>
            <w:tcBorders>
              <w:top w:val="single" w:color="auto" w:sz="4" w:space="0"/>
              <w:left w:val="single" w:color="auto" w:sz="4" w:space="0"/>
              <w:bottom w:val="single" w:color="auto" w:sz="4" w:space="0"/>
              <w:right w:val="single" w:color="auto" w:sz="4" w:space="0"/>
            </w:tcBorders>
            <w:vAlign w:val="center"/>
          </w:tcPr>
          <w:p w14:paraId="7EB61978">
            <w:pPr>
              <w:widowControl/>
              <w:jc w:val="center"/>
              <w:rPr>
                <w:rFonts w:ascii="宋体" w:hAnsi="宋体" w:cs="宋体"/>
                <w:b/>
                <w:bCs/>
                <w:kern w:val="0"/>
                <w:sz w:val="24"/>
              </w:rPr>
            </w:pPr>
            <w:r>
              <w:rPr>
                <w:rFonts w:hint="eastAsia" w:ascii="宋体" w:hAnsi="宋体" w:cs="宋体"/>
                <w:b/>
                <w:bCs/>
                <w:kern w:val="0"/>
                <w:sz w:val="24"/>
              </w:rPr>
              <w:t>设备主要维修配件报价单</w:t>
            </w:r>
            <w:r>
              <w:rPr>
                <w:rFonts w:ascii="宋体" w:hAnsi="宋体" w:cs="宋体"/>
                <w:b/>
                <w:bCs/>
                <w:kern w:val="0"/>
                <w:sz w:val="24"/>
              </w:rPr>
              <w:t>（实际以相关部门议价结果为准，本价格为议价的最高限价）</w:t>
            </w:r>
          </w:p>
        </w:tc>
      </w:tr>
      <w:tr w14:paraId="7610624B">
        <w:tblPrEx>
          <w:tblCellMar>
            <w:top w:w="0" w:type="dxa"/>
            <w:left w:w="108" w:type="dxa"/>
            <w:bottom w:w="0" w:type="dxa"/>
            <w:right w:w="108" w:type="dxa"/>
          </w:tblCellMar>
        </w:tblPrEx>
        <w:trPr>
          <w:trHeight w:val="570" w:hRule="atLeast"/>
        </w:trPr>
        <w:tc>
          <w:tcPr>
            <w:tcW w:w="817" w:type="dxa"/>
            <w:tcBorders>
              <w:top w:val="nil"/>
              <w:left w:val="single" w:color="auto" w:sz="4" w:space="0"/>
              <w:bottom w:val="single" w:color="auto" w:sz="4" w:space="0"/>
              <w:right w:val="single" w:color="auto" w:sz="4" w:space="0"/>
            </w:tcBorders>
            <w:vAlign w:val="center"/>
          </w:tcPr>
          <w:p w14:paraId="23B2AD22">
            <w:pPr>
              <w:widowControl/>
              <w:jc w:val="center"/>
              <w:rPr>
                <w:rFonts w:ascii="宋体" w:hAnsi="宋体" w:cs="宋体"/>
                <w:kern w:val="0"/>
                <w:sz w:val="18"/>
                <w:szCs w:val="18"/>
              </w:rPr>
            </w:pPr>
            <w:r>
              <w:rPr>
                <w:rFonts w:hint="eastAsia" w:ascii="宋体" w:hAnsi="宋体" w:cs="宋体"/>
                <w:kern w:val="0"/>
                <w:sz w:val="18"/>
                <w:szCs w:val="18"/>
              </w:rPr>
              <w:t>序号</w:t>
            </w:r>
          </w:p>
        </w:tc>
        <w:tc>
          <w:tcPr>
            <w:tcW w:w="3402" w:type="dxa"/>
            <w:tcBorders>
              <w:top w:val="nil"/>
              <w:left w:val="nil"/>
              <w:bottom w:val="single" w:color="auto" w:sz="4" w:space="0"/>
              <w:right w:val="single" w:color="auto" w:sz="4" w:space="0"/>
            </w:tcBorders>
            <w:vAlign w:val="center"/>
          </w:tcPr>
          <w:p w14:paraId="18A8BB3C">
            <w:pPr>
              <w:widowControl/>
              <w:jc w:val="center"/>
              <w:rPr>
                <w:rFonts w:ascii="宋体" w:hAnsi="宋体" w:cs="宋体"/>
                <w:kern w:val="0"/>
                <w:sz w:val="18"/>
                <w:szCs w:val="18"/>
              </w:rPr>
            </w:pPr>
            <w:r>
              <w:rPr>
                <w:rFonts w:hint="eastAsia" w:ascii="宋体" w:hAnsi="宋体" w:cs="宋体"/>
                <w:kern w:val="0"/>
                <w:sz w:val="18"/>
                <w:szCs w:val="18"/>
              </w:rPr>
              <w:t>配件名称（中文）</w:t>
            </w:r>
          </w:p>
        </w:tc>
        <w:tc>
          <w:tcPr>
            <w:tcW w:w="1376" w:type="dxa"/>
            <w:tcBorders>
              <w:top w:val="nil"/>
              <w:left w:val="nil"/>
              <w:bottom w:val="single" w:color="auto" w:sz="4" w:space="0"/>
              <w:right w:val="single" w:color="auto" w:sz="4" w:space="0"/>
            </w:tcBorders>
            <w:vAlign w:val="center"/>
          </w:tcPr>
          <w:p w14:paraId="1C23A406">
            <w:pPr>
              <w:widowControl/>
              <w:jc w:val="center"/>
              <w:rPr>
                <w:rFonts w:ascii="宋体" w:hAnsi="宋体" w:cs="宋体"/>
                <w:kern w:val="0"/>
                <w:sz w:val="18"/>
                <w:szCs w:val="18"/>
              </w:rPr>
            </w:pPr>
            <w:r>
              <w:rPr>
                <w:rFonts w:hint="eastAsia" w:ascii="宋体" w:hAnsi="宋体" w:cs="宋体"/>
                <w:kern w:val="0"/>
                <w:sz w:val="18"/>
                <w:szCs w:val="18"/>
              </w:rPr>
              <w:t>计量单位</w:t>
            </w:r>
          </w:p>
        </w:tc>
        <w:tc>
          <w:tcPr>
            <w:tcW w:w="1380" w:type="dxa"/>
            <w:tcBorders>
              <w:top w:val="nil"/>
              <w:left w:val="nil"/>
              <w:bottom w:val="single" w:color="auto" w:sz="4" w:space="0"/>
              <w:right w:val="single" w:color="auto" w:sz="4" w:space="0"/>
            </w:tcBorders>
            <w:vAlign w:val="center"/>
          </w:tcPr>
          <w:p w14:paraId="1E5828A3">
            <w:pPr>
              <w:widowControl/>
              <w:jc w:val="center"/>
              <w:rPr>
                <w:rFonts w:ascii="宋体" w:hAnsi="宋体" w:cs="宋体"/>
                <w:kern w:val="0"/>
                <w:sz w:val="18"/>
                <w:szCs w:val="18"/>
              </w:rPr>
            </w:pPr>
            <w:r>
              <w:rPr>
                <w:rFonts w:hint="eastAsia" w:ascii="宋体" w:hAnsi="宋体" w:cs="宋体"/>
                <w:kern w:val="0"/>
                <w:sz w:val="18"/>
                <w:szCs w:val="18"/>
              </w:rPr>
              <w:t>单价（元）</w:t>
            </w:r>
          </w:p>
        </w:tc>
        <w:tc>
          <w:tcPr>
            <w:tcW w:w="1041" w:type="dxa"/>
            <w:tcBorders>
              <w:top w:val="nil"/>
              <w:left w:val="nil"/>
              <w:bottom w:val="single" w:color="auto" w:sz="4" w:space="0"/>
              <w:right w:val="single" w:color="auto" w:sz="4" w:space="0"/>
            </w:tcBorders>
            <w:vAlign w:val="center"/>
          </w:tcPr>
          <w:p w14:paraId="371BC05E">
            <w:pPr>
              <w:widowControl/>
              <w:jc w:val="center"/>
              <w:rPr>
                <w:rFonts w:ascii="宋体" w:hAnsi="宋体" w:cs="宋体"/>
                <w:kern w:val="0"/>
                <w:sz w:val="18"/>
                <w:szCs w:val="18"/>
              </w:rPr>
            </w:pPr>
            <w:r>
              <w:rPr>
                <w:rFonts w:hint="eastAsia" w:ascii="宋体" w:hAnsi="宋体" w:cs="宋体"/>
                <w:kern w:val="0"/>
                <w:sz w:val="18"/>
                <w:szCs w:val="18"/>
              </w:rPr>
              <w:t>配件编码</w:t>
            </w:r>
          </w:p>
        </w:tc>
        <w:tc>
          <w:tcPr>
            <w:tcW w:w="1330" w:type="dxa"/>
            <w:tcBorders>
              <w:top w:val="nil"/>
              <w:left w:val="nil"/>
              <w:bottom w:val="single" w:color="auto" w:sz="4" w:space="0"/>
              <w:right w:val="single" w:color="auto" w:sz="4" w:space="0"/>
            </w:tcBorders>
            <w:vAlign w:val="center"/>
          </w:tcPr>
          <w:p w14:paraId="3EAFB71B">
            <w:pPr>
              <w:widowControl/>
              <w:jc w:val="center"/>
              <w:rPr>
                <w:rFonts w:ascii="宋体" w:hAnsi="宋体" w:cs="宋体"/>
                <w:kern w:val="0"/>
                <w:sz w:val="18"/>
                <w:szCs w:val="18"/>
              </w:rPr>
            </w:pPr>
            <w:r>
              <w:rPr>
                <w:rFonts w:hint="eastAsia" w:ascii="宋体" w:hAnsi="宋体" w:cs="宋体"/>
                <w:kern w:val="0"/>
                <w:sz w:val="18"/>
                <w:szCs w:val="18"/>
              </w:rPr>
              <w:t>备注</w:t>
            </w:r>
          </w:p>
        </w:tc>
      </w:tr>
      <w:tr w14:paraId="7D6158E6">
        <w:tblPrEx>
          <w:tblCellMar>
            <w:top w:w="0" w:type="dxa"/>
            <w:left w:w="108" w:type="dxa"/>
            <w:bottom w:w="0" w:type="dxa"/>
            <w:right w:w="108" w:type="dxa"/>
          </w:tblCellMar>
        </w:tblPrEx>
        <w:trPr>
          <w:trHeight w:val="461" w:hRule="atLeast"/>
        </w:trPr>
        <w:tc>
          <w:tcPr>
            <w:tcW w:w="817" w:type="dxa"/>
            <w:tcBorders>
              <w:top w:val="nil"/>
              <w:left w:val="single" w:color="auto" w:sz="4" w:space="0"/>
              <w:bottom w:val="single" w:color="auto" w:sz="4" w:space="0"/>
              <w:right w:val="single" w:color="auto" w:sz="4" w:space="0"/>
            </w:tcBorders>
            <w:vAlign w:val="center"/>
          </w:tcPr>
          <w:p w14:paraId="6D97CF21">
            <w:pPr>
              <w:widowControl/>
              <w:jc w:val="center"/>
              <w:rPr>
                <w:rFonts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73F216CD">
            <w:pPr>
              <w:widowControl/>
              <w:jc w:val="center"/>
              <w:rPr>
                <w:rFonts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2961B361">
            <w:pPr>
              <w:widowControl/>
              <w:jc w:val="center"/>
              <w:rPr>
                <w:rFonts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242B6249">
            <w:pPr>
              <w:widowControl/>
              <w:jc w:val="center"/>
              <w:rPr>
                <w:rFonts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2F666064">
            <w:pPr>
              <w:widowControl/>
              <w:jc w:val="center"/>
              <w:rPr>
                <w:rFonts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058C95F4">
            <w:pPr>
              <w:widowControl/>
              <w:jc w:val="center"/>
              <w:rPr>
                <w:rFonts w:ascii="宋体" w:hAnsi="宋体" w:cs="宋体"/>
                <w:kern w:val="0"/>
                <w:sz w:val="18"/>
                <w:szCs w:val="18"/>
              </w:rPr>
            </w:pPr>
          </w:p>
        </w:tc>
      </w:tr>
      <w:tr w14:paraId="122583B7">
        <w:tblPrEx>
          <w:tblCellMar>
            <w:top w:w="0" w:type="dxa"/>
            <w:left w:w="108" w:type="dxa"/>
            <w:bottom w:w="0" w:type="dxa"/>
            <w:right w:w="108" w:type="dxa"/>
          </w:tblCellMar>
        </w:tblPrEx>
        <w:trPr>
          <w:trHeight w:val="286" w:hRule="atLeast"/>
        </w:trPr>
        <w:tc>
          <w:tcPr>
            <w:tcW w:w="817" w:type="dxa"/>
            <w:tcBorders>
              <w:top w:val="nil"/>
              <w:left w:val="single" w:color="auto" w:sz="4" w:space="0"/>
              <w:bottom w:val="single" w:color="auto" w:sz="4" w:space="0"/>
              <w:right w:val="single" w:color="auto" w:sz="4" w:space="0"/>
            </w:tcBorders>
            <w:vAlign w:val="center"/>
          </w:tcPr>
          <w:p w14:paraId="1A9C76A7">
            <w:pPr>
              <w:widowControl/>
              <w:jc w:val="center"/>
              <w:rPr>
                <w:rFonts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7F80AB52">
            <w:pPr>
              <w:widowControl/>
              <w:jc w:val="center"/>
              <w:rPr>
                <w:rFonts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06397402">
            <w:pPr>
              <w:widowControl/>
              <w:jc w:val="center"/>
              <w:rPr>
                <w:rFonts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65243715">
            <w:pPr>
              <w:widowControl/>
              <w:jc w:val="center"/>
              <w:rPr>
                <w:rFonts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39620FF9">
            <w:pPr>
              <w:widowControl/>
              <w:jc w:val="center"/>
              <w:rPr>
                <w:rFonts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020B9A27">
            <w:pPr>
              <w:widowControl/>
              <w:jc w:val="center"/>
              <w:rPr>
                <w:rFonts w:ascii="宋体" w:hAnsi="宋体" w:cs="宋体"/>
                <w:kern w:val="0"/>
                <w:sz w:val="18"/>
                <w:szCs w:val="18"/>
              </w:rPr>
            </w:pPr>
          </w:p>
        </w:tc>
      </w:tr>
    </w:tbl>
    <w:p w14:paraId="443ACA24">
      <w:pPr>
        <w:pStyle w:val="2"/>
      </w:pPr>
      <w:r>
        <w:rPr>
          <w:rFonts w:hint="eastAsia"/>
        </w:rPr>
        <w:t>注：</w:t>
      </w:r>
      <w:r>
        <w:rPr>
          <w:rFonts w:hint="eastAsia" w:ascii="宋体" w:hAnsi="宋体" w:cs="Arial"/>
          <w:szCs w:val="21"/>
        </w:rPr>
        <w:t>保修期内，非甲方人为因素而出现的产品质量及安装问题，由乙方负责包修、包换或包退，并承担因此而产生的一切费用。</w:t>
      </w:r>
    </w:p>
    <w:p w14:paraId="1E699C93">
      <w:pPr>
        <w:pStyle w:val="4"/>
      </w:pPr>
    </w:p>
    <w:p w14:paraId="721F1FBB">
      <w:pPr>
        <w:rPr>
          <w:rFonts w:ascii="宋体" w:hAnsi="宋体"/>
          <w:szCs w:val="21"/>
        </w:rPr>
        <w:sectPr>
          <w:footerReference r:id="rId3" w:type="default"/>
          <w:pgSz w:w="11906" w:h="16838"/>
          <w:pgMar w:top="1077" w:right="851" w:bottom="1077" w:left="851" w:header="851" w:footer="992" w:gutter="0"/>
          <w:cols w:space="425" w:num="1"/>
          <w:docGrid w:type="lines" w:linePitch="312" w:charSpace="0"/>
        </w:sectPr>
      </w:pPr>
      <w:r>
        <w:rPr>
          <w:rFonts w:ascii="宋体" w:hAnsi="宋体"/>
          <w:szCs w:val="21"/>
        </w:rPr>
        <w:br w:type="page"/>
      </w:r>
    </w:p>
    <w:p w14:paraId="5CF266BA">
      <w:pPr>
        <w:rPr>
          <w:rFonts w:hAnsi="宋体"/>
        </w:rPr>
      </w:pPr>
      <w:r>
        <w:rPr>
          <w:rFonts w:hint="eastAsia" w:ascii="宋体" w:hAnsi="宋体"/>
          <w:szCs w:val="21"/>
        </w:rPr>
        <w:t>附件2：</w:t>
      </w:r>
      <w:r>
        <w:rPr>
          <w:rFonts w:hint="eastAsia" w:hAnsi="宋体"/>
        </w:rPr>
        <w:t>原厂售后服务承诺（单价≥5万以上设备提供）、每年二次的维护计划</w:t>
      </w:r>
    </w:p>
    <w:p w14:paraId="5A5BCC6E">
      <w:pPr>
        <w:rPr>
          <w:rFonts w:ascii="宋体" w:hAnsi="宋体"/>
          <w:szCs w:val="21"/>
        </w:rPr>
      </w:pPr>
    </w:p>
    <w:p w14:paraId="0EBE7028">
      <w:pPr>
        <w:jc w:val="center"/>
        <w:rPr>
          <w:b/>
          <w:sz w:val="32"/>
          <w:szCs w:val="32"/>
        </w:rPr>
      </w:pPr>
      <w:r>
        <w:rPr>
          <w:rFonts w:hint="eastAsia"/>
          <w:b/>
          <w:sz w:val="32"/>
          <w:szCs w:val="32"/>
        </w:rPr>
        <w:t>承诺书1（适用于临床医疗器械）</w:t>
      </w:r>
    </w:p>
    <w:p w14:paraId="3AE159FE">
      <w:pPr>
        <w:ind w:firstLine="550" w:firstLineChars="250"/>
        <w:rPr>
          <w:sz w:val="22"/>
          <w:szCs w:val="22"/>
        </w:rPr>
      </w:pPr>
      <w:r>
        <w:rPr>
          <w:rFonts w:hint="eastAsia"/>
          <w:sz w:val="22"/>
          <w:szCs w:val="22"/>
        </w:rPr>
        <w:t>本设备厂家（ XXX）就经销商（XXX公司）销售给中山大学附属第八医院（深圳福田）的XXX设备相关事宜（厂家和经销商）做出如下承诺，并愿意承担相关的法律责任。</w:t>
      </w:r>
    </w:p>
    <w:tbl>
      <w:tblPr>
        <w:tblStyle w:val="9"/>
        <w:tblW w:w="103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9497"/>
      </w:tblGrid>
      <w:tr w14:paraId="597FE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0314" w:type="dxa"/>
            <w:gridSpan w:val="2"/>
            <w:vAlign w:val="top"/>
          </w:tcPr>
          <w:p w14:paraId="2B3F98EC">
            <w:pPr>
              <w:jc w:val="center"/>
              <w:rPr>
                <w:b/>
                <w:sz w:val="24"/>
              </w:rPr>
            </w:pPr>
            <w:r>
              <w:rPr>
                <w:rFonts w:hint="eastAsia"/>
                <w:b/>
                <w:sz w:val="24"/>
              </w:rPr>
              <w:t>承诺项</w:t>
            </w:r>
          </w:p>
        </w:tc>
      </w:tr>
      <w:tr w14:paraId="0CA75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trPr>
        <w:tc>
          <w:tcPr>
            <w:tcW w:w="817" w:type="dxa"/>
            <w:vMerge w:val="restart"/>
            <w:vAlign w:val="top"/>
          </w:tcPr>
          <w:p w14:paraId="2E38758C">
            <w:pPr>
              <w:jc w:val="left"/>
              <w:rPr>
                <w:b/>
                <w:sz w:val="24"/>
              </w:rPr>
            </w:pPr>
            <w:r>
              <w:rPr>
                <w:rFonts w:hint="eastAsia"/>
                <w:b/>
                <w:sz w:val="24"/>
              </w:rPr>
              <w:t>医疗器械使用质量管理要求</w:t>
            </w:r>
          </w:p>
        </w:tc>
        <w:tc>
          <w:tcPr>
            <w:tcW w:w="9497" w:type="dxa"/>
            <w:vAlign w:val="top"/>
          </w:tcPr>
          <w:p w14:paraId="6DAA73ED">
            <w:pPr>
              <w:jc w:val="left"/>
              <w:rPr>
                <w:sz w:val="18"/>
                <w:szCs w:val="18"/>
              </w:rPr>
            </w:pPr>
            <w:r>
              <w:rPr>
                <w:rFonts w:hint="eastAsia"/>
                <w:sz w:val="18"/>
                <w:szCs w:val="18"/>
              </w:rPr>
              <w:t>厂商及供货商需按照本合同条款及《医疗器械使用质量管理办法》相关规定提供维护维修必须的材料和信息。保修期内，厂家或者供应商需根据设备特性定期上门走访检测、校准或者保养，并形成报告提交设备科存档。厂家或者供应商维修后，须保证设备性能及电气安全等指标符合国家相关标准，并提供相应的维修工单</w:t>
            </w:r>
          </w:p>
        </w:tc>
      </w:tr>
      <w:tr w14:paraId="4753C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trPr>
        <w:tc>
          <w:tcPr>
            <w:tcW w:w="817" w:type="dxa"/>
            <w:vMerge w:val="continue"/>
            <w:vAlign w:val="top"/>
          </w:tcPr>
          <w:p w14:paraId="5A0AAFE3">
            <w:pPr>
              <w:jc w:val="left"/>
              <w:rPr>
                <w:b/>
              </w:rPr>
            </w:pPr>
          </w:p>
        </w:tc>
        <w:tc>
          <w:tcPr>
            <w:tcW w:w="9497" w:type="dxa"/>
            <w:vAlign w:val="top"/>
          </w:tcPr>
          <w:p w14:paraId="24B37D61">
            <w:pPr>
              <w:jc w:val="left"/>
              <w:rPr>
                <w:sz w:val="18"/>
                <w:szCs w:val="18"/>
              </w:rPr>
            </w:pPr>
            <w:r>
              <w:rPr>
                <w:rFonts w:hint="eastAsia"/>
                <w:sz w:val="18"/>
                <w:szCs w:val="18"/>
              </w:rPr>
              <w:t>如设备涉及校准或检测工作：</w:t>
            </w:r>
          </w:p>
          <w:p w14:paraId="35290944">
            <w:pPr>
              <w:jc w:val="left"/>
              <w:rPr>
                <w:sz w:val="18"/>
                <w:szCs w:val="18"/>
              </w:rPr>
            </w:pPr>
            <w:r>
              <w:rPr>
                <w:rFonts w:hint="eastAsia"/>
                <w:sz w:val="18"/>
                <w:szCs w:val="18"/>
              </w:rPr>
              <w:t>1.提供临床技术员自行校准的官方要求（周期、方法步骤）</w:t>
            </w:r>
          </w:p>
          <w:p w14:paraId="10DE028F">
            <w:pPr>
              <w:jc w:val="left"/>
              <w:rPr>
                <w:sz w:val="18"/>
                <w:szCs w:val="18"/>
              </w:rPr>
            </w:pPr>
            <w:r>
              <w:rPr>
                <w:rFonts w:hint="eastAsia"/>
                <w:sz w:val="18"/>
                <w:szCs w:val="18"/>
              </w:rPr>
              <w:t>2. 厂家定期提供专业设备的质量校准及检测(保外若需收费注明费用)；</w:t>
            </w:r>
          </w:p>
          <w:p w14:paraId="4A207B58">
            <w:pPr>
              <w:jc w:val="left"/>
              <w:rPr>
                <w:sz w:val="18"/>
                <w:szCs w:val="18"/>
              </w:rPr>
            </w:pPr>
            <w:r>
              <w:rPr>
                <w:rFonts w:hint="eastAsia"/>
                <w:sz w:val="18"/>
                <w:szCs w:val="18"/>
              </w:rPr>
              <w:t>3. 提供厂家或法规要求的第三方检测工作</w:t>
            </w:r>
          </w:p>
          <w:p w14:paraId="2796C62E">
            <w:pPr>
              <w:jc w:val="left"/>
              <w:rPr>
                <w:sz w:val="18"/>
                <w:szCs w:val="18"/>
              </w:rPr>
            </w:pPr>
            <w:r>
              <w:rPr>
                <w:rFonts w:hint="eastAsia"/>
                <w:sz w:val="18"/>
                <w:szCs w:val="18"/>
              </w:rPr>
              <w:t>修改原因：根据现行的制度和流程，完善改条款的表述，明确校准及检测工作的要求。</w:t>
            </w:r>
          </w:p>
        </w:tc>
      </w:tr>
      <w:tr w14:paraId="19B5C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817" w:type="dxa"/>
            <w:vMerge w:val="restart"/>
            <w:vAlign w:val="top"/>
          </w:tcPr>
          <w:p w14:paraId="2BD946FF">
            <w:pPr>
              <w:jc w:val="left"/>
              <w:rPr>
                <w:b/>
                <w:sz w:val="24"/>
              </w:rPr>
            </w:pPr>
          </w:p>
          <w:p w14:paraId="33C9D966">
            <w:pPr>
              <w:jc w:val="left"/>
              <w:rPr>
                <w:b/>
                <w:sz w:val="24"/>
              </w:rPr>
            </w:pPr>
          </w:p>
          <w:p w14:paraId="7D86EEFB">
            <w:pPr>
              <w:jc w:val="left"/>
              <w:rPr>
                <w:b/>
                <w:sz w:val="24"/>
              </w:rPr>
            </w:pPr>
          </w:p>
          <w:p w14:paraId="4B869AB2">
            <w:pPr>
              <w:jc w:val="left"/>
              <w:rPr>
                <w:b/>
                <w:sz w:val="24"/>
              </w:rPr>
            </w:pPr>
          </w:p>
          <w:p w14:paraId="4F4D4A42">
            <w:pPr>
              <w:jc w:val="left"/>
              <w:rPr>
                <w:b/>
              </w:rPr>
            </w:pPr>
            <w:r>
              <w:rPr>
                <w:rFonts w:hint="eastAsia"/>
                <w:b/>
                <w:sz w:val="24"/>
              </w:rPr>
              <w:t>设备维护成本要求</w:t>
            </w:r>
          </w:p>
        </w:tc>
        <w:tc>
          <w:tcPr>
            <w:tcW w:w="9497" w:type="dxa"/>
            <w:vAlign w:val="top"/>
          </w:tcPr>
          <w:p w14:paraId="27C1FAE8">
            <w:pPr>
              <w:jc w:val="left"/>
              <w:rPr>
                <w:sz w:val="18"/>
                <w:szCs w:val="18"/>
              </w:rPr>
            </w:pPr>
            <w:r>
              <w:rPr>
                <w:rFonts w:hint="eastAsia"/>
                <w:sz w:val="18"/>
                <w:szCs w:val="18"/>
              </w:rPr>
              <w:t>设备经销商及厂家必须提供400或维修热线电话支持，合同保修期期内，接到故障报修电话后，按要求做出技术响应。停机设备，电话报修后，工程师必须在约定时间到达现场。保修期后厂家的上门维修收费标准需提前报备。</w:t>
            </w:r>
          </w:p>
        </w:tc>
      </w:tr>
      <w:tr w14:paraId="3A762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2" w:hRule="atLeast"/>
        </w:trPr>
        <w:tc>
          <w:tcPr>
            <w:tcW w:w="817" w:type="dxa"/>
            <w:vMerge w:val="continue"/>
            <w:vAlign w:val="top"/>
          </w:tcPr>
          <w:p w14:paraId="0B90DE5A">
            <w:pPr>
              <w:jc w:val="left"/>
              <w:rPr>
                <w:b/>
              </w:rPr>
            </w:pPr>
          </w:p>
        </w:tc>
        <w:tc>
          <w:tcPr>
            <w:tcW w:w="9497" w:type="dxa"/>
            <w:vAlign w:val="top"/>
          </w:tcPr>
          <w:p w14:paraId="089C8510">
            <w:pPr>
              <w:jc w:val="left"/>
              <w:rPr>
                <w:sz w:val="18"/>
                <w:szCs w:val="18"/>
              </w:rPr>
            </w:pPr>
            <w:r>
              <w:rPr>
                <w:rFonts w:hint="eastAsia"/>
                <w:sz w:val="18"/>
                <w:szCs w:val="18"/>
              </w:rPr>
              <w:t>保修期内设备出现如下≥2项质量问题，厂家、供应商应无条件给予更换相关零部件或延保：</w:t>
            </w:r>
          </w:p>
          <w:p w14:paraId="04349BF0">
            <w:pPr>
              <w:jc w:val="left"/>
              <w:rPr>
                <w:sz w:val="18"/>
                <w:szCs w:val="18"/>
              </w:rPr>
            </w:pPr>
            <w:r>
              <w:rPr>
                <w:rFonts w:hint="eastAsia"/>
                <w:sz w:val="18"/>
                <w:szCs w:val="18"/>
              </w:rPr>
              <w:t>设备运行三个月内故障频发（三次以上）；</w:t>
            </w:r>
          </w:p>
          <w:p w14:paraId="2743004F">
            <w:pPr>
              <w:jc w:val="left"/>
              <w:rPr>
                <w:sz w:val="18"/>
                <w:szCs w:val="18"/>
              </w:rPr>
            </w:pPr>
            <w:r>
              <w:rPr>
                <w:rFonts w:hint="eastAsia"/>
                <w:sz w:val="18"/>
                <w:szCs w:val="18"/>
              </w:rPr>
              <w:t>同类故障频发（保修期内三次以上）；</w:t>
            </w:r>
          </w:p>
          <w:p w14:paraId="4BA29D1D">
            <w:pPr>
              <w:jc w:val="left"/>
              <w:rPr>
                <w:sz w:val="18"/>
                <w:szCs w:val="18"/>
              </w:rPr>
            </w:pPr>
            <w:r>
              <w:rPr>
                <w:rFonts w:hint="eastAsia"/>
                <w:sz w:val="18"/>
                <w:szCs w:val="18"/>
              </w:rPr>
              <w:t>同类零部件故障频发（保修期内，同型号设备故障总和三件次以上）；</w:t>
            </w:r>
          </w:p>
          <w:p w14:paraId="459831E3">
            <w:pPr>
              <w:jc w:val="left"/>
              <w:rPr>
                <w:sz w:val="18"/>
                <w:szCs w:val="18"/>
              </w:rPr>
            </w:pPr>
            <w:r>
              <w:rPr>
                <w:rFonts w:hint="eastAsia"/>
                <w:sz w:val="18"/>
                <w:szCs w:val="18"/>
              </w:rPr>
              <w:t>整机故障率高（每年10次以上）；</w:t>
            </w:r>
          </w:p>
        </w:tc>
      </w:tr>
      <w:tr w14:paraId="592AD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trPr>
        <w:tc>
          <w:tcPr>
            <w:tcW w:w="817" w:type="dxa"/>
            <w:vMerge w:val="continue"/>
            <w:vAlign w:val="top"/>
          </w:tcPr>
          <w:p w14:paraId="58C64289">
            <w:pPr>
              <w:jc w:val="left"/>
              <w:rPr>
                <w:b/>
              </w:rPr>
            </w:pPr>
          </w:p>
        </w:tc>
        <w:tc>
          <w:tcPr>
            <w:tcW w:w="9497" w:type="dxa"/>
            <w:vAlign w:val="top"/>
          </w:tcPr>
          <w:p w14:paraId="7730E714">
            <w:pPr>
              <w:jc w:val="left"/>
              <w:rPr>
                <w:sz w:val="18"/>
                <w:szCs w:val="18"/>
              </w:rPr>
            </w:pPr>
            <w:r>
              <w:rPr>
                <w:rFonts w:hint="eastAsia"/>
                <w:sz w:val="18"/>
                <w:szCs w:val="18"/>
              </w:rPr>
              <w:t>超出保修期后，同类贵重零部件（人民币10000元以上）出现批量性非人为原因造成的故障（1年内同类设备故障总和五件以上），厂家、供应商应免费给予更换全新原厂配件或免费维修。</w:t>
            </w:r>
            <w:r>
              <w:rPr>
                <w:sz w:val="18"/>
                <w:szCs w:val="18"/>
              </w:rPr>
              <w:t xml:space="preserve"> </w:t>
            </w:r>
          </w:p>
        </w:tc>
      </w:tr>
      <w:tr w14:paraId="4B9D2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17" w:type="dxa"/>
            <w:vMerge w:val="continue"/>
            <w:vAlign w:val="top"/>
          </w:tcPr>
          <w:p w14:paraId="2526F618">
            <w:pPr>
              <w:jc w:val="left"/>
              <w:rPr>
                <w:b/>
              </w:rPr>
            </w:pPr>
          </w:p>
        </w:tc>
        <w:tc>
          <w:tcPr>
            <w:tcW w:w="9497" w:type="dxa"/>
            <w:vAlign w:val="top"/>
          </w:tcPr>
          <w:p w14:paraId="672A8447">
            <w:pPr>
              <w:jc w:val="left"/>
              <w:rPr>
                <w:sz w:val="18"/>
                <w:szCs w:val="18"/>
              </w:rPr>
            </w:pPr>
            <w:r>
              <w:rPr>
                <w:rFonts w:hint="eastAsia"/>
                <w:sz w:val="18"/>
                <w:szCs w:val="18"/>
              </w:rPr>
              <w:t>经销商和厂家需共同提供设备的原厂保修的证明，保修内出现故障需提供原厂维修证明。厂家需提供设备年保修价格≤采购价 5-8%</w:t>
            </w:r>
          </w:p>
        </w:tc>
      </w:tr>
      <w:tr w14:paraId="625EF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trPr>
        <w:tc>
          <w:tcPr>
            <w:tcW w:w="817" w:type="dxa"/>
            <w:vMerge w:val="restart"/>
            <w:vAlign w:val="top"/>
          </w:tcPr>
          <w:p w14:paraId="6F60C90D">
            <w:pPr>
              <w:jc w:val="left"/>
              <w:rPr>
                <w:b/>
              </w:rPr>
            </w:pPr>
            <w:r>
              <w:rPr>
                <w:rFonts w:hint="eastAsia"/>
                <w:b/>
                <w:sz w:val="24"/>
              </w:rPr>
              <w:t>设备管理</w:t>
            </w:r>
          </w:p>
        </w:tc>
        <w:tc>
          <w:tcPr>
            <w:tcW w:w="9497" w:type="dxa"/>
            <w:vAlign w:val="top"/>
          </w:tcPr>
          <w:p w14:paraId="7B463F99">
            <w:pPr>
              <w:jc w:val="left"/>
              <w:rPr>
                <w:sz w:val="18"/>
                <w:szCs w:val="18"/>
              </w:rPr>
            </w:pPr>
            <w:r>
              <w:rPr>
                <w:rFonts w:hint="eastAsia"/>
                <w:sz w:val="18"/>
                <w:szCs w:val="18"/>
              </w:rPr>
              <w:t>厂家需主动告知并召回潜在故障设备及处理方法并提供软件升级服务</w:t>
            </w:r>
          </w:p>
        </w:tc>
      </w:tr>
      <w:tr w14:paraId="30BC8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 w:hRule="atLeast"/>
        </w:trPr>
        <w:tc>
          <w:tcPr>
            <w:tcW w:w="817" w:type="dxa"/>
            <w:vMerge w:val="continue"/>
            <w:vAlign w:val="top"/>
          </w:tcPr>
          <w:p w14:paraId="1FF42506">
            <w:pPr>
              <w:jc w:val="left"/>
              <w:rPr>
                <w:b/>
              </w:rPr>
            </w:pPr>
          </w:p>
        </w:tc>
        <w:tc>
          <w:tcPr>
            <w:tcW w:w="9497" w:type="dxa"/>
            <w:vAlign w:val="top"/>
          </w:tcPr>
          <w:p w14:paraId="113EF550">
            <w:pPr>
              <w:jc w:val="left"/>
              <w:rPr>
                <w:sz w:val="18"/>
                <w:szCs w:val="18"/>
              </w:rPr>
            </w:pPr>
            <w:r>
              <w:rPr>
                <w:rFonts w:hint="eastAsia"/>
                <w:sz w:val="18"/>
                <w:szCs w:val="18"/>
              </w:rPr>
              <w:t>厂家官方主动告知建议的设备报废年限，协助出具设备报废的官方鉴定书</w:t>
            </w:r>
          </w:p>
        </w:tc>
      </w:tr>
      <w:tr w14:paraId="20314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817" w:type="dxa"/>
            <w:vMerge w:val="continue"/>
            <w:vAlign w:val="top"/>
          </w:tcPr>
          <w:p w14:paraId="5C0B7990">
            <w:pPr>
              <w:jc w:val="left"/>
              <w:rPr>
                <w:b/>
              </w:rPr>
            </w:pPr>
          </w:p>
        </w:tc>
        <w:tc>
          <w:tcPr>
            <w:tcW w:w="9497" w:type="dxa"/>
            <w:vAlign w:val="top"/>
          </w:tcPr>
          <w:p w14:paraId="11116641">
            <w:pPr>
              <w:jc w:val="left"/>
              <w:rPr>
                <w:sz w:val="18"/>
                <w:szCs w:val="18"/>
              </w:rPr>
            </w:pPr>
            <w:r>
              <w:rPr>
                <w:rFonts w:hint="eastAsia"/>
                <w:sz w:val="18"/>
                <w:szCs w:val="18"/>
              </w:rPr>
              <w:t>部分设备（大型设备、数量多、科室多）除设备验收时培训工作外，厂家需提供额外的大型培训及院方工程师的专业培训（不少于两次）</w:t>
            </w:r>
          </w:p>
        </w:tc>
      </w:tr>
      <w:tr w14:paraId="28EFC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17" w:type="dxa"/>
            <w:vAlign w:val="top"/>
          </w:tcPr>
          <w:p w14:paraId="4C00B725">
            <w:pPr>
              <w:rPr>
                <w:b/>
                <w:sz w:val="24"/>
              </w:rPr>
            </w:pPr>
            <w:r>
              <w:rPr>
                <w:rFonts w:hint="eastAsia"/>
                <w:b/>
                <w:sz w:val="24"/>
              </w:rPr>
              <w:t>其</w:t>
            </w:r>
          </w:p>
          <w:p w14:paraId="0494582F">
            <w:pPr>
              <w:rPr>
                <w:b/>
              </w:rPr>
            </w:pPr>
            <w:r>
              <w:rPr>
                <w:rFonts w:hint="eastAsia"/>
                <w:b/>
                <w:sz w:val="24"/>
              </w:rPr>
              <w:t>他</w:t>
            </w:r>
          </w:p>
        </w:tc>
        <w:tc>
          <w:tcPr>
            <w:tcW w:w="9497" w:type="dxa"/>
            <w:vAlign w:val="top"/>
          </w:tcPr>
          <w:p w14:paraId="644B347D">
            <w:pPr>
              <w:rPr>
                <w:sz w:val="18"/>
                <w:szCs w:val="18"/>
              </w:rPr>
            </w:pPr>
            <w:r>
              <w:rPr>
                <w:rFonts w:hint="eastAsia"/>
                <w:sz w:val="18"/>
                <w:szCs w:val="18"/>
              </w:rPr>
              <w:t>厂家需协助经销商做好设备验收前期的资料准备，参照我院设备验收说明。</w:t>
            </w:r>
          </w:p>
          <w:p w14:paraId="6B97FB3F">
            <w:pPr>
              <w:rPr>
                <w:sz w:val="18"/>
                <w:szCs w:val="18"/>
              </w:rPr>
            </w:pPr>
            <w:r>
              <w:rPr>
                <w:rFonts w:hint="eastAsia"/>
                <w:sz w:val="18"/>
                <w:szCs w:val="18"/>
              </w:rPr>
              <w:t>提供的货物必须为全新货物，出厂日期原则上在甲方收到日期前</w:t>
            </w:r>
            <w:r>
              <w:rPr>
                <w:sz w:val="18"/>
                <w:szCs w:val="18"/>
              </w:rPr>
              <w:t>12</w:t>
            </w:r>
            <w:r>
              <w:rPr>
                <w:rFonts w:hint="eastAsia"/>
                <w:sz w:val="18"/>
                <w:szCs w:val="18"/>
              </w:rPr>
              <w:t>个月内，最新生产批次且经检验合格的产品。若无法提供12个月内的产品，则甲方有权要求延长相应期限的产品保修期。</w:t>
            </w:r>
          </w:p>
        </w:tc>
      </w:tr>
    </w:tbl>
    <w:p w14:paraId="453EBF0D">
      <w:pPr>
        <w:rPr>
          <w:sz w:val="18"/>
          <w:szCs w:val="18"/>
        </w:rPr>
      </w:pPr>
      <w:r>
        <w:rPr>
          <w:rFonts w:hint="eastAsia"/>
          <w:sz w:val="18"/>
          <w:szCs w:val="18"/>
        </w:rPr>
        <w:t>注：以上条款若厂家未能及时有效的执行我院将采取相应的处罚和措施。</w:t>
      </w:r>
    </w:p>
    <w:p w14:paraId="2221B0E4">
      <w:pPr>
        <w:rPr>
          <w:szCs w:val="21"/>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5F021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5210" w:type="dxa"/>
          </w:tcPr>
          <w:p w14:paraId="56A0DB7F">
            <w:pPr>
              <w:rPr>
                <w:szCs w:val="21"/>
              </w:rPr>
            </w:pPr>
            <w:r>
              <w:rPr>
                <w:rFonts w:hint="eastAsia"/>
                <w:szCs w:val="21"/>
              </w:rPr>
              <w:t>厂家/中国总代理：</w:t>
            </w:r>
            <w:r>
              <w:rPr>
                <w:szCs w:val="21"/>
              </w:rPr>
              <w:t xml:space="preserve"> </w:t>
            </w:r>
            <w:r>
              <w:rPr>
                <w:rFonts w:hint="eastAsia"/>
                <w:szCs w:val="21"/>
              </w:rPr>
              <w:t xml:space="preserve"> </w:t>
            </w:r>
          </w:p>
        </w:tc>
        <w:tc>
          <w:tcPr>
            <w:tcW w:w="5210" w:type="dxa"/>
          </w:tcPr>
          <w:p w14:paraId="74118401">
            <w:pPr>
              <w:rPr>
                <w:szCs w:val="21"/>
              </w:rPr>
            </w:pPr>
            <w:r>
              <w:rPr>
                <w:rFonts w:hint="eastAsia"/>
                <w:szCs w:val="21"/>
              </w:rPr>
              <w:t xml:space="preserve">中标代理商/经销商：  </w:t>
            </w:r>
          </w:p>
        </w:tc>
      </w:tr>
      <w:tr w14:paraId="06DBD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E51E364">
            <w:pPr>
              <w:rPr>
                <w:szCs w:val="21"/>
              </w:rPr>
            </w:pPr>
            <w:r>
              <w:rPr>
                <w:rFonts w:hint="eastAsia"/>
                <w:szCs w:val="21"/>
              </w:rPr>
              <w:t>电话：</w:t>
            </w:r>
            <w:r>
              <w:rPr>
                <w:szCs w:val="21"/>
              </w:rPr>
              <w:t xml:space="preserve"> </w:t>
            </w:r>
            <w:r>
              <w:rPr>
                <w:rFonts w:hint="eastAsia"/>
                <w:szCs w:val="21"/>
              </w:rPr>
              <w:t xml:space="preserve"> </w:t>
            </w:r>
          </w:p>
        </w:tc>
        <w:tc>
          <w:tcPr>
            <w:tcW w:w="5210" w:type="dxa"/>
          </w:tcPr>
          <w:p w14:paraId="568D53FC">
            <w:pPr>
              <w:rPr>
                <w:szCs w:val="21"/>
              </w:rPr>
            </w:pPr>
            <w:r>
              <w:rPr>
                <w:rFonts w:hint="eastAsia"/>
                <w:szCs w:val="21"/>
              </w:rPr>
              <w:t xml:space="preserve">电话：  </w:t>
            </w:r>
          </w:p>
        </w:tc>
      </w:tr>
      <w:tr w14:paraId="4861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9E1466E">
            <w:pPr>
              <w:rPr>
                <w:szCs w:val="21"/>
              </w:rPr>
            </w:pPr>
            <w:r>
              <w:rPr>
                <w:rFonts w:hint="eastAsia"/>
                <w:szCs w:val="21"/>
              </w:rPr>
              <w:t>盖章：</w:t>
            </w:r>
            <w:r>
              <w:rPr>
                <w:szCs w:val="21"/>
              </w:rPr>
              <w:t xml:space="preserve"> </w:t>
            </w:r>
          </w:p>
        </w:tc>
        <w:tc>
          <w:tcPr>
            <w:tcW w:w="5210" w:type="dxa"/>
          </w:tcPr>
          <w:p w14:paraId="1257ABAD">
            <w:pPr>
              <w:rPr>
                <w:szCs w:val="21"/>
              </w:rPr>
            </w:pPr>
            <w:r>
              <w:rPr>
                <w:rFonts w:hint="eastAsia"/>
                <w:szCs w:val="21"/>
              </w:rPr>
              <w:t>盖章：</w:t>
            </w:r>
          </w:p>
        </w:tc>
      </w:tr>
    </w:tbl>
    <w:p w14:paraId="4A7F6EBD">
      <w:pPr>
        <w:spacing w:line="420" w:lineRule="exact"/>
        <w:ind w:firstLine="435"/>
        <w:jc w:val="center"/>
        <w:rPr>
          <w:rFonts w:ascii="宋体" w:hAnsi="宋体"/>
          <w:b/>
          <w:bCs/>
          <w:sz w:val="44"/>
          <w:szCs w:val="44"/>
        </w:rPr>
        <w:sectPr>
          <w:pgSz w:w="11906" w:h="16838"/>
          <w:pgMar w:top="454" w:right="851" w:bottom="454" w:left="851" w:header="851" w:footer="992" w:gutter="0"/>
          <w:cols w:space="425" w:num="1"/>
          <w:docGrid w:type="lines" w:linePitch="312" w:charSpace="0"/>
        </w:sectPr>
      </w:pPr>
    </w:p>
    <w:p w14:paraId="1AD65551">
      <w:pPr>
        <w:jc w:val="center"/>
        <w:rPr>
          <w:b/>
          <w:sz w:val="32"/>
          <w:szCs w:val="32"/>
        </w:rPr>
      </w:pPr>
      <w:r>
        <w:rPr>
          <w:rFonts w:hint="eastAsia"/>
          <w:b/>
          <w:sz w:val="32"/>
          <w:szCs w:val="32"/>
        </w:rPr>
        <w:t>原厂授权书及售后服务承诺函2</w:t>
      </w:r>
    </w:p>
    <w:p w14:paraId="2B93BF3F">
      <w:pPr>
        <w:spacing w:line="360" w:lineRule="auto"/>
        <w:rPr>
          <w:rFonts w:ascii="宋体" w:hAnsi="宋体"/>
          <w:szCs w:val="21"/>
        </w:rPr>
      </w:pPr>
      <w:r>
        <w:rPr>
          <w:rFonts w:hint="eastAsia" w:ascii="宋体" w:hAnsi="宋体"/>
          <w:szCs w:val="21"/>
        </w:rPr>
        <w:t>中山大学附属第八医院（深圳福田）：</w:t>
      </w:r>
    </w:p>
    <w:p w14:paraId="5E1C9DEA">
      <w:pPr>
        <w:spacing w:line="360" w:lineRule="auto"/>
        <w:ind w:firstLine="435"/>
        <w:rPr>
          <w:rFonts w:ascii="宋体" w:hAnsi="宋体"/>
          <w:szCs w:val="21"/>
        </w:rPr>
      </w:pPr>
      <w:r>
        <w:rPr>
          <w:rFonts w:hint="eastAsia" w:ascii="宋体" w:hAnsi="宋体"/>
          <w:szCs w:val="21"/>
        </w:rPr>
        <w:t>我们</w:t>
      </w:r>
      <w:r>
        <w:rPr>
          <w:rFonts w:hint="eastAsia" w:ascii="宋体" w:hAnsi="宋体"/>
          <w:szCs w:val="21"/>
          <w:u w:val="single"/>
        </w:rPr>
        <w:t>（投标人单位名称）</w:t>
      </w:r>
      <w:r>
        <w:rPr>
          <w:rFonts w:hint="eastAsia" w:ascii="宋体" w:hAnsi="宋体"/>
          <w:szCs w:val="21"/>
        </w:rPr>
        <w:t>（制造商或者进口机电产品的国内总代理商名称）是按</w:t>
      </w:r>
      <w:r>
        <w:rPr>
          <w:rFonts w:hint="eastAsia" w:ascii="宋体" w:hAnsi="宋体"/>
          <w:szCs w:val="21"/>
          <w:u w:val="single"/>
        </w:rPr>
        <w:t>中华人民共和国</w:t>
      </w:r>
      <w:r>
        <w:rPr>
          <w:rFonts w:hint="eastAsia" w:ascii="宋体" w:hAnsi="宋体"/>
          <w:szCs w:val="21"/>
        </w:rPr>
        <w:t>（国家名称）法律成立的一家公司，主要营业地址设在 。兹指派按</w:t>
      </w:r>
      <w:r>
        <w:rPr>
          <w:rFonts w:hint="eastAsia" w:ascii="宋体" w:hAnsi="宋体"/>
          <w:szCs w:val="21"/>
          <w:u w:val="single"/>
        </w:rPr>
        <w:t>中华人民共和国</w:t>
      </w:r>
      <w:r>
        <w:rPr>
          <w:rFonts w:hint="eastAsia" w:ascii="宋体" w:hAnsi="宋体"/>
          <w:szCs w:val="21"/>
        </w:rPr>
        <w:t>（国家名称）法律成立的、主要营业地址设在 的 （投标人单位名称）作为我方真正的和合法的代理人进行下列有效活动：</w:t>
      </w:r>
    </w:p>
    <w:p w14:paraId="0AE30589">
      <w:pPr>
        <w:spacing w:line="360" w:lineRule="auto"/>
        <w:ind w:firstLine="435"/>
        <w:rPr>
          <w:rFonts w:ascii="宋体" w:hAnsi="宋体"/>
          <w:szCs w:val="21"/>
        </w:rPr>
      </w:pPr>
      <w:r>
        <w:rPr>
          <w:rFonts w:hint="eastAsia" w:ascii="宋体" w:hAnsi="宋体"/>
          <w:szCs w:val="21"/>
        </w:rPr>
        <w:t xml:space="preserve">1. 代表我方办理贵方关于 </w:t>
      </w:r>
      <w:r>
        <w:rPr>
          <w:rFonts w:hint="eastAsia" w:ascii="宋体" w:hAnsi="宋体"/>
          <w:szCs w:val="21"/>
          <w:u w:val="single"/>
        </w:rPr>
        <w:t>项目</w:t>
      </w:r>
      <w:r>
        <w:rPr>
          <w:rFonts w:hint="eastAsia" w:ascii="宋体" w:hAnsi="宋体"/>
          <w:szCs w:val="21"/>
        </w:rPr>
        <w:t>（</w:t>
      </w:r>
      <w:r>
        <w:rPr>
          <w:rFonts w:hint="eastAsia" w:ascii="宋体" w:hAnsi="宋体"/>
          <w:szCs w:val="21"/>
          <w:u w:val="single"/>
        </w:rPr>
        <w:t xml:space="preserve">项目编号： </w:t>
      </w:r>
      <w:r>
        <w:rPr>
          <w:rFonts w:hint="eastAsia" w:ascii="宋体" w:hAnsi="宋体"/>
          <w:szCs w:val="21"/>
        </w:rPr>
        <w:t>）要求采购的由我方制造/或进口的货物的有关事宜，并对我方具有约束力。</w:t>
      </w:r>
    </w:p>
    <w:p w14:paraId="4257FEFC">
      <w:pPr>
        <w:spacing w:line="360" w:lineRule="auto"/>
        <w:ind w:firstLine="435"/>
        <w:rPr>
          <w:rFonts w:ascii="宋体" w:hAnsi="宋体"/>
          <w:szCs w:val="21"/>
        </w:rPr>
      </w:pPr>
      <w:r>
        <w:rPr>
          <w:rFonts w:hint="eastAsia" w:ascii="宋体" w:hAnsi="宋体"/>
          <w:szCs w:val="21"/>
        </w:rPr>
        <w:t xml:space="preserve">2. 作为原厂商，我方保证为本项目验收合格后的组织实施、售后服务提供  </w:t>
      </w:r>
      <w:r>
        <w:rPr>
          <w:rFonts w:hint="eastAsia" w:ascii="宋体" w:hAnsi="宋体"/>
          <w:szCs w:val="21"/>
          <w:u w:val="single"/>
        </w:rPr>
        <w:t xml:space="preserve">  </w:t>
      </w:r>
      <w:r>
        <w:rPr>
          <w:rFonts w:hint="eastAsia" w:ascii="宋体" w:hAnsi="宋体"/>
          <w:szCs w:val="21"/>
        </w:rPr>
        <w:t>年纯正的、专业化的保修和技术支持且在保修期内所有故障配件更换，贵方无需额外再支付费用。</w:t>
      </w:r>
    </w:p>
    <w:p w14:paraId="44DDD573">
      <w:pPr>
        <w:spacing w:line="360" w:lineRule="auto"/>
        <w:ind w:firstLine="435"/>
        <w:rPr>
          <w:rFonts w:ascii="宋体" w:hAnsi="宋体"/>
          <w:szCs w:val="21"/>
        </w:rPr>
      </w:pPr>
      <w:r>
        <w:rPr>
          <w:rFonts w:hint="eastAsia" w:ascii="宋体" w:hAnsi="宋体"/>
          <w:szCs w:val="21"/>
        </w:rPr>
        <w:t xml:space="preserve">3. 我方此次向贵方提供的产品名称为： ；规格型号： ；我方保证：该产品既非试验产品也非积压产品，而是成熟产品，且出厂日期原则上在采购人收到日期前12个月内经检验合格的产品，若无法提供12个月内的产品，则甲方有权要求延长相应期限的产品保修期；在可以预见的 </w:t>
      </w:r>
      <w:r>
        <w:rPr>
          <w:rFonts w:hint="eastAsia" w:ascii="宋体" w:hAnsi="宋体"/>
          <w:szCs w:val="21"/>
          <w:u w:val="single"/>
        </w:rPr>
        <w:t>360（天）</w:t>
      </w:r>
      <w:r>
        <w:rPr>
          <w:rFonts w:hint="eastAsia" w:ascii="宋体" w:hAnsi="宋体"/>
          <w:szCs w:val="21"/>
        </w:rPr>
        <w:t xml:space="preserve">内，我方没有对该型号产品进行停产、淘汰的计划。    </w:t>
      </w:r>
    </w:p>
    <w:p w14:paraId="0D5276B2">
      <w:pPr>
        <w:spacing w:line="360" w:lineRule="auto"/>
        <w:ind w:firstLine="435"/>
        <w:rPr>
          <w:rFonts w:ascii="宋体" w:hAnsi="宋体"/>
          <w:szCs w:val="21"/>
        </w:rPr>
      </w:pPr>
      <w:r>
        <w:rPr>
          <w:rFonts w:hint="eastAsia" w:ascii="宋体" w:hAnsi="宋体"/>
          <w:szCs w:val="21"/>
        </w:rPr>
        <w:t>4. 我方承诺将及时提请贵方关注：相关产品的生产、供货、售后服务以及性能等方面的重大变更：</w:t>
      </w:r>
    </w:p>
    <w:p w14:paraId="2FA03CF1">
      <w:pPr>
        <w:spacing w:line="360" w:lineRule="auto"/>
        <w:ind w:firstLine="435"/>
        <w:rPr>
          <w:rFonts w:ascii="宋体" w:hAnsi="宋体"/>
          <w:szCs w:val="21"/>
          <w:u w:val="single"/>
        </w:rPr>
      </w:pPr>
      <w:r>
        <w:rPr>
          <w:rFonts w:hint="eastAsia" w:ascii="宋体" w:hAnsi="宋体"/>
          <w:szCs w:val="21"/>
          <w:u w:val="single"/>
        </w:rPr>
        <w:t>　　　  _                                  _</w:t>
      </w:r>
    </w:p>
    <w:p w14:paraId="314EBED2">
      <w:pPr>
        <w:spacing w:line="360" w:lineRule="auto"/>
        <w:ind w:firstLine="435"/>
        <w:rPr>
          <w:rFonts w:ascii="宋体" w:hAnsi="宋体"/>
          <w:szCs w:val="21"/>
        </w:rPr>
      </w:pPr>
      <w:r>
        <w:rPr>
          <w:rFonts w:hint="eastAsia" w:ascii="宋体" w:hAnsi="宋体"/>
          <w:szCs w:val="21"/>
          <w:u w:val="single"/>
        </w:rPr>
        <w:t>　　　　                                       _</w:t>
      </w:r>
    </w:p>
    <w:p w14:paraId="34FB4CE4">
      <w:pPr>
        <w:spacing w:line="360" w:lineRule="auto"/>
        <w:ind w:firstLine="435"/>
        <w:rPr>
          <w:rFonts w:ascii="宋体" w:hAnsi="宋体"/>
          <w:szCs w:val="21"/>
        </w:rPr>
      </w:pPr>
      <w:r>
        <w:rPr>
          <w:rFonts w:hint="eastAsia" w:ascii="宋体" w:hAnsi="宋体"/>
          <w:szCs w:val="21"/>
        </w:rPr>
        <w:t>5、我方同意按照贵方要求提供与投标有关的一切数据或资料。</w:t>
      </w:r>
    </w:p>
    <w:p w14:paraId="27C18F10">
      <w:pPr>
        <w:spacing w:line="360" w:lineRule="auto"/>
        <w:ind w:firstLine="435"/>
        <w:rPr>
          <w:rFonts w:ascii="宋体" w:hAnsi="宋体"/>
          <w:szCs w:val="21"/>
        </w:rPr>
      </w:pPr>
    </w:p>
    <w:p w14:paraId="479A102F">
      <w:pPr>
        <w:spacing w:line="360" w:lineRule="auto"/>
        <w:rPr>
          <w:rFonts w:ascii="宋体" w:hAnsi="宋体"/>
          <w:szCs w:val="21"/>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81"/>
        <w:gridCol w:w="4981"/>
      </w:tblGrid>
      <w:tr w14:paraId="5A479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C6BBDD4">
            <w:pPr>
              <w:rPr>
                <w:szCs w:val="21"/>
              </w:rPr>
            </w:pPr>
            <w:r>
              <w:rPr>
                <w:rFonts w:hint="eastAsia"/>
                <w:szCs w:val="21"/>
              </w:rPr>
              <w:t>厂家/中国总代理：</w:t>
            </w:r>
            <w:r>
              <w:rPr>
                <w:szCs w:val="21"/>
              </w:rPr>
              <w:t xml:space="preserve"> </w:t>
            </w:r>
            <w:r>
              <w:rPr>
                <w:rFonts w:hint="eastAsia"/>
                <w:szCs w:val="21"/>
              </w:rPr>
              <w:t xml:space="preserve"> </w:t>
            </w:r>
          </w:p>
        </w:tc>
        <w:tc>
          <w:tcPr>
            <w:tcW w:w="5210" w:type="dxa"/>
          </w:tcPr>
          <w:p w14:paraId="4C5E574A">
            <w:pPr>
              <w:rPr>
                <w:szCs w:val="21"/>
              </w:rPr>
            </w:pPr>
            <w:r>
              <w:rPr>
                <w:rFonts w:hint="eastAsia"/>
                <w:szCs w:val="21"/>
              </w:rPr>
              <w:t xml:space="preserve">中标代理商/经销商：  </w:t>
            </w:r>
          </w:p>
        </w:tc>
      </w:tr>
      <w:tr w14:paraId="31CFB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6F8BC2D">
            <w:pPr>
              <w:rPr>
                <w:szCs w:val="21"/>
              </w:rPr>
            </w:pPr>
            <w:r>
              <w:rPr>
                <w:rFonts w:hint="eastAsia"/>
                <w:szCs w:val="21"/>
              </w:rPr>
              <w:t>电话：</w:t>
            </w:r>
            <w:r>
              <w:rPr>
                <w:szCs w:val="21"/>
              </w:rPr>
              <w:t xml:space="preserve"> </w:t>
            </w:r>
            <w:r>
              <w:rPr>
                <w:rFonts w:hint="eastAsia"/>
                <w:szCs w:val="21"/>
              </w:rPr>
              <w:t xml:space="preserve"> </w:t>
            </w:r>
          </w:p>
        </w:tc>
        <w:tc>
          <w:tcPr>
            <w:tcW w:w="5210" w:type="dxa"/>
          </w:tcPr>
          <w:p w14:paraId="0F57AE8B">
            <w:pPr>
              <w:rPr>
                <w:szCs w:val="21"/>
              </w:rPr>
            </w:pPr>
            <w:r>
              <w:rPr>
                <w:rFonts w:hint="eastAsia"/>
                <w:szCs w:val="21"/>
              </w:rPr>
              <w:t xml:space="preserve">电话：  </w:t>
            </w:r>
          </w:p>
        </w:tc>
      </w:tr>
      <w:tr w14:paraId="180A8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82DFCDA">
            <w:pPr>
              <w:rPr>
                <w:szCs w:val="21"/>
              </w:rPr>
            </w:pPr>
            <w:r>
              <w:rPr>
                <w:rFonts w:hint="eastAsia"/>
                <w:szCs w:val="21"/>
              </w:rPr>
              <w:t>盖章：</w:t>
            </w:r>
            <w:r>
              <w:rPr>
                <w:szCs w:val="21"/>
              </w:rPr>
              <w:t xml:space="preserve"> </w:t>
            </w:r>
          </w:p>
        </w:tc>
        <w:tc>
          <w:tcPr>
            <w:tcW w:w="5210" w:type="dxa"/>
          </w:tcPr>
          <w:p w14:paraId="6749DF5B">
            <w:pPr>
              <w:rPr>
                <w:szCs w:val="21"/>
              </w:rPr>
            </w:pPr>
            <w:r>
              <w:rPr>
                <w:rFonts w:hint="eastAsia"/>
                <w:szCs w:val="21"/>
              </w:rPr>
              <w:t>盖章：</w:t>
            </w:r>
          </w:p>
        </w:tc>
      </w:tr>
    </w:tbl>
    <w:p w14:paraId="67EA546E">
      <w:pPr>
        <w:widowControl/>
        <w:jc w:val="left"/>
        <w:rPr>
          <w:rFonts w:ascii="宋体" w:hAnsi="宋体"/>
          <w:szCs w:val="21"/>
        </w:rPr>
      </w:pPr>
    </w:p>
    <w:p w14:paraId="23B5E258">
      <w:pPr>
        <w:widowControl/>
        <w:jc w:val="left"/>
        <w:rPr>
          <w:rFonts w:ascii="宋体" w:hAnsi="宋体"/>
          <w:szCs w:val="21"/>
        </w:rPr>
      </w:pPr>
      <w:r>
        <w:rPr>
          <w:rFonts w:hAnsi="宋体"/>
        </w:rPr>
        <w:br w:type="page"/>
      </w:r>
    </w:p>
    <w:p w14:paraId="13B91068">
      <w:pPr>
        <w:jc w:val="center"/>
        <w:rPr>
          <w:b/>
          <w:sz w:val="32"/>
          <w:szCs w:val="32"/>
        </w:rPr>
      </w:pPr>
      <w:r>
        <w:rPr>
          <w:rFonts w:hint="eastAsia"/>
          <w:b/>
          <w:sz w:val="32"/>
          <w:szCs w:val="32"/>
        </w:rPr>
        <w:t>每年二次的维护计划</w:t>
      </w:r>
    </w:p>
    <w:p w14:paraId="3DB70F5E">
      <w:pPr>
        <w:pStyle w:val="4"/>
        <w:spacing w:line="360" w:lineRule="auto"/>
        <w:jc w:val="left"/>
        <w:rPr>
          <w:rFonts w:hAnsi="宋体" w:cs="Times New Roman"/>
        </w:rPr>
      </w:pPr>
    </w:p>
    <w:p w14:paraId="32D55BB8">
      <w:pPr>
        <w:pStyle w:val="4"/>
        <w:spacing w:line="360" w:lineRule="auto"/>
        <w:jc w:val="left"/>
        <w:rPr>
          <w:rFonts w:hAnsi="宋体" w:cs="Times New Roman"/>
        </w:rPr>
      </w:pPr>
    </w:p>
    <w:p w14:paraId="3E2C8221">
      <w:pPr>
        <w:pStyle w:val="4"/>
        <w:spacing w:line="360" w:lineRule="auto"/>
        <w:jc w:val="left"/>
        <w:rPr>
          <w:rFonts w:hAnsi="宋体" w:cs="Times New Roman"/>
        </w:rPr>
      </w:pPr>
    </w:p>
    <w:p w14:paraId="4C88EF20">
      <w:pPr>
        <w:widowControl/>
        <w:jc w:val="left"/>
        <w:rPr>
          <w:rFonts w:ascii="宋体" w:hAnsi="宋体"/>
          <w:szCs w:val="21"/>
        </w:rPr>
      </w:pPr>
      <w:r>
        <w:rPr>
          <w:rFonts w:hAnsi="宋体"/>
        </w:rPr>
        <w:br w:type="page"/>
      </w:r>
    </w:p>
    <w:p w14:paraId="3C4A6EE0">
      <w:pPr>
        <w:pStyle w:val="4"/>
        <w:spacing w:line="360" w:lineRule="auto"/>
        <w:jc w:val="left"/>
        <w:rPr>
          <w:rFonts w:hAnsi="宋体" w:cs="Times New Roman"/>
        </w:rPr>
      </w:pPr>
      <w:r>
        <w:rPr>
          <w:rFonts w:hint="eastAsia" w:hAnsi="宋体" w:cs="Times New Roman"/>
        </w:rPr>
        <w:t>附件3</w:t>
      </w:r>
      <w:r>
        <w:rPr>
          <w:rFonts w:hAnsi="宋体" w:cs="Times New Roman"/>
        </w:rPr>
        <w:t>.</w:t>
      </w:r>
      <w:r>
        <w:rPr>
          <w:rFonts w:hint="eastAsia" w:hAnsi="宋体" w:cs="Times New Roman"/>
        </w:rPr>
        <w:t>应急措施和应急方案；</w:t>
      </w:r>
    </w:p>
    <w:p w14:paraId="0E8C4F76">
      <w:pPr>
        <w:pStyle w:val="4"/>
        <w:spacing w:line="360" w:lineRule="auto"/>
        <w:jc w:val="left"/>
        <w:rPr>
          <w:rFonts w:hAnsi="宋体" w:cs="Times New Roman"/>
        </w:rPr>
      </w:pPr>
    </w:p>
    <w:p w14:paraId="37D10B4E">
      <w:pPr>
        <w:pStyle w:val="4"/>
        <w:spacing w:line="360" w:lineRule="auto"/>
        <w:jc w:val="left"/>
        <w:rPr>
          <w:rFonts w:hAnsi="宋体" w:cs="Times New Roman"/>
        </w:rPr>
      </w:pPr>
    </w:p>
    <w:p w14:paraId="69AB73F8">
      <w:pPr>
        <w:pStyle w:val="4"/>
        <w:spacing w:line="360" w:lineRule="auto"/>
        <w:jc w:val="left"/>
        <w:rPr>
          <w:rFonts w:hAnsi="宋体" w:cs="Times New Roman"/>
        </w:rPr>
      </w:pPr>
    </w:p>
    <w:p w14:paraId="718CD99E">
      <w:pPr>
        <w:pStyle w:val="4"/>
        <w:spacing w:line="360" w:lineRule="auto"/>
        <w:jc w:val="left"/>
        <w:rPr>
          <w:rFonts w:hAnsi="宋体" w:cs="Times New Roman"/>
        </w:rPr>
      </w:pPr>
    </w:p>
    <w:p w14:paraId="43856B26">
      <w:pPr>
        <w:widowControl/>
        <w:jc w:val="left"/>
        <w:rPr>
          <w:rFonts w:ascii="宋体" w:hAnsi="宋体"/>
          <w:szCs w:val="21"/>
        </w:rPr>
      </w:pPr>
      <w:r>
        <w:rPr>
          <w:rFonts w:hAnsi="宋体"/>
        </w:rPr>
        <w:br w:type="page"/>
      </w:r>
    </w:p>
    <w:p w14:paraId="706C683E">
      <w:pPr>
        <w:pStyle w:val="4"/>
        <w:spacing w:line="360" w:lineRule="auto"/>
        <w:jc w:val="left"/>
        <w:rPr>
          <w:rFonts w:hAnsi="宋体" w:cs="Times New Roman"/>
        </w:rPr>
      </w:pPr>
      <w:r>
        <w:rPr>
          <w:rFonts w:hint="eastAsia" w:hAnsi="宋体" w:cs="Times New Roman"/>
        </w:rPr>
        <w:t>附件4</w:t>
      </w:r>
      <w:r>
        <w:rPr>
          <w:rFonts w:hAnsi="宋体" w:cs="Times New Roman"/>
        </w:rPr>
        <w:t>.</w:t>
      </w:r>
      <w:r>
        <w:rPr>
          <w:rFonts w:hint="eastAsia" w:hAnsi="宋体" w:cs="Times New Roman"/>
        </w:rPr>
        <w:t>技术偏离表/技术参数、含技术参数的产品彩页</w:t>
      </w:r>
    </w:p>
    <w:p w14:paraId="09E811C1">
      <w:pPr>
        <w:pStyle w:val="4"/>
        <w:spacing w:line="360" w:lineRule="auto"/>
        <w:jc w:val="left"/>
        <w:rPr>
          <w:rFonts w:hAnsi="宋体" w:cs="Times New Roman"/>
        </w:rPr>
      </w:pPr>
    </w:p>
    <w:p w14:paraId="26FDDD13">
      <w:pPr>
        <w:pStyle w:val="4"/>
        <w:spacing w:line="360" w:lineRule="auto"/>
        <w:jc w:val="left"/>
        <w:rPr>
          <w:rFonts w:hAnsi="宋体" w:cs="Times New Roman"/>
        </w:rPr>
      </w:pPr>
    </w:p>
    <w:p w14:paraId="7416F213">
      <w:pPr>
        <w:pStyle w:val="4"/>
        <w:spacing w:line="360" w:lineRule="auto"/>
        <w:jc w:val="left"/>
        <w:rPr>
          <w:rFonts w:hAnsi="宋体" w:cs="Times New Roman"/>
        </w:rPr>
      </w:pPr>
    </w:p>
    <w:p w14:paraId="2F51AA61">
      <w:pPr>
        <w:widowControl/>
        <w:jc w:val="left"/>
        <w:rPr>
          <w:rFonts w:ascii="宋体" w:hAnsi="宋体"/>
          <w:szCs w:val="21"/>
        </w:rPr>
      </w:pPr>
      <w:r>
        <w:rPr>
          <w:rFonts w:hAnsi="宋体"/>
        </w:rPr>
        <w:br w:type="page"/>
      </w:r>
    </w:p>
    <w:p w14:paraId="6B021F3B">
      <w:pPr>
        <w:pStyle w:val="4"/>
        <w:spacing w:line="360" w:lineRule="auto"/>
        <w:jc w:val="left"/>
        <w:rPr>
          <w:rFonts w:hAnsi="宋体" w:cs="Times New Roman"/>
        </w:rPr>
      </w:pPr>
      <w:r>
        <w:rPr>
          <w:rFonts w:hint="eastAsia" w:hAnsi="宋体" w:cs="Times New Roman"/>
        </w:rPr>
        <w:t>附件5.三证：乙方营业执照、乙方医疗器械生产/经营许可证、产品医疗器械注册/备案证</w:t>
      </w:r>
    </w:p>
    <w:p w14:paraId="4B750C06">
      <w:pPr>
        <w:pStyle w:val="4"/>
        <w:spacing w:line="360" w:lineRule="auto"/>
        <w:jc w:val="left"/>
        <w:rPr>
          <w:rFonts w:hAnsi="宋体" w:cs="Times New Roman"/>
        </w:rPr>
      </w:pPr>
    </w:p>
    <w:p w14:paraId="645B2A1A">
      <w:pPr>
        <w:pStyle w:val="4"/>
        <w:spacing w:line="360" w:lineRule="auto"/>
        <w:jc w:val="left"/>
        <w:rPr>
          <w:rFonts w:hAnsi="宋体" w:cs="Times New Roman"/>
        </w:rPr>
      </w:pPr>
    </w:p>
    <w:p w14:paraId="186B252D">
      <w:pPr>
        <w:pStyle w:val="4"/>
        <w:spacing w:line="360" w:lineRule="auto"/>
        <w:jc w:val="left"/>
        <w:rPr>
          <w:rFonts w:hAnsi="宋体" w:cs="Times New Roman"/>
        </w:rPr>
      </w:pPr>
    </w:p>
    <w:p w14:paraId="617E013E">
      <w:pPr>
        <w:widowControl/>
        <w:jc w:val="left"/>
        <w:rPr>
          <w:rFonts w:ascii="宋体" w:hAnsi="宋体"/>
          <w:szCs w:val="21"/>
        </w:rPr>
      </w:pPr>
      <w:r>
        <w:rPr>
          <w:rFonts w:hAnsi="宋体"/>
        </w:rPr>
        <w:br w:type="page"/>
      </w:r>
    </w:p>
    <w:p w14:paraId="3A0295D2">
      <w:pPr>
        <w:pStyle w:val="4"/>
        <w:spacing w:line="360" w:lineRule="auto"/>
        <w:jc w:val="left"/>
        <w:rPr>
          <w:rFonts w:hAnsi="宋体" w:cs="Times New Roman"/>
        </w:rPr>
      </w:pPr>
      <w:r>
        <w:rPr>
          <w:rFonts w:hint="eastAsia" w:hAnsi="宋体" w:cs="Times New Roman"/>
        </w:rPr>
        <w:t>附件6.中标通知书/采购通知书</w:t>
      </w:r>
    </w:p>
    <w:p w14:paraId="103A5B27">
      <w:pPr>
        <w:pStyle w:val="4"/>
        <w:spacing w:line="360" w:lineRule="auto"/>
        <w:jc w:val="left"/>
        <w:rPr>
          <w:rFonts w:hAnsi="宋体" w:cs="Times New Roman"/>
        </w:rPr>
      </w:pPr>
    </w:p>
    <w:p w14:paraId="29C7B40C">
      <w:pPr>
        <w:pStyle w:val="4"/>
        <w:spacing w:line="360" w:lineRule="auto"/>
        <w:jc w:val="left"/>
        <w:rPr>
          <w:rFonts w:hAnsi="宋体" w:cs="Times New Roman"/>
        </w:rPr>
      </w:pPr>
    </w:p>
    <w:p w14:paraId="6D52F1C5">
      <w:pPr>
        <w:pStyle w:val="4"/>
        <w:spacing w:line="360" w:lineRule="auto"/>
        <w:jc w:val="left"/>
        <w:rPr>
          <w:rFonts w:hAnsi="宋体" w:cs="Times New Roman"/>
        </w:rPr>
      </w:pPr>
    </w:p>
    <w:p w14:paraId="2212025D">
      <w:pPr>
        <w:widowControl/>
        <w:jc w:val="left"/>
        <w:rPr>
          <w:rFonts w:ascii="宋体" w:hAnsi="宋体"/>
          <w:szCs w:val="21"/>
        </w:rPr>
      </w:pPr>
      <w:r>
        <w:rPr>
          <w:rFonts w:hAnsi="宋体"/>
        </w:rPr>
        <w:br w:type="page"/>
      </w:r>
    </w:p>
    <w:p w14:paraId="27F15D90">
      <w:pPr>
        <w:pStyle w:val="4"/>
        <w:spacing w:line="360" w:lineRule="auto"/>
        <w:jc w:val="left"/>
        <w:rPr>
          <w:rFonts w:hAnsi="宋体" w:cs="Times New Roman"/>
        </w:rPr>
      </w:pPr>
      <w:r>
        <w:rPr>
          <w:rFonts w:hint="eastAsia" w:hAnsi="宋体" w:cs="Times New Roman"/>
        </w:rPr>
        <w:t>附件7.廉洁协议</w:t>
      </w:r>
    </w:p>
    <w:p w14:paraId="719F247E">
      <w:pPr>
        <w:widowControl/>
        <w:spacing w:line="360" w:lineRule="auto"/>
        <w:jc w:val="center"/>
        <w:rPr>
          <w:rFonts w:ascii="宋体" w:hAnsi="宋体" w:cs="宋体"/>
          <w:b/>
          <w:kern w:val="0"/>
          <w:sz w:val="32"/>
          <w:szCs w:val="32"/>
        </w:rPr>
      </w:pPr>
      <w:r>
        <w:rPr>
          <w:rFonts w:hint="eastAsia" w:ascii="宋体" w:hAnsi="宋体" w:cs="宋体"/>
          <w:b/>
          <w:kern w:val="0"/>
          <w:sz w:val="32"/>
          <w:szCs w:val="32"/>
        </w:rPr>
        <w:t>中山大学附属第八医院医药产品廉洁购销协议</w:t>
      </w:r>
    </w:p>
    <w:p w14:paraId="0147E50C">
      <w:pPr>
        <w:tabs>
          <w:tab w:val="left" w:pos="780"/>
        </w:tabs>
        <w:spacing w:line="440" w:lineRule="atLeast"/>
        <w:rPr>
          <w:rFonts w:ascii="宋体" w:hAnsi="宋体"/>
          <w:szCs w:val="21"/>
        </w:rPr>
      </w:pPr>
      <w:r>
        <w:rPr>
          <w:rFonts w:hint="eastAsia" w:ascii="宋体" w:hAnsi="宋体"/>
          <w:szCs w:val="21"/>
        </w:rPr>
        <w:t>甲方：中山大学附属第八医院(深圳福田)</w:t>
      </w:r>
    </w:p>
    <w:p w14:paraId="3E2AA6CC">
      <w:pPr>
        <w:tabs>
          <w:tab w:val="left" w:pos="780"/>
        </w:tabs>
        <w:spacing w:line="440" w:lineRule="atLeast"/>
        <w:rPr>
          <w:rFonts w:ascii="宋体" w:hAnsi="宋体"/>
          <w:szCs w:val="21"/>
        </w:rPr>
      </w:pPr>
      <w:r>
        <w:rPr>
          <w:rFonts w:hint="eastAsia" w:ascii="宋体" w:hAnsi="宋体"/>
          <w:szCs w:val="21"/>
        </w:rPr>
        <w:t xml:space="preserve">乙方： </w:t>
      </w:r>
    </w:p>
    <w:p w14:paraId="054DA4C0">
      <w:pPr>
        <w:tabs>
          <w:tab w:val="left" w:pos="780"/>
        </w:tabs>
        <w:spacing w:line="440" w:lineRule="atLeast"/>
        <w:rPr>
          <w:rFonts w:ascii="宋体" w:hAnsi="宋体"/>
          <w:szCs w:val="21"/>
        </w:rPr>
      </w:pPr>
      <w:r>
        <w:rPr>
          <w:rFonts w:hint="eastAsia" w:ascii="宋体" w:hAnsi="宋体"/>
          <w:szCs w:val="21"/>
        </w:rPr>
        <w:t xml:space="preserve">采购产品:  </w:t>
      </w:r>
    </w:p>
    <w:p w14:paraId="0EB60104">
      <w:pPr>
        <w:tabs>
          <w:tab w:val="left" w:pos="780"/>
        </w:tabs>
        <w:spacing w:line="440" w:lineRule="atLeast"/>
        <w:ind w:firstLine="420" w:firstLineChars="200"/>
        <w:rPr>
          <w:rFonts w:ascii="宋体" w:hAnsi="宋体"/>
          <w:szCs w:val="21"/>
        </w:rPr>
      </w:pPr>
      <w:r>
        <w:rPr>
          <w:rFonts w:hint="eastAsia" w:ascii="宋体" w:hAnsi="宋体"/>
          <w:szCs w:val="21"/>
        </w:rPr>
        <w:t>为加强医院管理，规范我院医药产品购销行为，有效防范商业贿赂，营造公平交易、诚实守信的购销环境，经甲、乙双方协商，同意签订本合同，并共同遵守：</w:t>
      </w:r>
    </w:p>
    <w:p w14:paraId="7751B0D2">
      <w:pPr>
        <w:tabs>
          <w:tab w:val="left" w:pos="780"/>
        </w:tabs>
        <w:spacing w:line="440" w:lineRule="atLeast"/>
        <w:ind w:firstLine="420" w:firstLineChars="200"/>
        <w:rPr>
          <w:rFonts w:ascii="宋体" w:hAnsi="宋体"/>
          <w:szCs w:val="21"/>
        </w:rPr>
      </w:pPr>
      <w:r>
        <w:rPr>
          <w:rFonts w:hint="eastAsia" w:ascii="宋体" w:hAnsi="宋体"/>
          <w:szCs w:val="21"/>
        </w:rPr>
        <w:t>一、甲乙双方按照《中华人民共和国民法典》及医药产品购销合同约定购销药品、医用设备、医用耗材等医药产品。</w:t>
      </w:r>
    </w:p>
    <w:p w14:paraId="13F9553D">
      <w:pPr>
        <w:tabs>
          <w:tab w:val="left" w:pos="780"/>
        </w:tabs>
        <w:spacing w:line="440" w:lineRule="atLeast"/>
        <w:ind w:firstLine="420" w:firstLineChars="200"/>
        <w:rPr>
          <w:rFonts w:ascii="宋体" w:hAnsi="宋体"/>
          <w:szCs w:val="21"/>
        </w:rPr>
      </w:pPr>
      <w:r>
        <w:rPr>
          <w:rFonts w:hint="eastAsia" w:ascii="宋体" w:hAnsi="宋体"/>
          <w:szCs w:val="21"/>
        </w:rPr>
        <w:t>二、甲方应当严格执行医药产品购销合同验收、入库制度，对采购医药产品及发票进行查验，不得违反有关规定合同外采购、违价采购或从非规定渠道采购。</w:t>
      </w:r>
    </w:p>
    <w:p w14:paraId="5F47BCD5">
      <w:pPr>
        <w:tabs>
          <w:tab w:val="left" w:pos="780"/>
        </w:tabs>
        <w:spacing w:line="440" w:lineRule="atLeast"/>
        <w:ind w:firstLine="420" w:firstLineChars="200"/>
        <w:rPr>
          <w:rFonts w:ascii="宋体" w:hAnsi="宋体"/>
          <w:szCs w:val="21"/>
        </w:rPr>
      </w:pPr>
      <w:r>
        <w:rPr>
          <w:rFonts w:hint="eastAsia" w:ascii="宋体" w:hAnsi="宋体"/>
          <w:szCs w:val="2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E240FA5">
      <w:pPr>
        <w:tabs>
          <w:tab w:val="left" w:pos="780"/>
        </w:tabs>
        <w:spacing w:line="440" w:lineRule="atLeast"/>
        <w:ind w:firstLine="420" w:firstLineChars="200"/>
        <w:rPr>
          <w:rFonts w:ascii="宋体" w:hAnsi="宋体"/>
          <w:szCs w:val="21"/>
        </w:rPr>
      </w:pPr>
      <w:r>
        <w:rPr>
          <w:rFonts w:hint="eastAsia" w:ascii="宋体" w:hAnsi="宋体"/>
          <w:szCs w:val="21"/>
        </w:rPr>
        <w:t>四、严禁甲方工作人员利用任何途径和方式，为乙方统计医师个人及临床科室有关医药产品用量信息，或为乙方统计提供便利。</w:t>
      </w:r>
    </w:p>
    <w:p w14:paraId="287905BC">
      <w:pPr>
        <w:tabs>
          <w:tab w:val="left" w:pos="780"/>
        </w:tabs>
        <w:spacing w:line="440" w:lineRule="atLeast"/>
        <w:ind w:firstLine="420" w:firstLineChars="200"/>
        <w:rPr>
          <w:rFonts w:ascii="宋体" w:hAnsi="宋体"/>
          <w:szCs w:val="21"/>
        </w:rPr>
      </w:pPr>
      <w:r>
        <w:rPr>
          <w:rFonts w:hint="eastAsia" w:ascii="宋体" w:hAnsi="宋体"/>
          <w:szCs w:val="21"/>
        </w:rPr>
        <w:t>五、乙方不得以回扣、宴请等方式影响甲方工作人员采购或使用医药产品的选择权，不得在学术活动中提供旅游、超标准支付食宿费用。</w:t>
      </w:r>
    </w:p>
    <w:p w14:paraId="45DDBA23">
      <w:pPr>
        <w:tabs>
          <w:tab w:val="left" w:pos="780"/>
        </w:tabs>
        <w:spacing w:line="440" w:lineRule="atLeast"/>
        <w:ind w:firstLine="420" w:firstLineChars="200"/>
        <w:rPr>
          <w:rFonts w:ascii="宋体" w:hAnsi="宋体"/>
          <w:szCs w:val="21"/>
        </w:rPr>
      </w:pPr>
      <w:r>
        <w:rPr>
          <w:rFonts w:hint="eastAsia" w:ascii="宋体" w:hAnsi="宋体"/>
          <w:szCs w:val="21"/>
        </w:rPr>
        <w:t>六、乙方指定 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663ABD6F">
      <w:pPr>
        <w:tabs>
          <w:tab w:val="left" w:pos="780"/>
        </w:tabs>
        <w:spacing w:line="440" w:lineRule="atLeast"/>
        <w:ind w:firstLine="420" w:firstLineChars="200"/>
        <w:rPr>
          <w:rFonts w:ascii="宋体" w:hAnsi="宋体"/>
          <w:szCs w:val="21"/>
        </w:rPr>
      </w:pPr>
      <w:r>
        <w:rPr>
          <w:rFonts w:hint="eastAsia" w:ascii="宋体" w:hAnsi="宋体"/>
          <w:szCs w:val="21"/>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76823AAA">
      <w:pPr>
        <w:tabs>
          <w:tab w:val="left" w:pos="780"/>
        </w:tabs>
        <w:spacing w:line="440" w:lineRule="atLeast"/>
        <w:ind w:firstLine="420" w:firstLineChars="200"/>
        <w:rPr>
          <w:rFonts w:ascii="宋体" w:hAnsi="宋体"/>
          <w:szCs w:val="21"/>
        </w:rPr>
      </w:pPr>
      <w:r>
        <w:rPr>
          <w:rFonts w:hint="eastAsia" w:ascii="宋体" w:hAnsi="宋体"/>
          <w:szCs w:val="21"/>
        </w:rPr>
        <w:t>八、本合同作为医药产品购销合同的重要组成部分，与购销合同一并执行，具有同等的法律效力。</w:t>
      </w:r>
    </w:p>
    <w:p w14:paraId="7D1188CF">
      <w:pPr>
        <w:tabs>
          <w:tab w:val="left" w:pos="780"/>
        </w:tabs>
        <w:spacing w:line="440" w:lineRule="atLeast"/>
        <w:ind w:firstLine="420" w:firstLineChars="200"/>
        <w:rPr>
          <w:rFonts w:ascii="宋体" w:hAnsi="宋体"/>
          <w:szCs w:val="21"/>
        </w:rPr>
      </w:pPr>
      <w:r>
        <w:rPr>
          <w:rFonts w:hint="eastAsia" w:ascii="宋体" w:hAnsi="宋体"/>
          <w:szCs w:val="21"/>
        </w:rPr>
        <w:t>九、本合同一式五份，乙方执一份，甲方执四份，并从签订之日起生效。</w:t>
      </w:r>
    </w:p>
    <w:p w14:paraId="24BA738C">
      <w:pPr>
        <w:tabs>
          <w:tab w:val="left" w:pos="780"/>
        </w:tabs>
        <w:spacing w:line="440" w:lineRule="atLeast"/>
        <w:ind w:firstLine="420" w:firstLineChars="200"/>
        <w:rPr>
          <w:rFonts w:ascii="宋体" w:hAnsi="宋体"/>
          <w:szCs w:val="21"/>
        </w:rPr>
      </w:pPr>
      <w:r>
        <w:rPr>
          <w:rFonts w:hint="eastAsia" w:ascii="宋体" w:hAnsi="宋体"/>
          <w:szCs w:val="21"/>
        </w:rPr>
        <w:t xml:space="preserve">甲方（盖章）：                 </w:t>
      </w:r>
      <w:r>
        <w:rPr>
          <w:rFonts w:hint="eastAsia" w:ascii="宋体" w:hAnsi="宋体"/>
          <w:szCs w:val="21"/>
        </w:rPr>
        <w:tab/>
      </w:r>
      <w:r>
        <w:rPr>
          <w:rFonts w:hint="eastAsia" w:ascii="宋体" w:hAnsi="宋体"/>
          <w:szCs w:val="21"/>
        </w:rPr>
        <w:tab/>
      </w:r>
      <w:r>
        <w:rPr>
          <w:rFonts w:hint="eastAsia" w:ascii="宋体" w:hAnsi="宋体"/>
          <w:szCs w:val="21"/>
        </w:rPr>
        <w:t>乙方（盖章）：</w:t>
      </w:r>
    </w:p>
    <w:p w14:paraId="1FEF8F90">
      <w:pPr>
        <w:tabs>
          <w:tab w:val="left" w:pos="780"/>
        </w:tabs>
        <w:spacing w:line="440" w:lineRule="atLeast"/>
        <w:ind w:firstLine="420" w:firstLineChars="200"/>
        <w:rPr>
          <w:rFonts w:ascii="宋体" w:hAnsi="宋体"/>
          <w:szCs w:val="21"/>
        </w:rPr>
      </w:pPr>
      <w:r>
        <w:rPr>
          <w:rFonts w:hint="eastAsia" w:ascii="宋体" w:hAnsi="宋体"/>
          <w:szCs w:val="21"/>
        </w:rPr>
        <w:t xml:space="preserve">负责人:                       </w:t>
      </w:r>
      <w:r>
        <w:rPr>
          <w:rFonts w:hint="eastAsia" w:ascii="宋体" w:hAnsi="宋体"/>
          <w:szCs w:val="21"/>
        </w:rPr>
        <w:tab/>
      </w:r>
      <w:r>
        <w:rPr>
          <w:rFonts w:hint="eastAsia" w:ascii="宋体" w:hAnsi="宋体"/>
          <w:szCs w:val="21"/>
        </w:rPr>
        <w:tab/>
      </w:r>
      <w:r>
        <w:rPr>
          <w:rFonts w:hint="eastAsia" w:ascii="宋体" w:hAnsi="宋体"/>
          <w:szCs w:val="21"/>
        </w:rPr>
        <w:t>负责人:</w:t>
      </w:r>
    </w:p>
    <w:p w14:paraId="5D3821A9">
      <w:pPr>
        <w:tabs>
          <w:tab w:val="left" w:pos="780"/>
        </w:tabs>
        <w:spacing w:line="440" w:lineRule="atLeast"/>
        <w:ind w:firstLine="420" w:firstLineChars="200"/>
        <w:rPr>
          <w:rFonts w:cs="方正小标宋简体" w:asciiTheme="majorEastAsia" w:hAnsiTheme="majorEastAsia" w:eastAsiaTheme="majorEastAsia"/>
          <w:b/>
          <w:sz w:val="36"/>
          <w:szCs w:val="36"/>
        </w:rPr>
      </w:pPr>
      <w:r>
        <w:rPr>
          <w:rFonts w:hint="eastAsia" w:ascii="宋体" w:hAnsi="宋体"/>
          <w:szCs w:val="21"/>
        </w:rPr>
        <w:t xml:space="preserve"> 年   月   日                         年   月   日</w:t>
      </w:r>
    </w:p>
    <w:p w14:paraId="534A7DB5">
      <w:pPr>
        <w:rPr>
          <w:rFonts w:hint="eastAsia" w:eastAsia="宋体"/>
          <w:lang w:eastAsia="zh-CN"/>
        </w:rPr>
      </w:pPr>
      <w:bookmarkStart w:id="0" w:name="_GoBack"/>
      <w:bookmarkEnd w:id="0"/>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JhengHei UI Light">
    <w:panose1 w:val="020B0304030504040204"/>
    <w:charset w:val="88"/>
    <w:family w:val="swiss"/>
    <w:pitch w:val="default"/>
    <w:sig w:usb0="800002A7" w:usb1="28CF4400" w:usb2="00000016" w:usb3="00000000" w:csb0="00100009"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4318"/>
    </w:sdtPr>
    <w:sdtContent>
      <w:p w14:paraId="0EDD0311">
        <w:pPr>
          <w:pStyle w:val="6"/>
          <w:jc w:val="center"/>
        </w:pPr>
        <w:r>
          <w:fldChar w:fldCharType="begin"/>
        </w:r>
        <w:r>
          <w:instrText xml:space="preserve"> PAGE   \* MERGEFORMAT </w:instrText>
        </w:r>
        <w:r>
          <w:fldChar w:fldCharType="separate"/>
        </w:r>
        <w:r>
          <w:rPr>
            <w:lang w:val="zh-CN"/>
          </w:rPr>
          <w:t>4</w:t>
        </w:r>
        <w:r>
          <w:rPr>
            <w:lang w:val="zh-CN"/>
          </w:rPr>
          <w:fldChar w:fldCharType="end"/>
        </w:r>
      </w:p>
    </w:sdtContent>
  </w:sdt>
  <w:p w14:paraId="4FCB5168">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394526"/>
    </w:sdtPr>
    <w:sdtContent>
      <w:p w14:paraId="4C53FBA1">
        <w:pPr>
          <w:pStyle w:val="6"/>
          <w:jc w:val="center"/>
        </w:pPr>
        <w:r>
          <w:fldChar w:fldCharType="begin"/>
        </w:r>
        <w:r>
          <w:instrText xml:space="preserve"> PAGE   \* MERGEFORMAT </w:instrText>
        </w:r>
        <w:r>
          <w:fldChar w:fldCharType="separate"/>
        </w:r>
        <w:r>
          <w:rPr>
            <w:lang w:val="zh-CN"/>
          </w:rPr>
          <w:t>1</w:t>
        </w:r>
        <w:r>
          <w:rPr>
            <w:lang w:val="zh-CN"/>
          </w:rPr>
          <w:fldChar w:fldCharType="end"/>
        </w:r>
      </w:p>
    </w:sdtContent>
  </w:sdt>
  <w:p w14:paraId="50E4979A">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241FC3"/>
    <w:multiLevelType w:val="multilevel"/>
    <w:tmpl w:val="1D241FC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268B655E"/>
    <w:multiLevelType w:val="multilevel"/>
    <w:tmpl w:val="268B655E"/>
    <w:lvl w:ilvl="0" w:tentative="0">
      <w:start w:val="8"/>
      <w:numFmt w:val="decimal"/>
      <w:lvlText w:val="%1"/>
      <w:lvlJc w:val="left"/>
      <w:pPr>
        <w:ind w:left="360" w:hanging="360"/>
      </w:pPr>
      <w:rPr>
        <w:rFonts w:hint="default"/>
      </w:rPr>
    </w:lvl>
    <w:lvl w:ilvl="1" w:tentative="0">
      <w:start w:val="2"/>
      <w:numFmt w:val="decimal"/>
      <w:lvlText w:val="%1.%2"/>
      <w:lvlJc w:val="left"/>
      <w:pPr>
        <w:ind w:left="780" w:hanging="360"/>
      </w:pPr>
      <w:rPr>
        <w:rFonts w:hint="default"/>
      </w:rPr>
    </w:lvl>
    <w:lvl w:ilvl="2" w:tentative="0">
      <w:start w:val="1"/>
      <w:numFmt w:val="decimal"/>
      <w:lvlText w:val="%1.%2.%3"/>
      <w:lvlJc w:val="left"/>
      <w:pPr>
        <w:ind w:left="1560" w:hanging="720"/>
      </w:pPr>
      <w:rPr>
        <w:rFonts w:hint="default"/>
      </w:rPr>
    </w:lvl>
    <w:lvl w:ilvl="3" w:tentative="0">
      <w:start w:val="1"/>
      <w:numFmt w:val="decimal"/>
      <w:lvlText w:val="%1.%2.%3.%4"/>
      <w:lvlJc w:val="left"/>
      <w:pPr>
        <w:ind w:left="2340" w:hanging="1080"/>
      </w:pPr>
      <w:rPr>
        <w:rFonts w:hint="default"/>
      </w:rPr>
    </w:lvl>
    <w:lvl w:ilvl="4" w:tentative="0">
      <w:start w:val="1"/>
      <w:numFmt w:val="decimal"/>
      <w:lvlText w:val="%1.%2.%3.%4.%5"/>
      <w:lvlJc w:val="left"/>
      <w:pPr>
        <w:ind w:left="2760" w:hanging="1080"/>
      </w:pPr>
      <w:rPr>
        <w:rFonts w:hint="default"/>
      </w:rPr>
    </w:lvl>
    <w:lvl w:ilvl="5" w:tentative="0">
      <w:start w:val="1"/>
      <w:numFmt w:val="decimal"/>
      <w:lvlText w:val="%1.%2.%3.%4.%5.%6"/>
      <w:lvlJc w:val="left"/>
      <w:pPr>
        <w:ind w:left="3540" w:hanging="1440"/>
      </w:pPr>
      <w:rPr>
        <w:rFonts w:hint="default"/>
      </w:rPr>
    </w:lvl>
    <w:lvl w:ilvl="6" w:tentative="0">
      <w:start w:val="1"/>
      <w:numFmt w:val="decimal"/>
      <w:lvlText w:val="%1.%2.%3.%4.%5.%6.%7"/>
      <w:lvlJc w:val="left"/>
      <w:pPr>
        <w:ind w:left="3960" w:hanging="1440"/>
      </w:pPr>
      <w:rPr>
        <w:rFonts w:hint="default"/>
      </w:rPr>
    </w:lvl>
    <w:lvl w:ilvl="7" w:tentative="0">
      <w:start w:val="1"/>
      <w:numFmt w:val="decimal"/>
      <w:lvlText w:val="%1.%2.%3.%4.%5.%6.%7.%8"/>
      <w:lvlJc w:val="left"/>
      <w:pPr>
        <w:ind w:left="4740" w:hanging="1800"/>
      </w:pPr>
      <w:rPr>
        <w:rFonts w:hint="default"/>
      </w:rPr>
    </w:lvl>
    <w:lvl w:ilvl="8" w:tentative="0">
      <w:start w:val="1"/>
      <w:numFmt w:val="decimal"/>
      <w:lvlText w:val="%1.%2.%3.%4.%5.%6.%7.%8.%9"/>
      <w:lvlJc w:val="left"/>
      <w:pPr>
        <w:ind w:left="5160" w:hanging="1800"/>
      </w:pPr>
      <w:rPr>
        <w:rFonts w:hint="default"/>
      </w:rPr>
    </w:lvl>
  </w:abstractNum>
  <w:abstractNum w:abstractNumId="2">
    <w:nsid w:val="5B870740"/>
    <w:multiLevelType w:val="singleLevel"/>
    <w:tmpl w:val="5B870740"/>
    <w:lvl w:ilvl="0" w:tentative="0">
      <w:start w:val="2"/>
      <w:numFmt w:val="chineseCounting"/>
      <w:suff w:val="space"/>
      <w:lvlText w:val="第%1部分"/>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403"/>
    <w:rsid w:val="00014A66"/>
    <w:rsid w:val="000170C1"/>
    <w:rsid w:val="00022431"/>
    <w:rsid w:val="00027A10"/>
    <w:rsid w:val="00047765"/>
    <w:rsid w:val="00056650"/>
    <w:rsid w:val="00077080"/>
    <w:rsid w:val="00094BE5"/>
    <w:rsid w:val="000D332B"/>
    <w:rsid w:val="000D528A"/>
    <w:rsid w:val="00117159"/>
    <w:rsid w:val="00122AB5"/>
    <w:rsid w:val="00127D2E"/>
    <w:rsid w:val="00141F0D"/>
    <w:rsid w:val="00147AA8"/>
    <w:rsid w:val="00147DE0"/>
    <w:rsid w:val="00183D09"/>
    <w:rsid w:val="001A6B02"/>
    <w:rsid w:val="001F5D4E"/>
    <w:rsid w:val="00201CE8"/>
    <w:rsid w:val="00213A4E"/>
    <w:rsid w:val="00214240"/>
    <w:rsid w:val="00216DBD"/>
    <w:rsid w:val="002243DF"/>
    <w:rsid w:val="0024191C"/>
    <w:rsid w:val="00251F0B"/>
    <w:rsid w:val="002850D0"/>
    <w:rsid w:val="0029701C"/>
    <w:rsid w:val="00297C31"/>
    <w:rsid w:val="002B3785"/>
    <w:rsid w:val="003148AA"/>
    <w:rsid w:val="00326BC1"/>
    <w:rsid w:val="00334AA0"/>
    <w:rsid w:val="00352B55"/>
    <w:rsid w:val="003930E9"/>
    <w:rsid w:val="003942D3"/>
    <w:rsid w:val="003D442D"/>
    <w:rsid w:val="003D4C77"/>
    <w:rsid w:val="00423853"/>
    <w:rsid w:val="00497BF4"/>
    <w:rsid w:val="004B1081"/>
    <w:rsid w:val="004B3240"/>
    <w:rsid w:val="004B3CFF"/>
    <w:rsid w:val="004D5E34"/>
    <w:rsid w:val="00523CD5"/>
    <w:rsid w:val="0053721B"/>
    <w:rsid w:val="00542363"/>
    <w:rsid w:val="0055112D"/>
    <w:rsid w:val="00553925"/>
    <w:rsid w:val="005666F4"/>
    <w:rsid w:val="005675B0"/>
    <w:rsid w:val="005772ED"/>
    <w:rsid w:val="00597CA2"/>
    <w:rsid w:val="005A54F1"/>
    <w:rsid w:val="005B3443"/>
    <w:rsid w:val="005C211C"/>
    <w:rsid w:val="005C57CC"/>
    <w:rsid w:val="00603257"/>
    <w:rsid w:val="006231CE"/>
    <w:rsid w:val="0062338B"/>
    <w:rsid w:val="00662021"/>
    <w:rsid w:val="006710A2"/>
    <w:rsid w:val="006C7CF0"/>
    <w:rsid w:val="007130B5"/>
    <w:rsid w:val="00716C4F"/>
    <w:rsid w:val="00750A3D"/>
    <w:rsid w:val="007554DF"/>
    <w:rsid w:val="007772AF"/>
    <w:rsid w:val="00793785"/>
    <w:rsid w:val="007A0C07"/>
    <w:rsid w:val="007A2E18"/>
    <w:rsid w:val="007B1DF4"/>
    <w:rsid w:val="007C4096"/>
    <w:rsid w:val="007D196F"/>
    <w:rsid w:val="007D65D9"/>
    <w:rsid w:val="0080050C"/>
    <w:rsid w:val="00820E08"/>
    <w:rsid w:val="00865E28"/>
    <w:rsid w:val="00871F5E"/>
    <w:rsid w:val="00872D2F"/>
    <w:rsid w:val="00874934"/>
    <w:rsid w:val="00876B02"/>
    <w:rsid w:val="00892E0D"/>
    <w:rsid w:val="008964A3"/>
    <w:rsid w:val="008B74EE"/>
    <w:rsid w:val="008C28A8"/>
    <w:rsid w:val="008D2C79"/>
    <w:rsid w:val="008D3E82"/>
    <w:rsid w:val="008E4143"/>
    <w:rsid w:val="008E78E8"/>
    <w:rsid w:val="0090107D"/>
    <w:rsid w:val="00904FED"/>
    <w:rsid w:val="009122AA"/>
    <w:rsid w:val="00930B23"/>
    <w:rsid w:val="009376BC"/>
    <w:rsid w:val="00937D3D"/>
    <w:rsid w:val="00953822"/>
    <w:rsid w:val="00972C2D"/>
    <w:rsid w:val="009764EB"/>
    <w:rsid w:val="009908D7"/>
    <w:rsid w:val="009B12A1"/>
    <w:rsid w:val="00A043A8"/>
    <w:rsid w:val="00A0782D"/>
    <w:rsid w:val="00A517B7"/>
    <w:rsid w:val="00A619BE"/>
    <w:rsid w:val="00A61FD6"/>
    <w:rsid w:val="00A677F1"/>
    <w:rsid w:val="00A704E6"/>
    <w:rsid w:val="00A878CB"/>
    <w:rsid w:val="00AA4B4A"/>
    <w:rsid w:val="00AB2610"/>
    <w:rsid w:val="00AD3C46"/>
    <w:rsid w:val="00B01564"/>
    <w:rsid w:val="00B06C01"/>
    <w:rsid w:val="00B21F51"/>
    <w:rsid w:val="00BB7DEE"/>
    <w:rsid w:val="00BC5AE8"/>
    <w:rsid w:val="00BC602C"/>
    <w:rsid w:val="00BD08AF"/>
    <w:rsid w:val="00C02E9F"/>
    <w:rsid w:val="00C13828"/>
    <w:rsid w:val="00C22DBC"/>
    <w:rsid w:val="00C32BEC"/>
    <w:rsid w:val="00C35949"/>
    <w:rsid w:val="00C52EBE"/>
    <w:rsid w:val="00C76410"/>
    <w:rsid w:val="00C77FD8"/>
    <w:rsid w:val="00C84938"/>
    <w:rsid w:val="00D25077"/>
    <w:rsid w:val="00D5343F"/>
    <w:rsid w:val="00D82F29"/>
    <w:rsid w:val="00D976F6"/>
    <w:rsid w:val="00DB1E59"/>
    <w:rsid w:val="00DB528F"/>
    <w:rsid w:val="00E93F8F"/>
    <w:rsid w:val="00F0149B"/>
    <w:rsid w:val="00F07294"/>
    <w:rsid w:val="00F23DB0"/>
    <w:rsid w:val="00F464BC"/>
    <w:rsid w:val="00F60CB5"/>
    <w:rsid w:val="00F65BCF"/>
    <w:rsid w:val="00F6788A"/>
    <w:rsid w:val="00F81403"/>
    <w:rsid w:val="00F83533"/>
    <w:rsid w:val="00F906F0"/>
    <w:rsid w:val="00FC40CA"/>
    <w:rsid w:val="00FD0656"/>
    <w:rsid w:val="00FD23ED"/>
    <w:rsid w:val="00FF30DB"/>
    <w:rsid w:val="0611217C"/>
    <w:rsid w:val="07AE3385"/>
    <w:rsid w:val="0F8E7447"/>
    <w:rsid w:val="119B6051"/>
    <w:rsid w:val="12A25084"/>
    <w:rsid w:val="13A50EEA"/>
    <w:rsid w:val="142B2292"/>
    <w:rsid w:val="14E007CF"/>
    <w:rsid w:val="15FB47D0"/>
    <w:rsid w:val="19A66D0D"/>
    <w:rsid w:val="1A385FE8"/>
    <w:rsid w:val="1E12700E"/>
    <w:rsid w:val="21971856"/>
    <w:rsid w:val="22E10C1D"/>
    <w:rsid w:val="253E6D12"/>
    <w:rsid w:val="2B252436"/>
    <w:rsid w:val="359B56E2"/>
    <w:rsid w:val="366D6BB6"/>
    <w:rsid w:val="3EB2662C"/>
    <w:rsid w:val="445F60B6"/>
    <w:rsid w:val="4E280CF3"/>
    <w:rsid w:val="566D4594"/>
    <w:rsid w:val="58242AE0"/>
    <w:rsid w:val="58AB396B"/>
    <w:rsid w:val="5A3B30F9"/>
    <w:rsid w:val="5A7904A3"/>
    <w:rsid w:val="5BDE3A84"/>
    <w:rsid w:val="5C483C8E"/>
    <w:rsid w:val="663B31C1"/>
    <w:rsid w:val="66AC0259"/>
    <w:rsid w:val="6AFD60D5"/>
    <w:rsid w:val="6EC92703"/>
    <w:rsid w:val="6F633413"/>
    <w:rsid w:val="6F9E571F"/>
    <w:rsid w:val="732301DD"/>
    <w:rsid w:val="73374A1C"/>
    <w:rsid w:val="738F7392"/>
    <w:rsid w:val="762C283F"/>
    <w:rsid w:val="767D5D1E"/>
    <w:rsid w:val="76E03ABB"/>
    <w:rsid w:val="7A6F030F"/>
    <w:rsid w:val="7A8916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unhideWhenUsed/>
    <w:uiPriority w:val="99"/>
    <w:pPr>
      <w:jc w:val="left"/>
    </w:pPr>
  </w:style>
  <w:style w:type="paragraph" w:styleId="3">
    <w:name w:val="Body Text"/>
    <w:basedOn w:val="1"/>
    <w:link w:val="22"/>
    <w:qFormat/>
    <w:uiPriority w:val="0"/>
    <w:pPr>
      <w:adjustRightInd w:val="0"/>
      <w:snapToGrid w:val="0"/>
      <w:spacing w:line="500" w:lineRule="atLeast"/>
    </w:pPr>
    <w:rPr>
      <w:rFonts w:ascii="宋体"/>
      <w:bCs/>
      <w:sz w:val="28"/>
    </w:rPr>
  </w:style>
  <w:style w:type="paragraph" w:styleId="4">
    <w:name w:val="Plain Text"/>
    <w:basedOn w:val="1"/>
    <w:link w:val="17"/>
    <w:unhideWhenUsed/>
    <w:qFormat/>
    <w:uiPriority w:val="99"/>
    <w:rPr>
      <w:rFonts w:ascii="宋体" w:hAnsi="Courier New" w:cs="Courier New"/>
      <w:szCs w:val="21"/>
    </w:rPr>
  </w:style>
  <w:style w:type="paragraph" w:styleId="5">
    <w:name w:val="Balloon Text"/>
    <w:basedOn w:val="1"/>
    <w:link w:val="19"/>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21"/>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qFormat/>
    <w:uiPriority w:val="0"/>
    <w:rPr>
      <w:rFonts w:ascii="Tahoma" w:hAnsi="Tahoma" w:eastAsia="宋体"/>
      <w:b/>
      <w:bCs/>
      <w:spacing w:val="10"/>
      <w:kern w:val="2"/>
      <w:sz w:val="24"/>
      <w:szCs w:val="24"/>
      <w:lang w:val="en-US" w:eastAsia="zh-CN" w:bidi="ar-SA"/>
    </w:rPr>
  </w:style>
  <w:style w:type="character" w:styleId="13">
    <w:name w:val="annotation reference"/>
    <w:basedOn w:val="11"/>
    <w:semiHidden/>
    <w:unhideWhenUsed/>
    <w:qFormat/>
    <w:uiPriority w:val="99"/>
    <w:rPr>
      <w:sz w:val="21"/>
      <w:szCs w:val="21"/>
    </w:rPr>
  </w:style>
  <w:style w:type="character" w:customStyle="1" w:styleId="14">
    <w:name w:val="页眉 Char"/>
    <w:basedOn w:val="11"/>
    <w:link w:val="7"/>
    <w:qFormat/>
    <w:uiPriority w:val="99"/>
    <w:rPr>
      <w:sz w:val="18"/>
      <w:szCs w:val="18"/>
    </w:rPr>
  </w:style>
  <w:style w:type="character" w:customStyle="1" w:styleId="15">
    <w:name w:val="页脚 Char"/>
    <w:basedOn w:val="11"/>
    <w:link w:val="6"/>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纯文本 Char"/>
    <w:basedOn w:val="11"/>
    <w:link w:val="4"/>
    <w:qFormat/>
    <w:uiPriority w:val="99"/>
    <w:rPr>
      <w:rFonts w:ascii="宋体" w:hAnsi="Courier New" w:eastAsia="宋体" w:cs="Courier New"/>
      <w:szCs w:val="21"/>
    </w:rPr>
  </w:style>
  <w:style w:type="paragraph" w:customStyle="1" w:styleId="18">
    <w:name w:val="样式1 Char Char"/>
    <w:basedOn w:val="1"/>
    <w:next w:val="4"/>
    <w:qFormat/>
    <w:uiPriority w:val="0"/>
    <w:pPr>
      <w:spacing w:line="360" w:lineRule="auto"/>
      <w:ind w:firstLine="516" w:firstLineChars="215"/>
    </w:pPr>
    <w:rPr>
      <w:sz w:val="24"/>
    </w:rPr>
  </w:style>
  <w:style w:type="character" w:customStyle="1" w:styleId="19">
    <w:name w:val="批注框文本 Char"/>
    <w:basedOn w:val="11"/>
    <w:link w:val="5"/>
    <w:semiHidden/>
    <w:qFormat/>
    <w:uiPriority w:val="99"/>
    <w:rPr>
      <w:rFonts w:ascii="Times New Roman" w:hAnsi="Times New Roman" w:eastAsia="宋体" w:cs="Times New Roman"/>
      <w:kern w:val="2"/>
      <w:sz w:val="18"/>
      <w:szCs w:val="18"/>
    </w:rPr>
  </w:style>
  <w:style w:type="character" w:customStyle="1" w:styleId="20">
    <w:name w:val="批注文字 Char"/>
    <w:basedOn w:val="11"/>
    <w:link w:val="2"/>
    <w:semiHidden/>
    <w:qFormat/>
    <w:uiPriority w:val="99"/>
    <w:rPr>
      <w:rFonts w:ascii="Times New Roman" w:hAnsi="Times New Roman" w:eastAsia="宋体" w:cs="Times New Roman"/>
      <w:kern w:val="2"/>
      <w:sz w:val="21"/>
      <w:szCs w:val="24"/>
    </w:rPr>
  </w:style>
  <w:style w:type="character" w:customStyle="1" w:styleId="21">
    <w:name w:val="批注主题 Char"/>
    <w:basedOn w:val="20"/>
    <w:link w:val="8"/>
    <w:semiHidden/>
    <w:qFormat/>
    <w:uiPriority w:val="99"/>
    <w:rPr>
      <w:rFonts w:ascii="Times New Roman" w:hAnsi="Times New Roman" w:eastAsia="宋体" w:cs="Times New Roman"/>
      <w:b/>
      <w:bCs/>
      <w:kern w:val="2"/>
      <w:sz w:val="21"/>
      <w:szCs w:val="24"/>
    </w:rPr>
  </w:style>
  <w:style w:type="character" w:customStyle="1" w:styleId="22">
    <w:name w:val="正文文本 Char"/>
    <w:basedOn w:val="11"/>
    <w:link w:val="3"/>
    <w:qFormat/>
    <w:uiPriority w:val="0"/>
    <w:rPr>
      <w:rFonts w:ascii="宋体" w:hAnsi="Times New Roman" w:eastAsia="宋体" w:cs="Times New Roman"/>
      <w:bCs/>
      <w:kern w:val="2"/>
      <w:sz w:val="28"/>
      <w:szCs w:val="24"/>
    </w:rPr>
  </w:style>
  <w:style w:type="paragraph" w:customStyle="1" w:styleId="23">
    <w:name w:val="正文 A"/>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32B32-8275-47FC-B073-D1ED476F4A9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754</Words>
  <Characters>758</Characters>
  <Lines>90</Lines>
  <Paragraphs>25</Paragraphs>
  <TotalTime>0</TotalTime>
  <ScaleCrop>false</ScaleCrop>
  <LinksUpToDate>false</LinksUpToDate>
  <CharactersWithSpaces>786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2021-12-23T07:27:00Z</dcterms:created>
  <dc:creator>陈蕾</dc:creator>
  <cp:lastModifiedBy>刘久桦</cp:lastModifiedBy>
  <dcterms:modified xsi:type="dcterms:W3CDTF">2026-11-03T00:46:06Z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eyJoZGlkIjoiYmZmNjk3NGJjYmI3ZGI4NGVkNDViNWY4OTE4OTQ3MzQiLCJ1c2VySWQiOiIzMTE0NTAxNDYifQ==</vt:lpwstr>
  </property>
  <property fmtid="{D5CDD505-2E9C-101B-9397-08002B2CF9AE}" pid="4" name="ICV">
    <vt:lpwstr>0150449B085345989C83B8F9A2ADE65A_13</vt:lpwstr>
  </property>
</Properties>
</file>