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168C78ED">
      <w:pPr>
        <w:snapToGrid w:val="0"/>
        <w:spacing w:beforeLines="50"/>
        <w:jc w:val="center"/>
        <w:rPr>
          <w:rFonts w:ascii="仿宋_GB2312" w:eastAsia="仿宋_GB2312"/>
          <w:b/>
          <w:sz w:val="32"/>
        </w:rPr>
      </w:pPr>
      <w:r>
        <w:rPr>
          <w:rFonts w:hint="eastAsia" w:ascii="黑体" w:hAnsi="华文中宋" w:eastAsia="黑体" w:cs="华文中宋"/>
          <w:b/>
          <w:bCs/>
          <w:sz w:val="72"/>
          <w:szCs w:val="72"/>
          <w:lang w:val="en-US" w:eastAsia="zh-CN"/>
        </w:rPr>
        <w:t>议价</w:t>
      </w:r>
      <w:r>
        <w:rPr>
          <w:rFonts w:hint="eastAsia" w:ascii="黑体" w:hAnsi="华文中宋" w:eastAsia="黑体" w:cs="华文中宋"/>
          <w:b/>
          <w:bCs/>
          <w:sz w:val="72"/>
          <w:szCs w:val="72"/>
        </w:rPr>
        <w:t>采购文件</w:t>
      </w:r>
    </w:p>
    <w:tbl>
      <w:tblPr>
        <w:tblStyle w:val="29"/>
        <w:tblpPr w:leftFromText="180" w:rightFromText="180" w:vertAnchor="text" w:horzAnchor="page" w:tblpX="1536" w:tblpY="458"/>
        <w:tblOverlap w:val="never"/>
        <w:tblW w:w="5548" w:type="pct"/>
        <w:tblInd w:w="0" w:type="dxa"/>
        <w:tblLayout w:type="autofit"/>
        <w:tblCellMar>
          <w:top w:w="0" w:type="dxa"/>
          <w:left w:w="108" w:type="dxa"/>
          <w:bottom w:w="0" w:type="dxa"/>
          <w:right w:w="108" w:type="dxa"/>
        </w:tblCellMar>
      </w:tblPr>
      <w:tblGrid>
        <w:gridCol w:w="762"/>
        <w:gridCol w:w="2528"/>
        <w:gridCol w:w="4473"/>
        <w:gridCol w:w="2064"/>
      </w:tblGrid>
      <w:tr w14:paraId="44DA1F8F">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8C6529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57</w:t>
            </w:r>
            <w:r>
              <w:rPr>
                <w:rFonts w:hint="eastAsia" w:eastAsia="宋体"/>
                <w:b/>
                <w:color w:val="000000"/>
                <w:sz w:val="30"/>
                <w:szCs w:val="30"/>
                <w:lang w:eastAsia="zh-CN"/>
              </w:rPr>
              <w:t>期</w:t>
            </w:r>
            <w:r>
              <w:rPr>
                <w:rFonts w:hint="eastAsia" w:eastAsia="宋体"/>
                <w:b/>
                <w:color w:val="000000"/>
                <w:sz w:val="30"/>
                <w:szCs w:val="30"/>
              </w:rPr>
              <w:t>医用耗材</w:t>
            </w:r>
          </w:p>
        </w:tc>
      </w:tr>
      <w:tr w14:paraId="40D05B26">
        <w:tblPrEx>
          <w:tblCellMar>
            <w:top w:w="0" w:type="dxa"/>
            <w:left w:w="108" w:type="dxa"/>
            <w:bottom w:w="0" w:type="dxa"/>
            <w:right w:w="108" w:type="dxa"/>
          </w:tblCellMar>
        </w:tblPrEx>
        <w:trPr>
          <w:trHeight w:val="353"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6006787E">
            <w:pPr>
              <w:jc w:val="center"/>
              <w:rPr>
                <w:rFonts w:ascii="宋体" w:hAnsi="宋体" w:eastAsia="宋体" w:cs="宋体"/>
                <w:color w:val="000000"/>
                <w:kern w:val="0"/>
                <w:sz w:val="20"/>
                <w:szCs w:val="20"/>
              </w:rPr>
            </w:pPr>
            <w:r>
              <w:rPr>
                <w:rFonts w:hint="eastAsia" w:eastAsia="宋体"/>
                <w:color w:val="000000"/>
                <w:sz w:val="22"/>
              </w:rPr>
              <w:t>序号</w:t>
            </w:r>
          </w:p>
        </w:tc>
        <w:tc>
          <w:tcPr>
            <w:tcW w:w="1286" w:type="pct"/>
            <w:tcBorders>
              <w:top w:val="single" w:color="auto" w:sz="4" w:space="0"/>
              <w:left w:val="nil"/>
              <w:bottom w:val="single" w:color="auto" w:sz="4" w:space="0"/>
              <w:right w:val="single" w:color="auto" w:sz="4" w:space="0"/>
            </w:tcBorders>
            <w:shd w:val="clear" w:color="auto" w:fill="auto"/>
            <w:vAlign w:val="center"/>
          </w:tcPr>
          <w:p w14:paraId="57A122D7">
            <w:pPr>
              <w:jc w:val="center"/>
              <w:rPr>
                <w:rFonts w:eastAsia="宋体"/>
                <w:color w:val="000000"/>
                <w:sz w:val="22"/>
              </w:rPr>
            </w:pPr>
            <w:r>
              <w:rPr>
                <w:rFonts w:hint="eastAsia" w:eastAsia="宋体"/>
                <w:color w:val="000000"/>
                <w:sz w:val="22"/>
              </w:rPr>
              <w:t>项目编号</w:t>
            </w:r>
          </w:p>
        </w:tc>
        <w:tc>
          <w:tcPr>
            <w:tcW w:w="2276" w:type="pct"/>
            <w:tcBorders>
              <w:top w:val="single" w:color="auto" w:sz="4" w:space="0"/>
              <w:left w:val="nil"/>
              <w:bottom w:val="single" w:color="auto" w:sz="4" w:space="0"/>
              <w:right w:val="single" w:color="auto" w:sz="4" w:space="0"/>
            </w:tcBorders>
            <w:shd w:val="clear" w:color="auto" w:fill="auto"/>
            <w:vAlign w:val="center"/>
          </w:tcPr>
          <w:p w14:paraId="4C684FF6">
            <w:pPr>
              <w:jc w:val="center"/>
              <w:rPr>
                <w:rFonts w:eastAsia="宋体"/>
                <w:color w:val="000000"/>
                <w:sz w:val="22"/>
              </w:rPr>
            </w:pPr>
            <w:r>
              <w:rPr>
                <w:rFonts w:hint="eastAsia" w:eastAsia="宋体"/>
                <w:color w:val="000000"/>
                <w:sz w:val="22"/>
              </w:rPr>
              <w:t>项目名称</w:t>
            </w:r>
          </w:p>
        </w:tc>
        <w:tc>
          <w:tcPr>
            <w:tcW w:w="1048" w:type="pct"/>
            <w:tcBorders>
              <w:top w:val="single" w:color="auto" w:sz="4" w:space="0"/>
              <w:left w:val="nil"/>
              <w:bottom w:val="single" w:color="auto" w:sz="4" w:space="0"/>
              <w:right w:val="single" w:color="auto" w:sz="4" w:space="0"/>
            </w:tcBorders>
            <w:shd w:val="clear" w:color="auto" w:fill="auto"/>
            <w:vAlign w:val="center"/>
          </w:tcPr>
          <w:p w14:paraId="00BA1E2E">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320A0FCA">
        <w:tblPrEx>
          <w:tblCellMar>
            <w:top w:w="0" w:type="dxa"/>
            <w:left w:w="108" w:type="dxa"/>
            <w:bottom w:w="0" w:type="dxa"/>
            <w:right w:w="108" w:type="dxa"/>
          </w:tblCellMar>
        </w:tblPrEx>
        <w:trPr>
          <w:trHeight w:val="706"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77EC73A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w:t>
            </w:r>
          </w:p>
        </w:tc>
        <w:tc>
          <w:tcPr>
            <w:tcW w:w="1286" w:type="pct"/>
            <w:tcBorders>
              <w:top w:val="single" w:color="auto" w:sz="4" w:space="0"/>
              <w:left w:val="nil"/>
              <w:bottom w:val="single" w:color="auto" w:sz="4" w:space="0"/>
              <w:right w:val="single" w:color="auto" w:sz="4" w:space="0"/>
            </w:tcBorders>
            <w:shd w:val="clear" w:color="auto" w:fill="auto"/>
            <w:vAlign w:val="center"/>
          </w:tcPr>
          <w:p w14:paraId="67D82BBE">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78</w:t>
            </w:r>
          </w:p>
        </w:tc>
        <w:tc>
          <w:tcPr>
            <w:tcW w:w="2276" w:type="pct"/>
            <w:tcBorders>
              <w:top w:val="single" w:color="auto" w:sz="4" w:space="0"/>
              <w:left w:val="nil"/>
              <w:bottom w:val="single" w:color="auto" w:sz="4" w:space="0"/>
              <w:right w:val="single" w:color="auto" w:sz="4" w:space="0"/>
            </w:tcBorders>
            <w:shd w:val="clear" w:color="auto" w:fill="auto"/>
            <w:vAlign w:val="center"/>
          </w:tcPr>
          <w:p w14:paraId="51AB102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流式管</w:t>
            </w:r>
          </w:p>
        </w:tc>
        <w:tc>
          <w:tcPr>
            <w:tcW w:w="1048" w:type="pct"/>
            <w:tcBorders>
              <w:top w:val="single" w:color="auto" w:sz="4" w:space="0"/>
              <w:left w:val="nil"/>
              <w:bottom w:val="single" w:color="auto" w:sz="4" w:space="0"/>
              <w:right w:val="single" w:color="auto" w:sz="4" w:space="0"/>
            </w:tcBorders>
            <w:shd w:val="clear" w:color="auto" w:fill="auto"/>
            <w:vAlign w:val="center"/>
          </w:tcPr>
          <w:p w14:paraId="37BADE0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r>
      <w:tr w14:paraId="47718508">
        <w:tblPrEx>
          <w:tblCellMar>
            <w:top w:w="0" w:type="dxa"/>
            <w:left w:w="108" w:type="dxa"/>
            <w:bottom w:w="0" w:type="dxa"/>
            <w:right w:w="108" w:type="dxa"/>
          </w:tblCellMar>
        </w:tblPrEx>
        <w:trPr>
          <w:trHeight w:val="706"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501CEEF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w:t>
            </w:r>
          </w:p>
        </w:tc>
        <w:tc>
          <w:tcPr>
            <w:tcW w:w="1286" w:type="pct"/>
            <w:tcBorders>
              <w:top w:val="single" w:color="auto" w:sz="4" w:space="0"/>
              <w:left w:val="nil"/>
              <w:bottom w:val="single" w:color="auto" w:sz="4" w:space="0"/>
              <w:right w:val="single" w:color="auto" w:sz="4" w:space="0"/>
            </w:tcBorders>
            <w:shd w:val="clear" w:color="auto" w:fill="auto"/>
            <w:vAlign w:val="center"/>
          </w:tcPr>
          <w:p w14:paraId="4561E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79</w:t>
            </w:r>
          </w:p>
        </w:tc>
        <w:tc>
          <w:tcPr>
            <w:tcW w:w="2276" w:type="pct"/>
            <w:tcBorders>
              <w:top w:val="single" w:color="auto" w:sz="4" w:space="0"/>
              <w:left w:val="nil"/>
              <w:bottom w:val="single" w:color="auto" w:sz="4" w:space="0"/>
              <w:right w:val="single" w:color="auto" w:sz="4" w:space="0"/>
            </w:tcBorders>
            <w:shd w:val="clear" w:color="auto" w:fill="auto"/>
            <w:vAlign w:val="center"/>
          </w:tcPr>
          <w:p w14:paraId="5B858C70">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采样棒（无菌接种环）</w:t>
            </w:r>
          </w:p>
        </w:tc>
        <w:tc>
          <w:tcPr>
            <w:tcW w:w="1048" w:type="pct"/>
            <w:tcBorders>
              <w:top w:val="single" w:color="auto" w:sz="4" w:space="0"/>
              <w:left w:val="nil"/>
              <w:bottom w:val="single" w:color="auto" w:sz="4" w:space="0"/>
              <w:right w:val="single" w:color="auto" w:sz="4" w:space="0"/>
            </w:tcBorders>
            <w:shd w:val="clear" w:color="auto" w:fill="auto"/>
            <w:vAlign w:val="center"/>
          </w:tcPr>
          <w:p w14:paraId="59D718F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r>
      <w:tr w14:paraId="77753AB4">
        <w:tblPrEx>
          <w:tblCellMar>
            <w:top w:w="0" w:type="dxa"/>
            <w:left w:w="108" w:type="dxa"/>
            <w:bottom w:w="0" w:type="dxa"/>
            <w:right w:w="108" w:type="dxa"/>
          </w:tblCellMar>
        </w:tblPrEx>
        <w:trPr>
          <w:trHeight w:val="706"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04AC949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1286" w:type="pct"/>
            <w:tcBorders>
              <w:top w:val="single" w:color="auto" w:sz="4" w:space="0"/>
              <w:left w:val="nil"/>
              <w:bottom w:val="single" w:color="auto" w:sz="4" w:space="0"/>
              <w:right w:val="single" w:color="auto" w:sz="4" w:space="0"/>
            </w:tcBorders>
            <w:shd w:val="clear" w:color="auto" w:fill="auto"/>
            <w:vAlign w:val="center"/>
          </w:tcPr>
          <w:p w14:paraId="5A5E87E7">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80</w:t>
            </w:r>
          </w:p>
        </w:tc>
        <w:tc>
          <w:tcPr>
            <w:tcW w:w="2276" w:type="pct"/>
            <w:tcBorders>
              <w:top w:val="single" w:color="auto" w:sz="4" w:space="0"/>
              <w:left w:val="nil"/>
              <w:bottom w:val="single" w:color="auto" w:sz="4" w:space="0"/>
              <w:right w:val="single" w:color="auto" w:sz="4" w:space="0"/>
            </w:tcBorders>
            <w:shd w:val="clear" w:color="auto" w:fill="auto"/>
            <w:vAlign w:val="center"/>
          </w:tcPr>
          <w:p w14:paraId="3D733D4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全自动化学发光分析仪设备及配套专机专用耗材</w:t>
            </w:r>
          </w:p>
        </w:tc>
        <w:tc>
          <w:tcPr>
            <w:tcW w:w="1048" w:type="pct"/>
            <w:tcBorders>
              <w:top w:val="single" w:color="auto" w:sz="4" w:space="0"/>
              <w:left w:val="nil"/>
              <w:bottom w:val="single" w:color="auto" w:sz="4" w:space="0"/>
              <w:right w:val="single" w:color="auto" w:sz="4" w:space="0"/>
            </w:tcBorders>
            <w:shd w:val="clear" w:color="auto" w:fill="auto"/>
            <w:vAlign w:val="center"/>
          </w:tcPr>
          <w:p w14:paraId="22DEA673">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r>
      <w:tr w14:paraId="0EBEFD21">
        <w:tblPrEx>
          <w:tblCellMar>
            <w:top w:w="0" w:type="dxa"/>
            <w:left w:w="108" w:type="dxa"/>
            <w:bottom w:w="0" w:type="dxa"/>
            <w:right w:w="108" w:type="dxa"/>
          </w:tblCellMar>
        </w:tblPrEx>
        <w:trPr>
          <w:trHeight w:val="706" w:hRule="atLeast"/>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1F052F33">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1286" w:type="pct"/>
            <w:tcBorders>
              <w:top w:val="single" w:color="auto" w:sz="4" w:space="0"/>
              <w:left w:val="nil"/>
              <w:bottom w:val="single" w:color="auto" w:sz="4" w:space="0"/>
              <w:right w:val="single" w:color="auto" w:sz="4" w:space="0"/>
            </w:tcBorders>
            <w:shd w:val="clear" w:color="auto" w:fill="auto"/>
            <w:vAlign w:val="center"/>
          </w:tcPr>
          <w:p w14:paraId="1B937C63">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81</w:t>
            </w:r>
          </w:p>
        </w:tc>
        <w:tc>
          <w:tcPr>
            <w:tcW w:w="2276" w:type="pct"/>
            <w:tcBorders>
              <w:top w:val="single" w:color="auto" w:sz="4" w:space="0"/>
              <w:left w:val="nil"/>
              <w:bottom w:val="single" w:color="auto" w:sz="4" w:space="0"/>
              <w:right w:val="single" w:color="auto" w:sz="4" w:space="0"/>
            </w:tcBorders>
            <w:shd w:val="clear" w:color="auto" w:fill="auto"/>
            <w:vAlign w:val="center"/>
          </w:tcPr>
          <w:p w14:paraId="2A5900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3M压力蒸汽灭菌生物培养指示剂</w:t>
            </w:r>
          </w:p>
        </w:tc>
        <w:tc>
          <w:tcPr>
            <w:tcW w:w="1048" w:type="pct"/>
            <w:tcBorders>
              <w:top w:val="single" w:color="auto" w:sz="4" w:space="0"/>
              <w:left w:val="nil"/>
              <w:bottom w:val="single" w:color="auto" w:sz="4" w:space="0"/>
              <w:right w:val="single" w:color="auto" w:sz="4" w:space="0"/>
            </w:tcBorders>
            <w:shd w:val="clear" w:color="auto" w:fill="auto"/>
            <w:vAlign w:val="center"/>
          </w:tcPr>
          <w:p w14:paraId="6F37A4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r>
    </w:tbl>
    <w:p w14:paraId="290F537E">
      <w:pPr>
        <w:spacing w:line="360" w:lineRule="auto"/>
        <w:rPr>
          <w:rFonts w:ascii="黑体" w:hAnsi="黑体" w:eastAsia="黑体" w:cs="黑体"/>
          <w:sz w:val="30"/>
        </w:rPr>
      </w:pPr>
    </w:p>
    <w:p w14:paraId="68717985">
      <w:pPr>
        <w:spacing w:line="360" w:lineRule="auto"/>
        <w:rPr>
          <w:rFonts w:ascii="黑体" w:hAnsi="黑体" w:eastAsia="黑体" w:cs="黑体"/>
          <w:sz w:val="30"/>
        </w:rPr>
      </w:pPr>
    </w:p>
    <w:p w14:paraId="2F6813CC">
      <w:pPr>
        <w:spacing w:line="360" w:lineRule="auto"/>
        <w:rPr>
          <w:rFonts w:ascii="黑体" w:hAnsi="黑体" w:eastAsia="黑体" w:cs="黑体"/>
          <w:sz w:val="30"/>
        </w:rPr>
      </w:pPr>
    </w:p>
    <w:p w14:paraId="0FD9E072">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hint="default" w:ascii="黑体" w:hAnsi="黑体" w:eastAsia="黑体" w:cs="黑体"/>
          <w:sz w:val="30"/>
          <w:szCs w:val="30"/>
          <w:lang w:val="en-US" w:eastAsia="zh-CN"/>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9月</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年第</w:t>
      </w:r>
      <w:r>
        <w:rPr>
          <w:rFonts w:hint="eastAsia" w:ascii="微软雅黑" w:hAnsi="微软雅黑" w:eastAsia="微软雅黑" w:cs="微软雅黑"/>
          <w:bCs w:val="0"/>
          <w:color w:val="FF0000"/>
          <w:sz w:val="44"/>
          <w:szCs w:val="44"/>
          <w:lang w:val="en-US" w:eastAsia="zh-CN"/>
        </w:rPr>
        <w:t>57</w:t>
      </w:r>
      <w:r>
        <w:rPr>
          <w:rFonts w:hint="eastAsia" w:ascii="微软雅黑" w:hAnsi="微软雅黑" w:eastAsia="微软雅黑" w:cs="微软雅黑"/>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highlight w:val="yellow"/>
          <w:lang w:val="en-US" w:eastAsia="zh-CN"/>
        </w:rPr>
        <w:t>2026</w:t>
      </w:r>
      <w:r>
        <w:rPr>
          <w:rFonts w:hint="eastAsia" w:ascii="Tahoma" w:hAnsi="Tahoma" w:cs="宋体"/>
          <w:kern w:val="0"/>
          <w:szCs w:val="21"/>
          <w:highlight w:val="yellow"/>
        </w:rPr>
        <w:t>年第</w:t>
      </w:r>
      <w:r>
        <w:rPr>
          <w:rFonts w:hint="eastAsia" w:ascii="Tahoma" w:hAnsi="Tahoma" w:cs="宋体"/>
          <w:kern w:val="0"/>
          <w:szCs w:val="21"/>
          <w:highlight w:val="yellow"/>
          <w:lang w:val="en-US" w:eastAsia="zh-CN"/>
        </w:rPr>
        <w:t>57</w:t>
      </w:r>
      <w:r>
        <w:rPr>
          <w:rFonts w:hint="eastAsia" w:ascii="Tahoma" w:hAnsi="Tahoma" w:cs="宋体"/>
          <w:kern w:val="0"/>
          <w:szCs w:val="21"/>
          <w:highlight w:val="yellow"/>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hint="default" w:ascii="Tahoma" w:hAnsi="Tahoma" w:cs="宋体" w:eastAsiaTheme="minorEastAsia"/>
          <w:kern w:val="0"/>
          <w:szCs w:val="21"/>
          <w:lang w:val="en-US" w:eastAsia="zh-CN"/>
        </w:rPr>
      </w:pPr>
      <w:r>
        <w:rPr>
          <w:rFonts w:ascii="Tahoma" w:hAnsi="Tahoma" w:cs="宋体"/>
          <w:kern w:val="0"/>
          <w:szCs w:val="21"/>
        </w:rPr>
        <w:t>4.</w:t>
      </w:r>
      <w:r>
        <w:rPr>
          <w:rFonts w:hint="eastAsia" w:ascii="Tahoma" w:hAnsi="Tahoma" w:cs="宋体"/>
          <w:kern w:val="0"/>
          <w:szCs w:val="21"/>
        </w:rPr>
        <w:t>采购方式：</w:t>
      </w:r>
      <w:r>
        <w:rPr>
          <w:rFonts w:hint="eastAsia" w:ascii="Tahoma" w:hAnsi="Tahoma" w:cs="宋体"/>
          <w:kern w:val="0"/>
          <w:szCs w:val="21"/>
          <w:lang w:val="en-US" w:eastAsia="zh-CN"/>
        </w:rPr>
        <w:t>议价采购</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ascii="Tahoma" w:hAnsi="Tahoma" w:cs="宋体"/>
          <w:kern w:val="0"/>
          <w:szCs w:val="21"/>
        </w:rPr>
        <w:fldChar w:fldCharType="end"/>
      </w:r>
      <w:r>
        <w:rPr>
          <w:rFonts w:hint="eastAsia" w:ascii="Tahoma" w:hAnsi="Tahoma" w:cs="宋体"/>
          <w:kern w:val="0"/>
          <w:szCs w:val="21"/>
        </w:rPr>
        <w:t>。</w:t>
      </w:r>
      <w:r>
        <w:rPr>
          <w:rFonts w:hint="eastAsia"/>
          <w:b/>
          <w:bCs/>
          <w:strike w:val="0"/>
          <w:dstrike w:val="0"/>
          <w:color w:val="FF0000"/>
          <w:highlight w:val="yellow"/>
          <w:lang w:val="en-US" w:eastAsia="zh-CN"/>
        </w:rPr>
        <w:t>自项目报名之日起，</w:t>
      </w:r>
      <w:r>
        <w:rPr>
          <w:rFonts w:hint="eastAsia"/>
          <w:b/>
          <w:bCs/>
          <w:color w:val="000000"/>
          <w:highlight w:val="yellow"/>
        </w:rPr>
        <w:t>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A8460A5">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9</w:t>
      </w:r>
      <w:r>
        <w:rPr>
          <w:rFonts w:hint="eastAsia"/>
          <w:color w:val="000000"/>
          <w:szCs w:val="21"/>
          <w:highlight w:val="yellow"/>
        </w:rPr>
        <w:t>月</w:t>
      </w:r>
      <w:r>
        <w:rPr>
          <w:rFonts w:hint="eastAsia"/>
          <w:color w:val="000000"/>
          <w:szCs w:val="21"/>
          <w:highlight w:val="yellow"/>
          <w:lang w:val="en-US" w:eastAsia="zh-CN"/>
        </w:rPr>
        <w:t>9</w:t>
      </w:r>
      <w:r>
        <w:rPr>
          <w:rFonts w:hint="eastAsia"/>
          <w:color w:val="000000"/>
          <w:szCs w:val="21"/>
          <w:highlight w:val="yellow"/>
        </w:rPr>
        <w:t>日起至202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9</w:t>
      </w:r>
      <w:r>
        <w:rPr>
          <w:rFonts w:hint="eastAsia"/>
          <w:color w:val="000000"/>
          <w:szCs w:val="21"/>
          <w:highlight w:val="yellow"/>
        </w:rPr>
        <w:t>月</w:t>
      </w:r>
      <w:r>
        <w:rPr>
          <w:rFonts w:hint="eastAsia"/>
          <w:color w:val="000000"/>
          <w:szCs w:val="21"/>
          <w:highlight w:val="yellow"/>
          <w:lang w:val="en-US" w:eastAsia="zh-CN"/>
        </w:rPr>
        <w:t>11</w:t>
      </w:r>
      <w:r>
        <w:rPr>
          <w:rFonts w:hint="eastAsia"/>
          <w:color w:val="000000"/>
          <w:szCs w:val="21"/>
          <w:highlight w:val="yellow"/>
        </w:rPr>
        <w:t>日</w:t>
      </w:r>
      <w:r>
        <w:rPr>
          <w:rFonts w:hint="eastAsia"/>
          <w:color w:val="000000"/>
          <w:szCs w:val="21"/>
          <w:highlight w:val="yellow"/>
          <w:lang w:val="en-US" w:eastAsia="zh-CN"/>
        </w:rPr>
        <w:t>17</w:t>
      </w:r>
      <w:r>
        <w:rPr>
          <w:rFonts w:hint="eastAsia"/>
          <w:color w:val="000000"/>
          <w:szCs w:val="21"/>
          <w:highlight w:val="yellow"/>
        </w:rPr>
        <w:t>：00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w:t>
      </w:r>
      <w:r>
        <w:rPr>
          <w:rFonts w:hint="eastAsia"/>
          <w:b/>
          <w:bCs/>
          <w:color w:val="FF0000"/>
          <w:szCs w:val="21"/>
        </w:rPr>
        <w:t>zdby</w:t>
      </w:r>
      <w:r>
        <w:rPr>
          <w:rFonts w:hint="eastAsia"/>
          <w:b/>
          <w:bCs/>
          <w:color w:val="FF0000"/>
          <w:szCs w:val="21"/>
          <w:lang w:val="en-US" w:eastAsia="zh-CN"/>
        </w:rPr>
        <w:t>cgb</w:t>
      </w:r>
      <w:r>
        <w:rPr>
          <w:rFonts w:hint="eastAsia"/>
          <w:b/>
          <w:bCs/>
          <w:color w:val="FF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314</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 w:val="18"/>
          <w:szCs w:val="18"/>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1B3244DF">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9</w:t>
      </w:r>
      <w:r>
        <w:rPr>
          <w:rFonts w:hint="eastAsia" w:ascii="Times New Roman" w:hAnsi="Times New Roman" w:cs="Times New Roman"/>
          <w:b/>
          <w:highlight w:val="yellow"/>
          <w:lang w:val="en-US" w:eastAsia="zh-CN"/>
        </w:rPr>
        <w:t>月</w:t>
      </w:r>
      <w:r>
        <w:rPr>
          <w:rFonts w:hint="eastAsia" w:cs="Times New Roman"/>
          <w:b/>
          <w:highlight w:val="yellow"/>
          <w:lang w:val="en-US" w:eastAsia="zh-CN"/>
        </w:rPr>
        <w:t>21</w:t>
      </w:r>
      <w:r>
        <w:rPr>
          <w:rFonts w:hint="eastAsia" w:ascii="Times New Roman" w:hAnsi="Times New Roman" w:cs="Times New Roman"/>
          <w:b/>
          <w:highlight w:val="yellow"/>
          <w:lang w:val="en-US" w:eastAsia="zh-CN"/>
        </w:rPr>
        <w:t>日</w:t>
      </w:r>
      <w:r>
        <w:rPr>
          <w:rFonts w:hint="eastAsia" w:cs="Times New Roman"/>
          <w:b/>
          <w:highlight w:val="yellow"/>
          <w:lang w:val="en-US" w:eastAsia="zh-CN"/>
        </w:rPr>
        <w:t>14</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行政楼307会议室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21E9F995">
      <w:pPr>
        <w:pStyle w:val="43"/>
        <w:keepNext w:val="0"/>
        <w:keepLines w:val="0"/>
        <w:pageBreakBefore w:val="0"/>
        <w:widowControl w:val="0"/>
        <w:kinsoku/>
        <w:wordWrap/>
        <w:overflowPunct/>
        <w:topLinePunct w:val="0"/>
        <w:autoSpaceDE/>
        <w:autoSpaceDN/>
        <w:bidi w:val="0"/>
        <w:adjustRightInd w:val="0"/>
        <w:snapToGrid w:val="0"/>
        <w:spacing w:line="440" w:lineRule="atLeast"/>
        <w:ind w:left="426" w:firstLine="420" w:firstLineChars="200"/>
        <w:textAlignment w:val="auto"/>
      </w:pPr>
      <w:r>
        <w:rPr>
          <w:rFonts w:hint="eastAsia"/>
          <w:color w:val="000000"/>
          <w:szCs w:val="21"/>
          <w:highlight w:val="yellow"/>
        </w:rPr>
        <w:t>开标资料需作密封处理</w:t>
      </w:r>
      <w:r>
        <w:rPr>
          <w:rFonts w:hint="eastAsia"/>
          <w:color w:val="000000"/>
          <w:szCs w:val="21"/>
        </w:rPr>
        <w:t>（以下资料现场提交）</w:t>
      </w:r>
    </w:p>
    <w:p w14:paraId="7EE85620">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pPr>
      <w:r>
        <w:rPr>
          <w:rFonts w:hint="eastAsia"/>
        </w:rPr>
        <w:t>（二）联系地址：深圳市福田区福华路92号福星北小区中山大学附属第八医院(深圳福田)行政楼302</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432"/>
        <w:gridCol w:w="960"/>
        <w:gridCol w:w="2990"/>
        <w:gridCol w:w="860"/>
        <w:gridCol w:w="1000"/>
        <w:gridCol w:w="810"/>
        <w:gridCol w:w="1908"/>
      </w:tblGrid>
      <w:tr w14:paraId="3D1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6B3D8E37">
            <w:pPr>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序号</w:t>
            </w:r>
          </w:p>
        </w:tc>
        <w:tc>
          <w:tcPr>
            <w:tcW w:w="918" w:type="dxa"/>
            <w:vAlign w:val="center"/>
          </w:tcPr>
          <w:p w14:paraId="316DC8C7">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采购文件编号</w:t>
            </w:r>
          </w:p>
        </w:tc>
        <w:tc>
          <w:tcPr>
            <w:tcW w:w="1432" w:type="dxa"/>
            <w:vAlign w:val="center"/>
          </w:tcPr>
          <w:p w14:paraId="09CC3BFC">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采购项目名称</w:t>
            </w:r>
          </w:p>
        </w:tc>
        <w:tc>
          <w:tcPr>
            <w:tcW w:w="960" w:type="dxa"/>
            <w:vAlign w:val="center"/>
          </w:tcPr>
          <w:p w14:paraId="145F66F9">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2990" w:type="dxa"/>
            <w:vAlign w:val="center"/>
          </w:tcPr>
          <w:p w14:paraId="66184D23">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860" w:type="dxa"/>
            <w:vAlign w:val="center"/>
          </w:tcPr>
          <w:p w14:paraId="2E58091F">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00" w:type="dxa"/>
            <w:vAlign w:val="center"/>
          </w:tcPr>
          <w:p w14:paraId="17115EC6">
            <w:pPr>
              <w:widowControl/>
              <w:jc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810" w:type="dxa"/>
            <w:vAlign w:val="center"/>
          </w:tcPr>
          <w:p w14:paraId="1D1D6B48">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使用科室</w:t>
            </w:r>
          </w:p>
        </w:tc>
        <w:tc>
          <w:tcPr>
            <w:tcW w:w="1908" w:type="dxa"/>
            <w:vAlign w:val="center"/>
          </w:tcPr>
          <w:p w14:paraId="37398AF5">
            <w:pPr>
              <w:widowControl/>
              <w:tabs>
                <w:tab w:val="left" w:pos="204"/>
              </w:tabs>
              <w:jc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备注</w:t>
            </w:r>
          </w:p>
        </w:tc>
      </w:tr>
      <w:tr w14:paraId="5BA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479" w:type="dxa"/>
            <w:shd w:val="clear" w:color="auto" w:fill="auto"/>
            <w:vAlign w:val="center"/>
          </w:tcPr>
          <w:p w14:paraId="3E929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w:t>
            </w:r>
          </w:p>
        </w:tc>
        <w:tc>
          <w:tcPr>
            <w:tcW w:w="918" w:type="dxa"/>
            <w:shd w:val="clear" w:color="auto" w:fill="auto"/>
            <w:vAlign w:val="center"/>
          </w:tcPr>
          <w:p w14:paraId="2E482D9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78</w:t>
            </w:r>
          </w:p>
        </w:tc>
        <w:tc>
          <w:tcPr>
            <w:tcW w:w="1432" w:type="dxa"/>
            <w:shd w:val="clear" w:color="auto" w:fill="auto"/>
            <w:vAlign w:val="center"/>
          </w:tcPr>
          <w:p w14:paraId="70B68868">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流式管</w:t>
            </w:r>
          </w:p>
        </w:tc>
        <w:tc>
          <w:tcPr>
            <w:tcW w:w="960" w:type="dxa"/>
            <w:shd w:val="clear" w:color="auto" w:fill="auto"/>
            <w:vAlign w:val="center"/>
          </w:tcPr>
          <w:p w14:paraId="0CF79E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234元</w:t>
            </w:r>
          </w:p>
        </w:tc>
        <w:tc>
          <w:tcPr>
            <w:tcW w:w="2990" w:type="dxa"/>
            <w:shd w:val="clear" w:color="auto" w:fill="auto"/>
            <w:vAlign w:val="center"/>
          </w:tcPr>
          <w:p w14:paraId="68CD59ED">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12mm×75mm，圆底，标称容积 5mL，无盖，适配贝克曼流式细胞仪</w:t>
            </w:r>
          </w:p>
        </w:tc>
        <w:tc>
          <w:tcPr>
            <w:tcW w:w="860" w:type="dxa"/>
            <w:shd w:val="clear" w:color="auto" w:fill="auto"/>
            <w:vAlign w:val="center"/>
          </w:tcPr>
          <w:p w14:paraId="7BEEDE5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0" w:type="dxa"/>
            <w:shd w:val="clear" w:color="auto" w:fill="auto"/>
            <w:vAlign w:val="center"/>
          </w:tcPr>
          <w:p w14:paraId="4C7F9E6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810" w:type="dxa"/>
            <w:shd w:val="clear" w:color="auto" w:fill="auto"/>
            <w:vAlign w:val="center"/>
          </w:tcPr>
          <w:p w14:paraId="79740BE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908" w:type="dxa"/>
            <w:shd w:val="clear" w:color="auto" w:fill="auto"/>
            <w:vAlign w:val="center"/>
          </w:tcPr>
          <w:p w14:paraId="0139644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协议到期（配合在院贝克曼库尔特 Navios使用）</w:t>
            </w:r>
          </w:p>
        </w:tc>
      </w:tr>
      <w:tr w14:paraId="67D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79" w:type="dxa"/>
            <w:shd w:val="clear" w:color="auto" w:fill="auto"/>
            <w:vAlign w:val="center"/>
          </w:tcPr>
          <w:p w14:paraId="2920EE6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w:t>
            </w:r>
          </w:p>
        </w:tc>
        <w:tc>
          <w:tcPr>
            <w:tcW w:w="918" w:type="dxa"/>
            <w:shd w:val="clear" w:color="auto" w:fill="auto"/>
            <w:vAlign w:val="center"/>
          </w:tcPr>
          <w:p w14:paraId="6FC8552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79</w:t>
            </w:r>
          </w:p>
        </w:tc>
        <w:tc>
          <w:tcPr>
            <w:tcW w:w="1432" w:type="dxa"/>
            <w:shd w:val="clear" w:color="auto" w:fill="auto"/>
            <w:vAlign w:val="center"/>
          </w:tcPr>
          <w:p w14:paraId="3DD5773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采样棒（无菌接种环）</w:t>
            </w:r>
          </w:p>
        </w:tc>
        <w:tc>
          <w:tcPr>
            <w:tcW w:w="960" w:type="dxa"/>
            <w:shd w:val="clear" w:color="auto" w:fill="auto"/>
            <w:vAlign w:val="center"/>
          </w:tcPr>
          <w:p w14:paraId="572B0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0.21元</w:t>
            </w:r>
          </w:p>
        </w:tc>
        <w:tc>
          <w:tcPr>
            <w:tcW w:w="2990" w:type="dxa"/>
            <w:shd w:val="clear" w:color="auto" w:fill="auto"/>
            <w:vAlign w:val="center"/>
          </w:tcPr>
          <w:p w14:paraId="61B78FF7">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独立包装，无酶无热原；适用于实验室微生物划线、菌落取样接种</w:t>
            </w:r>
          </w:p>
        </w:tc>
        <w:tc>
          <w:tcPr>
            <w:tcW w:w="860" w:type="dxa"/>
            <w:shd w:val="clear" w:color="auto" w:fill="auto"/>
            <w:vAlign w:val="center"/>
          </w:tcPr>
          <w:p w14:paraId="1B8837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0" w:type="dxa"/>
            <w:shd w:val="clear" w:color="auto" w:fill="auto"/>
            <w:vAlign w:val="center"/>
          </w:tcPr>
          <w:p w14:paraId="1BAB837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810" w:type="dxa"/>
            <w:shd w:val="clear" w:color="auto" w:fill="auto"/>
            <w:vAlign w:val="center"/>
          </w:tcPr>
          <w:p w14:paraId="008B6EB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908" w:type="dxa"/>
            <w:shd w:val="clear" w:color="auto" w:fill="auto"/>
            <w:vAlign w:val="center"/>
          </w:tcPr>
          <w:p w14:paraId="35911BDB">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协议到期</w:t>
            </w:r>
          </w:p>
        </w:tc>
      </w:tr>
      <w:tr w14:paraId="0383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71B58D69">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918" w:type="dxa"/>
            <w:shd w:val="clear" w:color="auto" w:fill="auto"/>
            <w:vAlign w:val="center"/>
          </w:tcPr>
          <w:p w14:paraId="725279E9">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80</w:t>
            </w:r>
          </w:p>
        </w:tc>
        <w:tc>
          <w:tcPr>
            <w:tcW w:w="1432" w:type="dxa"/>
            <w:shd w:val="clear" w:color="auto" w:fill="auto"/>
            <w:vAlign w:val="center"/>
          </w:tcPr>
          <w:p w14:paraId="0A9006A8">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全自动化学发光分析仪设备及配套专机专用耗材</w:t>
            </w:r>
          </w:p>
        </w:tc>
        <w:tc>
          <w:tcPr>
            <w:tcW w:w="960" w:type="dxa"/>
            <w:shd w:val="clear" w:color="auto" w:fill="auto"/>
            <w:vAlign w:val="center"/>
          </w:tcPr>
          <w:p w14:paraId="2E8A64C4">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380元</w:t>
            </w:r>
          </w:p>
        </w:tc>
        <w:tc>
          <w:tcPr>
            <w:tcW w:w="2990" w:type="dxa"/>
            <w:shd w:val="clear" w:color="auto" w:fill="auto"/>
            <w:vAlign w:val="center"/>
          </w:tcPr>
          <w:p w14:paraId="0E1394A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聚丙烯（PP）材料制作而成，配套全自动化学发光分析仪设备使用，用于样本与试剂反应承载</w:t>
            </w:r>
          </w:p>
        </w:tc>
        <w:tc>
          <w:tcPr>
            <w:tcW w:w="860" w:type="dxa"/>
            <w:shd w:val="clear" w:color="auto" w:fill="auto"/>
            <w:vAlign w:val="center"/>
          </w:tcPr>
          <w:p w14:paraId="2FE7A53D">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00" w:type="dxa"/>
            <w:shd w:val="clear" w:color="auto" w:fill="auto"/>
            <w:vAlign w:val="center"/>
          </w:tcPr>
          <w:p w14:paraId="2AFDBA8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810" w:type="dxa"/>
            <w:shd w:val="clear" w:color="auto" w:fill="auto"/>
            <w:vAlign w:val="center"/>
          </w:tcPr>
          <w:p w14:paraId="6CA28958">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908" w:type="dxa"/>
            <w:shd w:val="clear" w:color="auto" w:fill="auto"/>
            <w:vAlign w:val="center"/>
          </w:tcPr>
          <w:p w14:paraId="38C41B8A">
            <w:pPr>
              <w:keepNext w:val="0"/>
              <w:keepLines w:val="0"/>
              <w:widowControl/>
              <w:suppressLineNumbers w:val="0"/>
              <w:jc w:val="center"/>
              <w:textAlignment w:val="center"/>
              <w:rPr>
                <w:rFonts w:hint="default" w:asciiTheme="minorHAnsi" w:hAnsiTheme="minorHAnsi"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协议到期（专机专用耗材，配合在院全自动化学发光分析仪 iFLASH 3000-G使用）</w:t>
            </w:r>
          </w:p>
        </w:tc>
      </w:tr>
      <w:tr w14:paraId="762E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62090360">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918" w:type="dxa"/>
            <w:shd w:val="clear" w:color="auto" w:fill="auto"/>
            <w:vAlign w:val="center"/>
          </w:tcPr>
          <w:p w14:paraId="0E8B913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81</w:t>
            </w:r>
          </w:p>
        </w:tc>
        <w:tc>
          <w:tcPr>
            <w:tcW w:w="1432" w:type="dxa"/>
            <w:shd w:val="clear" w:color="auto" w:fill="auto"/>
            <w:vAlign w:val="center"/>
          </w:tcPr>
          <w:p w14:paraId="1FF969CD">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3M压力蒸汽灭菌生物培养指示剂</w:t>
            </w:r>
          </w:p>
        </w:tc>
        <w:tc>
          <w:tcPr>
            <w:tcW w:w="960" w:type="dxa"/>
            <w:shd w:val="clear" w:color="auto" w:fill="auto"/>
            <w:vAlign w:val="center"/>
          </w:tcPr>
          <w:p w14:paraId="3EC96961">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2150元</w:t>
            </w:r>
          </w:p>
        </w:tc>
        <w:tc>
          <w:tcPr>
            <w:tcW w:w="2990" w:type="dxa"/>
            <w:shd w:val="clear" w:color="auto" w:fill="auto"/>
            <w:vAlign w:val="center"/>
          </w:tcPr>
          <w:p w14:paraId="5E91F689">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采用嗜热脂肪地芽孢杆菌，自含式设计。适用于医疗机构 121℃下排气及 132℃预真空压力蒸汽灭菌循环的灭菌效果生物监测</w:t>
            </w:r>
          </w:p>
        </w:tc>
        <w:tc>
          <w:tcPr>
            <w:tcW w:w="860" w:type="dxa"/>
            <w:shd w:val="clear" w:color="auto" w:fill="auto"/>
            <w:vAlign w:val="center"/>
          </w:tcPr>
          <w:p w14:paraId="2761FE79">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1000" w:type="dxa"/>
            <w:shd w:val="clear" w:color="auto" w:fill="auto"/>
            <w:vAlign w:val="center"/>
          </w:tcPr>
          <w:p w14:paraId="006B0416">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810" w:type="dxa"/>
            <w:shd w:val="clear" w:color="auto" w:fill="auto"/>
            <w:vAlign w:val="center"/>
          </w:tcPr>
          <w:p w14:paraId="0562B498">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908" w:type="dxa"/>
            <w:shd w:val="clear" w:color="auto" w:fill="auto"/>
            <w:vAlign w:val="center"/>
          </w:tcPr>
          <w:p w14:paraId="59279416">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协议到期（专机专用耗材，配合在院自动阅读器 3M191使用）</w:t>
            </w:r>
          </w:p>
        </w:tc>
      </w:tr>
    </w:tbl>
    <w:p w14:paraId="14E2A411">
      <w:pPr>
        <w:widowControl/>
        <w:wordWrap w:val="0"/>
        <w:spacing w:line="420" w:lineRule="exact"/>
        <w:ind w:right="420" w:firstLine="420" w:firstLineChars="200"/>
        <w:rPr>
          <w:szCs w:val="21"/>
          <w:highlight w:val="yellow"/>
        </w:rPr>
      </w:pPr>
    </w:p>
    <w:p w14:paraId="074A9345">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eastAsiaTheme="minorEastAsia"/>
          <w:szCs w:val="21"/>
          <w:highlight w:val="yellow"/>
          <w:lang w:eastAsia="zh-CN"/>
        </w:rPr>
        <w:t>：</w:t>
      </w:r>
      <w:r>
        <w:rPr>
          <w:rFonts w:hint="eastAsia"/>
          <w:szCs w:val="21"/>
          <w:highlight w:val="yellow"/>
        </w:rPr>
        <w:t>《</w:t>
      </w:r>
      <w:r>
        <w:rPr>
          <w:rFonts w:hint="eastAsia" w:eastAsiaTheme="minorEastAsia"/>
          <w:szCs w:val="21"/>
          <w:highlight w:val="yellow"/>
          <w:lang w:eastAsia="zh-CN"/>
        </w:rPr>
        <w:t>2026年</w:t>
      </w:r>
      <w:r>
        <w:rPr>
          <w:rFonts w:hint="eastAsia"/>
          <w:szCs w:val="21"/>
          <w:highlight w:val="yellow"/>
        </w:rPr>
        <w:t>第*期**项目医用耗材投标报名及资格审查文件》（报名时提交）</w:t>
      </w:r>
    </w:p>
    <w:p w14:paraId="09BE396B">
      <w:pPr>
        <w:pStyle w:val="36"/>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3D9CC9F">
      <w:pPr>
        <w:pStyle w:val="36"/>
        <w:ind w:firstLine="420"/>
        <w:rPr>
          <w:rFonts w:hint="eastAsia"/>
          <w:szCs w:val="21"/>
          <w:highlight w:val="yellow"/>
          <w:lang w:eastAsia="zh-CN"/>
        </w:rPr>
      </w:pPr>
      <w:r>
        <w:rPr>
          <w:rFonts w:hint="eastAsia"/>
          <w:szCs w:val="21"/>
          <w:highlight w:val="yellow"/>
        </w:rPr>
        <w:t>附件3：</w:t>
      </w:r>
      <w:r>
        <w:rPr>
          <w:rFonts w:hint="eastAsia"/>
          <w:szCs w:val="21"/>
          <w:highlight w:val="yellow"/>
          <w:lang w:val="en-US" w:eastAsia="zh-CN"/>
        </w:rPr>
        <w:t>2026年第57期医用耗材</w:t>
      </w:r>
      <w:r>
        <w:rPr>
          <w:rFonts w:hint="eastAsia"/>
          <w:szCs w:val="21"/>
          <w:highlight w:val="yellow"/>
        </w:rPr>
        <w:t>采购文件</w:t>
      </w:r>
      <w:r>
        <w:rPr>
          <w:rFonts w:hint="eastAsia"/>
          <w:szCs w:val="21"/>
          <w:highlight w:val="yellow"/>
          <w:lang w:eastAsia="zh-CN"/>
        </w:rPr>
        <w:t>（</w:t>
      </w:r>
      <w:r>
        <w:rPr>
          <w:rFonts w:hint="eastAsia"/>
          <w:szCs w:val="21"/>
          <w:highlight w:val="yellow"/>
          <w:lang w:val="en-US" w:eastAsia="zh-CN"/>
        </w:rPr>
        <w:t>议价</w:t>
      </w:r>
      <w:r>
        <w:rPr>
          <w:rFonts w:hint="eastAsia"/>
          <w:szCs w:val="21"/>
          <w:highlight w:val="yellow"/>
          <w:lang w:eastAsia="zh-CN"/>
        </w:rPr>
        <w:t>）</w:t>
      </w:r>
    </w:p>
    <w:p w14:paraId="3603E450">
      <w:pPr>
        <w:pStyle w:val="36"/>
        <w:ind w:firstLine="420"/>
        <w:rPr>
          <w:rFonts w:hint="default" w:eastAsiaTheme="minorEastAsia"/>
          <w:szCs w:val="21"/>
          <w:highlight w:val="yellow"/>
          <w:lang w:val="en-US" w:eastAsia="zh-CN"/>
        </w:rPr>
      </w:pPr>
      <w:r>
        <w:rPr>
          <w:rFonts w:hint="eastAsia"/>
          <w:szCs w:val="21"/>
          <w:highlight w:val="yellow"/>
        </w:rPr>
        <w:t>附件</w:t>
      </w:r>
      <w:r>
        <w:rPr>
          <w:rFonts w:hint="eastAsia"/>
          <w:szCs w:val="21"/>
          <w:highlight w:val="yellow"/>
          <w:lang w:val="en-US" w:eastAsia="zh-CN"/>
        </w:rPr>
        <w:t>4</w:t>
      </w:r>
      <w:r>
        <w:rPr>
          <w:rFonts w:hint="eastAsia"/>
          <w:szCs w:val="21"/>
          <w:highlight w:val="yellow"/>
        </w:rPr>
        <w:t>：</w:t>
      </w:r>
      <w:r>
        <w:rPr>
          <w:rFonts w:hint="eastAsia"/>
          <w:szCs w:val="21"/>
          <w:highlight w:val="yellow"/>
          <w:lang w:val="en-US" w:eastAsia="zh-CN"/>
        </w:rPr>
        <w:t>2026年第57期医用耗材原中标目录-检验科协议到期</w:t>
      </w:r>
    </w:p>
    <w:p w14:paraId="59C19FB4">
      <w:pPr>
        <w:widowControl/>
        <w:wordWrap w:val="0"/>
        <w:spacing w:line="420" w:lineRule="exact"/>
        <w:ind w:left="420" w:leftChars="200" w:right="420"/>
        <w:rPr>
          <w:szCs w:val="21"/>
        </w:rPr>
      </w:pPr>
      <w:r>
        <w:rPr>
          <w:rFonts w:hint="eastAsia"/>
          <w:szCs w:val="21"/>
        </w:rPr>
        <w:t>备注：</w:t>
      </w:r>
    </w:p>
    <w:p w14:paraId="51A3BB4E">
      <w:pPr>
        <w:pStyle w:val="36"/>
        <w:numPr>
          <w:ilvl w:val="0"/>
          <w:numId w:val="7"/>
        </w:numPr>
        <w:ind w:firstLine="420"/>
        <w:rPr>
          <w:rFonts w:hint="eastAsia"/>
          <w:szCs w:val="21"/>
        </w:rPr>
      </w:pPr>
      <w:r>
        <w:rPr>
          <w:rFonts w:hint="eastAsia"/>
          <w:szCs w:val="21"/>
          <w:lang w:val="en-US" w:eastAsia="zh-CN"/>
        </w:rPr>
        <w:t>附件1里面的</w:t>
      </w:r>
      <w:r>
        <w:rPr>
          <w:rFonts w:hint="eastAsia"/>
          <w:szCs w:val="21"/>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62C62AAB">
      <w:pPr>
        <w:widowControl/>
        <w:numPr>
          <w:ilvl w:val="0"/>
          <w:numId w:val="7"/>
        </w:numPr>
        <w:wordWrap w:val="0"/>
        <w:spacing w:line="420" w:lineRule="exact"/>
        <w:ind w:left="0" w:leftChars="0" w:right="420" w:firstLine="420" w:firstLineChars="200"/>
        <w:outlineLvl w:val="2"/>
        <w:rPr>
          <w:rFonts w:hint="eastAsia"/>
          <w:szCs w:val="21"/>
        </w:rPr>
      </w:pPr>
      <w:bookmarkStart w:id="2" w:name="_Toc19412"/>
      <w:r>
        <w:rPr>
          <w:rFonts w:hint="eastAsia"/>
          <w:szCs w:val="21"/>
        </w:rPr>
        <w:t>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hint="default" w:ascii="Arial Unicode MS" w:hAnsi="Arial Unicode MS" w:cs="Arial Unicode MS" w:eastAsiaTheme="minorEastAsia"/>
          <w:b/>
          <w:bCs/>
          <w:sz w:val="32"/>
          <w:lang w:val="en-US" w:eastAsia="zh-CN"/>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9</w:t>
      </w:r>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8"/>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45D68895">
      <w:pPr>
        <w:pStyle w:val="43"/>
        <w:widowControl/>
        <w:adjustRightInd w:val="0"/>
        <w:snapToGrid w:val="0"/>
        <w:spacing w:line="360" w:lineRule="auto"/>
        <w:ind w:left="426" w:firstLine="48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根据耗材委员会表决</w:t>
      </w:r>
      <w:r>
        <w:rPr>
          <w:rFonts w:hint="eastAsia" w:ascii="宋体" w:hAnsi="宋体" w:eastAsia="宋体" w:cs="宋体"/>
          <w:color w:val="000000" w:themeColor="text1"/>
          <w:kern w:val="0"/>
          <w:sz w:val="24"/>
          <w:lang w:val="en-US" w:eastAsia="zh-CN"/>
          <w14:textFill>
            <w14:solidFill>
              <w14:schemeClr w14:val="tx1"/>
            </w14:solidFill>
          </w14:textFill>
        </w:rPr>
        <w:t>意见</w:t>
      </w:r>
      <w:r>
        <w:rPr>
          <w:rFonts w:hint="eastAsia" w:ascii="宋体" w:hAnsi="宋体" w:eastAsia="宋体" w:cs="宋体"/>
          <w:color w:val="000000" w:themeColor="text1"/>
          <w:kern w:val="0"/>
          <w:sz w:val="24"/>
          <w14:textFill>
            <w14:solidFill>
              <w14:schemeClr w14:val="tx1"/>
            </w14:solidFill>
          </w14:textFill>
        </w:rPr>
        <w:t>，对协议到期医用耗材项目进行招采。</w:t>
      </w:r>
    </w:p>
    <w:p w14:paraId="654711B2">
      <w:pPr>
        <w:pStyle w:val="43"/>
        <w:widowControl/>
        <w:adjustRightInd w:val="0"/>
        <w:snapToGrid w:val="0"/>
        <w:spacing w:line="360" w:lineRule="auto"/>
        <w:ind w:left="426" w:firstLine="0" w:firstLineChars="0"/>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75"/>
        <w:gridCol w:w="1016"/>
        <w:gridCol w:w="1003"/>
        <w:gridCol w:w="996"/>
        <w:gridCol w:w="3474"/>
        <w:gridCol w:w="670"/>
        <w:gridCol w:w="1060"/>
        <w:gridCol w:w="970"/>
        <w:gridCol w:w="1343"/>
      </w:tblGrid>
      <w:tr w14:paraId="6AE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blHeader/>
          <w:jc w:val="center"/>
        </w:trPr>
        <w:tc>
          <w:tcPr>
            <w:tcW w:w="375" w:type="dxa"/>
            <w:vAlign w:val="center"/>
          </w:tcPr>
          <w:p w14:paraId="7E36BBAE">
            <w:pPr>
              <w:jc w:val="center"/>
              <w:rPr>
                <w:rFonts w:ascii="宋体" w:eastAsia="宋体"/>
                <w:b/>
                <w:sz w:val="22"/>
              </w:rPr>
            </w:pPr>
            <w:r>
              <w:rPr>
                <w:rFonts w:hint="eastAsia" w:asciiTheme="majorEastAsia" w:hAnsiTheme="majorEastAsia" w:eastAsiaTheme="majorEastAsia" w:cstheme="majorEastAsia"/>
                <w:b/>
                <w:bCs/>
              </w:rPr>
              <w:t>序号</w:t>
            </w:r>
          </w:p>
        </w:tc>
        <w:tc>
          <w:tcPr>
            <w:tcW w:w="1016" w:type="dxa"/>
            <w:vAlign w:val="center"/>
          </w:tcPr>
          <w:p w14:paraId="2EF5E20A">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采购文件编号</w:t>
            </w:r>
          </w:p>
        </w:tc>
        <w:tc>
          <w:tcPr>
            <w:tcW w:w="1003" w:type="dxa"/>
            <w:vAlign w:val="center"/>
          </w:tcPr>
          <w:p w14:paraId="297FC4E8">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采购项目名称</w:t>
            </w:r>
          </w:p>
        </w:tc>
        <w:tc>
          <w:tcPr>
            <w:tcW w:w="996" w:type="dxa"/>
            <w:vAlign w:val="center"/>
          </w:tcPr>
          <w:p w14:paraId="2E021F10">
            <w:pPr>
              <w:widowControl/>
              <w:jc w:val="center"/>
              <w:rPr>
                <w:rFonts w:hint="default" w:ascii="宋体" w:hAnsi="宋体" w:cs="宋体" w:eastAsiaTheme="majorEastAsia"/>
                <w:b/>
                <w:color w:val="FF0000"/>
                <w:kern w:val="0"/>
                <w:sz w:val="22"/>
                <w:szCs w:val="22"/>
                <w:lang w:val="en-US"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宋体" w:hAnsi="宋体" w:cs="宋体"/>
                <w:szCs w:val="21"/>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3474" w:type="dxa"/>
            <w:vAlign w:val="center"/>
          </w:tcPr>
          <w:p w14:paraId="66C0291E">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670" w:type="dxa"/>
            <w:vAlign w:val="center"/>
          </w:tcPr>
          <w:p w14:paraId="6CBAA8A7">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60" w:type="dxa"/>
            <w:vAlign w:val="center"/>
          </w:tcPr>
          <w:p w14:paraId="74C94838">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970" w:type="dxa"/>
            <w:vAlign w:val="center"/>
          </w:tcPr>
          <w:p w14:paraId="069CD2E2">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使用科室</w:t>
            </w:r>
          </w:p>
        </w:tc>
        <w:tc>
          <w:tcPr>
            <w:tcW w:w="1343" w:type="dxa"/>
            <w:shd w:val="clear" w:color="auto" w:fill="auto"/>
            <w:vAlign w:val="center"/>
          </w:tcPr>
          <w:p w14:paraId="66D36A52">
            <w:pPr>
              <w:widowControl/>
              <w:tabs>
                <w:tab w:val="left" w:pos="204"/>
              </w:tabs>
              <w:jc w:val="center"/>
              <w:rPr>
                <w:rFonts w:ascii="宋体" w:eastAsia="宋体"/>
                <w:b/>
                <w:color w:val="000000"/>
                <w:sz w:val="22"/>
              </w:rPr>
            </w:pPr>
            <w:r>
              <w:rPr>
                <w:rFonts w:hint="eastAsia" w:ascii="宋体" w:hAnsi="宋体" w:eastAsia="宋体" w:cs="宋体"/>
                <w:b/>
                <w:color w:val="000000"/>
                <w:kern w:val="0"/>
                <w:sz w:val="22"/>
                <w:szCs w:val="22"/>
              </w:rPr>
              <w:t>样品要求</w:t>
            </w:r>
          </w:p>
        </w:tc>
      </w:tr>
      <w:tr w14:paraId="253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0182A0D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016" w:type="dxa"/>
            <w:shd w:val="clear" w:color="auto" w:fill="auto"/>
            <w:noWrap/>
            <w:vAlign w:val="center"/>
          </w:tcPr>
          <w:p w14:paraId="3488BA43">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78</w:t>
            </w:r>
          </w:p>
        </w:tc>
        <w:tc>
          <w:tcPr>
            <w:tcW w:w="1003" w:type="dxa"/>
            <w:shd w:val="clear" w:color="auto" w:fill="auto"/>
            <w:vAlign w:val="center"/>
          </w:tcPr>
          <w:p w14:paraId="0F4DEBDF">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流式管</w:t>
            </w:r>
          </w:p>
        </w:tc>
        <w:tc>
          <w:tcPr>
            <w:tcW w:w="996" w:type="dxa"/>
            <w:shd w:val="clear" w:color="auto" w:fill="auto"/>
            <w:vAlign w:val="center"/>
          </w:tcPr>
          <w:p w14:paraId="403E6E1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234元</w:t>
            </w:r>
          </w:p>
        </w:tc>
        <w:tc>
          <w:tcPr>
            <w:tcW w:w="3474" w:type="dxa"/>
            <w:shd w:val="clear" w:color="auto" w:fill="auto"/>
            <w:vAlign w:val="center"/>
          </w:tcPr>
          <w:p w14:paraId="0DB2E9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12mm×75mm，圆底，标称容积 5mL，无盖，适配贝克曼流式细胞仪</w:t>
            </w:r>
          </w:p>
        </w:tc>
        <w:tc>
          <w:tcPr>
            <w:tcW w:w="670" w:type="dxa"/>
            <w:shd w:val="clear" w:color="auto" w:fill="auto"/>
            <w:vAlign w:val="center"/>
          </w:tcPr>
          <w:p w14:paraId="03C100F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60" w:type="dxa"/>
            <w:shd w:val="clear" w:color="auto" w:fill="auto"/>
            <w:vAlign w:val="center"/>
          </w:tcPr>
          <w:p w14:paraId="2CB9A75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970" w:type="dxa"/>
            <w:shd w:val="clear" w:color="auto" w:fill="auto"/>
            <w:vAlign w:val="center"/>
          </w:tcPr>
          <w:p w14:paraId="5804ACD9">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343" w:type="dxa"/>
            <w:shd w:val="clear" w:color="auto" w:fill="auto"/>
            <w:vAlign w:val="center"/>
          </w:tcPr>
          <w:p w14:paraId="6C91D08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100E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2630E7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016" w:type="dxa"/>
            <w:shd w:val="clear" w:color="auto" w:fill="auto"/>
            <w:vAlign w:val="center"/>
          </w:tcPr>
          <w:p w14:paraId="56C66BC2">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79</w:t>
            </w:r>
          </w:p>
        </w:tc>
        <w:tc>
          <w:tcPr>
            <w:tcW w:w="1003" w:type="dxa"/>
            <w:shd w:val="clear" w:color="auto" w:fill="auto"/>
            <w:vAlign w:val="center"/>
          </w:tcPr>
          <w:p w14:paraId="2C2192F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采样棒（无菌接种环）</w:t>
            </w:r>
          </w:p>
        </w:tc>
        <w:tc>
          <w:tcPr>
            <w:tcW w:w="996" w:type="dxa"/>
            <w:shd w:val="clear" w:color="auto" w:fill="auto"/>
            <w:vAlign w:val="center"/>
          </w:tcPr>
          <w:p w14:paraId="5D92C6D4">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0.21元</w:t>
            </w:r>
          </w:p>
        </w:tc>
        <w:tc>
          <w:tcPr>
            <w:tcW w:w="3474" w:type="dxa"/>
            <w:shd w:val="clear" w:color="auto" w:fill="auto"/>
            <w:vAlign w:val="center"/>
          </w:tcPr>
          <w:p w14:paraId="240B9F3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独立包装，无酶无热原；适用于实验室微生物划线、菌落取样接种</w:t>
            </w:r>
          </w:p>
        </w:tc>
        <w:tc>
          <w:tcPr>
            <w:tcW w:w="670" w:type="dxa"/>
            <w:shd w:val="clear" w:color="auto" w:fill="auto"/>
            <w:vAlign w:val="center"/>
          </w:tcPr>
          <w:p w14:paraId="13F78835">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60" w:type="dxa"/>
            <w:shd w:val="clear" w:color="auto" w:fill="auto"/>
            <w:vAlign w:val="center"/>
          </w:tcPr>
          <w:p w14:paraId="42BC6E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970" w:type="dxa"/>
            <w:shd w:val="clear" w:color="auto" w:fill="auto"/>
            <w:vAlign w:val="center"/>
          </w:tcPr>
          <w:p w14:paraId="21C696A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343" w:type="dxa"/>
            <w:shd w:val="clear" w:color="auto" w:fill="auto"/>
            <w:vAlign w:val="center"/>
          </w:tcPr>
          <w:p w14:paraId="649FCBD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40AE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62939F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p>
        </w:tc>
        <w:tc>
          <w:tcPr>
            <w:tcW w:w="1016" w:type="dxa"/>
            <w:shd w:val="clear" w:color="auto" w:fill="auto"/>
            <w:vAlign w:val="center"/>
          </w:tcPr>
          <w:p w14:paraId="53D4A30C">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80</w:t>
            </w:r>
          </w:p>
        </w:tc>
        <w:tc>
          <w:tcPr>
            <w:tcW w:w="1003" w:type="dxa"/>
            <w:shd w:val="clear" w:color="auto" w:fill="auto"/>
            <w:vAlign w:val="center"/>
          </w:tcPr>
          <w:p w14:paraId="59B9C001">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全自动化学发光分析仪设备及配套专机专用耗材</w:t>
            </w:r>
          </w:p>
        </w:tc>
        <w:tc>
          <w:tcPr>
            <w:tcW w:w="996" w:type="dxa"/>
            <w:shd w:val="clear" w:color="auto" w:fill="auto"/>
            <w:vAlign w:val="center"/>
          </w:tcPr>
          <w:p w14:paraId="1E0DAB51">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380元</w:t>
            </w:r>
          </w:p>
        </w:tc>
        <w:tc>
          <w:tcPr>
            <w:tcW w:w="3474" w:type="dxa"/>
            <w:shd w:val="clear" w:color="auto" w:fill="auto"/>
            <w:vAlign w:val="center"/>
          </w:tcPr>
          <w:p w14:paraId="23E0D108">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聚丙烯（PP）材料制作而成，配套全自动化学发光分析仪设备使用，用于样本与试剂反应承载</w:t>
            </w:r>
          </w:p>
        </w:tc>
        <w:tc>
          <w:tcPr>
            <w:tcW w:w="670" w:type="dxa"/>
            <w:shd w:val="clear" w:color="auto" w:fill="auto"/>
            <w:vAlign w:val="center"/>
          </w:tcPr>
          <w:p w14:paraId="50AF6A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60" w:type="dxa"/>
            <w:shd w:val="clear" w:color="auto" w:fill="auto"/>
            <w:vAlign w:val="center"/>
          </w:tcPr>
          <w:p w14:paraId="27FDBED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970" w:type="dxa"/>
            <w:shd w:val="clear" w:color="auto" w:fill="auto"/>
            <w:vAlign w:val="center"/>
          </w:tcPr>
          <w:p w14:paraId="67BAB24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343" w:type="dxa"/>
            <w:shd w:val="clear" w:color="auto" w:fill="auto"/>
            <w:vAlign w:val="center"/>
          </w:tcPr>
          <w:p w14:paraId="58344CE7">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2561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59E1A7A2">
            <w:pPr>
              <w:widowControl/>
              <w:jc w:val="center"/>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w:t>
            </w:r>
          </w:p>
        </w:tc>
        <w:tc>
          <w:tcPr>
            <w:tcW w:w="1016" w:type="dxa"/>
            <w:shd w:val="clear" w:color="auto" w:fill="auto"/>
            <w:vAlign w:val="center"/>
          </w:tcPr>
          <w:p w14:paraId="4D99CB95">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ZCB2026-HC</w:t>
            </w:r>
            <w:r>
              <w:rPr>
                <w:rFonts w:hint="eastAsia" w:ascii="Calibri" w:hAnsi="Calibri" w:eastAsia="宋体" w:cs="Calibri"/>
                <w:i w:val="0"/>
                <w:iCs w:val="0"/>
                <w:color w:val="000000"/>
                <w:kern w:val="0"/>
                <w:sz w:val="22"/>
                <w:szCs w:val="22"/>
                <w:u w:val="none"/>
                <w:lang w:val="en-US" w:eastAsia="zh-CN" w:bidi="ar"/>
              </w:rPr>
              <w:t>57</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81</w:t>
            </w:r>
          </w:p>
        </w:tc>
        <w:tc>
          <w:tcPr>
            <w:tcW w:w="1003" w:type="dxa"/>
            <w:shd w:val="clear" w:color="auto" w:fill="auto"/>
            <w:vAlign w:val="center"/>
          </w:tcPr>
          <w:p w14:paraId="0B743880">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3M压力蒸汽灭菌生物培养指示剂</w:t>
            </w:r>
          </w:p>
        </w:tc>
        <w:tc>
          <w:tcPr>
            <w:tcW w:w="996" w:type="dxa"/>
            <w:shd w:val="clear" w:color="auto" w:fill="auto"/>
            <w:vAlign w:val="center"/>
          </w:tcPr>
          <w:p w14:paraId="656EB0E7">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2150元</w:t>
            </w:r>
          </w:p>
        </w:tc>
        <w:tc>
          <w:tcPr>
            <w:tcW w:w="3474" w:type="dxa"/>
            <w:shd w:val="clear" w:color="auto" w:fill="auto"/>
            <w:vAlign w:val="center"/>
          </w:tcPr>
          <w:p w14:paraId="789C886C">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采用嗜热脂肪地芽孢杆菌，自含式设计。适用于医疗机构 121℃下排气及 132℃预真空压力蒸汽灭菌循环的灭菌效果生物监测</w:t>
            </w:r>
          </w:p>
        </w:tc>
        <w:tc>
          <w:tcPr>
            <w:tcW w:w="670" w:type="dxa"/>
            <w:shd w:val="clear" w:color="auto" w:fill="auto"/>
            <w:vAlign w:val="center"/>
          </w:tcPr>
          <w:p w14:paraId="4A84D3D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允许进口</w:t>
            </w:r>
          </w:p>
        </w:tc>
        <w:tc>
          <w:tcPr>
            <w:tcW w:w="1060" w:type="dxa"/>
            <w:shd w:val="clear" w:color="auto" w:fill="auto"/>
            <w:vAlign w:val="center"/>
          </w:tcPr>
          <w:p w14:paraId="2298B69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否</w:t>
            </w:r>
          </w:p>
        </w:tc>
        <w:tc>
          <w:tcPr>
            <w:tcW w:w="970" w:type="dxa"/>
            <w:shd w:val="clear" w:color="auto" w:fill="auto"/>
            <w:vAlign w:val="center"/>
          </w:tcPr>
          <w:p w14:paraId="56B213A7">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c>
          <w:tcPr>
            <w:tcW w:w="1343" w:type="dxa"/>
            <w:shd w:val="clear" w:color="auto" w:fill="auto"/>
            <w:vAlign w:val="center"/>
          </w:tcPr>
          <w:p w14:paraId="790779D8">
            <w:pPr>
              <w:widowControl/>
              <w:jc w:val="center"/>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bl>
    <w:p w14:paraId="027BA91A">
      <w:pPr>
        <w:pStyle w:val="43"/>
        <w:widowControl/>
        <w:adjustRightInd w:val="0"/>
        <w:snapToGrid w:val="0"/>
        <w:spacing w:line="360" w:lineRule="auto"/>
        <w:ind w:firstLine="241" w:firstLineChars="10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Start w:id="38" w:name="_GoBack"/>
      <w:bookmarkEnd w:id="38"/>
    </w:p>
    <w:p w14:paraId="0911A43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r>
        <w:rPr>
          <w:rFonts w:hint="eastAsia" w:ascii="宋体" w:hAnsi="宋体" w:eastAsia="宋体" w:cs="宋体"/>
          <w:color w:val="0000FF"/>
          <w:kern w:val="0"/>
          <w:sz w:val="24"/>
          <w:szCs w:val="22"/>
        </w:rPr>
        <w:t>供货期内，未经采购人书面同意，中标人不得通过转授权等任何方式将本项目下的权利义务转让给任何第三方。否则，由此产生的所有责任和给采购人造成的损失均由中标人承担。</w:t>
      </w:r>
    </w:p>
    <w:p w14:paraId="28E11E8A">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2"/>
        </w:numPr>
        <w:spacing w:before="260" w:after="260"/>
        <w:jc w:val="center"/>
        <w:outlineLvl w:val="1"/>
        <w:rPr>
          <w:rFonts w:eastAsia="宋体"/>
          <w:b/>
          <w:bCs/>
          <w:kern w:val="0"/>
          <w:sz w:val="30"/>
          <w:szCs w:val="30"/>
        </w:rPr>
      </w:pPr>
      <w:bookmarkStart w:id="4" w:name="_Toc15209"/>
      <w:bookmarkStart w:id="5" w:name="_Toc57128621"/>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投标人未被列入中大八院失信黑名单供应商（格式详见采购文件）</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微软雅黑" w:hAnsi="微软雅黑" w:eastAsia="微软雅黑" w:cs="微软雅黑"/>
          <w:bCs/>
          <w:szCs w:val="21"/>
        </w:rPr>
      </w:pPr>
    </w:p>
    <w:p w14:paraId="181F1330">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53ACA30">
      <w:pPr>
        <w:rPr>
          <w:rFonts w:ascii="Arial Unicode MS" w:hAnsi="Arial Unicode MS" w:eastAsia="Arial Unicode MS" w:cs="Arial Unicode MS"/>
          <w:bCs/>
          <w:sz w:val="32"/>
          <w:szCs w:val="32"/>
        </w:rPr>
      </w:pPr>
      <w:r>
        <w:rPr>
          <w:rFonts w:ascii="Arial Unicode MS" w:hAnsi="Arial Unicode MS" w:eastAsia="Arial Unicode MS" w:cs="Arial Unicode MS"/>
          <w:bCs/>
          <w:sz w:val="32"/>
          <w:szCs w:val="32"/>
        </w:rPr>
        <w:br w:type="page"/>
      </w:r>
    </w:p>
    <w:p w14:paraId="13B6C5D4">
      <w:pPr>
        <w:spacing w:line="400" w:lineRule="exact"/>
        <w:jc w:val="center"/>
        <w:rPr>
          <w:rFonts w:ascii="Arial Unicode MS" w:hAnsi="Arial Unicode MS" w:eastAsia="Arial Unicode MS" w:cs="Arial Unicode MS"/>
          <w:bCs/>
          <w:sz w:val="32"/>
          <w:szCs w:val="32"/>
        </w:rPr>
      </w:pPr>
    </w:p>
    <w:p w14:paraId="43D7B943">
      <w:pPr>
        <w:numPr>
          <w:ilvl w:val="0"/>
          <w:numId w:val="8"/>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3"/>
        <w:rPr>
          <w:rFonts w:ascii="宋体" w:hAnsi="宋体" w:eastAsia="宋体"/>
          <w:b/>
          <w:snapToGrid w:val="0"/>
          <w:kern w:val="0"/>
        </w:rPr>
      </w:pPr>
      <w:bookmarkStart w:id="6" w:name="_Toc4023"/>
      <w:r>
        <w:rPr>
          <w:rFonts w:hint="eastAsia" w:ascii="宋体" w:hAnsi="宋体" w:eastAsia="宋体"/>
          <w:b/>
          <w:snapToGrid w:val="0"/>
          <w:kern w:val="0"/>
        </w:rPr>
        <w:t>一、开标</w:t>
      </w:r>
      <w:bookmarkEnd w:id="6"/>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7" w:name="_Toc6104"/>
      <w:r>
        <w:rPr>
          <w:rFonts w:hint="eastAsia" w:ascii="宋体" w:hAnsi="宋体" w:eastAsia="宋体"/>
          <w:b/>
          <w:snapToGrid w:val="0"/>
          <w:kern w:val="0"/>
        </w:rPr>
        <w:t>二、议价小组组成</w:t>
      </w:r>
      <w:bookmarkEnd w:id="7"/>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8"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8"/>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9"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9"/>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5"/>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0" w:name="_Hlk135149380"/>
      <w:r>
        <w:rPr>
          <w:rFonts w:hint="eastAsia" w:eastAsia="宋体" w:cs="仿宋"/>
          <w:kern w:val="2"/>
          <w:sz w:val="21"/>
          <w:szCs w:val="21"/>
        </w:rPr>
        <w:t>，并可分别对供应商进行一对一的多次谈判。</w:t>
      </w:r>
      <w:bookmarkEnd w:id="10"/>
    </w:p>
    <w:p w14:paraId="223A3730">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11" w:name="_Hlk135149149"/>
      <w:r>
        <w:rPr>
          <w:rFonts w:hint="eastAsia" w:eastAsia="宋体" w:cs="仿宋"/>
          <w:kern w:val="2"/>
          <w:sz w:val="21"/>
          <w:szCs w:val="21"/>
        </w:rPr>
        <w:t>售后服务等因素综合评判</w:t>
      </w:r>
      <w:bookmarkEnd w:id="11"/>
      <w:r>
        <w:rPr>
          <w:rFonts w:hint="eastAsia" w:eastAsia="宋体" w:cs="仿宋"/>
          <w:kern w:val="2"/>
          <w:sz w:val="21"/>
          <w:szCs w:val="21"/>
        </w:rPr>
        <w:t>，共同择优推荐成交供应商或形成其他意见。</w:t>
      </w:r>
    </w:p>
    <w:p w14:paraId="73BF9E9A">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12" w:name="_Toc3487"/>
      <w:r>
        <w:rPr>
          <w:rFonts w:hint="eastAsia" w:ascii="宋体" w:hAnsi="宋体" w:eastAsia="宋体"/>
          <w:b/>
          <w:snapToGrid w:val="0"/>
          <w:kern w:val="0"/>
        </w:rPr>
        <w:t>五、议价评审记录</w:t>
      </w:r>
      <w:bookmarkEnd w:id="12"/>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13" w:name="_Toc9297"/>
      <w:r>
        <w:rPr>
          <w:rFonts w:hint="eastAsia" w:ascii="宋体" w:hAnsi="宋体" w:eastAsia="宋体"/>
          <w:b/>
          <w:snapToGrid w:val="0"/>
          <w:kern w:val="0"/>
        </w:rPr>
        <w:t>六、保密及其它注意事项</w:t>
      </w:r>
      <w:bookmarkEnd w:id="13"/>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4B1FA49F">
      <w:pPr>
        <w:pStyle w:val="28"/>
        <w:ind w:left="0" w:firstLine="0" w:firstLineChars="0"/>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5BC47370"/>
    <w:p w14:paraId="07B4949D">
      <w:pPr>
        <w:spacing w:line="400" w:lineRule="exact"/>
        <w:jc w:val="center"/>
        <w:rPr>
          <w:rFonts w:eastAsia="宋体"/>
          <w:b/>
          <w:bCs/>
          <w:kern w:val="0"/>
          <w:sz w:val="32"/>
          <w:szCs w:val="32"/>
        </w:rPr>
      </w:pPr>
    </w:p>
    <w:p w14:paraId="07BEF0B3">
      <w:pPr>
        <w:jc w:val="center"/>
        <w:outlineLvl w:val="0"/>
        <w:rPr>
          <w:rFonts w:ascii="微软雅黑" w:hAnsi="微软雅黑" w:eastAsia="微软雅黑" w:cs="微软雅黑"/>
          <w:kern w:val="0"/>
          <w:sz w:val="44"/>
          <w:szCs w:val="36"/>
        </w:rPr>
      </w:pPr>
      <w:bookmarkStart w:id="14" w:name="_Hlk72439043"/>
      <w:r>
        <w:rPr>
          <w:rFonts w:hint="eastAsia" w:ascii="微软雅黑" w:hAnsi="微软雅黑" w:eastAsia="微软雅黑" w:cs="微软雅黑"/>
          <w:kern w:val="0"/>
          <w:sz w:val="44"/>
          <w:szCs w:val="36"/>
        </w:rPr>
        <w:t xml:space="preserve">第四章 </w:t>
      </w:r>
      <w:bookmarkStart w:id="15" w:name="_Hlk135152312"/>
      <w:r>
        <w:rPr>
          <w:rFonts w:hint="eastAsia" w:ascii="微软雅黑" w:hAnsi="微软雅黑" w:eastAsia="微软雅黑" w:cs="微软雅黑"/>
          <w:kern w:val="0"/>
          <w:sz w:val="44"/>
          <w:szCs w:val="36"/>
        </w:rPr>
        <w:t>投标须知</w:t>
      </w:r>
      <w:bookmarkEnd w:id="15"/>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16" w:name="q7"/>
      <w:bookmarkEnd w:id="16"/>
      <w:bookmarkStart w:id="17" w:name="_Toc2301"/>
      <w:r>
        <w:rPr>
          <w:rFonts w:hint="eastAsia" w:asciiTheme="minorEastAsia" w:hAnsiTheme="minorEastAsia" w:cstheme="minorEastAsia"/>
          <w:b/>
          <w:bCs/>
          <w:snapToGrid w:val="0"/>
          <w:szCs w:val="24"/>
        </w:rPr>
        <w:t>三、响应文件的递交</w:t>
      </w:r>
      <w:bookmarkEnd w:id="17"/>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14"/>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14"/>
    <w:p w14:paraId="11679729">
      <w:pPr>
        <w:numPr>
          <w:ilvl w:val="0"/>
          <w:numId w:val="15"/>
        </w:numPr>
        <w:jc w:val="center"/>
        <w:outlineLvl w:val="0"/>
        <w:rPr>
          <w:rFonts w:ascii="微软雅黑" w:hAnsi="微软雅黑" w:eastAsia="微软雅黑" w:cs="微软雅黑"/>
          <w:kern w:val="0"/>
          <w:sz w:val="44"/>
          <w:szCs w:val="36"/>
        </w:rPr>
      </w:pPr>
      <w:bookmarkStart w:id="18" w:name="_Toc3265"/>
      <w:bookmarkStart w:id="19" w:name="_Toc100052408"/>
      <w:bookmarkStart w:id="20" w:name="_Toc73518157"/>
      <w:bookmarkStart w:id="21" w:name="_Toc73521674"/>
      <w:bookmarkStart w:id="22" w:name="_Toc73521586"/>
      <w:bookmarkStart w:id="23" w:name="_Toc73517679"/>
      <w:r>
        <w:rPr>
          <w:rFonts w:hint="eastAsia" w:ascii="微软雅黑" w:hAnsi="微软雅黑" w:eastAsia="微软雅黑" w:cs="微软雅黑"/>
          <w:kern w:val="0"/>
          <w:sz w:val="44"/>
          <w:szCs w:val="36"/>
        </w:rPr>
        <w:t>合同文本</w:t>
      </w:r>
      <w:bookmarkEnd w:id="18"/>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16"/>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16"/>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16"/>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16"/>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16"/>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16"/>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6642100" cy="5186045"/>
            <wp:effectExtent l="0" t="0" r="2540" b="10795"/>
            <wp:docPr id="8" name="图片 8" descr="bb58f6555f1528ba5f774bc99d0b27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b58f6555f1528ba5f774bc99d0b279b"/>
                    <pic:cNvPicPr>
                      <a:picLocks noChangeAspect="1"/>
                    </pic:cNvPicPr>
                  </pic:nvPicPr>
                  <pic:blipFill>
                    <a:blip r:embed="rId8"/>
                    <a:stretch>
                      <a:fillRect/>
                    </a:stretch>
                  </pic:blipFill>
                  <pic:spPr>
                    <a:xfrm>
                      <a:off x="0" y="0"/>
                      <a:ext cx="6642100" cy="5186045"/>
                    </a:xfrm>
                    <a:prstGeom prst="rect">
                      <a:avLst/>
                    </a:prstGeom>
                  </pic:spPr>
                </pic:pic>
              </a:graphicData>
            </a:graphic>
          </wp:inline>
        </w:drawing>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9"/>
      <w:bookmarkEnd w:id="20"/>
      <w:bookmarkEnd w:id="21"/>
      <w:bookmarkEnd w:id="22"/>
      <w:bookmarkEnd w:id="23"/>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24" w:name="_Toc73517680"/>
      <w:bookmarkStart w:id="25" w:name="_Toc73518158"/>
      <w:bookmarkStart w:id="26" w:name="_Toc100052409"/>
      <w:bookmarkStart w:id="27" w:name="_Toc73521675"/>
      <w:bookmarkStart w:id="28" w:name="_Toc73521587"/>
      <w:r>
        <w:rPr>
          <w:rFonts w:hint="eastAsia" w:asciiTheme="minorEastAsia" w:hAnsiTheme="minorEastAsia" w:cstheme="minorEastAsia"/>
        </w:rPr>
        <w:t>2．</w:t>
      </w:r>
      <w:bookmarkEnd w:id="24"/>
      <w:bookmarkEnd w:id="25"/>
      <w:bookmarkEnd w:id="26"/>
      <w:bookmarkEnd w:id="27"/>
      <w:bookmarkEnd w:id="28"/>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9" w:name="_Toc73521677"/>
      <w:bookmarkStart w:id="30" w:name="_Toc73518160"/>
      <w:bookmarkStart w:id="31" w:name="_Toc73517682"/>
      <w:bookmarkStart w:id="32" w:name="_Toc73521589"/>
      <w:bookmarkStart w:id="33" w:name="_Toc100052410"/>
      <w:r>
        <w:rPr>
          <w:rFonts w:hint="eastAsia" w:asciiTheme="minorEastAsia" w:hAnsiTheme="minorEastAsia" w:cstheme="minorEastAsia"/>
        </w:rPr>
        <w:t>3．合同的签订</w:t>
      </w:r>
      <w:bookmarkEnd w:id="29"/>
      <w:bookmarkEnd w:id="30"/>
      <w:bookmarkEnd w:id="31"/>
      <w:bookmarkEnd w:id="32"/>
      <w:bookmarkEnd w:id="33"/>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日期：202</w:t>
            </w:r>
            <w:r>
              <w:rPr>
                <w:rFonts w:hint="eastAsia" w:eastAsia="仿宋_GB2312"/>
                <w:b/>
                <w:sz w:val="32"/>
                <w:lang w:val="en-US" w:eastAsia="zh-CN"/>
              </w:rPr>
              <w:t>6</w:t>
            </w:r>
            <w:r>
              <w:rPr>
                <w:rFonts w:hint="eastAsia" w:eastAsia="仿宋_GB2312"/>
                <w:b/>
                <w:sz w:val="32"/>
              </w:rPr>
              <w:t xml:space="preserve">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18"/>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1"/>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rPr>
          <w:rFonts w:ascii="宋体"/>
          <w:b/>
          <w:sz w:val="24"/>
        </w:rPr>
      </w:pPr>
      <w:r>
        <w:rPr>
          <w:rFonts w:ascii="宋体"/>
          <w:b/>
          <w:sz w:val="24"/>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29"/>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E7CA4E3">
      <w:pPr>
        <w:autoSpaceDE w:val="0"/>
        <w:autoSpaceDN w:val="0"/>
        <w:adjustRightInd w:val="0"/>
        <w:snapToGrid w:val="0"/>
        <w:spacing w:line="360" w:lineRule="auto"/>
        <w:ind w:firstLine="141" w:firstLineChars="67"/>
        <w:jc w:val="left"/>
        <w:rPr>
          <w:rFonts w:hint="eastAsia" w:ascii="宋体" w:hAnsi="宋体" w:eastAsia="宋体" w:cs="宋体"/>
          <w:b/>
          <w:bCs/>
          <w:sz w:val="32"/>
          <w:szCs w:val="32"/>
        </w:rPr>
      </w:pPr>
      <w:r>
        <w:rPr>
          <w:rFonts w:hint="eastAsia" w:ascii="宋体" w:hAnsi="宋体" w:eastAsia="宋体"/>
          <w:b/>
          <w:szCs w:val="21"/>
        </w:rPr>
        <w:t>日期：  年  月  日</w:t>
      </w: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2"/>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2"/>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2"/>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2"/>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2"/>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2"/>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2"/>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062BA87A">
      <w:pPr>
        <w:rPr>
          <w:rFonts w:hint="eastAsia" w:ascii="Times New Roman" w:hAnsi="Times New Roman" w:eastAsia="宋体"/>
          <w:sz w:val="30"/>
          <w:szCs w:val="30"/>
        </w:rPr>
      </w:pPr>
      <w:bookmarkStart w:id="34" w:name="_Toc57128634"/>
      <w:r>
        <w:rPr>
          <w:rFonts w:hint="eastAsia" w:ascii="Times New Roman" w:hAnsi="Times New Roman" w:eastAsia="宋体"/>
          <w:sz w:val="30"/>
          <w:szCs w:val="30"/>
        </w:rPr>
        <w:br w:type="page"/>
      </w:r>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34"/>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r>
        <w:br w:type="page"/>
      </w:r>
    </w:p>
    <w:p w14:paraId="5F759CAA"/>
    <w:p w14:paraId="1232CA53">
      <w:pPr>
        <w:pStyle w:val="3"/>
        <w:widowControl/>
        <w:spacing w:line="240" w:lineRule="auto"/>
        <w:ind w:firstLine="3600" w:firstLineChars="1200"/>
        <w:rPr>
          <w:rFonts w:hint="eastAsia" w:ascii="Times New Roman" w:hAnsi="Times New Roman" w:eastAsia="宋体"/>
          <w:sz w:val="30"/>
          <w:szCs w:val="30"/>
        </w:rPr>
      </w:pPr>
      <w:r>
        <w:rPr>
          <w:rFonts w:hint="eastAsia" w:ascii="Times New Roman" w:hAnsi="Times New Roman" w:eastAsia="宋体"/>
          <w:sz w:val="30"/>
          <w:szCs w:val="30"/>
        </w:rPr>
        <w:t>（三）履约承诺函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4"/>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35" w:name="_Toc14534"/>
      <w:r>
        <w:rPr>
          <w:rFonts w:hint="eastAsia" w:eastAsia="宋体" w:cstheme="majorBidi"/>
          <w:b/>
          <w:bCs/>
          <w:sz w:val="28"/>
          <w:szCs w:val="28"/>
        </w:rPr>
        <w:t>（七）</w:t>
      </w:r>
      <w:bookmarkEnd w:id="3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5"/>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5"/>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5"/>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5"/>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36" w:name="_Hlk126044986"/>
      <w:bookmarkStart w:id="37"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36"/>
    <w:bookmarkEnd w:id="37"/>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8C579C-8DFF-4DFA-AD46-269909E0F4A3}"/>
  </w:font>
  <w:font w:name="黑体">
    <w:panose1 w:val="02010609060101010101"/>
    <w:charset w:val="86"/>
    <w:family w:val="auto"/>
    <w:pitch w:val="default"/>
    <w:sig w:usb0="800002BF" w:usb1="38CF7CFA" w:usb2="00000016" w:usb3="00000000" w:csb0="00040001" w:csb1="00000000"/>
    <w:embedRegular r:id="rId2" w:fontKey="{1EA8DE97-35D2-485F-9431-090A726877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7D1B9BD-B7E8-4DE1-8A0B-A4F99247CA89}"/>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F0B96ED3-968C-410C-876E-BDA53DB7EAC7}"/>
  </w:font>
  <w:font w:name="华文中宋">
    <w:panose1 w:val="02010600040101010101"/>
    <w:charset w:val="86"/>
    <w:family w:val="auto"/>
    <w:pitch w:val="default"/>
    <w:sig w:usb0="00000287" w:usb1="080F0000" w:usb2="00000000" w:usb3="00000000" w:csb0="0004009F" w:csb1="DFD70000"/>
    <w:embedRegular r:id="rId5" w:fontKey="{BD27D5EC-7F5F-4D3C-9D09-3A6CCC2686EF}"/>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9CC4E828-110F-4D8B-B292-06FAF3687924}"/>
  </w:font>
  <w:font w:name="微软雅黑">
    <w:panose1 w:val="020B0503020204020204"/>
    <w:charset w:val="86"/>
    <w:family w:val="swiss"/>
    <w:pitch w:val="default"/>
    <w:sig w:usb0="80000287" w:usb1="2ACF3C50" w:usb2="00000016" w:usb3="00000000" w:csb0="0004001F" w:csb1="00000000"/>
    <w:embedRegular r:id="rId7" w:fontKey="{7032D257-F0D3-4E6A-ABD7-87592FA0369F}"/>
  </w:font>
  <w:font w:name="Arial Unicode MS">
    <w:panose1 w:val="020B0604020202020204"/>
    <w:charset w:val="86"/>
    <w:family w:val="swiss"/>
    <w:pitch w:val="default"/>
    <w:sig w:usb0="FFFFFFFF" w:usb1="E9FFFFFF" w:usb2="0000003F" w:usb3="00000000" w:csb0="603F01FF" w:csb1="FFFF0000"/>
    <w:embedRegular r:id="rId8" w:fontKey="{47488DC6-C33D-4CF8-A5F6-A359EBE88F2C}"/>
  </w:font>
  <w:font w:name="仿宋">
    <w:panose1 w:val="02010609060101010101"/>
    <w:charset w:val="86"/>
    <w:family w:val="modern"/>
    <w:pitch w:val="default"/>
    <w:sig w:usb0="800002BF" w:usb1="38CF7CFA" w:usb2="00000016" w:usb3="00000000" w:csb0="00040001" w:csb1="00000000"/>
    <w:embedRegular r:id="rId9" w:fontKey="{1F1AE147-A371-4352-A7D3-E2CC69FC710C}"/>
  </w:font>
  <w:font w:name="方正小标宋_GBK">
    <w:panose1 w:val="02000000000000000000"/>
    <w:charset w:val="86"/>
    <w:family w:val="script"/>
    <w:pitch w:val="default"/>
    <w:sig w:usb0="A00002BF" w:usb1="38CF7CFA" w:usb2="00082016" w:usb3="00000000" w:csb0="00040001" w:csb1="00000000"/>
    <w:embedRegular r:id="rId10" w:fontKey="{D8BF3D90-918D-421F-84E7-C8D5C5F79ECA}"/>
  </w:font>
  <w:font w:name="WPSEMBED8">
    <w:panose1 w:val="02010609030101010101"/>
    <w:charset w:val="86"/>
    <w:family w:val="auto"/>
    <w:pitch w:val="default"/>
    <w:sig w:usb0="00000001" w:usb1="080E0000" w:usb2="00000000" w:usb3="00000000" w:csb0="00040000" w:csb1="00000000"/>
  </w:font>
  <w:font w:name="WPSEMBED9">
    <w:panose1 w:val="020B0604020202020204"/>
    <w:charset w:val="86"/>
    <w:family w:val="auto"/>
    <w:pitch w:val="default"/>
    <w:sig w:usb0="FFFFFFFF" w:usb1="E9FFFFFF" w:usb2="0000003F" w:usb3="00000000" w:csb0="603F01FF" w:csb1="FFFF0000"/>
  </w:font>
  <w:font w:name="WPSEMBED10">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CF037929"/>
    <w:multiLevelType w:val="singleLevel"/>
    <w:tmpl w:val="CF037929"/>
    <w:lvl w:ilvl="0" w:tentative="0">
      <w:start w:val="1"/>
      <w:numFmt w:val="decimal"/>
      <w:lvlText w:val="%1."/>
      <w:lvlJc w:val="left"/>
      <w:pPr>
        <w:tabs>
          <w:tab w:val="left" w:pos="312"/>
        </w:tabs>
      </w:pPr>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8C58054"/>
    <w:multiLevelType w:val="singleLevel"/>
    <w:tmpl w:val="48C58054"/>
    <w:lvl w:ilvl="0" w:tentative="0">
      <w:start w:val="6"/>
      <w:numFmt w:val="chineseCounting"/>
      <w:suff w:val="nothing"/>
      <w:lvlText w:val="%1、"/>
      <w:lvlJc w:val="left"/>
      <w:rPr>
        <w:rFonts w:hint="eastAsia"/>
      </w:rPr>
    </w:lvl>
  </w:abstractNum>
  <w:abstractNum w:abstractNumId="19">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3">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4">
    <w:nsid w:val="77D5EEE3"/>
    <w:multiLevelType w:val="singleLevel"/>
    <w:tmpl w:val="77D5EEE3"/>
    <w:lvl w:ilvl="0" w:tentative="0">
      <w:start w:val="1"/>
      <w:numFmt w:val="decimal"/>
      <w:lvlText w:val="(%1)"/>
      <w:lvlJc w:val="left"/>
      <w:pPr>
        <w:ind w:left="425" w:hanging="425"/>
      </w:pPr>
      <w:rPr>
        <w:rFonts w:hint="default"/>
      </w:rPr>
    </w:lvl>
  </w:abstractNum>
  <w:num w:numId="1">
    <w:abstractNumId w:val="23"/>
  </w:num>
  <w:num w:numId="2">
    <w:abstractNumId w:val="1"/>
  </w:num>
  <w:num w:numId="3">
    <w:abstractNumId w:val="12"/>
  </w:num>
  <w:num w:numId="4">
    <w:abstractNumId w:val="7"/>
  </w:num>
  <w:num w:numId="5">
    <w:abstractNumId w:val="14"/>
  </w:num>
  <w:num w:numId="6">
    <w:abstractNumId w:val="9"/>
  </w:num>
  <w:num w:numId="7">
    <w:abstractNumId w:val="4"/>
  </w:num>
  <w:num w:numId="8">
    <w:abstractNumId w:val="20"/>
  </w:num>
  <w:num w:numId="9">
    <w:abstractNumId w:val="19"/>
  </w:num>
  <w:num w:numId="10">
    <w:abstractNumId w:val="2"/>
  </w:num>
  <w:num w:numId="11">
    <w:abstractNumId w:val="15"/>
  </w:num>
  <w:num w:numId="12">
    <w:abstractNumId w:val="10"/>
  </w:num>
  <w:num w:numId="13">
    <w:abstractNumId w:val="24"/>
  </w:num>
  <w:num w:numId="14">
    <w:abstractNumId w:val="18"/>
  </w:num>
  <w:num w:numId="15">
    <w:abstractNumId w:val="13"/>
  </w:num>
  <w:num w:numId="16">
    <w:abstractNumId w:val="17"/>
  </w:num>
  <w:num w:numId="17">
    <w:abstractNumId w:val="5"/>
  </w:num>
  <w:num w:numId="18">
    <w:abstractNumId w:val="22"/>
  </w:num>
  <w:num w:numId="19">
    <w:abstractNumId w:val="8"/>
  </w:num>
  <w:num w:numId="20">
    <w:abstractNumId w:val="6"/>
  </w:num>
  <w:num w:numId="21">
    <w:abstractNumId w:val="16"/>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A4F"/>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B8"/>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4BEB"/>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30E2569"/>
    <w:rsid w:val="031C69F7"/>
    <w:rsid w:val="03350C22"/>
    <w:rsid w:val="033B50CF"/>
    <w:rsid w:val="036C3027"/>
    <w:rsid w:val="03716D43"/>
    <w:rsid w:val="03BD1657"/>
    <w:rsid w:val="04C609C8"/>
    <w:rsid w:val="04CE3D21"/>
    <w:rsid w:val="04E35A1E"/>
    <w:rsid w:val="059E1E1A"/>
    <w:rsid w:val="05AC5740"/>
    <w:rsid w:val="05F477B7"/>
    <w:rsid w:val="062A4F87"/>
    <w:rsid w:val="066426AB"/>
    <w:rsid w:val="069A7EED"/>
    <w:rsid w:val="06AE7ADB"/>
    <w:rsid w:val="06CE7C54"/>
    <w:rsid w:val="0722284A"/>
    <w:rsid w:val="07A05F2C"/>
    <w:rsid w:val="07AE716C"/>
    <w:rsid w:val="08196A53"/>
    <w:rsid w:val="08403A7A"/>
    <w:rsid w:val="085546C8"/>
    <w:rsid w:val="08A273DD"/>
    <w:rsid w:val="09181A0E"/>
    <w:rsid w:val="09303623"/>
    <w:rsid w:val="09491AC5"/>
    <w:rsid w:val="096440B1"/>
    <w:rsid w:val="09FA4319"/>
    <w:rsid w:val="0A243FBF"/>
    <w:rsid w:val="0A263C68"/>
    <w:rsid w:val="0A5667CD"/>
    <w:rsid w:val="0B0954D3"/>
    <w:rsid w:val="0B2A77BD"/>
    <w:rsid w:val="0B3A73A1"/>
    <w:rsid w:val="0B4A6058"/>
    <w:rsid w:val="0B53018B"/>
    <w:rsid w:val="0BAB2CCB"/>
    <w:rsid w:val="0BE95409"/>
    <w:rsid w:val="0C170145"/>
    <w:rsid w:val="0C70073F"/>
    <w:rsid w:val="0C9B1CCF"/>
    <w:rsid w:val="0CA3600F"/>
    <w:rsid w:val="0CB1143F"/>
    <w:rsid w:val="0CCE2622"/>
    <w:rsid w:val="0E085C48"/>
    <w:rsid w:val="0E1034F8"/>
    <w:rsid w:val="0EBB3AA4"/>
    <w:rsid w:val="0FAD08ED"/>
    <w:rsid w:val="0FCE2E27"/>
    <w:rsid w:val="100D0676"/>
    <w:rsid w:val="10114FA7"/>
    <w:rsid w:val="108828A8"/>
    <w:rsid w:val="10A23C41"/>
    <w:rsid w:val="10BD2B2D"/>
    <w:rsid w:val="10C27CB2"/>
    <w:rsid w:val="113373E5"/>
    <w:rsid w:val="11432541"/>
    <w:rsid w:val="12B1205F"/>
    <w:rsid w:val="13381A7D"/>
    <w:rsid w:val="13B44A8A"/>
    <w:rsid w:val="14175BB0"/>
    <w:rsid w:val="145209E4"/>
    <w:rsid w:val="147902B3"/>
    <w:rsid w:val="148A7D85"/>
    <w:rsid w:val="14922FE9"/>
    <w:rsid w:val="14EE3866"/>
    <w:rsid w:val="150C1BA5"/>
    <w:rsid w:val="15180BA4"/>
    <w:rsid w:val="153A6B71"/>
    <w:rsid w:val="15420113"/>
    <w:rsid w:val="15DC43E5"/>
    <w:rsid w:val="161003EE"/>
    <w:rsid w:val="162636BC"/>
    <w:rsid w:val="16503E5D"/>
    <w:rsid w:val="16714F7E"/>
    <w:rsid w:val="16822017"/>
    <w:rsid w:val="16F05D79"/>
    <w:rsid w:val="171A032B"/>
    <w:rsid w:val="17324FA7"/>
    <w:rsid w:val="17DA4149"/>
    <w:rsid w:val="18510A99"/>
    <w:rsid w:val="188340A0"/>
    <w:rsid w:val="18B35F28"/>
    <w:rsid w:val="18C84236"/>
    <w:rsid w:val="190B1E92"/>
    <w:rsid w:val="19285BF1"/>
    <w:rsid w:val="1934341F"/>
    <w:rsid w:val="193D15C5"/>
    <w:rsid w:val="19A23C56"/>
    <w:rsid w:val="1A845156"/>
    <w:rsid w:val="1AAC3EC2"/>
    <w:rsid w:val="1AF94279"/>
    <w:rsid w:val="1B51155A"/>
    <w:rsid w:val="1BE14C7B"/>
    <w:rsid w:val="1BF81957"/>
    <w:rsid w:val="1C6360EC"/>
    <w:rsid w:val="1C9F19A7"/>
    <w:rsid w:val="1D122527"/>
    <w:rsid w:val="1D471F18"/>
    <w:rsid w:val="1D752BCD"/>
    <w:rsid w:val="1DA430AA"/>
    <w:rsid w:val="1DAE3BB8"/>
    <w:rsid w:val="1DFC0A8B"/>
    <w:rsid w:val="1E141DF9"/>
    <w:rsid w:val="1EAB60A6"/>
    <w:rsid w:val="1EAE474B"/>
    <w:rsid w:val="1F1B41F1"/>
    <w:rsid w:val="1F984D1E"/>
    <w:rsid w:val="1F9F0833"/>
    <w:rsid w:val="1FB5190D"/>
    <w:rsid w:val="1FFB05D4"/>
    <w:rsid w:val="20B25CBE"/>
    <w:rsid w:val="20D81D57"/>
    <w:rsid w:val="20E26732"/>
    <w:rsid w:val="21951A7A"/>
    <w:rsid w:val="21DC5877"/>
    <w:rsid w:val="21EF69DC"/>
    <w:rsid w:val="21F26E49"/>
    <w:rsid w:val="227616EA"/>
    <w:rsid w:val="23B4085A"/>
    <w:rsid w:val="244D47A2"/>
    <w:rsid w:val="249E5BD9"/>
    <w:rsid w:val="24B05A43"/>
    <w:rsid w:val="24FA69A0"/>
    <w:rsid w:val="25292B82"/>
    <w:rsid w:val="25335A76"/>
    <w:rsid w:val="257965BE"/>
    <w:rsid w:val="25897742"/>
    <w:rsid w:val="25DC0BEB"/>
    <w:rsid w:val="26013AFE"/>
    <w:rsid w:val="266F0A28"/>
    <w:rsid w:val="2677791D"/>
    <w:rsid w:val="268A42C5"/>
    <w:rsid w:val="26BE6F37"/>
    <w:rsid w:val="26F9251C"/>
    <w:rsid w:val="27AB0837"/>
    <w:rsid w:val="27BF157B"/>
    <w:rsid w:val="281B3EE1"/>
    <w:rsid w:val="28BB6273"/>
    <w:rsid w:val="2955346A"/>
    <w:rsid w:val="29B33674"/>
    <w:rsid w:val="29FC2ABF"/>
    <w:rsid w:val="2A2242DE"/>
    <w:rsid w:val="2A29419B"/>
    <w:rsid w:val="2A7D4161"/>
    <w:rsid w:val="2A8C35EB"/>
    <w:rsid w:val="2B1E396A"/>
    <w:rsid w:val="2BBE4A09"/>
    <w:rsid w:val="2CED6B8B"/>
    <w:rsid w:val="2D2325AC"/>
    <w:rsid w:val="2D81021F"/>
    <w:rsid w:val="2DF5037E"/>
    <w:rsid w:val="2EAF3C05"/>
    <w:rsid w:val="2EBE628C"/>
    <w:rsid w:val="2EC151A8"/>
    <w:rsid w:val="2F017169"/>
    <w:rsid w:val="2F667C62"/>
    <w:rsid w:val="2FA22E86"/>
    <w:rsid w:val="300C7BD4"/>
    <w:rsid w:val="307D0DF5"/>
    <w:rsid w:val="30DF10B2"/>
    <w:rsid w:val="30F96FA3"/>
    <w:rsid w:val="310D5099"/>
    <w:rsid w:val="31113FD6"/>
    <w:rsid w:val="31EE248D"/>
    <w:rsid w:val="33097BA0"/>
    <w:rsid w:val="340B487E"/>
    <w:rsid w:val="34627E5E"/>
    <w:rsid w:val="34876E3B"/>
    <w:rsid w:val="34D53509"/>
    <w:rsid w:val="355A337B"/>
    <w:rsid w:val="35815FF2"/>
    <w:rsid w:val="35A46755"/>
    <w:rsid w:val="35B423F0"/>
    <w:rsid w:val="362F5B1E"/>
    <w:rsid w:val="36607729"/>
    <w:rsid w:val="36DB2EFD"/>
    <w:rsid w:val="36F63881"/>
    <w:rsid w:val="37295B73"/>
    <w:rsid w:val="373777F1"/>
    <w:rsid w:val="373E02C1"/>
    <w:rsid w:val="37B27395"/>
    <w:rsid w:val="38273E27"/>
    <w:rsid w:val="386550F4"/>
    <w:rsid w:val="388146CF"/>
    <w:rsid w:val="38AA4085"/>
    <w:rsid w:val="38C004AE"/>
    <w:rsid w:val="399D0437"/>
    <w:rsid w:val="3A257964"/>
    <w:rsid w:val="3A4A0C98"/>
    <w:rsid w:val="3A736BBC"/>
    <w:rsid w:val="3AA52CC3"/>
    <w:rsid w:val="3AB504FA"/>
    <w:rsid w:val="3B7E6DB2"/>
    <w:rsid w:val="3B83690E"/>
    <w:rsid w:val="3C355E58"/>
    <w:rsid w:val="3CE6153A"/>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F687B"/>
    <w:rsid w:val="411F5AFC"/>
    <w:rsid w:val="41204B7C"/>
    <w:rsid w:val="416D6A0E"/>
    <w:rsid w:val="417D1DC2"/>
    <w:rsid w:val="44687A85"/>
    <w:rsid w:val="446B68BB"/>
    <w:rsid w:val="449D6003"/>
    <w:rsid w:val="44E42F3B"/>
    <w:rsid w:val="450D15FC"/>
    <w:rsid w:val="452D1052"/>
    <w:rsid w:val="456B1659"/>
    <w:rsid w:val="45C06792"/>
    <w:rsid w:val="45D43FEC"/>
    <w:rsid w:val="45DD02EE"/>
    <w:rsid w:val="45F33725"/>
    <w:rsid w:val="46756E72"/>
    <w:rsid w:val="46786121"/>
    <w:rsid w:val="46813D02"/>
    <w:rsid w:val="473A07C7"/>
    <w:rsid w:val="474A1318"/>
    <w:rsid w:val="4760687D"/>
    <w:rsid w:val="4810218B"/>
    <w:rsid w:val="48241FF6"/>
    <w:rsid w:val="494A2E38"/>
    <w:rsid w:val="498F35C1"/>
    <w:rsid w:val="49BD05D0"/>
    <w:rsid w:val="4A0A5CC7"/>
    <w:rsid w:val="4A1F1DD5"/>
    <w:rsid w:val="4A307253"/>
    <w:rsid w:val="4A6C0158"/>
    <w:rsid w:val="4A91694F"/>
    <w:rsid w:val="4AB41B33"/>
    <w:rsid w:val="4B110BE1"/>
    <w:rsid w:val="4B2A4158"/>
    <w:rsid w:val="4B6824FD"/>
    <w:rsid w:val="4BA06D7E"/>
    <w:rsid w:val="4BDF11B3"/>
    <w:rsid w:val="4C7B75AB"/>
    <w:rsid w:val="4CBB3066"/>
    <w:rsid w:val="4CBE2591"/>
    <w:rsid w:val="4CBE5242"/>
    <w:rsid w:val="4CD51A8F"/>
    <w:rsid w:val="4CEB6A0D"/>
    <w:rsid w:val="4D473FEB"/>
    <w:rsid w:val="4DBA7F6B"/>
    <w:rsid w:val="4E310299"/>
    <w:rsid w:val="4E3E74CF"/>
    <w:rsid w:val="4E4F6905"/>
    <w:rsid w:val="4E805282"/>
    <w:rsid w:val="4EF852D8"/>
    <w:rsid w:val="4F012557"/>
    <w:rsid w:val="4FDF1192"/>
    <w:rsid w:val="50453910"/>
    <w:rsid w:val="505226DD"/>
    <w:rsid w:val="50637FC5"/>
    <w:rsid w:val="50802732"/>
    <w:rsid w:val="5080549C"/>
    <w:rsid w:val="50BC39B4"/>
    <w:rsid w:val="50C56D57"/>
    <w:rsid w:val="51316A2D"/>
    <w:rsid w:val="521D46B2"/>
    <w:rsid w:val="522B3C43"/>
    <w:rsid w:val="52770955"/>
    <w:rsid w:val="52CC5D5C"/>
    <w:rsid w:val="52EB37B7"/>
    <w:rsid w:val="53281FE3"/>
    <w:rsid w:val="532D1418"/>
    <w:rsid w:val="5359798D"/>
    <w:rsid w:val="53607807"/>
    <w:rsid w:val="53844041"/>
    <w:rsid w:val="53A16DA2"/>
    <w:rsid w:val="542244E6"/>
    <w:rsid w:val="55631BDD"/>
    <w:rsid w:val="5577489C"/>
    <w:rsid w:val="55B83E50"/>
    <w:rsid w:val="55BA07E5"/>
    <w:rsid w:val="55E90150"/>
    <w:rsid w:val="560659FC"/>
    <w:rsid w:val="56584D0B"/>
    <w:rsid w:val="56C65201"/>
    <w:rsid w:val="57177BE7"/>
    <w:rsid w:val="573E4B0A"/>
    <w:rsid w:val="577E46FF"/>
    <w:rsid w:val="577E687E"/>
    <w:rsid w:val="57E119D2"/>
    <w:rsid w:val="57ED67F5"/>
    <w:rsid w:val="58141F3C"/>
    <w:rsid w:val="588D13BE"/>
    <w:rsid w:val="591D7909"/>
    <w:rsid w:val="592E63F2"/>
    <w:rsid w:val="59462FFB"/>
    <w:rsid w:val="59AB76A3"/>
    <w:rsid w:val="59ED3B35"/>
    <w:rsid w:val="59F6057D"/>
    <w:rsid w:val="5A292701"/>
    <w:rsid w:val="5A71707D"/>
    <w:rsid w:val="5AC3366B"/>
    <w:rsid w:val="5AFB10E6"/>
    <w:rsid w:val="5C052CF9"/>
    <w:rsid w:val="5C5E62C9"/>
    <w:rsid w:val="5C637545"/>
    <w:rsid w:val="5C6429DB"/>
    <w:rsid w:val="5CC32BAF"/>
    <w:rsid w:val="5E2C0A11"/>
    <w:rsid w:val="5EB034DE"/>
    <w:rsid w:val="5EC15AC0"/>
    <w:rsid w:val="5ECA1FD8"/>
    <w:rsid w:val="5ED7545C"/>
    <w:rsid w:val="5EED3477"/>
    <w:rsid w:val="5F1017E6"/>
    <w:rsid w:val="5F77638B"/>
    <w:rsid w:val="5FDB06E4"/>
    <w:rsid w:val="60C04B55"/>
    <w:rsid w:val="60C42704"/>
    <w:rsid w:val="60FE4811"/>
    <w:rsid w:val="61DB5207"/>
    <w:rsid w:val="625B3C89"/>
    <w:rsid w:val="627B3857"/>
    <w:rsid w:val="62EF4D77"/>
    <w:rsid w:val="63147DC8"/>
    <w:rsid w:val="63195E00"/>
    <w:rsid w:val="6344708E"/>
    <w:rsid w:val="638A1A0D"/>
    <w:rsid w:val="63D62FF5"/>
    <w:rsid w:val="64D91F61"/>
    <w:rsid w:val="651915C4"/>
    <w:rsid w:val="65354B83"/>
    <w:rsid w:val="659B2AC9"/>
    <w:rsid w:val="65F00D0C"/>
    <w:rsid w:val="660A4DD7"/>
    <w:rsid w:val="665713E0"/>
    <w:rsid w:val="66C33EDD"/>
    <w:rsid w:val="67151F0A"/>
    <w:rsid w:val="67714DB8"/>
    <w:rsid w:val="67787E6E"/>
    <w:rsid w:val="677E3D99"/>
    <w:rsid w:val="67BA3663"/>
    <w:rsid w:val="67D13FAF"/>
    <w:rsid w:val="682503E0"/>
    <w:rsid w:val="687F5BE1"/>
    <w:rsid w:val="696B473F"/>
    <w:rsid w:val="69F6673E"/>
    <w:rsid w:val="6A480FCB"/>
    <w:rsid w:val="6B121168"/>
    <w:rsid w:val="6B4240BA"/>
    <w:rsid w:val="6B99622E"/>
    <w:rsid w:val="6BCF7654"/>
    <w:rsid w:val="6C1F1AD0"/>
    <w:rsid w:val="6C3111FA"/>
    <w:rsid w:val="6CA848D1"/>
    <w:rsid w:val="6CC61070"/>
    <w:rsid w:val="6CE25242"/>
    <w:rsid w:val="6D4653C0"/>
    <w:rsid w:val="6DC009DD"/>
    <w:rsid w:val="6E0744C0"/>
    <w:rsid w:val="6E283FD4"/>
    <w:rsid w:val="6E4C1730"/>
    <w:rsid w:val="6E5B59D0"/>
    <w:rsid w:val="6E8001BD"/>
    <w:rsid w:val="6E8E69EC"/>
    <w:rsid w:val="6E9758D2"/>
    <w:rsid w:val="6F751AEC"/>
    <w:rsid w:val="6FF375E1"/>
    <w:rsid w:val="70127ACB"/>
    <w:rsid w:val="70380052"/>
    <w:rsid w:val="70827584"/>
    <w:rsid w:val="710D3D1B"/>
    <w:rsid w:val="71BB14B3"/>
    <w:rsid w:val="72C93C83"/>
    <w:rsid w:val="73B56776"/>
    <w:rsid w:val="741841E2"/>
    <w:rsid w:val="74333BE9"/>
    <w:rsid w:val="74766D2B"/>
    <w:rsid w:val="74B925FE"/>
    <w:rsid w:val="74BB4498"/>
    <w:rsid w:val="74E7523A"/>
    <w:rsid w:val="753B34D9"/>
    <w:rsid w:val="753F5076"/>
    <w:rsid w:val="7542758E"/>
    <w:rsid w:val="75534F10"/>
    <w:rsid w:val="75805E1A"/>
    <w:rsid w:val="75886FA4"/>
    <w:rsid w:val="758919A7"/>
    <w:rsid w:val="75AD3D2D"/>
    <w:rsid w:val="76B73EBA"/>
    <w:rsid w:val="76C45185"/>
    <w:rsid w:val="77A13DC6"/>
    <w:rsid w:val="77B7713E"/>
    <w:rsid w:val="77BF58CF"/>
    <w:rsid w:val="784D29BC"/>
    <w:rsid w:val="78A34CE8"/>
    <w:rsid w:val="796927D6"/>
    <w:rsid w:val="796B2ABE"/>
    <w:rsid w:val="79845204"/>
    <w:rsid w:val="79940985"/>
    <w:rsid w:val="79DE04A6"/>
    <w:rsid w:val="79E629C5"/>
    <w:rsid w:val="7A5031D6"/>
    <w:rsid w:val="7A5B35CF"/>
    <w:rsid w:val="7A6056B2"/>
    <w:rsid w:val="7A993117"/>
    <w:rsid w:val="7A9D4552"/>
    <w:rsid w:val="7B373030"/>
    <w:rsid w:val="7B587A41"/>
    <w:rsid w:val="7BF37F79"/>
    <w:rsid w:val="7CA36E25"/>
    <w:rsid w:val="7CD30F7E"/>
    <w:rsid w:val="7CEF491F"/>
    <w:rsid w:val="7D9628D3"/>
    <w:rsid w:val="7E5337D1"/>
    <w:rsid w:val="7E927E43"/>
    <w:rsid w:val="7F2A054B"/>
    <w:rsid w:val="7F5C008E"/>
    <w:rsid w:val="7F617B4A"/>
    <w:rsid w:val="7F9E2F7D"/>
    <w:rsid w:val="7FDB0195"/>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47</Pages>
  <Words>11118</Words>
  <Characters>11726</Characters>
  <Lines>30</Lines>
  <Paragraphs>69</Paragraphs>
  <TotalTime>24</TotalTime>
  <ScaleCrop>false</ScaleCrop>
  <LinksUpToDate>false</LinksUpToDate>
  <CharactersWithSpaces>11823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Administrator</cp:lastModifiedBy>
  <cp:lastPrinted>2025-06-19T09:35:00Z</cp:lastPrinted>
  <dcterms:modified xsi:type="dcterms:W3CDTF">2026-09-08T03:10:14Z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7334B6BF67D84E9DBCEC0984CA2E6188_13</vt:lpwstr>
  </property>
  <property fmtid="{D5CDD505-2E9C-101B-9397-08002B2CF9AE}" pid="4" name="KSOTemplateDocerSaveRecord">
    <vt:lpwstr>eyJoZGlkIjoiNDhkOTQyYjdlZmMyMzc0YzJkN2U3MGRiMmVkNjlmZjQiLCJ1c2VySWQiOiIzMDYxNTExODEifQ==</vt:lpwstr>
  </property>
</Properties>
</file>