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3857AA13">
      <w:pPr>
        <w:pStyle w:val="25"/>
        <w:ind w:left="0" w:firstLine="640"/>
        <w:rPr>
          <w:rFonts w:hint="eastAsia"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022</w:t>
      </w:r>
    </w:p>
    <w:p w14:paraId="1E200932">
      <w:pPr>
        <w:pStyle w:val="25"/>
        <w:ind w:left="0" w:firstLine="640"/>
        <w:rPr>
          <w:rFonts w:eastAsia="方正小标宋简体"/>
          <w:sz w:val="32"/>
        </w:rPr>
      </w:pPr>
      <w:r>
        <w:rPr>
          <w:rFonts w:eastAsia="方正小标宋简体"/>
          <w:sz w:val="32"/>
        </w:rPr>
        <w:t>项目名称：</w:t>
      </w:r>
      <w:r>
        <w:rPr>
          <w:rFonts w:hint="eastAsia" w:ascii="方正小标宋简体" w:hAnsi="方正小标宋简体" w:eastAsia="方正小标宋简体" w:cs="方正小标宋简体"/>
          <w:sz w:val="36"/>
          <w:szCs w:val="36"/>
          <w:lang w:val="en-US" w:eastAsia="zh-CN"/>
        </w:rPr>
        <w:t>中央空调主机故障紧急维修</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w:t>
      </w:r>
      <w:r>
        <w:rPr>
          <w:rFonts w:hint="eastAsia" w:eastAsia="方正小标宋简体"/>
          <w:sz w:val="32"/>
          <w:lang w:val="en-US" w:eastAsia="zh-CN"/>
        </w:rPr>
        <w:t>紧急</w:t>
      </w:r>
      <w:r>
        <w:rPr>
          <w:rFonts w:eastAsia="方正小标宋简体"/>
          <w:sz w:val="32"/>
        </w:rPr>
        <w:t>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5"/>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3345C016">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sz w:val="24"/>
          <w:szCs w:val="24"/>
          <w:highlight w:val="none"/>
          <w:lang w:val="en-US" w:eastAsia="zh-CN"/>
        </w:rPr>
        <w:t>中央空调主机故障紧急维修</w:t>
      </w:r>
      <w:r>
        <w:rPr>
          <w:kern w:val="0"/>
          <w:sz w:val="24"/>
          <w:szCs w:val="22"/>
        </w:rPr>
        <w:t>项目拟议价采购，欢迎各供应商参加本次</w:t>
      </w:r>
      <w:r>
        <w:rPr>
          <w:rFonts w:hint="eastAsia"/>
          <w:kern w:val="0"/>
          <w:sz w:val="24"/>
          <w:szCs w:val="22"/>
          <w:lang w:val="en-US" w:eastAsia="zh-CN"/>
        </w:rPr>
        <w:t>紧急</w:t>
      </w:r>
      <w:r>
        <w:rPr>
          <w:kern w:val="0"/>
          <w:sz w:val="24"/>
          <w:szCs w:val="22"/>
        </w:rPr>
        <w:t>议价</w:t>
      </w:r>
      <w:r>
        <w:rPr>
          <w:rFonts w:hint="eastAsia"/>
          <w:kern w:val="0"/>
          <w:sz w:val="24"/>
          <w:szCs w:val="22"/>
          <w:lang w:val="en-US" w:eastAsia="zh-CN"/>
        </w:rPr>
        <w:t>采购</w:t>
      </w:r>
      <w:r>
        <w:rPr>
          <w:kern w:val="0"/>
          <w:sz w:val="24"/>
          <w:szCs w:val="22"/>
        </w:rPr>
        <w:t>。现将有关情况通知如下：</w:t>
      </w:r>
    </w:p>
    <w:p w14:paraId="15AE082C">
      <w:pPr>
        <w:widowControl/>
        <w:numPr>
          <w:ilvl w:val="0"/>
          <w:numId w:val="3"/>
        </w:numPr>
        <w:adjustRightInd w:val="0"/>
        <w:snapToGrid w:val="0"/>
        <w:spacing w:line="400" w:lineRule="atLeast"/>
        <w:ind w:firstLine="480" w:firstLineChars="200"/>
        <w:rPr>
          <w:rFonts w:hint="eastAsia"/>
          <w:kern w:val="0"/>
          <w:sz w:val="24"/>
          <w:szCs w:val="22"/>
          <w:lang w:val="en-US" w:eastAsia="zh-CN"/>
        </w:rPr>
      </w:pPr>
      <w:r>
        <w:rPr>
          <w:kern w:val="0"/>
          <w:sz w:val="24"/>
          <w:szCs w:val="22"/>
        </w:rPr>
        <w:t>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22</w:t>
      </w:r>
    </w:p>
    <w:p w14:paraId="3FE92C37">
      <w:pPr>
        <w:widowControl/>
        <w:numPr>
          <w:ilvl w:val="0"/>
          <w:numId w:val="0"/>
        </w:numPr>
        <w:adjustRightInd w:val="0"/>
        <w:snapToGrid w:val="0"/>
        <w:spacing w:line="400" w:lineRule="atLeast"/>
        <w:ind w:firstLine="480" w:firstLineChars="200"/>
        <w:rPr>
          <w:rFonts w:hint="eastAsia" w:ascii="宋体" w:hAnsi="宋体" w:eastAsia="宋体" w:cs="宋体"/>
          <w:sz w:val="24"/>
        </w:rPr>
      </w:pPr>
      <w:r>
        <w:rPr>
          <w:kern w:val="0"/>
          <w:sz w:val="24"/>
          <w:szCs w:val="22"/>
        </w:rPr>
        <w:t>二、采购项目名称：</w:t>
      </w:r>
      <w:r>
        <w:rPr>
          <w:rFonts w:hint="eastAsia"/>
          <w:kern w:val="0"/>
          <w:sz w:val="24"/>
          <w:szCs w:val="22"/>
          <w:lang w:val="en-US" w:eastAsia="zh-CN"/>
        </w:rPr>
        <w:t>中央空调主机故障紧急维修</w:t>
      </w:r>
    </w:p>
    <w:p w14:paraId="7BC852F5">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5FF05E3D">
      <w:pPr>
        <w:widowControl/>
        <w:adjustRightInd w:val="0"/>
        <w:snapToGrid w:val="0"/>
        <w:spacing w:line="400" w:lineRule="atLeast"/>
        <w:ind w:firstLine="480" w:firstLineChars="200"/>
        <w:rPr>
          <w:kern w:val="0"/>
          <w:sz w:val="24"/>
          <w:szCs w:val="22"/>
        </w:rPr>
      </w:pPr>
      <w:r>
        <w:rPr>
          <w:kern w:val="0"/>
          <w:sz w:val="24"/>
          <w:szCs w:val="22"/>
        </w:rPr>
        <w:t>四、采购方式：</w:t>
      </w:r>
      <w:r>
        <w:rPr>
          <w:rFonts w:hint="eastAsia"/>
          <w:kern w:val="0"/>
          <w:sz w:val="24"/>
          <w:szCs w:val="22"/>
          <w:lang w:val="en-US" w:eastAsia="zh-CN"/>
        </w:rPr>
        <w:t>紧急</w:t>
      </w:r>
      <w:r>
        <w:rPr>
          <w:kern w:val="0"/>
          <w:sz w:val="24"/>
          <w:szCs w:val="22"/>
        </w:rPr>
        <w:t>议价采购</w:t>
      </w:r>
    </w:p>
    <w:p w14:paraId="5110CE5B">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42.8</w:t>
      </w:r>
      <w:r>
        <w:rPr>
          <w:kern w:val="0"/>
          <w:sz w:val="24"/>
          <w:szCs w:val="22"/>
        </w:rPr>
        <w:t>万元</w:t>
      </w:r>
    </w:p>
    <w:p w14:paraId="46AF1A08">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42.8</w:t>
      </w:r>
      <w:r>
        <w:rPr>
          <w:kern w:val="0"/>
          <w:sz w:val="24"/>
          <w:szCs w:val="22"/>
        </w:rPr>
        <w:t>万元</w:t>
      </w:r>
    </w:p>
    <w:p w14:paraId="50430748">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016D7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69E4838">
            <w:pPr>
              <w:adjustRightInd w:val="0"/>
              <w:snapToGrid w:val="0"/>
              <w:spacing w:line="400" w:lineRule="atLeast"/>
              <w:jc w:val="center"/>
              <w:rPr>
                <w:sz w:val="24"/>
              </w:rPr>
            </w:pPr>
            <w:r>
              <w:rPr>
                <w:sz w:val="24"/>
              </w:rPr>
              <w:t>采购项目名称</w:t>
            </w:r>
          </w:p>
        </w:tc>
        <w:tc>
          <w:tcPr>
            <w:tcW w:w="1092" w:type="dxa"/>
            <w:vAlign w:val="center"/>
          </w:tcPr>
          <w:p w14:paraId="388B96B0">
            <w:pPr>
              <w:adjustRightInd w:val="0"/>
              <w:snapToGrid w:val="0"/>
              <w:spacing w:line="400" w:lineRule="atLeast"/>
              <w:jc w:val="center"/>
              <w:rPr>
                <w:sz w:val="24"/>
              </w:rPr>
            </w:pPr>
            <w:r>
              <w:rPr>
                <w:sz w:val="24"/>
              </w:rPr>
              <w:t>数量</w:t>
            </w:r>
          </w:p>
        </w:tc>
        <w:tc>
          <w:tcPr>
            <w:tcW w:w="2339" w:type="dxa"/>
            <w:vAlign w:val="center"/>
          </w:tcPr>
          <w:p w14:paraId="7D208B8C">
            <w:pPr>
              <w:adjustRightInd w:val="0"/>
              <w:snapToGrid w:val="0"/>
              <w:spacing w:line="400" w:lineRule="atLeast"/>
              <w:jc w:val="center"/>
              <w:rPr>
                <w:sz w:val="24"/>
              </w:rPr>
            </w:pPr>
            <w:r>
              <w:rPr>
                <w:sz w:val="24"/>
              </w:rPr>
              <w:t>项目需求</w:t>
            </w:r>
          </w:p>
        </w:tc>
        <w:tc>
          <w:tcPr>
            <w:tcW w:w="1062" w:type="dxa"/>
            <w:vAlign w:val="center"/>
          </w:tcPr>
          <w:p w14:paraId="650BDAB2">
            <w:pPr>
              <w:adjustRightInd w:val="0"/>
              <w:snapToGrid w:val="0"/>
              <w:spacing w:line="400" w:lineRule="atLeast"/>
              <w:jc w:val="center"/>
              <w:rPr>
                <w:sz w:val="24"/>
              </w:rPr>
            </w:pPr>
            <w:r>
              <w:rPr>
                <w:sz w:val="24"/>
              </w:rPr>
              <w:t>备注</w:t>
            </w:r>
          </w:p>
        </w:tc>
      </w:tr>
      <w:tr w14:paraId="302F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4C50C139">
            <w:pPr>
              <w:adjustRightInd w:val="0"/>
              <w:snapToGrid w:val="0"/>
              <w:spacing w:line="400" w:lineRule="atLeast"/>
              <w:jc w:val="center"/>
              <w:rPr>
                <w:sz w:val="24"/>
              </w:rPr>
            </w:pPr>
            <w:r>
              <w:rPr>
                <w:rFonts w:hint="eastAsia" w:ascii="宋体" w:hAnsi="宋体" w:eastAsia="宋体" w:cs="宋体"/>
                <w:sz w:val="24"/>
                <w:szCs w:val="24"/>
                <w:highlight w:val="none"/>
                <w:lang w:val="en-US" w:eastAsia="zh-CN"/>
              </w:rPr>
              <w:t>中央空调主机故障紧急维修</w:t>
            </w:r>
          </w:p>
        </w:tc>
        <w:tc>
          <w:tcPr>
            <w:tcW w:w="1092" w:type="dxa"/>
            <w:vAlign w:val="center"/>
          </w:tcPr>
          <w:p w14:paraId="64AC69F3">
            <w:pPr>
              <w:adjustRightInd w:val="0"/>
              <w:snapToGrid w:val="0"/>
              <w:spacing w:line="400" w:lineRule="atLeast"/>
              <w:jc w:val="center"/>
              <w:rPr>
                <w:sz w:val="24"/>
              </w:rPr>
            </w:pPr>
            <w:r>
              <w:rPr>
                <w:rFonts w:hint="eastAsia"/>
                <w:sz w:val="24"/>
              </w:rPr>
              <w:t>1项</w:t>
            </w:r>
          </w:p>
        </w:tc>
        <w:tc>
          <w:tcPr>
            <w:tcW w:w="2339" w:type="dxa"/>
            <w:vAlign w:val="center"/>
          </w:tcPr>
          <w:p w14:paraId="4AC86F77">
            <w:pPr>
              <w:adjustRightInd w:val="0"/>
              <w:snapToGrid w:val="0"/>
              <w:spacing w:line="400" w:lineRule="atLeast"/>
              <w:jc w:val="center"/>
              <w:rPr>
                <w:sz w:val="24"/>
              </w:rPr>
            </w:pPr>
            <w:r>
              <w:rPr>
                <w:sz w:val="24"/>
              </w:rPr>
              <w:t>详见采购文件内容</w:t>
            </w:r>
          </w:p>
        </w:tc>
        <w:tc>
          <w:tcPr>
            <w:tcW w:w="1062" w:type="dxa"/>
            <w:vAlign w:val="center"/>
          </w:tcPr>
          <w:p w14:paraId="7F8F31B3">
            <w:pPr>
              <w:adjustRightInd w:val="0"/>
              <w:snapToGrid w:val="0"/>
              <w:spacing w:line="400" w:lineRule="atLeast"/>
              <w:jc w:val="center"/>
              <w:rPr>
                <w:sz w:val="24"/>
              </w:rPr>
            </w:pPr>
            <w:r>
              <w:rPr>
                <w:rFonts w:hint="eastAsia"/>
                <w:sz w:val="24"/>
              </w:rPr>
              <w:t>服务类</w:t>
            </w:r>
          </w:p>
        </w:tc>
      </w:tr>
    </w:tbl>
    <w:p w14:paraId="3080550E">
      <w:pPr>
        <w:widowControl/>
        <w:adjustRightInd w:val="0"/>
        <w:snapToGrid w:val="0"/>
        <w:spacing w:line="400" w:lineRule="atLeast"/>
        <w:ind w:firstLine="480" w:firstLineChars="200"/>
        <w:rPr>
          <w:kern w:val="0"/>
          <w:sz w:val="24"/>
          <w:szCs w:val="22"/>
        </w:rPr>
      </w:pPr>
      <w:r>
        <w:rPr>
          <w:rFonts w:hint="eastAsia"/>
          <w:kern w:val="0"/>
          <w:sz w:val="24"/>
          <w:szCs w:val="22"/>
        </w:rPr>
        <w:t>八、服务期限：</w:t>
      </w:r>
      <w:bookmarkStart w:id="0" w:name="_Hlk83826489"/>
      <w:r>
        <w:rPr>
          <w:rFonts w:hint="eastAsia"/>
          <w:kern w:val="0"/>
          <w:sz w:val="24"/>
          <w:szCs w:val="22"/>
          <w:lang w:val="en-US" w:eastAsia="zh-CN"/>
        </w:rPr>
        <w:t>自合同签订之日起</w:t>
      </w:r>
      <w:bookmarkEnd w:id="0"/>
      <w:r>
        <w:rPr>
          <w:rFonts w:hint="eastAsia"/>
          <w:kern w:val="0"/>
          <w:sz w:val="24"/>
          <w:szCs w:val="22"/>
          <w:lang w:val="en-US" w:eastAsia="zh-CN"/>
        </w:rPr>
        <w:t>7个自然日</w:t>
      </w:r>
      <w:r>
        <w:rPr>
          <w:rFonts w:ascii="宋体" w:hAnsi="宋体" w:eastAsia="宋体" w:cs="宋体"/>
          <w:sz w:val="24"/>
        </w:rPr>
        <w:t>。</w:t>
      </w:r>
    </w:p>
    <w:p w14:paraId="3A427783">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4DB354CE">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68C96F7B">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73CFAAE">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09A81EE1">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54445447">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64B9EBF6">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6EEF1D36">
      <w:pPr>
        <w:widowControl/>
        <w:numPr>
          <w:ilvl w:val="0"/>
          <w:numId w:val="4"/>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267BDAC3">
      <w:pPr>
        <w:widowControl/>
        <w:numPr>
          <w:ilvl w:val="0"/>
          <w:numId w:val="5"/>
        </w:numPr>
        <w:adjustRightInd w:val="0"/>
        <w:snapToGrid w:val="0"/>
        <w:spacing w:line="400" w:lineRule="atLeast"/>
        <w:ind w:firstLine="480" w:firstLineChars="200"/>
      </w:pP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至2026年7月3日14:00</w:t>
      </w:r>
      <w:r>
        <w:rPr>
          <w:kern w:val="0"/>
          <w:sz w:val="24"/>
          <w:szCs w:val="22"/>
        </w:rPr>
        <w:t>截止。拟参与议价的供应商须将报名表（盖公章扫描件及电子版）及营业执照、授权委托书、法人身份证、被授权人身份证、声明函等材料以“项目名称+供应商”命名并以文件压缩包形式发送至邮箱：zdbysbk@163.com，报名表见附件。</w:t>
      </w:r>
      <w:r>
        <w:rPr>
          <w:rFonts w:hint="eastAsia"/>
          <w:kern w:val="0"/>
          <w:sz w:val="24"/>
          <w:szCs w:val="22"/>
          <w:lang w:val="en-US" w:eastAsia="zh-CN"/>
        </w:rPr>
        <w:t xml:space="preserve">                                 </w:t>
      </w:r>
    </w:p>
    <w:p w14:paraId="34AF79BF">
      <w:pPr>
        <w:pStyle w:val="2"/>
        <w:numPr>
          <w:ilvl w:val="0"/>
          <w:numId w:val="0"/>
        </w:numPr>
        <w:ind w:firstLine="480" w:firstLineChars="200"/>
        <w:rPr>
          <w:rFonts w:hint="eastAsia" w:ascii="Times New Roman" w:hAnsi="Times New Roman" w:cs="Times New Roman" w:eastAsiaTheme="minorEastAsia"/>
          <w:kern w:val="0"/>
          <w:sz w:val="24"/>
          <w:szCs w:val="22"/>
          <w:lang w:val="en-US" w:eastAsia="zh-CN" w:bidi="ar-SA"/>
        </w:rPr>
      </w:pPr>
      <w:r>
        <w:rPr>
          <w:rFonts w:hint="eastAsia" w:ascii="Times New Roman" w:hAnsi="Times New Roman" w:cs="Times New Roman" w:eastAsiaTheme="minorEastAsia"/>
          <w:kern w:val="0"/>
          <w:sz w:val="24"/>
          <w:szCs w:val="22"/>
          <w:lang w:val="en-US" w:eastAsia="zh-CN" w:bidi="ar-SA"/>
        </w:rPr>
        <w:t>十一、本项目现场探勘时间为2026年7月3日上午11:00，联系人:总务科：裴工，联系电话：15112538970</w:t>
      </w:r>
      <w:r>
        <w:rPr>
          <w:rFonts w:hint="eastAsia" w:cs="Times New Roman" w:eastAsiaTheme="minorEastAsia"/>
          <w:kern w:val="0"/>
          <w:sz w:val="24"/>
          <w:szCs w:val="22"/>
          <w:lang w:val="en-US" w:eastAsia="zh-CN" w:bidi="ar-SA"/>
        </w:rPr>
        <w:t>；</w:t>
      </w:r>
      <w:r>
        <w:rPr>
          <w:rFonts w:hint="eastAsia" w:eastAsiaTheme="minorEastAsia" w:cstheme="minorBidi"/>
          <w:color w:val="000000"/>
          <w:kern w:val="0"/>
          <w:sz w:val="24"/>
          <w:szCs w:val="22"/>
          <w:lang w:val="en-US" w:eastAsia="zh-CN" w:bidi="ar-SA"/>
        </w:rPr>
        <w:t>地点：中山大学附属第八医院2号楼负三楼</w:t>
      </w:r>
    </w:p>
    <w:p w14:paraId="2262DC81">
      <w:pPr>
        <w:widowControl/>
        <w:adjustRightInd w:val="0"/>
        <w:snapToGrid w:val="0"/>
        <w:spacing w:line="400" w:lineRule="atLeast"/>
        <w:ind w:firstLine="480" w:firstLineChars="200"/>
        <w:rPr>
          <w:rFonts w:hint="eastAsia" w:ascii="Times New Roman" w:hAnsi="Times New Roman" w:cs="Times New Roman" w:eastAsiaTheme="minorEastAsia"/>
          <w:kern w:val="0"/>
          <w:sz w:val="24"/>
          <w:szCs w:val="22"/>
          <w:lang w:val="en-US" w:eastAsia="zh-CN" w:bidi="ar-SA"/>
        </w:rPr>
      </w:pPr>
      <w:r>
        <w:rPr>
          <w:rFonts w:hint="eastAsia" w:ascii="Times New Roman" w:hAnsi="Times New Roman" w:cs="Times New Roman" w:eastAsiaTheme="minorEastAsia"/>
          <w:kern w:val="0"/>
          <w:sz w:val="24"/>
          <w:szCs w:val="22"/>
          <w:lang w:val="en-US" w:eastAsia="zh-CN" w:bidi="ar-SA"/>
        </w:rPr>
        <w:t>十</w:t>
      </w:r>
      <w:r>
        <w:rPr>
          <w:rFonts w:hint="eastAsia" w:cs="Times New Roman"/>
          <w:kern w:val="0"/>
          <w:sz w:val="24"/>
          <w:szCs w:val="22"/>
          <w:lang w:val="en-US" w:eastAsia="zh-CN" w:bidi="ar-SA"/>
        </w:rPr>
        <w:t>二</w:t>
      </w:r>
      <w:r>
        <w:rPr>
          <w:rFonts w:hint="eastAsia" w:ascii="Times New Roman" w:hAnsi="Times New Roman" w:cs="Times New Roman" w:eastAsiaTheme="minorEastAsia"/>
          <w:kern w:val="0"/>
          <w:sz w:val="24"/>
          <w:szCs w:val="22"/>
          <w:lang w:val="en-US" w:eastAsia="zh-CN" w:bidi="ar-SA"/>
        </w:rPr>
        <w:t>、采购文件于公告附件自行下载。领取采购文件后，因供应商原因无法应标，请通过电子邮件、书面等方式告知。若未告知，视为能够如期应标。如果出现未告知又没有如期应标的情况，违规供应商将被列入不诚信单位名单。</w:t>
      </w:r>
    </w:p>
    <w:p w14:paraId="005C5515">
      <w:pPr>
        <w:widowControl/>
        <w:adjustRightInd w:val="0"/>
        <w:snapToGrid w:val="0"/>
        <w:spacing w:line="400" w:lineRule="atLeast"/>
        <w:ind w:firstLine="480" w:firstLineChars="200"/>
        <w:rPr>
          <w:kern w:val="0"/>
          <w:sz w:val="24"/>
          <w:szCs w:val="22"/>
        </w:rPr>
      </w:pPr>
      <w:r>
        <w:rPr>
          <w:rFonts w:hint="eastAsia" w:ascii="Times New Roman" w:hAnsi="Times New Roman" w:cs="Times New Roman" w:eastAsiaTheme="minorEastAsia"/>
          <w:kern w:val="0"/>
          <w:sz w:val="24"/>
          <w:szCs w:val="22"/>
          <w:lang w:val="en-US" w:eastAsia="zh-CN" w:bidi="ar-SA"/>
        </w:rPr>
        <w:t>十</w:t>
      </w:r>
      <w:r>
        <w:rPr>
          <w:rFonts w:hint="eastAsia" w:cs="Times New Roman"/>
          <w:kern w:val="0"/>
          <w:sz w:val="24"/>
          <w:szCs w:val="22"/>
          <w:lang w:val="en-US" w:eastAsia="zh-CN" w:bidi="ar-SA"/>
        </w:rPr>
        <w:t>三</w:t>
      </w:r>
      <w:r>
        <w:rPr>
          <w:rFonts w:hint="eastAsia" w:ascii="Times New Roman" w:hAnsi="Times New Roman" w:cs="Times New Roman" w:eastAsiaTheme="minorEastAsia"/>
          <w:kern w:val="0"/>
          <w:sz w:val="24"/>
          <w:szCs w:val="22"/>
          <w:lang w:val="en-US" w:eastAsia="zh-CN" w:bidi="ar-SA"/>
        </w:rPr>
        <w:t>、采购时间及地点：2026年7</w:t>
      </w:r>
      <w:r>
        <w:rPr>
          <w:kern w:val="0"/>
          <w:sz w:val="24"/>
          <w:szCs w:val="22"/>
          <w:highlight w:val="none"/>
        </w:rPr>
        <w:t>月</w:t>
      </w:r>
      <w:r>
        <w:rPr>
          <w:rFonts w:hint="eastAsia"/>
          <w:kern w:val="0"/>
          <w:sz w:val="24"/>
          <w:szCs w:val="22"/>
          <w:highlight w:val="none"/>
          <w:lang w:val="en-US" w:eastAsia="zh-CN"/>
        </w:rPr>
        <w:t>3</w:t>
      </w:r>
      <w:r>
        <w:rPr>
          <w:kern w:val="0"/>
          <w:sz w:val="24"/>
          <w:szCs w:val="22"/>
          <w:highlight w:val="none"/>
        </w:rPr>
        <w:t>日（</w:t>
      </w:r>
      <w:r>
        <w:rPr>
          <w:rFonts w:hint="eastAsia"/>
          <w:kern w:val="0"/>
          <w:sz w:val="24"/>
          <w:szCs w:val="22"/>
          <w:highlight w:val="none"/>
        </w:rPr>
        <w:t>周</w:t>
      </w:r>
      <w:r>
        <w:rPr>
          <w:rFonts w:hint="eastAsia"/>
          <w:kern w:val="0"/>
          <w:sz w:val="24"/>
          <w:szCs w:val="22"/>
          <w:highlight w:val="none"/>
          <w:lang w:val="en-US" w:eastAsia="zh-CN"/>
        </w:rPr>
        <w:t>五</w:t>
      </w:r>
      <w:r>
        <w:rPr>
          <w:kern w:val="0"/>
          <w:sz w:val="24"/>
          <w:szCs w:val="22"/>
          <w:highlight w:val="none"/>
        </w:rPr>
        <w:t>）</w:t>
      </w:r>
      <w:r>
        <w:rPr>
          <w:rFonts w:hint="eastAsia"/>
          <w:kern w:val="0"/>
          <w:sz w:val="24"/>
          <w:szCs w:val="22"/>
          <w:highlight w:val="none"/>
          <w:lang w:val="en-US" w:eastAsia="zh-CN"/>
        </w:rPr>
        <w:t>下</w:t>
      </w:r>
      <w:r>
        <w:rPr>
          <w:kern w:val="0"/>
          <w:sz w:val="24"/>
          <w:szCs w:val="22"/>
          <w:highlight w:val="none"/>
        </w:rPr>
        <w:t>午</w:t>
      </w:r>
      <w:r>
        <w:rPr>
          <w:rFonts w:hint="eastAsia"/>
          <w:kern w:val="0"/>
          <w:sz w:val="24"/>
          <w:szCs w:val="22"/>
          <w:highlight w:val="none"/>
          <w:lang w:val="en-US" w:eastAsia="zh-CN"/>
        </w:rPr>
        <w:t>15:30</w:t>
      </w:r>
      <w:r>
        <w:rPr>
          <w:kern w:val="0"/>
          <w:sz w:val="24"/>
          <w:szCs w:val="22"/>
          <w:highlight w:val="none"/>
        </w:rPr>
        <w:t>，</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21613972">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lang w:val="en-US" w:eastAsia="zh-CN"/>
        </w:rPr>
        <w:t>四</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1FA92362">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lang w:val="en-US" w:eastAsia="zh-CN"/>
        </w:rPr>
        <w:t>五</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lang w:val="en-US" w:eastAsia="zh-CN"/>
        </w:rPr>
        <w:t>82711569</w:t>
      </w:r>
    </w:p>
    <w:p w14:paraId="43D0A96F">
      <w:pPr>
        <w:pStyle w:val="22"/>
        <w:adjustRightInd w:val="0"/>
        <w:snapToGrid w:val="0"/>
        <w:spacing w:after="0" w:line="440" w:lineRule="atLeast"/>
        <w:ind w:left="266" w:right="-85" w:firstLine="480" w:firstLineChars="200"/>
        <w:rPr>
          <w:rFonts w:ascii="Times New Roman" w:hAnsi="Times New Roman" w:cs="Times New Roman"/>
        </w:rPr>
      </w:pPr>
    </w:p>
    <w:p w14:paraId="648F670A">
      <w:pPr>
        <w:pStyle w:val="22"/>
        <w:adjustRightInd w:val="0"/>
        <w:snapToGrid w:val="0"/>
        <w:spacing w:after="0" w:line="440" w:lineRule="atLeast"/>
        <w:ind w:left="266" w:right="-85" w:firstLine="480" w:firstLineChars="200"/>
        <w:rPr>
          <w:rFonts w:ascii="Times New Roman" w:hAnsi="Times New Roman" w:cs="Times New Roman"/>
        </w:rPr>
      </w:pPr>
    </w:p>
    <w:p w14:paraId="26FF0266">
      <w:pPr>
        <w:pStyle w:val="22"/>
        <w:adjustRightInd w:val="0"/>
        <w:snapToGrid w:val="0"/>
        <w:spacing w:after="0" w:line="440" w:lineRule="atLeast"/>
        <w:ind w:left="266" w:right="-85" w:firstLine="480" w:firstLineChars="200"/>
        <w:rPr>
          <w:rFonts w:ascii="Times New Roman" w:hAnsi="Times New Roman" w:cs="Times New Roman"/>
        </w:rPr>
      </w:pPr>
    </w:p>
    <w:p w14:paraId="117B3575">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47B1C528">
      <w:pPr>
        <w:pStyle w:val="25"/>
        <w:keepNext w:val="0"/>
        <w:keepLines w:val="0"/>
        <w:pageBreakBefore w:val="0"/>
        <w:kinsoku/>
        <w:wordWrap/>
        <w:overflowPunct/>
        <w:topLinePunct w:val="0"/>
        <w:autoSpaceDE/>
        <w:autoSpaceDN/>
        <w:bidi w:val="0"/>
        <w:adjustRightInd w:val="0"/>
        <w:snapToGrid w:val="0"/>
        <w:spacing w:line="400" w:lineRule="atLeast"/>
        <w:ind w:left="0" w:leftChars="0" w:firstLine="480" w:firstLineChars="200"/>
        <w:jc w:val="right"/>
        <w:textAlignment w:val="auto"/>
        <w:rPr>
          <w:rFonts w:hint="default" w:eastAsiaTheme="minorEastAsia"/>
          <w:lang w:val="en-US" w:eastAsia="zh-CN"/>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r>
        <w:rPr>
          <w:rFonts w:hint="eastAsia"/>
          <w:kern w:val="0"/>
          <w:sz w:val="24"/>
          <w:szCs w:val="22"/>
          <w:lang w:val="en-US" w:eastAsia="zh-CN"/>
        </w:rPr>
        <w:t>7月2日</w:t>
      </w:r>
    </w:p>
    <w:p w14:paraId="47D42621"/>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6"/>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2"/>
        <w:widowControl/>
        <w:numPr>
          <w:ilvl w:val="0"/>
          <w:numId w:val="7"/>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8"/>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8"/>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8"/>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2"/>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68C34819">
      <w:pPr>
        <w:pStyle w:val="91"/>
        <w:snapToGrid w:val="0"/>
        <w:spacing w:line="540" w:lineRule="atLeast"/>
        <w:ind w:firstLine="645"/>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我院2号楼负三楼中央空调机房内共有4台空调主机，其中1号、2号是离心式水冷机组，单台制冷量4220KW；3号、4号是螺杆式水冷机组，单台制冷量1377KW。</w:t>
      </w:r>
    </w:p>
    <w:p w14:paraId="1D03E4DC">
      <w:pPr>
        <w:numPr>
          <w:ilvl w:val="0"/>
          <w:numId w:val="9"/>
        </w:numPr>
        <w:spacing w:line="400" w:lineRule="exact"/>
        <w:ind w:firstLine="562" w:firstLineChars="200"/>
        <w:rPr>
          <w:rFonts w:ascii="宋体" w:hAnsi="宋体" w:eastAsia="宋体" w:cs="宋体"/>
          <w:b/>
          <w:sz w:val="28"/>
          <w:szCs w:val="28"/>
        </w:rPr>
      </w:pPr>
      <w:r>
        <w:rPr>
          <w:rFonts w:hint="eastAsia" w:ascii="宋体" w:hAnsi="宋体" w:eastAsia="宋体" w:cs="宋体"/>
          <w:b/>
          <w:sz w:val="28"/>
          <w:szCs w:val="28"/>
        </w:rPr>
        <w:t>项目概况</w:t>
      </w:r>
    </w:p>
    <w:p w14:paraId="4765B42B">
      <w:pPr>
        <w:pStyle w:val="91"/>
        <w:snapToGrid w:val="0"/>
        <w:spacing w:line="540" w:lineRule="atLeast"/>
        <w:ind w:firstLine="645"/>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1号麦克维尔离心冷水主机报故障停机，无法使用，总务科维修更换交流接触器，于2026年6月25日晚维修完成运行启动。运行约5小时后，设备故障停机，经检查原因为管道内有铁锈沉积，在铜管处经过高压，导致刮破铜管，冷媒系统进水，需进行紧急维修。</w:t>
      </w:r>
    </w:p>
    <w:p w14:paraId="4A82B51B">
      <w:pPr>
        <w:pStyle w:val="91"/>
        <w:snapToGrid w:val="0"/>
        <w:spacing w:line="540" w:lineRule="atLeast"/>
        <w:ind w:firstLine="645"/>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自1号机故障以来我院中央空调就仅运行2、3、4号主机，6月30日巡检时发现2号主机冷媒系统也出现进水现象，于当晚停机拆机检修，发现也出现冷凝器铜管破损、系统轻微进水无法运行，因此只能关停2号机，仅用3.4号主机维持手术室使用。</w:t>
      </w:r>
    </w:p>
    <w:p w14:paraId="08A1D68F">
      <w:pPr>
        <w:pStyle w:val="91"/>
        <w:snapToGrid w:val="0"/>
        <w:spacing w:line="540" w:lineRule="atLeast"/>
        <w:ind w:firstLine="645"/>
      </w:pPr>
      <w:r>
        <w:rPr>
          <w:rFonts w:hint="eastAsia" w:ascii="宋体" w:hAnsi="宋体" w:eastAsia="宋体" w:cs="宋体"/>
          <w:color w:val="auto"/>
          <w:kern w:val="2"/>
          <w:sz w:val="28"/>
          <w:szCs w:val="28"/>
          <w:highlight w:val="none"/>
          <w:lang w:val="en-US" w:eastAsia="zh-CN" w:bidi="ar-SA"/>
        </w:rPr>
        <w:t>设备详情：麦克维尔冷水离心机WSC126MBHN2F/E4212BE-2/C4212DL-2。</w:t>
      </w:r>
    </w:p>
    <w:p w14:paraId="0716D449">
      <w:pPr>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leftChars="0" w:firstLine="560" w:firstLineChars="200"/>
        <w:textAlignment w:val="auto"/>
        <w:rPr>
          <w:rFonts w:hint="eastAsia" w:ascii="方正小标宋简体" w:hAnsi="方正小标宋简体" w:eastAsia="方正小标宋简体" w:cs="方正小标宋简体"/>
          <w:b w:val="0"/>
          <w:bCs w:val="0"/>
          <w:kern w:val="2"/>
          <w:sz w:val="28"/>
          <w:szCs w:val="28"/>
          <w:highlight w:val="none"/>
          <w:lang w:val="en-US" w:eastAsia="zh-CN" w:bidi="ar-SA"/>
        </w:rPr>
      </w:pPr>
      <w:r>
        <w:rPr>
          <w:rFonts w:hint="eastAsia" w:ascii="方正小标宋简体" w:hAnsi="方正小标宋简体" w:eastAsia="方正小标宋简体" w:cs="方正小标宋简体"/>
          <w:b w:val="0"/>
          <w:bCs w:val="0"/>
          <w:kern w:val="2"/>
          <w:sz w:val="28"/>
          <w:szCs w:val="28"/>
          <w:highlight w:val="none"/>
          <w:lang w:val="en-US" w:eastAsia="zh-CN" w:bidi="ar-SA"/>
        </w:rPr>
        <w:t>★维修清单如下：</w:t>
      </w:r>
    </w:p>
    <w:p w14:paraId="68F8FCD6">
      <w:pPr>
        <w:widowControl/>
        <w:adjustRightInd w:val="0"/>
        <w:snapToGrid w:val="0"/>
        <w:spacing w:line="400" w:lineRule="atLeas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维修需求</w:t>
      </w:r>
      <w:r>
        <w:rPr>
          <w:rFonts w:hint="eastAsia" w:ascii="宋体" w:hAnsi="宋体" w:eastAsia="宋体" w:cs="宋体"/>
          <w:sz w:val="24"/>
          <w:szCs w:val="24"/>
          <w:highlight w:val="none"/>
          <w:lang w:val="en-US" w:eastAsia="zh-CN"/>
        </w:rPr>
        <w:t>待完成现场实地踏勘，结合场地现状、施工条件、实际工程量调整后，以最终采购现场确认的为准</w:t>
      </w:r>
      <w:r>
        <w:rPr>
          <w:rFonts w:hint="eastAsia" w:ascii="宋体" w:hAnsi="宋体" w:eastAsia="宋体" w:cs="宋体"/>
          <w:sz w:val="24"/>
          <w:szCs w:val="24"/>
          <w:highlight w:val="none"/>
          <w:lang w:val="en-US" w:eastAsia="zh-CN"/>
        </w:rPr>
        <w:t>。</w:t>
      </w:r>
      <w:bookmarkStart w:id="27" w:name="_GoBack"/>
      <w:bookmarkEnd w:id="27"/>
    </w:p>
    <w:p w14:paraId="537B8B20">
      <w:pPr>
        <w:keepNext w:val="0"/>
        <w:keepLines w:val="0"/>
        <w:pageBreakBefore w:val="0"/>
        <w:widowControl w:val="0"/>
        <w:numPr>
          <w:numId w:val="0"/>
        </w:numPr>
        <w:kinsoku/>
        <w:wordWrap/>
        <w:overflowPunct/>
        <w:topLinePunct w:val="0"/>
        <w:autoSpaceDE/>
        <w:autoSpaceDN/>
        <w:bidi w:val="0"/>
        <w:adjustRightInd/>
        <w:snapToGrid w:val="0"/>
        <w:spacing w:line="360" w:lineRule="auto"/>
        <w:ind w:leftChars="200"/>
        <w:textAlignment w:val="auto"/>
        <w:rPr>
          <w:rFonts w:hint="eastAsia" w:ascii="方正小标宋简体" w:hAnsi="方正小标宋简体" w:eastAsia="方正小标宋简体" w:cs="方正小标宋简体"/>
          <w:b w:val="0"/>
          <w:bCs w:val="0"/>
          <w:kern w:val="2"/>
          <w:sz w:val="28"/>
          <w:szCs w:val="28"/>
          <w:highlight w:val="none"/>
          <w:lang w:val="en-US" w:eastAsia="zh-CN" w:bidi="ar-SA"/>
        </w:rPr>
      </w:pP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562"/>
        <w:gridCol w:w="1668"/>
        <w:gridCol w:w="869"/>
        <w:gridCol w:w="949"/>
        <w:gridCol w:w="1462"/>
        <w:gridCol w:w="1473"/>
      </w:tblGrid>
      <w:tr w14:paraId="20EF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816" w:type="dxa"/>
            <w:noWrap/>
            <w:vAlign w:val="center"/>
          </w:tcPr>
          <w:p w14:paraId="1D37D2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序号</w:t>
            </w:r>
          </w:p>
        </w:tc>
        <w:tc>
          <w:tcPr>
            <w:tcW w:w="2562" w:type="dxa"/>
            <w:noWrap/>
            <w:vAlign w:val="center"/>
          </w:tcPr>
          <w:p w14:paraId="392088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名称</w:t>
            </w:r>
          </w:p>
        </w:tc>
        <w:tc>
          <w:tcPr>
            <w:tcW w:w="1668" w:type="dxa"/>
            <w:noWrap/>
            <w:vAlign w:val="center"/>
          </w:tcPr>
          <w:p w14:paraId="50F2FC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规格型号</w:t>
            </w:r>
          </w:p>
        </w:tc>
        <w:tc>
          <w:tcPr>
            <w:tcW w:w="869" w:type="dxa"/>
            <w:noWrap/>
            <w:vAlign w:val="center"/>
          </w:tcPr>
          <w:p w14:paraId="3142C7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单位</w:t>
            </w:r>
          </w:p>
        </w:tc>
        <w:tc>
          <w:tcPr>
            <w:tcW w:w="949" w:type="dxa"/>
            <w:noWrap/>
            <w:vAlign w:val="center"/>
          </w:tcPr>
          <w:p w14:paraId="72EBE7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数量</w:t>
            </w:r>
          </w:p>
        </w:tc>
        <w:tc>
          <w:tcPr>
            <w:tcW w:w="1462" w:type="dxa"/>
            <w:noWrap w:val="0"/>
            <w:vAlign w:val="center"/>
          </w:tcPr>
          <w:p w14:paraId="24D4A8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预算</w:t>
            </w:r>
            <w:r>
              <w:rPr>
                <w:rFonts w:hint="eastAsia" w:ascii="仿宋_GB2312" w:hAnsi="仿宋_GB2312" w:eastAsia="仿宋_GB2312" w:cs="仿宋_GB2312"/>
                <w:color w:val="auto"/>
                <w:sz w:val="28"/>
                <w:szCs w:val="36"/>
                <w:highlight w:val="none"/>
              </w:rPr>
              <w:t>单价</w:t>
            </w:r>
            <w:r>
              <w:rPr>
                <w:rFonts w:hint="eastAsia" w:ascii="仿宋_GB2312" w:hAnsi="仿宋_GB2312" w:eastAsia="仿宋_GB2312" w:cs="仿宋_GB2312"/>
                <w:color w:val="auto"/>
                <w:sz w:val="28"/>
                <w:szCs w:val="36"/>
                <w:highlight w:val="none"/>
                <w:lang w:eastAsia="zh-CN"/>
              </w:rPr>
              <w:t>（</w:t>
            </w:r>
            <w:r>
              <w:rPr>
                <w:rFonts w:hint="eastAsia" w:ascii="仿宋_GB2312" w:hAnsi="仿宋_GB2312" w:eastAsia="仿宋_GB2312" w:cs="仿宋_GB2312"/>
                <w:color w:val="auto"/>
                <w:sz w:val="28"/>
                <w:szCs w:val="36"/>
                <w:highlight w:val="none"/>
                <w:lang w:val="en-US" w:eastAsia="zh-CN"/>
              </w:rPr>
              <w:t>元）</w:t>
            </w:r>
          </w:p>
        </w:tc>
        <w:tc>
          <w:tcPr>
            <w:tcW w:w="1473" w:type="dxa"/>
            <w:noWrap w:val="0"/>
            <w:vAlign w:val="center"/>
          </w:tcPr>
          <w:p w14:paraId="22909C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lang w:val="en-US" w:eastAsia="zh-CN"/>
              </w:rPr>
              <w:t>预算</w:t>
            </w:r>
            <w:r>
              <w:rPr>
                <w:rFonts w:hint="eastAsia" w:ascii="仿宋_GB2312" w:hAnsi="仿宋_GB2312" w:eastAsia="仿宋_GB2312" w:cs="仿宋_GB2312"/>
                <w:color w:val="auto"/>
                <w:sz w:val="28"/>
                <w:szCs w:val="36"/>
                <w:highlight w:val="none"/>
              </w:rPr>
              <w:t>总价</w:t>
            </w:r>
            <w:r>
              <w:rPr>
                <w:rFonts w:hint="eastAsia" w:ascii="仿宋_GB2312" w:hAnsi="仿宋_GB2312" w:eastAsia="仿宋_GB2312" w:cs="仿宋_GB2312"/>
                <w:color w:val="auto"/>
                <w:sz w:val="28"/>
                <w:szCs w:val="36"/>
                <w:highlight w:val="none"/>
                <w:lang w:eastAsia="zh-CN"/>
              </w:rPr>
              <w:t>（</w:t>
            </w:r>
            <w:r>
              <w:rPr>
                <w:rFonts w:hint="eastAsia" w:ascii="仿宋_GB2312" w:hAnsi="仿宋_GB2312" w:eastAsia="仿宋_GB2312" w:cs="仿宋_GB2312"/>
                <w:color w:val="auto"/>
                <w:sz w:val="28"/>
                <w:szCs w:val="36"/>
                <w:highlight w:val="none"/>
                <w:lang w:val="en-US" w:eastAsia="zh-CN"/>
              </w:rPr>
              <w:t>元）</w:t>
            </w:r>
          </w:p>
        </w:tc>
      </w:tr>
      <w:tr w14:paraId="0E0E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noWrap/>
            <w:vAlign w:val="center"/>
          </w:tcPr>
          <w:p w14:paraId="72ACF3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w:t>
            </w:r>
          </w:p>
        </w:tc>
        <w:tc>
          <w:tcPr>
            <w:tcW w:w="2562" w:type="dxa"/>
            <w:noWrap/>
            <w:vAlign w:val="center"/>
          </w:tcPr>
          <w:p w14:paraId="7697F8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rPr>
              <w:t>系统检漏</w:t>
            </w:r>
            <w:r>
              <w:rPr>
                <w:rFonts w:hint="eastAsia" w:ascii="仿宋_GB2312" w:hAnsi="仿宋_GB2312" w:eastAsia="仿宋_GB2312" w:cs="仿宋_GB2312"/>
                <w:color w:val="auto"/>
                <w:sz w:val="28"/>
                <w:szCs w:val="36"/>
                <w:highlight w:val="none"/>
                <w:lang w:val="en-US" w:eastAsia="zh-CN"/>
              </w:rPr>
              <w:t>保压</w:t>
            </w:r>
          </w:p>
        </w:tc>
        <w:tc>
          <w:tcPr>
            <w:tcW w:w="1668" w:type="dxa"/>
            <w:noWrap/>
            <w:vAlign w:val="center"/>
          </w:tcPr>
          <w:p w14:paraId="777384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p>
        </w:tc>
        <w:tc>
          <w:tcPr>
            <w:tcW w:w="869" w:type="dxa"/>
            <w:noWrap/>
            <w:vAlign w:val="center"/>
          </w:tcPr>
          <w:p w14:paraId="09F23E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项</w:t>
            </w:r>
          </w:p>
        </w:tc>
        <w:tc>
          <w:tcPr>
            <w:tcW w:w="949" w:type="dxa"/>
            <w:noWrap/>
            <w:vAlign w:val="center"/>
          </w:tcPr>
          <w:p w14:paraId="6908A1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eastAsia="zh-CN"/>
              </w:rPr>
            </w:pPr>
            <w:r>
              <w:rPr>
                <w:rFonts w:hint="eastAsia" w:ascii="仿宋_GB2312" w:hAnsi="仿宋_GB2312" w:eastAsia="仿宋_GB2312" w:cs="仿宋_GB2312"/>
                <w:color w:val="auto"/>
                <w:sz w:val="28"/>
                <w:szCs w:val="36"/>
                <w:highlight w:val="none"/>
                <w:lang w:val="en-US" w:eastAsia="zh-CN"/>
              </w:rPr>
              <w:t>2</w:t>
            </w:r>
          </w:p>
        </w:tc>
        <w:tc>
          <w:tcPr>
            <w:tcW w:w="1462" w:type="dxa"/>
            <w:noWrap w:val="0"/>
            <w:vAlign w:val="center"/>
          </w:tcPr>
          <w:p w14:paraId="105FC6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15000</w:t>
            </w:r>
          </w:p>
        </w:tc>
        <w:tc>
          <w:tcPr>
            <w:tcW w:w="1473" w:type="dxa"/>
            <w:noWrap w:val="0"/>
            <w:vAlign w:val="center"/>
          </w:tcPr>
          <w:p w14:paraId="31FF1A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30000</w:t>
            </w:r>
          </w:p>
        </w:tc>
      </w:tr>
      <w:tr w14:paraId="1E2C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noWrap/>
            <w:vAlign w:val="center"/>
          </w:tcPr>
          <w:p w14:paraId="1477C7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2</w:t>
            </w:r>
          </w:p>
        </w:tc>
        <w:tc>
          <w:tcPr>
            <w:tcW w:w="2562" w:type="dxa"/>
            <w:noWrap/>
            <w:vAlign w:val="center"/>
          </w:tcPr>
          <w:p w14:paraId="4F2F4A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系统抽真空除</w:t>
            </w:r>
            <w:r>
              <w:rPr>
                <w:rFonts w:hint="eastAsia" w:ascii="仿宋_GB2312" w:hAnsi="仿宋_GB2312" w:eastAsia="仿宋_GB2312" w:cs="仿宋_GB2312"/>
                <w:color w:val="auto"/>
                <w:sz w:val="28"/>
                <w:szCs w:val="36"/>
                <w:highlight w:val="none"/>
                <w:lang w:val="en-US" w:eastAsia="zh-CN"/>
              </w:rPr>
              <w:t>湿</w:t>
            </w:r>
          </w:p>
        </w:tc>
        <w:tc>
          <w:tcPr>
            <w:tcW w:w="1668" w:type="dxa"/>
            <w:noWrap/>
            <w:vAlign w:val="center"/>
          </w:tcPr>
          <w:p w14:paraId="65DF95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p>
        </w:tc>
        <w:tc>
          <w:tcPr>
            <w:tcW w:w="869" w:type="dxa"/>
            <w:noWrap/>
            <w:vAlign w:val="center"/>
          </w:tcPr>
          <w:p w14:paraId="3AEF16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项</w:t>
            </w:r>
          </w:p>
        </w:tc>
        <w:tc>
          <w:tcPr>
            <w:tcW w:w="949" w:type="dxa"/>
            <w:noWrap/>
            <w:vAlign w:val="center"/>
          </w:tcPr>
          <w:p w14:paraId="1FAA56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eastAsia="zh-CN"/>
              </w:rPr>
            </w:pPr>
            <w:r>
              <w:rPr>
                <w:rFonts w:hint="eastAsia" w:ascii="仿宋_GB2312" w:hAnsi="仿宋_GB2312" w:eastAsia="仿宋_GB2312" w:cs="仿宋_GB2312"/>
                <w:color w:val="auto"/>
                <w:sz w:val="28"/>
                <w:szCs w:val="36"/>
                <w:highlight w:val="none"/>
                <w:lang w:val="en-US" w:eastAsia="zh-CN"/>
              </w:rPr>
              <w:t>2</w:t>
            </w:r>
          </w:p>
        </w:tc>
        <w:tc>
          <w:tcPr>
            <w:tcW w:w="1462" w:type="dxa"/>
            <w:noWrap w:val="0"/>
            <w:vAlign w:val="center"/>
          </w:tcPr>
          <w:p w14:paraId="06F146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20000</w:t>
            </w:r>
          </w:p>
        </w:tc>
        <w:tc>
          <w:tcPr>
            <w:tcW w:w="1473" w:type="dxa"/>
            <w:noWrap w:val="0"/>
            <w:vAlign w:val="center"/>
          </w:tcPr>
          <w:p w14:paraId="5FCBCE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40000</w:t>
            </w:r>
          </w:p>
        </w:tc>
      </w:tr>
      <w:tr w14:paraId="6D97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noWrap/>
            <w:vAlign w:val="center"/>
          </w:tcPr>
          <w:p w14:paraId="3C0414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3</w:t>
            </w:r>
          </w:p>
        </w:tc>
        <w:tc>
          <w:tcPr>
            <w:tcW w:w="2562" w:type="dxa"/>
            <w:noWrap/>
            <w:vAlign w:val="center"/>
          </w:tcPr>
          <w:p w14:paraId="5104EF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制冷剂</w:t>
            </w:r>
          </w:p>
        </w:tc>
        <w:tc>
          <w:tcPr>
            <w:tcW w:w="1668" w:type="dxa"/>
            <w:noWrap/>
            <w:vAlign w:val="center"/>
          </w:tcPr>
          <w:p w14:paraId="7779E4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R134</w:t>
            </w:r>
            <w:r>
              <w:rPr>
                <w:rFonts w:hint="eastAsia" w:ascii="仿宋_GB2312" w:hAnsi="仿宋_GB2312" w:eastAsia="仿宋_GB2312" w:cs="仿宋_GB2312"/>
                <w:color w:val="auto"/>
                <w:sz w:val="28"/>
                <w:szCs w:val="36"/>
                <w:highlight w:val="none"/>
                <w:lang w:val="en-US" w:eastAsia="zh-CN"/>
              </w:rPr>
              <w:t>A</w:t>
            </w:r>
          </w:p>
        </w:tc>
        <w:tc>
          <w:tcPr>
            <w:tcW w:w="869" w:type="dxa"/>
            <w:noWrap/>
            <w:vAlign w:val="center"/>
          </w:tcPr>
          <w:p w14:paraId="7289C9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KG</w:t>
            </w:r>
          </w:p>
        </w:tc>
        <w:tc>
          <w:tcPr>
            <w:tcW w:w="949" w:type="dxa"/>
            <w:noWrap/>
            <w:vAlign w:val="center"/>
          </w:tcPr>
          <w:p w14:paraId="49F1B0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2200</w:t>
            </w:r>
          </w:p>
        </w:tc>
        <w:tc>
          <w:tcPr>
            <w:tcW w:w="1462" w:type="dxa"/>
            <w:noWrap w:val="0"/>
            <w:vAlign w:val="center"/>
          </w:tcPr>
          <w:p w14:paraId="4878CF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90</w:t>
            </w:r>
          </w:p>
        </w:tc>
        <w:tc>
          <w:tcPr>
            <w:tcW w:w="1473" w:type="dxa"/>
            <w:noWrap w:val="0"/>
            <w:vAlign w:val="center"/>
          </w:tcPr>
          <w:p w14:paraId="061C11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198000</w:t>
            </w:r>
          </w:p>
        </w:tc>
      </w:tr>
      <w:tr w14:paraId="01FD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816" w:type="dxa"/>
            <w:shd w:val="clear" w:color="auto" w:fill="auto"/>
            <w:noWrap/>
            <w:vAlign w:val="center"/>
          </w:tcPr>
          <w:p w14:paraId="2B5585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kern w:val="2"/>
                <w:sz w:val="28"/>
                <w:szCs w:val="36"/>
                <w:highlight w:val="none"/>
                <w:lang w:val="en-US" w:eastAsia="zh-CN" w:bidi="ar-SA"/>
              </w:rPr>
            </w:pPr>
            <w:r>
              <w:rPr>
                <w:rFonts w:hint="eastAsia" w:ascii="仿宋_GB2312" w:hAnsi="仿宋_GB2312" w:eastAsia="仿宋_GB2312" w:cs="仿宋_GB2312"/>
                <w:color w:val="auto"/>
                <w:sz w:val="28"/>
                <w:szCs w:val="36"/>
                <w:highlight w:val="none"/>
                <w:lang w:val="en-US" w:eastAsia="zh-CN"/>
              </w:rPr>
              <w:t>4</w:t>
            </w:r>
          </w:p>
        </w:tc>
        <w:tc>
          <w:tcPr>
            <w:tcW w:w="2562" w:type="dxa"/>
            <w:noWrap/>
            <w:vAlign w:val="center"/>
          </w:tcPr>
          <w:p w14:paraId="37E0FA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冷冻油</w:t>
            </w:r>
          </w:p>
        </w:tc>
        <w:tc>
          <w:tcPr>
            <w:tcW w:w="1668" w:type="dxa"/>
            <w:noWrap/>
            <w:vAlign w:val="center"/>
          </w:tcPr>
          <w:p w14:paraId="718E15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麦克维尔专用A油</w:t>
            </w:r>
          </w:p>
        </w:tc>
        <w:tc>
          <w:tcPr>
            <w:tcW w:w="869" w:type="dxa"/>
            <w:noWrap/>
            <w:vAlign w:val="center"/>
          </w:tcPr>
          <w:p w14:paraId="4AAF33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升</w:t>
            </w:r>
          </w:p>
        </w:tc>
        <w:tc>
          <w:tcPr>
            <w:tcW w:w="949" w:type="dxa"/>
            <w:noWrap/>
            <w:vAlign w:val="center"/>
          </w:tcPr>
          <w:p w14:paraId="472D8C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120</w:t>
            </w:r>
          </w:p>
        </w:tc>
        <w:tc>
          <w:tcPr>
            <w:tcW w:w="1462" w:type="dxa"/>
            <w:noWrap w:val="0"/>
            <w:vAlign w:val="center"/>
          </w:tcPr>
          <w:p w14:paraId="556CE5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300</w:t>
            </w:r>
          </w:p>
        </w:tc>
        <w:tc>
          <w:tcPr>
            <w:tcW w:w="1473" w:type="dxa"/>
            <w:noWrap w:val="0"/>
            <w:vAlign w:val="center"/>
          </w:tcPr>
          <w:p w14:paraId="05FB29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36000</w:t>
            </w:r>
          </w:p>
        </w:tc>
      </w:tr>
      <w:tr w14:paraId="0F55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shd w:val="clear" w:color="auto" w:fill="auto"/>
            <w:noWrap/>
            <w:vAlign w:val="center"/>
          </w:tcPr>
          <w:p w14:paraId="6FCDB6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kern w:val="2"/>
                <w:sz w:val="28"/>
                <w:szCs w:val="36"/>
                <w:highlight w:val="none"/>
                <w:lang w:val="en-US" w:eastAsia="zh-CN" w:bidi="ar-SA"/>
              </w:rPr>
            </w:pPr>
            <w:r>
              <w:rPr>
                <w:rFonts w:hint="eastAsia" w:ascii="仿宋_GB2312" w:hAnsi="仿宋_GB2312" w:eastAsia="仿宋_GB2312" w:cs="仿宋_GB2312"/>
                <w:color w:val="auto"/>
                <w:sz w:val="28"/>
                <w:szCs w:val="36"/>
                <w:highlight w:val="none"/>
                <w:lang w:val="en-US" w:eastAsia="zh-CN"/>
              </w:rPr>
              <w:t>5</w:t>
            </w:r>
          </w:p>
        </w:tc>
        <w:tc>
          <w:tcPr>
            <w:tcW w:w="2562" w:type="dxa"/>
            <w:noWrap/>
            <w:vAlign w:val="center"/>
          </w:tcPr>
          <w:p w14:paraId="098D7A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内置油过滤器</w:t>
            </w:r>
          </w:p>
        </w:tc>
        <w:tc>
          <w:tcPr>
            <w:tcW w:w="1668" w:type="dxa"/>
            <w:noWrap/>
            <w:vAlign w:val="center"/>
          </w:tcPr>
          <w:p w14:paraId="78781C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lang w:val="en-US" w:eastAsia="zh-CN"/>
              </w:rPr>
              <w:t>原厂配件</w:t>
            </w:r>
          </w:p>
        </w:tc>
        <w:tc>
          <w:tcPr>
            <w:tcW w:w="869" w:type="dxa"/>
            <w:noWrap/>
            <w:vAlign w:val="center"/>
          </w:tcPr>
          <w:p w14:paraId="4659E7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eastAsia="zh-CN"/>
              </w:rPr>
            </w:pPr>
            <w:r>
              <w:rPr>
                <w:rFonts w:hint="eastAsia" w:ascii="仿宋_GB2312" w:hAnsi="仿宋_GB2312" w:eastAsia="仿宋_GB2312" w:cs="仿宋_GB2312"/>
                <w:color w:val="auto"/>
                <w:sz w:val="28"/>
                <w:szCs w:val="36"/>
                <w:highlight w:val="none"/>
                <w:lang w:eastAsia="zh-CN"/>
              </w:rPr>
              <w:t>个</w:t>
            </w:r>
          </w:p>
        </w:tc>
        <w:tc>
          <w:tcPr>
            <w:tcW w:w="949" w:type="dxa"/>
            <w:noWrap/>
            <w:vAlign w:val="center"/>
          </w:tcPr>
          <w:p w14:paraId="310CC5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eastAsia="zh-CN"/>
              </w:rPr>
            </w:pPr>
            <w:r>
              <w:rPr>
                <w:rFonts w:hint="eastAsia" w:ascii="仿宋_GB2312" w:hAnsi="仿宋_GB2312" w:eastAsia="仿宋_GB2312" w:cs="仿宋_GB2312"/>
                <w:color w:val="auto"/>
                <w:sz w:val="28"/>
                <w:szCs w:val="36"/>
                <w:highlight w:val="none"/>
                <w:lang w:val="en-US" w:eastAsia="zh-CN"/>
              </w:rPr>
              <w:t>8</w:t>
            </w:r>
          </w:p>
        </w:tc>
        <w:tc>
          <w:tcPr>
            <w:tcW w:w="1462" w:type="dxa"/>
            <w:noWrap w:val="0"/>
            <w:vAlign w:val="center"/>
          </w:tcPr>
          <w:p w14:paraId="5AE0AF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2000</w:t>
            </w:r>
          </w:p>
        </w:tc>
        <w:tc>
          <w:tcPr>
            <w:tcW w:w="1473" w:type="dxa"/>
            <w:noWrap w:val="0"/>
            <w:vAlign w:val="center"/>
          </w:tcPr>
          <w:p w14:paraId="00A469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16000</w:t>
            </w:r>
          </w:p>
        </w:tc>
      </w:tr>
      <w:tr w14:paraId="3305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shd w:val="clear" w:color="auto" w:fill="auto"/>
            <w:noWrap/>
            <w:vAlign w:val="center"/>
          </w:tcPr>
          <w:p w14:paraId="1237AF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kern w:val="2"/>
                <w:sz w:val="28"/>
                <w:szCs w:val="36"/>
                <w:highlight w:val="none"/>
                <w:lang w:val="en-US" w:eastAsia="zh-CN" w:bidi="ar-SA"/>
              </w:rPr>
            </w:pPr>
            <w:r>
              <w:rPr>
                <w:rFonts w:hint="eastAsia" w:ascii="仿宋_GB2312" w:hAnsi="仿宋_GB2312" w:eastAsia="仿宋_GB2312" w:cs="仿宋_GB2312"/>
                <w:color w:val="auto"/>
                <w:sz w:val="28"/>
                <w:szCs w:val="36"/>
                <w:highlight w:val="none"/>
                <w:lang w:val="en-US" w:eastAsia="zh-CN"/>
              </w:rPr>
              <w:t>6</w:t>
            </w:r>
          </w:p>
        </w:tc>
        <w:tc>
          <w:tcPr>
            <w:tcW w:w="2562" w:type="dxa"/>
            <w:noWrap/>
            <w:vAlign w:val="center"/>
          </w:tcPr>
          <w:p w14:paraId="2F389E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外置油过滤器</w:t>
            </w:r>
          </w:p>
        </w:tc>
        <w:tc>
          <w:tcPr>
            <w:tcW w:w="1668" w:type="dxa"/>
            <w:noWrap/>
            <w:vAlign w:val="center"/>
          </w:tcPr>
          <w:p w14:paraId="51E051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lang w:val="en-US" w:eastAsia="zh-CN"/>
              </w:rPr>
              <w:t>原厂配件</w:t>
            </w:r>
          </w:p>
        </w:tc>
        <w:tc>
          <w:tcPr>
            <w:tcW w:w="869" w:type="dxa"/>
            <w:noWrap/>
            <w:vAlign w:val="center"/>
          </w:tcPr>
          <w:p w14:paraId="0B1E53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个</w:t>
            </w:r>
          </w:p>
        </w:tc>
        <w:tc>
          <w:tcPr>
            <w:tcW w:w="949" w:type="dxa"/>
            <w:noWrap/>
            <w:vAlign w:val="center"/>
          </w:tcPr>
          <w:p w14:paraId="6E7BB6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eastAsia="zh-CN"/>
              </w:rPr>
            </w:pPr>
            <w:r>
              <w:rPr>
                <w:rFonts w:hint="eastAsia" w:ascii="仿宋_GB2312" w:hAnsi="仿宋_GB2312" w:eastAsia="仿宋_GB2312" w:cs="仿宋_GB2312"/>
                <w:color w:val="auto"/>
                <w:sz w:val="28"/>
                <w:szCs w:val="36"/>
                <w:highlight w:val="none"/>
                <w:lang w:val="en-US" w:eastAsia="zh-CN"/>
              </w:rPr>
              <w:t>8</w:t>
            </w:r>
          </w:p>
        </w:tc>
        <w:tc>
          <w:tcPr>
            <w:tcW w:w="1462" w:type="dxa"/>
            <w:noWrap w:val="0"/>
            <w:vAlign w:val="center"/>
          </w:tcPr>
          <w:p w14:paraId="1AC5D4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1500</w:t>
            </w:r>
          </w:p>
        </w:tc>
        <w:tc>
          <w:tcPr>
            <w:tcW w:w="1473" w:type="dxa"/>
            <w:noWrap w:val="0"/>
            <w:vAlign w:val="center"/>
          </w:tcPr>
          <w:p w14:paraId="61432B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12000</w:t>
            </w:r>
          </w:p>
        </w:tc>
      </w:tr>
      <w:tr w14:paraId="59D5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noWrap/>
            <w:vAlign w:val="center"/>
          </w:tcPr>
          <w:p w14:paraId="195407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7</w:t>
            </w:r>
          </w:p>
        </w:tc>
        <w:tc>
          <w:tcPr>
            <w:tcW w:w="2562" w:type="dxa"/>
            <w:noWrap/>
            <w:vAlign w:val="center"/>
          </w:tcPr>
          <w:p w14:paraId="7DA0CC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油槽过滤器</w:t>
            </w:r>
          </w:p>
        </w:tc>
        <w:tc>
          <w:tcPr>
            <w:tcW w:w="1668" w:type="dxa"/>
            <w:noWrap/>
            <w:vAlign w:val="center"/>
          </w:tcPr>
          <w:p w14:paraId="6C8798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lang w:val="en-US" w:eastAsia="zh-CN"/>
              </w:rPr>
              <w:t>原厂配件</w:t>
            </w:r>
          </w:p>
        </w:tc>
        <w:tc>
          <w:tcPr>
            <w:tcW w:w="869" w:type="dxa"/>
            <w:noWrap/>
            <w:vAlign w:val="center"/>
          </w:tcPr>
          <w:p w14:paraId="4624BA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eastAsia="zh-CN"/>
              </w:rPr>
            </w:pPr>
            <w:r>
              <w:rPr>
                <w:rFonts w:hint="eastAsia" w:ascii="仿宋_GB2312" w:hAnsi="仿宋_GB2312" w:eastAsia="仿宋_GB2312" w:cs="仿宋_GB2312"/>
                <w:color w:val="auto"/>
                <w:sz w:val="28"/>
                <w:szCs w:val="36"/>
                <w:highlight w:val="none"/>
                <w:lang w:eastAsia="zh-CN"/>
              </w:rPr>
              <w:t>个</w:t>
            </w:r>
          </w:p>
        </w:tc>
        <w:tc>
          <w:tcPr>
            <w:tcW w:w="949" w:type="dxa"/>
            <w:noWrap/>
            <w:vAlign w:val="center"/>
          </w:tcPr>
          <w:p w14:paraId="7EBC51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16</w:t>
            </w:r>
          </w:p>
        </w:tc>
        <w:tc>
          <w:tcPr>
            <w:tcW w:w="1462" w:type="dxa"/>
            <w:noWrap w:val="0"/>
            <w:vAlign w:val="center"/>
          </w:tcPr>
          <w:p w14:paraId="743275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1500</w:t>
            </w:r>
          </w:p>
        </w:tc>
        <w:tc>
          <w:tcPr>
            <w:tcW w:w="1473" w:type="dxa"/>
            <w:noWrap w:val="0"/>
            <w:vAlign w:val="center"/>
          </w:tcPr>
          <w:p w14:paraId="3F89CD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24000</w:t>
            </w:r>
          </w:p>
        </w:tc>
      </w:tr>
      <w:tr w14:paraId="5573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816" w:type="dxa"/>
            <w:noWrap/>
            <w:vAlign w:val="center"/>
          </w:tcPr>
          <w:p w14:paraId="574D7C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8</w:t>
            </w:r>
          </w:p>
        </w:tc>
        <w:tc>
          <w:tcPr>
            <w:tcW w:w="2562" w:type="dxa"/>
            <w:noWrap/>
            <w:vAlign w:val="center"/>
          </w:tcPr>
          <w:p w14:paraId="55E063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干燥过滤器</w:t>
            </w:r>
          </w:p>
        </w:tc>
        <w:tc>
          <w:tcPr>
            <w:tcW w:w="1668" w:type="dxa"/>
            <w:noWrap/>
            <w:vAlign w:val="center"/>
          </w:tcPr>
          <w:p w14:paraId="3EC950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lang w:val="en-US" w:eastAsia="zh-CN"/>
              </w:rPr>
              <w:t>原厂配件</w:t>
            </w:r>
          </w:p>
        </w:tc>
        <w:tc>
          <w:tcPr>
            <w:tcW w:w="869" w:type="dxa"/>
            <w:noWrap/>
            <w:vAlign w:val="center"/>
          </w:tcPr>
          <w:p w14:paraId="7B22F6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个</w:t>
            </w:r>
          </w:p>
        </w:tc>
        <w:tc>
          <w:tcPr>
            <w:tcW w:w="949" w:type="dxa"/>
            <w:noWrap/>
            <w:vAlign w:val="center"/>
          </w:tcPr>
          <w:p w14:paraId="469335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8</w:t>
            </w:r>
          </w:p>
        </w:tc>
        <w:tc>
          <w:tcPr>
            <w:tcW w:w="1462" w:type="dxa"/>
            <w:noWrap w:val="0"/>
            <w:vAlign w:val="center"/>
          </w:tcPr>
          <w:p w14:paraId="65396F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1500</w:t>
            </w:r>
          </w:p>
        </w:tc>
        <w:tc>
          <w:tcPr>
            <w:tcW w:w="1473" w:type="dxa"/>
            <w:noWrap w:val="0"/>
            <w:vAlign w:val="center"/>
          </w:tcPr>
          <w:p w14:paraId="0B1D17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12000</w:t>
            </w:r>
          </w:p>
        </w:tc>
      </w:tr>
      <w:tr w14:paraId="6BB8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816" w:type="dxa"/>
            <w:noWrap/>
            <w:vAlign w:val="center"/>
          </w:tcPr>
          <w:p w14:paraId="16027B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9</w:t>
            </w:r>
          </w:p>
        </w:tc>
        <w:tc>
          <w:tcPr>
            <w:tcW w:w="2562" w:type="dxa"/>
            <w:noWrap/>
            <w:vAlign w:val="center"/>
          </w:tcPr>
          <w:p w14:paraId="6B639C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Y型不锈钢过滤器</w:t>
            </w:r>
          </w:p>
        </w:tc>
        <w:tc>
          <w:tcPr>
            <w:tcW w:w="1668" w:type="dxa"/>
            <w:noWrap/>
            <w:vAlign w:val="center"/>
          </w:tcPr>
          <w:p w14:paraId="338D44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定制DN350，长1.4m</w:t>
            </w:r>
          </w:p>
        </w:tc>
        <w:tc>
          <w:tcPr>
            <w:tcW w:w="869" w:type="dxa"/>
            <w:noWrap/>
            <w:vAlign w:val="center"/>
          </w:tcPr>
          <w:p w14:paraId="22CB83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套</w:t>
            </w:r>
          </w:p>
        </w:tc>
        <w:tc>
          <w:tcPr>
            <w:tcW w:w="949" w:type="dxa"/>
            <w:noWrap/>
            <w:vAlign w:val="center"/>
          </w:tcPr>
          <w:p w14:paraId="6AFFB7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2</w:t>
            </w:r>
          </w:p>
        </w:tc>
        <w:tc>
          <w:tcPr>
            <w:tcW w:w="1462" w:type="dxa"/>
            <w:noWrap w:val="0"/>
            <w:vAlign w:val="center"/>
          </w:tcPr>
          <w:p w14:paraId="3698C0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30000</w:t>
            </w:r>
          </w:p>
        </w:tc>
        <w:tc>
          <w:tcPr>
            <w:tcW w:w="1473" w:type="dxa"/>
            <w:noWrap w:val="0"/>
            <w:vAlign w:val="center"/>
          </w:tcPr>
          <w:p w14:paraId="38658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60000</w:t>
            </w:r>
          </w:p>
        </w:tc>
      </w:tr>
      <w:tr w14:paraId="0B2F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8326" w:type="dxa"/>
            <w:gridSpan w:val="6"/>
            <w:noWrap/>
            <w:vAlign w:val="center"/>
          </w:tcPr>
          <w:p w14:paraId="7E2D74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合计</w:t>
            </w:r>
          </w:p>
        </w:tc>
        <w:tc>
          <w:tcPr>
            <w:tcW w:w="1473" w:type="dxa"/>
            <w:noWrap w:val="0"/>
            <w:vAlign w:val="center"/>
          </w:tcPr>
          <w:p w14:paraId="1E1B10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fldChar w:fldCharType="begin"/>
            </w:r>
            <w:r>
              <w:rPr>
                <w:rFonts w:hint="eastAsia" w:ascii="仿宋_GB2312" w:hAnsi="仿宋_GB2312" w:eastAsia="仿宋_GB2312" w:cs="仿宋_GB2312"/>
                <w:color w:val="auto"/>
                <w:sz w:val="28"/>
                <w:szCs w:val="36"/>
                <w:highlight w:val="none"/>
                <w:lang w:val="en-US" w:eastAsia="zh-CN"/>
              </w:rPr>
              <w:instrText xml:space="preserve"> = sum(G2:G10) \* MERGEFORMAT </w:instrText>
            </w:r>
            <w:r>
              <w:rPr>
                <w:rFonts w:hint="eastAsia" w:ascii="仿宋_GB2312" w:hAnsi="仿宋_GB2312" w:eastAsia="仿宋_GB2312" w:cs="仿宋_GB2312"/>
                <w:color w:val="auto"/>
                <w:sz w:val="28"/>
                <w:szCs w:val="36"/>
                <w:highlight w:val="none"/>
                <w:lang w:val="en-US" w:eastAsia="zh-CN"/>
              </w:rPr>
              <w:fldChar w:fldCharType="separate"/>
            </w:r>
            <w:r>
              <w:rPr>
                <w:rFonts w:hint="eastAsia" w:ascii="仿宋_GB2312" w:hAnsi="仿宋_GB2312" w:eastAsia="仿宋_GB2312" w:cs="仿宋_GB2312"/>
                <w:color w:val="auto"/>
                <w:sz w:val="28"/>
                <w:szCs w:val="36"/>
                <w:highlight w:val="none"/>
                <w:lang w:val="en-US" w:eastAsia="zh-CN"/>
              </w:rPr>
              <w:t>428000</w:t>
            </w:r>
            <w:r>
              <w:rPr>
                <w:rFonts w:hint="eastAsia" w:ascii="仿宋_GB2312" w:hAnsi="仿宋_GB2312" w:eastAsia="仿宋_GB2312" w:cs="仿宋_GB2312"/>
                <w:color w:val="auto"/>
                <w:sz w:val="28"/>
                <w:szCs w:val="36"/>
                <w:highlight w:val="none"/>
                <w:lang w:val="en-US" w:eastAsia="zh-CN"/>
              </w:rPr>
              <w:fldChar w:fldCharType="end"/>
            </w:r>
          </w:p>
        </w:tc>
      </w:tr>
    </w:tbl>
    <w:p w14:paraId="615FB725">
      <w:pPr>
        <w:keepNext w:val="0"/>
        <w:keepLines w:val="0"/>
        <w:pageBreakBefore w:val="0"/>
        <w:widowControl w:val="0"/>
        <w:numPr>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sz w:val="28"/>
          <w:szCs w:val="28"/>
          <w:lang w:val="en-US" w:eastAsia="zh-CN"/>
        </w:rPr>
      </w:pPr>
    </w:p>
    <w:p w14:paraId="3F0DA28C">
      <w:pPr>
        <w:keepNext w:val="0"/>
        <w:keepLines w:val="0"/>
        <w:pageBreakBefore w:val="0"/>
        <w:widowControl w:val="0"/>
        <w:numPr>
          <w:numId w:val="0"/>
        </w:numPr>
        <w:kinsoku/>
        <w:wordWrap/>
        <w:overflowPunct/>
        <w:topLinePunct w:val="0"/>
        <w:autoSpaceDE/>
        <w:autoSpaceDN/>
        <w:bidi w:val="0"/>
        <w:adjustRightInd/>
        <w:snapToGrid w:val="0"/>
        <w:spacing w:line="360" w:lineRule="auto"/>
        <w:textAlignment w:val="auto"/>
        <w:rPr>
          <w:rFonts w:hint="eastAsia"/>
          <w:lang w:val="en-US" w:eastAsia="zh-CN"/>
        </w:rPr>
      </w:pPr>
      <w:r>
        <w:rPr>
          <w:rFonts w:hint="eastAsia" w:ascii="宋体" w:hAnsi="宋体" w:eastAsia="宋体" w:cs="宋体"/>
          <w:b/>
          <w:sz w:val="28"/>
          <w:szCs w:val="28"/>
          <w:lang w:val="en-US" w:eastAsia="zh-CN"/>
        </w:rPr>
        <w:t>（四）维修要求</w:t>
      </w:r>
    </w:p>
    <w:p w14:paraId="4E1A95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lang w:val="en-US" w:eastAsia="zh-CN"/>
        </w:rPr>
      </w:pPr>
      <w:r>
        <w:rPr>
          <w:rFonts w:hint="eastAsia" w:asciiTheme="minorEastAsia" w:hAnsiTheme="minorEastAsia" w:eastAsiaTheme="minorEastAsia" w:cstheme="minorEastAsia"/>
          <w:color w:val="auto"/>
          <w:kern w:val="0"/>
          <w:sz w:val="24"/>
        </w:rPr>
        <w:t>1、</w:t>
      </w:r>
      <w:r>
        <w:rPr>
          <w:rFonts w:hint="eastAsia" w:asciiTheme="minorEastAsia" w:hAnsiTheme="minorEastAsia" w:eastAsiaTheme="minorEastAsia" w:cstheme="minorEastAsia"/>
          <w:color w:val="auto"/>
          <w:kern w:val="0"/>
          <w:sz w:val="24"/>
          <w:lang w:val="en-US" w:eastAsia="zh-CN"/>
        </w:rPr>
        <w:t>清洗冷凝器，查找故障原因，分析确定并出具故障报告。</w:t>
      </w:r>
    </w:p>
    <w:p w14:paraId="127F00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lang w:val="en-US" w:eastAsia="zh-CN"/>
        </w:rPr>
        <w:t>对机组进行检漏，确定铜管破损数量，用专业铜堵头进行封堵。</w:t>
      </w:r>
    </w:p>
    <w:p w14:paraId="7B722E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lang w:val="en-US" w:eastAsia="zh-CN"/>
        </w:rPr>
        <w:t>氮气吹扫系统，尽可能的吹出水份。</w:t>
      </w:r>
    </w:p>
    <w:p w14:paraId="27BCB9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4、</w:t>
      </w:r>
      <w:r>
        <w:rPr>
          <w:rFonts w:hint="eastAsia" w:asciiTheme="minorEastAsia" w:hAnsiTheme="minorEastAsia" w:eastAsiaTheme="minorEastAsia" w:cstheme="minorEastAsia"/>
          <w:color w:val="auto"/>
          <w:kern w:val="0"/>
          <w:sz w:val="24"/>
          <w:lang w:val="en-US" w:eastAsia="zh-CN"/>
        </w:rPr>
        <w:t>系统保压，确保系统完全密闭。</w:t>
      </w:r>
    </w:p>
    <w:p w14:paraId="338BF0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5、</w:t>
      </w:r>
      <w:r>
        <w:rPr>
          <w:rFonts w:hint="eastAsia" w:asciiTheme="minorEastAsia" w:hAnsiTheme="minorEastAsia" w:eastAsiaTheme="minorEastAsia" w:cstheme="minorEastAsia"/>
          <w:color w:val="auto"/>
          <w:kern w:val="0"/>
          <w:sz w:val="24"/>
          <w:lang w:val="en-US" w:eastAsia="zh-CN"/>
        </w:rPr>
        <w:t>抽真空除湿，至少24小时。</w:t>
      </w:r>
    </w:p>
    <w:p w14:paraId="07B765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6、</w:t>
      </w:r>
      <w:r>
        <w:rPr>
          <w:rFonts w:hint="eastAsia" w:asciiTheme="minorEastAsia" w:hAnsiTheme="minorEastAsia" w:eastAsiaTheme="minorEastAsia" w:cstheme="minorEastAsia"/>
          <w:color w:val="auto"/>
          <w:kern w:val="0"/>
          <w:sz w:val="24"/>
          <w:lang w:val="en-US" w:eastAsia="zh-CN"/>
        </w:rPr>
        <w:t>更换冷冻油和配套的过滤器。</w:t>
      </w:r>
    </w:p>
    <w:p w14:paraId="2D2239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lang w:val="en-US" w:eastAsia="zh-CN"/>
        </w:rPr>
        <w:t>补充制冷剂，调试开机使用。</w:t>
      </w:r>
    </w:p>
    <w:p w14:paraId="5303AE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8、</w:t>
      </w:r>
      <w:r>
        <w:rPr>
          <w:rFonts w:hint="eastAsia" w:asciiTheme="minorEastAsia" w:hAnsiTheme="minorEastAsia" w:eastAsiaTheme="minorEastAsia" w:cstheme="minorEastAsia"/>
          <w:color w:val="auto"/>
          <w:kern w:val="0"/>
          <w:sz w:val="24"/>
          <w:lang w:val="en-US" w:eastAsia="zh-CN"/>
        </w:rPr>
        <w:t>后续再改造Y型过滤装置，以达到过滤效果。</w:t>
      </w:r>
    </w:p>
    <w:p w14:paraId="4BBA669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0"/>
        <w:textAlignment w:val="auto"/>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（五）其他要求：</w:t>
      </w:r>
    </w:p>
    <w:p w14:paraId="788E7FF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维修必须达到原设计、使用的效果。一旦因维修不到位，导致发生意外并造成损失（经第三方权威部门鉴定为保养不善造成）将由投标人承担由此带来的一切经济和法律责任。</w:t>
      </w:r>
    </w:p>
    <w:p w14:paraId="69A09FD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标准参照国家和深圳市现行相关行业的施工验收规范和评定标准，质量等级达到合格，满足相关政府部门行业及质量管理所需要检验要求。</w:t>
      </w:r>
    </w:p>
    <w:p w14:paraId="5EF6B3F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维修施工过程中，必须设置必要的防护和警示标志。高空施工必须配戴安全帽及安全带。因维修施工发生任何安全意外事故与采购人无关，但维修施工中违规造成采购人相关工作人员的人身和财产损害和损失的，将由投标人承担一切经济和法律责任。</w:t>
      </w:r>
    </w:p>
    <w:p w14:paraId="50AA63B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建立突发事故的应急处理机制，在维修施工过程中，发生突发事故就立即启用应急处理机制，按机制进行相关处理，及时提交相关报告给到采购人。</w:t>
      </w:r>
    </w:p>
    <w:p w14:paraId="67C6F066">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asciiTheme="minorEastAsia" w:hAnsiTheme="minorEastAsia" w:eastAsiaTheme="minorEastAsia" w:cstheme="minorEastAsia"/>
          <w:color w:val="auto"/>
          <w:kern w:val="0"/>
          <w:sz w:val="24"/>
          <w:lang w:val="en-US" w:eastAsia="zh-CN"/>
        </w:rPr>
      </w:pPr>
      <w:r>
        <w:rPr>
          <w:rFonts w:eastAsia="宋体"/>
          <w:b/>
          <w:bCs/>
          <w:sz w:val="24"/>
        </w:rPr>
        <w:t>★</w:t>
      </w:r>
      <w:r>
        <w:rPr>
          <w:rFonts w:hint="eastAsia" w:asciiTheme="minorEastAsia" w:hAnsiTheme="minorEastAsia" w:eastAsiaTheme="minorEastAsia" w:cstheme="minorEastAsia"/>
          <w:color w:val="auto"/>
          <w:kern w:val="0"/>
          <w:sz w:val="24"/>
          <w:lang w:val="en-US" w:eastAsia="zh-CN"/>
        </w:rPr>
        <w:t>24小时内，维修完成1台离心主机，供应医院使用，另1台7天内维修完成。</w:t>
      </w:r>
    </w:p>
    <w:p w14:paraId="1587C7BA">
      <w:pPr>
        <w:adjustRightInd w:val="0"/>
        <w:snapToGrid w:val="0"/>
        <w:spacing w:line="400" w:lineRule="atLeast"/>
        <w:rPr>
          <w:rFonts w:hint="default" w:asciiTheme="minorEastAsia" w:hAnsiTheme="minorEastAsia" w:eastAsiaTheme="minorEastAsia" w:cstheme="minorEastAsia"/>
          <w:color w:val="auto"/>
          <w:kern w:val="0"/>
          <w:sz w:val="24"/>
          <w:lang w:val="en-US"/>
        </w:rPr>
      </w:pPr>
      <w:r>
        <w:rPr>
          <w:rFonts w:hint="eastAsia" w:eastAsia="宋体"/>
          <w:b/>
          <w:bCs/>
          <w:sz w:val="24"/>
          <w:lang w:val="en-US" w:eastAsia="zh-CN"/>
        </w:rPr>
        <w:t>五</w:t>
      </w:r>
      <w:r>
        <w:rPr>
          <w:rFonts w:eastAsia="宋体"/>
          <w:b/>
          <w:bCs/>
          <w:sz w:val="24"/>
        </w:rPr>
        <w:t>、★</w:t>
      </w:r>
      <w:r>
        <w:rPr>
          <w:rFonts w:hint="eastAsia" w:asciiTheme="minorEastAsia" w:hAnsiTheme="minorEastAsia" w:eastAsiaTheme="minorEastAsia" w:cstheme="minorEastAsia"/>
          <w:color w:val="auto"/>
          <w:kern w:val="0"/>
          <w:sz w:val="24"/>
        </w:rPr>
        <w:t>商务条款</w:t>
      </w:r>
    </w:p>
    <w:p w14:paraId="5CDD482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（一）</w:t>
      </w:r>
      <w:r>
        <w:rPr>
          <w:rFonts w:hint="eastAsia" w:asciiTheme="minorEastAsia" w:hAnsiTheme="minorEastAsia" w:eastAsiaTheme="minorEastAsia" w:cstheme="minorEastAsia"/>
          <w:color w:val="auto"/>
          <w:kern w:val="0"/>
          <w:sz w:val="24"/>
          <w:lang w:eastAsia="zh-CN"/>
        </w:rPr>
        <w:t>服务时间</w:t>
      </w:r>
      <w:r>
        <w:rPr>
          <w:rFonts w:hint="eastAsia" w:asciiTheme="minorEastAsia" w:hAnsiTheme="minorEastAsia" w:eastAsiaTheme="minorEastAsia" w:cstheme="minorEastAsia"/>
          <w:color w:val="auto"/>
          <w:kern w:val="0"/>
          <w:sz w:val="24"/>
        </w:rPr>
        <w:t>:系指合同签订之日起至货物运抵</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指定地点，并且完成安装、调试，验收合格交付使用的时间。具体是指：合同签订并接</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通知后</w:t>
      </w:r>
      <w:r>
        <w:rPr>
          <w:rFonts w:hint="eastAsia" w:asciiTheme="minorEastAsia" w:hAnsiTheme="minorEastAsia" w:eastAsia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rPr>
        <w:t xml:space="preserve">日历日内。 </w:t>
      </w:r>
    </w:p>
    <w:p w14:paraId="21FC4D4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（二）</w:t>
      </w:r>
      <w:r>
        <w:rPr>
          <w:rFonts w:hint="eastAsia" w:asciiTheme="minorEastAsia" w:hAnsiTheme="minorEastAsia" w:eastAsiaTheme="minorEastAsia" w:cstheme="minorEastAsia"/>
          <w:color w:val="auto"/>
          <w:kern w:val="0"/>
          <w:sz w:val="24"/>
          <w:lang w:val="en-US" w:eastAsia="zh-CN"/>
        </w:rPr>
        <w:t>服务地点</w:t>
      </w:r>
      <w:r>
        <w:rPr>
          <w:rFonts w:hint="eastAsia" w:asciiTheme="minorEastAsia" w:hAnsiTheme="minorEastAsia" w:eastAsiaTheme="minorEastAsia" w:cstheme="minorEastAsia"/>
          <w:color w:val="auto"/>
          <w:kern w:val="0"/>
          <w:sz w:val="24"/>
        </w:rPr>
        <w:t>地点：中山大学附属第八医院（深圳福田）</w:t>
      </w:r>
    </w:p>
    <w:p w14:paraId="67F7AD5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三</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报价要求：</w:t>
      </w:r>
    </w:p>
    <w:p w14:paraId="1BE31FF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 xml:space="preserve">1. </w:t>
      </w:r>
      <w:r>
        <w:rPr>
          <w:rFonts w:hint="eastAsia" w:asciiTheme="minorEastAsia" w:hAnsiTheme="minorEastAsia" w:eastAsiaTheme="minorEastAsia" w:cstheme="minorEastAsia"/>
          <w:color w:val="auto"/>
          <w:kern w:val="0"/>
          <w:sz w:val="24"/>
        </w:rPr>
        <w:t>投标总价必须是完成该项目的一切费用总和，包括人工费、保险费、管理费、技术培训费、咨询服务费、差旅费、国家规定的各项税费等全部费用</w:t>
      </w:r>
      <w:r>
        <w:rPr>
          <w:rFonts w:hint="eastAsia" w:asciiTheme="minorEastAsia" w:hAnsiTheme="minorEastAsia" w:eastAsiaTheme="minorEastAsia" w:cstheme="minorEastAsia"/>
          <w:color w:val="auto"/>
          <w:kern w:val="0"/>
          <w:sz w:val="24"/>
          <w:lang w:eastAsia="zh-CN"/>
        </w:rPr>
        <w:t>。</w:t>
      </w:r>
    </w:p>
    <w:p w14:paraId="0BA3699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 xml:space="preserve">2.投标供应商应当根据本企业的成本自行决定报价，但不得低于其企业成本的报价也不得超过项目预算金额。 </w:t>
      </w:r>
    </w:p>
    <w:p w14:paraId="4E79FAF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3.投标供应商的报价，应当是本项目采购范围和采购文件及合同条款上所列的各项内容中所述的全部，不得以任何理由予以重复。</w:t>
      </w:r>
    </w:p>
    <w:p w14:paraId="1B1515F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四</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付款方式：</w:t>
      </w:r>
    </w:p>
    <w:p w14:paraId="59BBB34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按照中山大学附属第八医院（深圳福田）有关规定付款。</w:t>
      </w:r>
    </w:p>
    <w:p w14:paraId="784E4B3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验收完成后，向采购人出具与合同总金额等额的发票，自采购人财务收到发票及相应凭证资料之日起10个工作日内向投标人支付款项。</w:t>
      </w:r>
    </w:p>
    <w:p w14:paraId="41894B1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五</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交货要求</w:t>
      </w:r>
    </w:p>
    <w:p w14:paraId="294634C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中标人应向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提供配置清单、产品说明书、图纸、操作手册、中文操作使用说明书、设备原厂维护手册、备件清单、等维护维修必需的材料和信息。所有外文资料需提供中文译本。文件应随货物一并交付至</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指点地点。</w:t>
      </w:r>
    </w:p>
    <w:p w14:paraId="3127B07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有权检验或测试货物，以确认货物是否符合合同规格的要求，并且不承担额外的费用。如发现所交货物与投标文件中所承诺的不符或存在质量、技术缺陷等,</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可以拒绝接收该货物,中标人应在 7 日历日内采取补足、更换或退货等措施,以满足规格的要求，由此发生的一切损失和费用由中标人承担。</w:t>
      </w:r>
    </w:p>
    <w:p w14:paraId="3B72435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中标人负责货物的现场安装和调试,提供货物安装、调试和维修所需的专用工具和辅助材料。中标人应在货物运至指定地点后一周内开始安装调试,并在</w:t>
      </w:r>
      <w:r>
        <w:rPr>
          <w:rFonts w:hint="eastAsia" w:asciiTheme="minorEastAsia" w:hAnsiTheme="minorEastAsia" w:eastAsia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rPr>
        <w:t>日历日内安装调试完毕。</w:t>
      </w:r>
    </w:p>
    <w:p w14:paraId="4FA219F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货物安装需施工的，中标人应在合同签订前提供安装场地施工方案。并承担设备的包装、运输、保险、装卸、安装调试、培训、商检及计量检测、关税、增值税和进口代理等费用。</w:t>
      </w:r>
    </w:p>
    <w:p w14:paraId="5D9E5E6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六</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eastAsia="zh-CN"/>
        </w:rPr>
        <w:t>关于验收</w:t>
      </w:r>
    </w:p>
    <w:p w14:paraId="63EB1B9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中标人应派有经验的技术人员到现场进行安装、调试，直到设备正常使用。由</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按合同和招标、投标文件约定的要求和标准及中华人民共和国现行的验收规范和评定标准进行交货验收。</w:t>
      </w:r>
    </w:p>
    <w:p w14:paraId="640B935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 xml:space="preserve">验收要求：货物必须满足以下条件后方可被采购方接受： </w:t>
      </w:r>
    </w:p>
    <w:p w14:paraId="6F3256B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货物具备产品合格证。</w:t>
      </w:r>
    </w:p>
    <w:p w14:paraId="2F77B84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设备全新,外观无伤痕变形或明显修饰痕迹。</w:t>
      </w:r>
    </w:p>
    <w:p w14:paraId="78A1574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354458C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4</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技术文件资料、备件等已按规定数量移交完毕。</w:t>
      </w:r>
    </w:p>
    <w:p w14:paraId="5730E47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5</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按照招标书要求及投标文件提供的技术要求验收必须合格。</w:t>
      </w:r>
    </w:p>
    <w:p w14:paraId="4EE3505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6</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中标人提供的各种文件载明的内容必须真实，</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对产品的技术数据置疑时有权要求中标人按照双方认可的第三方检测机构出具的检验方法进行检测(检测费用由中标人承担)，检测结果必须证明中标人提供的技术数据是真实的，否则视为不合格。</w:t>
      </w:r>
    </w:p>
    <w:p w14:paraId="4FC54A1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7</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在货物安装调试合格后，所有技术指标达到技术规范书要求，经验收合格后，双方共同签署验收报告。产品质保期自验收合格之日起算，由中标人提供产品质保文件。</w:t>
      </w:r>
    </w:p>
    <w:p w14:paraId="5B3F244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七</w:t>
      </w:r>
      <w:r>
        <w:rPr>
          <w:rFonts w:hint="eastAsia" w:asciiTheme="minorEastAsia" w:hAnsiTheme="minorEastAsia" w:eastAsiaTheme="minorEastAsia" w:cstheme="minorEastAsia"/>
          <w:color w:val="auto"/>
          <w:kern w:val="0"/>
          <w:sz w:val="24"/>
        </w:rPr>
        <w:t>）售后服务要求</w:t>
      </w:r>
    </w:p>
    <w:p w14:paraId="3FB8B18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各投标人应在投标文件中列明</w:t>
      </w:r>
      <w:r>
        <w:rPr>
          <w:rFonts w:hint="eastAsia" w:asciiTheme="minorEastAsia" w:hAnsiTheme="minorEastAsia" w:eastAsiaTheme="minorEastAsia" w:cstheme="minorEastAsia"/>
          <w:color w:val="auto"/>
          <w:kern w:val="0"/>
          <w:sz w:val="24"/>
          <w:lang w:val="en-US" w:eastAsia="zh-CN"/>
        </w:rPr>
        <w:t>中央空调主机</w:t>
      </w:r>
      <w:r>
        <w:rPr>
          <w:rFonts w:hint="eastAsia" w:asciiTheme="minorEastAsia" w:hAnsiTheme="minorEastAsia" w:eastAsiaTheme="minorEastAsia" w:cstheme="minorEastAsia"/>
          <w:color w:val="auto"/>
          <w:kern w:val="0"/>
          <w:sz w:val="24"/>
        </w:rPr>
        <w:t>质保期限, 并承诺全部产品提供免费保修期</w:t>
      </w:r>
      <w:r>
        <w:rPr>
          <w:rFonts w:hint="eastAsia" w:asciiTheme="minorEastAsia" w:hAnsiTheme="minorEastAsia" w:eastAsiaTheme="minorEastAsia" w:cstheme="minorEastAsia"/>
          <w:color w:val="auto"/>
          <w:kern w:val="0"/>
          <w:sz w:val="24"/>
          <w:lang w:val="en-US" w:eastAsia="zh-CN"/>
        </w:rPr>
        <w:t>6个月</w:t>
      </w:r>
      <w:r>
        <w:rPr>
          <w:rFonts w:hint="eastAsia" w:asciiTheme="minorEastAsia" w:hAnsiTheme="minorEastAsia" w:eastAsiaTheme="minorEastAsia" w:cstheme="minorEastAsia"/>
          <w:color w:val="auto"/>
          <w:kern w:val="0"/>
          <w:sz w:val="24"/>
        </w:rPr>
        <w:t>。质保期内,年度定期预防性维护保养次数应不少于 2 次并留存维护记录。质保期内免费更换零配件、免工时费。</w:t>
      </w:r>
    </w:p>
    <w:p w14:paraId="3381FEC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rPr>
        <w:t>如遇故障</w:t>
      </w:r>
      <w:r>
        <w:rPr>
          <w:rFonts w:hint="eastAsia" w:asciiTheme="minorEastAsia" w:hAnsiTheme="minorEastAsia" w:eastAsiaTheme="minorEastAsia" w:cstheme="minorEastAsia"/>
          <w:color w:val="auto"/>
          <w:kern w:val="0"/>
          <w:sz w:val="24"/>
          <w:lang w:val="en-US" w:eastAsia="zh-CN"/>
        </w:rPr>
        <w:t>20分钟</w:t>
      </w:r>
      <w:r>
        <w:rPr>
          <w:rFonts w:hint="eastAsia" w:asciiTheme="minorEastAsia" w:hAnsiTheme="minorEastAsia" w:eastAsiaTheme="minorEastAsia" w:cstheme="minorEastAsia"/>
          <w:color w:val="auto"/>
          <w:kern w:val="0"/>
          <w:sz w:val="24"/>
        </w:rPr>
        <w:t>内响应，</w:t>
      </w:r>
      <w:r>
        <w:rPr>
          <w:rFonts w:hint="eastAsia" w:asciiTheme="minorEastAsia" w:hAnsiTheme="minorEastAsia" w:eastAsiaTheme="minorEastAsia" w:cstheme="minorEastAsia"/>
          <w:color w:val="auto"/>
          <w:kern w:val="0"/>
          <w:sz w:val="24"/>
          <w:lang w:eastAsia="zh-CN"/>
        </w:rPr>
        <w:t>紧急情况</w:t>
      </w:r>
      <w:r>
        <w:rPr>
          <w:rFonts w:hint="eastAsia" w:asciiTheme="minorEastAsia" w:hAnsiTheme="minorEastAsia" w:eastAsiaTheme="minorEastAsia" w:cstheme="minorEastAsia"/>
          <w:color w:val="auto"/>
          <w:kern w:val="0"/>
          <w:sz w:val="24"/>
          <w:lang w:val="en-US" w:eastAsia="zh-CN"/>
        </w:rPr>
        <w:t>10分钟内响应，12</w:t>
      </w:r>
      <w:r>
        <w:rPr>
          <w:rFonts w:hint="eastAsia" w:asciiTheme="minorEastAsia" w:hAnsiTheme="minorEastAsia" w:eastAsiaTheme="minorEastAsia" w:cstheme="minorEastAsia"/>
          <w:color w:val="auto"/>
          <w:kern w:val="0"/>
          <w:sz w:val="24"/>
        </w:rPr>
        <w:t xml:space="preserve"> 小时维修到位（不可抗力情况除外）。</w:t>
      </w:r>
    </w:p>
    <w:p w14:paraId="6D69C96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八</w:t>
      </w:r>
      <w:r>
        <w:rPr>
          <w:rFonts w:hint="eastAsia" w:asciiTheme="minorEastAsia" w:hAnsiTheme="minorEastAsia" w:eastAsiaTheme="minorEastAsia" w:cstheme="minorEastAsia"/>
          <w:color w:val="auto"/>
          <w:kern w:val="0"/>
          <w:sz w:val="24"/>
        </w:rPr>
        <w:t>）违约责任</w:t>
      </w:r>
    </w:p>
    <w:p w14:paraId="5F78904C">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未按合同的规定和</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的要求履行义务或履行不合要求的，</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有权在合同履行过程中或在验收时扣减项目费用，具体扣减费用由</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根据实际情况确定。因</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人员工作失误等原因造成</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损失的，由</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予以赔偿，具体扣减费用由</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根据实际情况确定。</w:t>
      </w:r>
    </w:p>
    <w:p w14:paraId="4115D3CD">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交付的</w:t>
      </w:r>
      <w:r>
        <w:rPr>
          <w:rFonts w:hint="eastAsia" w:asciiTheme="minorEastAsia" w:hAnsiTheme="minorEastAsia" w:eastAsiaTheme="minorEastAsia" w:cstheme="minorEastAsia"/>
          <w:color w:val="auto"/>
          <w:kern w:val="0"/>
          <w:sz w:val="24"/>
          <w:lang w:val="en-US" w:eastAsia="zh-CN"/>
        </w:rPr>
        <w:t>材料、项目成果（包括</w:t>
      </w:r>
      <w:r>
        <w:rPr>
          <w:rFonts w:hint="eastAsia" w:asciiTheme="minorEastAsia" w:hAnsiTheme="minorEastAsia" w:eastAsiaTheme="minorEastAsia" w:cstheme="minorEastAsia"/>
          <w:color w:val="auto"/>
          <w:kern w:val="0"/>
          <w:sz w:val="24"/>
        </w:rPr>
        <w:t>功能、技术</w:t>
      </w:r>
      <w:r>
        <w:rPr>
          <w:rFonts w:hint="eastAsia" w:asciiTheme="minorEastAsia" w:hAnsiTheme="minorEastAsia" w:eastAsiaTheme="minorEastAsia" w:cstheme="minorEastAsia"/>
          <w:color w:val="auto"/>
          <w:kern w:val="0"/>
          <w:sz w:val="24"/>
          <w:lang w:val="en-US" w:eastAsia="zh-CN"/>
        </w:rPr>
        <w:t>要求</w:t>
      </w:r>
      <w:r>
        <w:rPr>
          <w:rFonts w:hint="eastAsia" w:asciiTheme="minorEastAsia" w:hAnsiTheme="minorEastAsia" w:eastAsiaTheme="minorEastAsia" w:cstheme="minorEastAsia"/>
          <w:color w:val="auto"/>
          <w:kern w:val="0"/>
          <w:sz w:val="24"/>
        </w:rPr>
        <w:t>等方面</w:t>
      </w:r>
      <w:r>
        <w:rPr>
          <w:rFonts w:hint="eastAsia" w:asciiTheme="minorEastAsia" w:hAnsiTheme="minorEastAsia" w:eastAsiaTheme="minorEastAsia" w:cstheme="minorEastAsia"/>
          <w:color w:val="auto"/>
          <w:kern w:val="0"/>
          <w:sz w:val="24"/>
          <w:lang w:val="en-US" w:eastAsia="zh-CN"/>
        </w:rPr>
        <w:t>）</w:t>
      </w:r>
      <w:r>
        <w:rPr>
          <w:rFonts w:hint="eastAsia" w:asciiTheme="minorEastAsia" w:hAnsiTheme="minorEastAsia" w:eastAsiaTheme="minorEastAsia" w:cstheme="minorEastAsia"/>
          <w:color w:val="auto"/>
          <w:kern w:val="0"/>
          <w:sz w:val="24"/>
        </w:rPr>
        <w:t>不能实质性满足</w:t>
      </w:r>
      <w:r>
        <w:rPr>
          <w:rFonts w:hint="eastAsia" w:asciiTheme="minorEastAsia" w:hAnsiTheme="minorEastAsia" w:eastAsiaTheme="minorEastAsia" w:cstheme="minorEastAsia"/>
          <w:color w:val="auto"/>
          <w:kern w:val="0"/>
          <w:sz w:val="24"/>
          <w:lang w:val="en-US" w:eastAsia="zh-CN"/>
        </w:rPr>
        <w:t>采购</w:t>
      </w:r>
      <w:r>
        <w:rPr>
          <w:rFonts w:hint="eastAsia" w:asciiTheme="minorEastAsia" w:hAnsiTheme="minorEastAsia" w:eastAsiaTheme="minorEastAsia" w:cstheme="minorEastAsia"/>
          <w:color w:val="auto"/>
          <w:kern w:val="0"/>
          <w:sz w:val="24"/>
        </w:rPr>
        <w:t>文件要求或不符合合同约定的，</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有权拒绝收货</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验收</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支付合同总金额5%的违约金，同时</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须在</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要求的时限内重新供货或完成整改。</w:t>
      </w:r>
    </w:p>
    <w:p w14:paraId="10B9357C">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逾期完成</w:t>
      </w:r>
      <w:r>
        <w:rPr>
          <w:rFonts w:hint="eastAsia" w:asciiTheme="minorEastAsia" w:hAnsiTheme="minorEastAsia" w:eastAsiaTheme="minorEastAsia" w:cstheme="minorEastAsia"/>
          <w:color w:val="auto"/>
          <w:kern w:val="0"/>
          <w:sz w:val="24"/>
          <w:lang w:val="en-US" w:eastAsia="zh-CN"/>
        </w:rPr>
        <w:t>项目内容的</w:t>
      </w:r>
      <w:r>
        <w:rPr>
          <w:rFonts w:hint="eastAsia" w:asciiTheme="minorEastAsia" w:hAnsiTheme="minorEastAsia" w:eastAsiaTheme="minorEastAsia" w:cstheme="minorEastAsia"/>
          <w:color w:val="auto"/>
          <w:kern w:val="0"/>
          <w:sz w:val="24"/>
        </w:rPr>
        <w:t>，或逾期通过验收的，</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支付逾期违约金，每逾期一日，须向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支付合同总金额5‰的违约金，逾期超过30日的，</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另行支付合同总金额10%的违约金，且</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有权单方解除合同，</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须在收到</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解除合同通知后3日内无条件退回</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已经支付的全部款项。</w:t>
      </w:r>
    </w:p>
    <w:p w14:paraId="484A0258">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若</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履行义务不符合约定，经</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书面提出后</w:t>
      </w:r>
      <w:r>
        <w:rPr>
          <w:rFonts w:hint="eastAsia" w:asciiTheme="minorEastAsia" w:hAnsiTheme="minorEastAsia" w:eastAsia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rPr>
        <w:t>天内仍没有</w:t>
      </w:r>
      <w:r>
        <w:rPr>
          <w:rFonts w:hint="eastAsia" w:asciiTheme="minorEastAsia" w:hAnsiTheme="minorEastAsia" w:eastAsiaTheme="minorEastAsia" w:cstheme="minorEastAsia"/>
          <w:color w:val="auto"/>
          <w:kern w:val="0"/>
          <w:sz w:val="24"/>
          <w:lang w:val="en-US" w:eastAsia="zh-CN"/>
        </w:rPr>
        <w:t>整改</w:t>
      </w:r>
      <w:r>
        <w:rPr>
          <w:rFonts w:hint="eastAsia" w:asciiTheme="minorEastAsia" w:hAnsiTheme="minorEastAsia" w:eastAsiaTheme="minorEastAsia" w:cstheme="minorEastAsia"/>
          <w:color w:val="auto"/>
          <w:kern w:val="0"/>
          <w:sz w:val="24"/>
        </w:rPr>
        <w:t>，或整改后仍达不到</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要求的，</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w:t>
      </w:r>
      <w:r>
        <w:rPr>
          <w:rFonts w:hint="eastAsia" w:asciiTheme="minorEastAsia" w:hAnsiTheme="minorEastAsia" w:eastAsiaTheme="minorEastAsia" w:cstheme="minorEastAsia"/>
          <w:color w:val="auto"/>
          <w:kern w:val="0"/>
          <w:sz w:val="24"/>
          <w:lang w:val="en-US" w:eastAsia="zh-CN"/>
        </w:rPr>
        <w:t>单方</w:t>
      </w:r>
      <w:r>
        <w:rPr>
          <w:rFonts w:hint="eastAsia" w:asciiTheme="minorEastAsia" w:hAnsiTheme="minorEastAsia" w:eastAsiaTheme="minorEastAsia" w:cstheme="minorEastAsia"/>
          <w:color w:val="auto"/>
          <w:kern w:val="0"/>
          <w:sz w:val="24"/>
        </w:rPr>
        <w:t>解除合同，并要求</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承担违约责任。因</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违约导致</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提前解除合同的，</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须退回</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已经支付的全部款项，且应按本合同总金额10%的比例向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支付违约金，并赔偿</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lang w:val="en-US" w:eastAsia="zh-CN"/>
        </w:rPr>
        <w:t>全部损失</w:t>
      </w:r>
      <w:r>
        <w:rPr>
          <w:rFonts w:hint="eastAsia" w:asciiTheme="minorEastAsia" w:hAnsiTheme="minorEastAsia" w:eastAsiaTheme="minorEastAsia" w:cstheme="minorEastAsia"/>
          <w:color w:val="auto"/>
          <w:kern w:val="0"/>
          <w:sz w:val="24"/>
        </w:rPr>
        <w:t>。</w:t>
      </w:r>
    </w:p>
    <w:p w14:paraId="797F0FF2">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保证</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在使用</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提供的</w:t>
      </w:r>
      <w:r>
        <w:rPr>
          <w:rFonts w:hint="eastAsia" w:asciiTheme="minorEastAsia" w:hAnsiTheme="minorEastAsia" w:eastAsiaTheme="minorEastAsia" w:cstheme="minorEastAsia"/>
          <w:color w:val="auto"/>
          <w:kern w:val="0"/>
          <w:sz w:val="24"/>
          <w:lang w:val="en-US" w:eastAsia="zh-CN"/>
        </w:rPr>
        <w:t>货物、服务</w:t>
      </w:r>
      <w:r>
        <w:rPr>
          <w:rFonts w:hint="eastAsia" w:asciiTheme="minorEastAsia" w:hAnsiTheme="minorEastAsia" w:eastAsiaTheme="minorEastAsia" w:cstheme="minorEastAsia"/>
          <w:color w:val="auto"/>
          <w:kern w:val="0"/>
          <w:sz w:val="24"/>
        </w:rPr>
        <w:t>或本项目的成果时，不会产生因第三方提出的包括但不限于侵犯其专利权、商标权、工业设计权等知识产权或侵犯其所有权、抵押权等物权或其他权利而引发的纠纷。若有纠纷，</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应承担全部责任（包括一切经济及法律责任），并赔偿给</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造成的全部损失。</w:t>
      </w:r>
    </w:p>
    <w:p w14:paraId="0A4630C9">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本合同项下的全部项目成果以及</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提供给</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的信息、资料等的所有权和知识产权全部归</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所有。未经</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书面同意不得擅自使用上述资料、信息及项目成果，否则</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应承担违约责任，并赔偿因此给</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及第三方造成的全部损失。</w:t>
      </w:r>
    </w:p>
    <w:p w14:paraId="76F708D2">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不得以任何理由将其在本合同项下的权利或义务全部或部分转让给任何第三方，不得将本项目转包或者分包，否则</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有权单方解除本合同，</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须退还</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已付的全部款项，并向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支付本合同总金额30%的违约金。</w:t>
      </w:r>
    </w:p>
    <w:p w14:paraId="56C96490">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所交付的货物、工程或服务不符合其投标承诺的，或在投标阶段为中标而盲目虚假承诺、低价恶性竞争的，或在履行合同阶段通过偷工减料、以次充好获取利润的，</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有权</w:t>
      </w:r>
      <w:r>
        <w:rPr>
          <w:rFonts w:hint="eastAsia" w:asciiTheme="minorEastAsia" w:hAnsiTheme="minorEastAsia" w:eastAsiaTheme="minorEastAsia" w:cstheme="minorEastAsia"/>
          <w:color w:val="auto"/>
          <w:kern w:val="0"/>
          <w:sz w:val="24"/>
          <w:lang w:val="en-US" w:eastAsia="zh-CN"/>
        </w:rPr>
        <w:t>拒绝验收、不予付款</w:t>
      </w:r>
      <w:r>
        <w:rPr>
          <w:rFonts w:hint="eastAsia" w:asciiTheme="minorEastAsia" w:hAnsiTheme="minorEastAsia" w:eastAsiaTheme="minorEastAsia" w:cstheme="minorEastAsia"/>
          <w:color w:val="auto"/>
          <w:kern w:val="0"/>
          <w:sz w:val="24"/>
        </w:rPr>
        <w:t>，并</w:t>
      </w:r>
      <w:r>
        <w:rPr>
          <w:rFonts w:hint="eastAsia" w:asciiTheme="minorEastAsia" w:hAnsiTheme="minorEastAsia" w:eastAsiaTheme="minorEastAsia" w:cstheme="minorEastAsia"/>
          <w:color w:val="auto"/>
          <w:kern w:val="0"/>
          <w:sz w:val="24"/>
          <w:lang w:val="en-US" w:eastAsia="zh-CN"/>
        </w:rPr>
        <w:t>有权</w:t>
      </w:r>
      <w:r>
        <w:rPr>
          <w:rFonts w:hint="eastAsia" w:asciiTheme="minorEastAsia" w:hAnsiTheme="minorEastAsia" w:eastAsiaTheme="minorEastAsia" w:cstheme="minorEastAsia"/>
          <w:color w:val="auto"/>
          <w:kern w:val="0"/>
          <w:sz w:val="24"/>
        </w:rPr>
        <w:t>交有关机关依法依规处理，全部责任由</w:t>
      </w:r>
      <w:r>
        <w:rPr>
          <w:rFonts w:hint="eastAsia" w:asciiTheme="minorEastAsia" w:hAnsiTheme="minorEastAsia" w:eastAsiaTheme="minorEastAsia" w:cstheme="minorEastAsia"/>
          <w:color w:val="auto"/>
          <w:kern w:val="0"/>
          <w:sz w:val="24"/>
          <w:lang w:eastAsia="zh-CN"/>
        </w:rPr>
        <w:t>中标人</w:t>
      </w:r>
      <w:r>
        <w:rPr>
          <w:rFonts w:hint="eastAsia" w:asciiTheme="minorEastAsia" w:hAnsiTheme="minorEastAsia" w:eastAsiaTheme="minorEastAsia" w:cstheme="minorEastAsia"/>
          <w:color w:val="auto"/>
          <w:kern w:val="0"/>
          <w:sz w:val="24"/>
        </w:rPr>
        <w:t>自行承担。</w:t>
      </w:r>
    </w:p>
    <w:p w14:paraId="77824C31">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所称之损失包括直接经济损失和合同履行后可以获得的利益及合理的调查费、评估费、公证费、诉讼费、交通费、律师费等相关法律费用。</w:t>
      </w:r>
    </w:p>
    <w:p w14:paraId="6D58773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p>
    <w:p w14:paraId="5D068B69">
      <w:pPr>
        <w:pStyle w:val="2"/>
      </w:pPr>
    </w:p>
    <w:p w14:paraId="074F738D"/>
    <w:p w14:paraId="515E573B">
      <w:pPr>
        <w:adjustRightInd w:val="0"/>
        <w:snapToGrid w:val="0"/>
        <w:spacing w:line="520" w:lineRule="atLeast"/>
        <w:rPr>
          <w:rFonts w:hint="eastAsia" w:eastAsia="方正小标宋简体"/>
          <w:kern w:val="0"/>
          <w:sz w:val="44"/>
          <w:szCs w:val="36"/>
          <w:lang w:eastAsia="zh-CN"/>
        </w:rPr>
      </w:pPr>
      <w:bookmarkStart w:id="1" w:name="_Toc435514851"/>
      <w:bookmarkStart w:id="2" w:name="_Toc8307306"/>
      <w:bookmarkStart w:id="3" w:name="_Toc22206"/>
      <w:bookmarkStart w:id="4" w:name="_Toc24338"/>
      <w:bookmarkStart w:id="5" w:name="_Toc435115056"/>
      <w:bookmarkStart w:id="6" w:name="_Toc57128626"/>
      <w:bookmarkStart w:id="7" w:name="_Toc9128_WPSOffice_Level1"/>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1"/>
      <w:bookmarkEnd w:id="2"/>
      <w:bookmarkEnd w:id="3"/>
      <w:bookmarkEnd w:id="4"/>
      <w:bookmarkEnd w:id="5"/>
      <w:bookmarkEnd w:id="6"/>
      <w:bookmarkEnd w:id="7"/>
    </w:p>
    <w:p w14:paraId="01505879">
      <w:pPr>
        <w:pStyle w:val="4"/>
        <w:ind w:left="420"/>
        <w:jc w:val="center"/>
        <w:rPr>
          <w:rFonts w:ascii="Times New Roman" w:hAnsi="Times New Roman" w:cs="Times New Roman"/>
          <w:sz w:val="30"/>
          <w:szCs w:val="30"/>
        </w:rPr>
      </w:pPr>
      <w:bookmarkStart w:id="8" w:name="_Toc435514852"/>
      <w:bookmarkStart w:id="9" w:name="_Toc435515292"/>
      <w:bookmarkStart w:id="10" w:name="_Toc57128627"/>
      <w:bookmarkStart w:id="11" w:name="_Toc8080"/>
      <w:bookmarkStart w:id="12" w:name="_Hlk126858767"/>
      <w:r>
        <w:rPr>
          <w:rFonts w:ascii="Times New Roman" w:hAnsi="Times New Roman" w:cs="Times New Roman"/>
          <w:sz w:val="30"/>
          <w:szCs w:val="30"/>
        </w:rPr>
        <w:t>投标文件包装封面参考</w:t>
      </w:r>
      <w:bookmarkEnd w:id="8"/>
      <w:bookmarkEnd w:id="9"/>
      <w:bookmarkEnd w:id="10"/>
      <w:bookmarkEnd w:id="11"/>
    </w:p>
    <w:bookmarkEnd w:id="12"/>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729CA406">
      <w:pP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11"/>
        </w:numPr>
        <w:rPr>
          <w:rFonts w:eastAsia="黑体"/>
          <w:snapToGrid w:val="0"/>
          <w:kern w:val="0"/>
          <w:sz w:val="28"/>
          <w:szCs w:val="28"/>
        </w:rPr>
      </w:pPr>
      <w:r>
        <w:rPr>
          <w:rFonts w:eastAsia="黑体"/>
          <w:snapToGrid w:val="0"/>
          <w:kern w:val="0"/>
          <w:sz w:val="28"/>
          <w:szCs w:val="28"/>
        </w:rPr>
        <w:t>开标一览表</w:t>
      </w:r>
    </w:p>
    <w:p w14:paraId="08FFFA69">
      <w:pPr>
        <w:pStyle w:val="42"/>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2"/>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11"/>
        </w:numPr>
        <w:rPr>
          <w:rFonts w:eastAsia="黑体"/>
          <w:snapToGrid w:val="0"/>
          <w:kern w:val="0"/>
          <w:sz w:val="28"/>
          <w:szCs w:val="28"/>
        </w:rPr>
      </w:pPr>
      <w:r>
        <w:rPr>
          <w:rFonts w:eastAsia="黑体"/>
          <w:snapToGrid w:val="0"/>
          <w:kern w:val="0"/>
          <w:sz w:val="28"/>
          <w:szCs w:val="28"/>
        </w:rPr>
        <w:t>营业执照等证明材料</w:t>
      </w:r>
    </w:p>
    <w:p w14:paraId="71580A82">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11"/>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1"/>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1"/>
        </w:numPr>
        <w:adjustRightInd w:val="0"/>
        <w:spacing w:line="360" w:lineRule="auto"/>
        <w:rPr>
          <w:rFonts w:eastAsia="黑体"/>
          <w:bCs/>
          <w:sz w:val="28"/>
          <w:szCs w:val="28"/>
        </w:rPr>
      </w:pPr>
      <w:r>
        <w:rPr>
          <w:rFonts w:eastAsia="黑体"/>
          <w:bCs/>
          <w:sz w:val="28"/>
          <w:szCs w:val="28"/>
        </w:rPr>
        <w:t>实施方案</w:t>
      </w:r>
    </w:p>
    <w:p w14:paraId="5122C42D">
      <w:pPr>
        <w:numPr>
          <w:ilvl w:val="0"/>
          <w:numId w:val="11"/>
        </w:numPr>
        <w:adjustRightInd w:val="0"/>
        <w:spacing w:line="360" w:lineRule="auto"/>
        <w:rPr>
          <w:rFonts w:eastAsia="黑体"/>
          <w:bCs/>
          <w:sz w:val="28"/>
          <w:szCs w:val="28"/>
        </w:rPr>
      </w:pPr>
      <w:r>
        <w:rPr>
          <w:rFonts w:eastAsia="黑体"/>
          <w:bCs/>
          <w:sz w:val="28"/>
          <w:szCs w:val="28"/>
        </w:rPr>
        <w:t>售后服务承诺</w:t>
      </w:r>
    </w:p>
    <w:p w14:paraId="0C2F5BEA">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2"/>
        <w:numPr>
          <w:ilvl w:val="0"/>
          <w:numId w:val="11"/>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11"/>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11"/>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11"/>
        </w:numPr>
        <w:rPr>
          <w:rFonts w:eastAsia="黑体"/>
          <w:snapToGrid w:val="0"/>
          <w:kern w:val="0"/>
          <w:sz w:val="28"/>
          <w:szCs w:val="28"/>
        </w:rPr>
      </w:pPr>
      <w:r>
        <w:rPr>
          <w:rFonts w:eastAsia="黑体"/>
          <w:snapToGrid w:val="0"/>
          <w:kern w:val="0"/>
          <w:sz w:val="28"/>
          <w:szCs w:val="28"/>
        </w:rPr>
        <w:t>诚信承诺函</w:t>
      </w:r>
    </w:p>
    <w:p w14:paraId="54E057F0">
      <w:pPr>
        <w:pStyle w:val="2"/>
        <w:numPr>
          <w:ilvl w:val="0"/>
          <w:numId w:val="11"/>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2"/>
        <w:numPr>
          <w:ilvl w:val="0"/>
          <w:numId w:val="11"/>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2"/>
        <w:numPr>
          <w:ilvl w:val="0"/>
          <w:numId w:val="11"/>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3"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3"/>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2"/>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2"/>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2"/>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4"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4"/>
    </w:p>
    <w:p w14:paraId="0CA8EBD7">
      <w:pPr>
        <w:pStyle w:val="4"/>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r w14:paraId="050F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46F50FE7">
            <w:pPr>
              <w:widowControl/>
              <w:jc w:val="left"/>
              <w:textAlignment w:val="center"/>
              <w:rPr>
                <w:rFonts w:hint="eastAsia" w:ascii="宋体" w:hAnsi="宋体" w:cs="宋体"/>
                <w:color w:val="000000"/>
                <w:kern w:val="0"/>
                <w:sz w:val="18"/>
                <w:szCs w:val="18"/>
              </w:rPr>
            </w:pPr>
          </w:p>
        </w:tc>
        <w:tc>
          <w:tcPr>
            <w:tcW w:w="2260" w:type="dxa"/>
            <w:noWrap w:val="0"/>
            <w:vAlign w:val="center"/>
          </w:tcPr>
          <w:p w14:paraId="58BE68E4">
            <w:pPr>
              <w:widowControl/>
              <w:jc w:val="left"/>
              <w:textAlignment w:val="center"/>
              <w:rPr>
                <w:rFonts w:ascii="宋体" w:hAnsi="宋体" w:cs="宋体"/>
                <w:color w:val="000000"/>
                <w:kern w:val="0"/>
                <w:sz w:val="18"/>
                <w:szCs w:val="18"/>
              </w:rPr>
            </w:pPr>
          </w:p>
        </w:tc>
        <w:tc>
          <w:tcPr>
            <w:tcW w:w="1230" w:type="dxa"/>
            <w:noWrap w:val="0"/>
            <w:vAlign w:val="center"/>
          </w:tcPr>
          <w:p w14:paraId="0EB9301B">
            <w:pPr>
              <w:widowControl/>
              <w:jc w:val="left"/>
              <w:textAlignment w:val="center"/>
              <w:rPr>
                <w:rFonts w:ascii="宋体" w:hAnsi="宋体" w:cs="宋体"/>
                <w:color w:val="000000"/>
                <w:kern w:val="0"/>
                <w:sz w:val="18"/>
                <w:szCs w:val="18"/>
              </w:rPr>
            </w:pPr>
          </w:p>
        </w:tc>
        <w:tc>
          <w:tcPr>
            <w:tcW w:w="1290" w:type="dxa"/>
            <w:noWrap w:val="0"/>
            <w:vAlign w:val="center"/>
          </w:tcPr>
          <w:p w14:paraId="0216EB48">
            <w:pPr>
              <w:widowControl/>
              <w:jc w:val="left"/>
              <w:textAlignment w:val="center"/>
              <w:rPr>
                <w:rFonts w:ascii="宋体" w:hAnsi="宋体" w:cs="宋体"/>
                <w:color w:val="000000"/>
                <w:kern w:val="0"/>
                <w:sz w:val="18"/>
                <w:szCs w:val="18"/>
              </w:rPr>
            </w:pPr>
          </w:p>
        </w:tc>
        <w:tc>
          <w:tcPr>
            <w:tcW w:w="2349" w:type="dxa"/>
            <w:noWrap w:val="0"/>
            <w:vAlign w:val="center"/>
          </w:tcPr>
          <w:p w14:paraId="51E0EAD4">
            <w:pPr>
              <w:widowControl/>
              <w:jc w:val="left"/>
              <w:textAlignment w:val="center"/>
              <w:rPr>
                <w:rFonts w:ascii="宋体" w:hAnsi="宋体" w:cs="宋体"/>
                <w:color w:val="000000"/>
                <w:kern w:val="0"/>
                <w:sz w:val="18"/>
                <w:szCs w:val="18"/>
              </w:rPr>
            </w:pPr>
          </w:p>
        </w:tc>
        <w:tc>
          <w:tcPr>
            <w:tcW w:w="1309" w:type="dxa"/>
            <w:noWrap w:val="0"/>
            <w:vAlign w:val="center"/>
          </w:tcPr>
          <w:p w14:paraId="30C6891B">
            <w:pPr>
              <w:widowControl/>
              <w:jc w:val="left"/>
              <w:textAlignment w:val="center"/>
              <w:rPr>
                <w:rFonts w:ascii="宋体" w:hAnsi="宋体" w:cs="宋体"/>
                <w:color w:val="000000"/>
                <w:kern w:val="0"/>
                <w:sz w:val="18"/>
                <w:szCs w:val="18"/>
              </w:rPr>
            </w:pPr>
          </w:p>
        </w:tc>
      </w:tr>
      <w:tr w14:paraId="507B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76BBB4C1">
            <w:pPr>
              <w:widowControl/>
              <w:jc w:val="left"/>
              <w:textAlignment w:val="center"/>
              <w:rPr>
                <w:rFonts w:hint="eastAsia" w:ascii="宋体" w:hAnsi="宋体" w:cs="宋体"/>
                <w:color w:val="000000"/>
                <w:kern w:val="0"/>
                <w:sz w:val="18"/>
                <w:szCs w:val="18"/>
              </w:rPr>
            </w:pPr>
          </w:p>
        </w:tc>
        <w:tc>
          <w:tcPr>
            <w:tcW w:w="2260" w:type="dxa"/>
            <w:noWrap w:val="0"/>
            <w:vAlign w:val="center"/>
          </w:tcPr>
          <w:p w14:paraId="11E47AF3">
            <w:pPr>
              <w:widowControl/>
              <w:jc w:val="left"/>
              <w:textAlignment w:val="center"/>
              <w:rPr>
                <w:rFonts w:ascii="宋体" w:hAnsi="宋体" w:cs="宋体"/>
                <w:color w:val="000000"/>
                <w:kern w:val="0"/>
                <w:sz w:val="18"/>
                <w:szCs w:val="18"/>
              </w:rPr>
            </w:pPr>
          </w:p>
        </w:tc>
        <w:tc>
          <w:tcPr>
            <w:tcW w:w="1230" w:type="dxa"/>
            <w:noWrap w:val="0"/>
            <w:vAlign w:val="center"/>
          </w:tcPr>
          <w:p w14:paraId="070990BE">
            <w:pPr>
              <w:widowControl/>
              <w:jc w:val="left"/>
              <w:textAlignment w:val="center"/>
              <w:rPr>
                <w:rFonts w:ascii="宋体" w:hAnsi="宋体" w:cs="宋体"/>
                <w:color w:val="000000"/>
                <w:kern w:val="0"/>
                <w:sz w:val="18"/>
                <w:szCs w:val="18"/>
              </w:rPr>
            </w:pPr>
          </w:p>
        </w:tc>
        <w:tc>
          <w:tcPr>
            <w:tcW w:w="1290" w:type="dxa"/>
            <w:noWrap w:val="0"/>
            <w:vAlign w:val="center"/>
          </w:tcPr>
          <w:p w14:paraId="0A2E03E8">
            <w:pPr>
              <w:widowControl/>
              <w:jc w:val="left"/>
              <w:textAlignment w:val="center"/>
              <w:rPr>
                <w:rFonts w:ascii="宋体" w:hAnsi="宋体" w:cs="宋体"/>
                <w:color w:val="000000"/>
                <w:kern w:val="0"/>
                <w:sz w:val="18"/>
                <w:szCs w:val="18"/>
              </w:rPr>
            </w:pPr>
          </w:p>
        </w:tc>
        <w:tc>
          <w:tcPr>
            <w:tcW w:w="2349" w:type="dxa"/>
            <w:noWrap w:val="0"/>
            <w:vAlign w:val="center"/>
          </w:tcPr>
          <w:p w14:paraId="73D4B0A5">
            <w:pPr>
              <w:widowControl/>
              <w:jc w:val="left"/>
              <w:textAlignment w:val="center"/>
              <w:rPr>
                <w:rFonts w:ascii="宋体" w:hAnsi="宋体" w:cs="宋体"/>
                <w:color w:val="000000"/>
                <w:kern w:val="0"/>
                <w:sz w:val="18"/>
                <w:szCs w:val="18"/>
              </w:rPr>
            </w:pPr>
          </w:p>
        </w:tc>
        <w:tc>
          <w:tcPr>
            <w:tcW w:w="1309" w:type="dxa"/>
            <w:noWrap w:val="0"/>
            <w:vAlign w:val="center"/>
          </w:tcPr>
          <w:p w14:paraId="4B71A8EA">
            <w:pPr>
              <w:widowControl/>
              <w:jc w:val="left"/>
              <w:textAlignment w:val="center"/>
              <w:rPr>
                <w:rFonts w:ascii="宋体" w:hAnsi="宋体" w:cs="宋体"/>
                <w:color w:val="000000"/>
                <w:kern w:val="0"/>
                <w:sz w:val="18"/>
                <w:szCs w:val="18"/>
              </w:rPr>
            </w:pPr>
          </w:p>
        </w:tc>
      </w:tr>
      <w:tr w14:paraId="6D76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0F2CDDDE">
            <w:pPr>
              <w:widowControl/>
              <w:jc w:val="left"/>
              <w:textAlignment w:val="center"/>
              <w:rPr>
                <w:rFonts w:hint="eastAsia" w:ascii="宋体" w:hAnsi="宋体" w:cs="宋体"/>
                <w:color w:val="000000"/>
                <w:kern w:val="0"/>
                <w:sz w:val="18"/>
                <w:szCs w:val="18"/>
              </w:rPr>
            </w:pPr>
          </w:p>
        </w:tc>
        <w:tc>
          <w:tcPr>
            <w:tcW w:w="2260" w:type="dxa"/>
            <w:noWrap w:val="0"/>
            <w:vAlign w:val="center"/>
          </w:tcPr>
          <w:p w14:paraId="1688A252">
            <w:pPr>
              <w:widowControl/>
              <w:jc w:val="left"/>
              <w:textAlignment w:val="center"/>
              <w:rPr>
                <w:rFonts w:ascii="宋体" w:hAnsi="宋体" w:cs="宋体"/>
                <w:color w:val="000000"/>
                <w:kern w:val="0"/>
                <w:sz w:val="18"/>
                <w:szCs w:val="18"/>
              </w:rPr>
            </w:pPr>
          </w:p>
        </w:tc>
        <w:tc>
          <w:tcPr>
            <w:tcW w:w="1230" w:type="dxa"/>
            <w:noWrap w:val="0"/>
            <w:vAlign w:val="center"/>
          </w:tcPr>
          <w:p w14:paraId="07516CB3">
            <w:pPr>
              <w:widowControl/>
              <w:jc w:val="left"/>
              <w:textAlignment w:val="center"/>
              <w:rPr>
                <w:rFonts w:ascii="宋体" w:hAnsi="宋体" w:cs="宋体"/>
                <w:color w:val="000000"/>
                <w:kern w:val="0"/>
                <w:sz w:val="18"/>
                <w:szCs w:val="18"/>
              </w:rPr>
            </w:pPr>
          </w:p>
        </w:tc>
        <w:tc>
          <w:tcPr>
            <w:tcW w:w="1290" w:type="dxa"/>
            <w:noWrap w:val="0"/>
            <w:vAlign w:val="center"/>
          </w:tcPr>
          <w:p w14:paraId="492920DF">
            <w:pPr>
              <w:widowControl/>
              <w:jc w:val="left"/>
              <w:textAlignment w:val="center"/>
              <w:rPr>
                <w:rFonts w:ascii="宋体" w:hAnsi="宋体" w:cs="宋体"/>
                <w:color w:val="000000"/>
                <w:kern w:val="0"/>
                <w:sz w:val="18"/>
                <w:szCs w:val="18"/>
              </w:rPr>
            </w:pPr>
          </w:p>
        </w:tc>
        <w:tc>
          <w:tcPr>
            <w:tcW w:w="2349" w:type="dxa"/>
            <w:noWrap w:val="0"/>
            <w:vAlign w:val="center"/>
          </w:tcPr>
          <w:p w14:paraId="3F0D155B">
            <w:pPr>
              <w:widowControl/>
              <w:jc w:val="left"/>
              <w:textAlignment w:val="center"/>
              <w:rPr>
                <w:rFonts w:ascii="宋体" w:hAnsi="宋体" w:cs="宋体"/>
                <w:color w:val="000000"/>
                <w:kern w:val="0"/>
                <w:sz w:val="18"/>
                <w:szCs w:val="18"/>
              </w:rPr>
            </w:pPr>
          </w:p>
        </w:tc>
        <w:tc>
          <w:tcPr>
            <w:tcW w:w="1309" w:type="dxa"/>
            <w:noWrap w:val="0"/>
            <w:vAlign w:val="center"/>
          </w:tcPr>
          <w:p w14:paraId="29550601">
            <w:pPr>
              <w:widowControl/>
              <w:jc w:val="left"/>
              <w:textAlignment w:val="center"/>
              <w:rPr>
                <w:rFonts w:ascii="宋体" w:hAnsi="宋体" w:cs="宋体"/>
                <w:color w:val="000000"/>
                <w:kern w:val="0"/>
                <w:sz w:val="18"/>
                <w:szCs w:val="18"/>
              </w:rPr>
            </w:pPr>
          </w:p>
        </w:tc>
      </w:tr>
    </w:tbl>
    <w:p w14:paraId="7C7F5ED9">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2"/>
        <w:rPr>
          <w:b/>
          <w:bCs/>
        </w:rPr>
      </w:pPr>
      <w:r>
        <w:rPr>
          <w:b/>
          <w:bCs/>
        </w:rPr>
        <w:t>备注：</w:t>
      </w:r>
    </w:p>
    <w:p w14:paraId="19A2D45A">
      <w:pPr>
        <w:numPr>
          <w:ilvl w:val="1"/>
          <w:numId w:val="13"/>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3"/>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3"/>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3"/>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3"/>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3"/>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3"/>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12A8ECA5">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Cs w:val="21"/>
        </w:rPr>
      </w:pPr>
      <w:r>
        <w:rPr>
          <w:b/>
          <w:szCs w:val="21"/>
        </w:rPr>
        <w:t>（此处加盖投标人单位公章）</w:t>
      </w:r>
    </w:p>
    <w:p w14:paraId="7C7E98F2">
      <w:pPr>
        <w:pStyle w:val="2"/>
        <w:rPr>
          <w:b/>
          <w:szCs w:val="21"/>
        </w:rPr>
      </w:pPr>
    </w:p>
    <w:p w14:paraId="3065468B">
      <w:pPr>
        <w:rPr>
          <w:b/>
          <w:szCs w:val="21"/>
        </w:rPr>
      </w:pPr>
    </w:p>
    <w:p w14:paraId="7DDD55F5">
      <w:pPr>
        <w:pStyle w:val="2"/>
        <w:rPr>
          <w:b/>
          <w:szCs w:val="21"/>
        </w:rPr>
      </w:pPr>
    </w:p>
    <w:p w14:paraId="43C8219A">
      <w:pPr>
        <w:rPr>
          <w:b/>
          <w:szCs w:val="21"/>
        </w:rPr>
      </w:pPr>
    </w:p>
    <w:p w14:paraId="485F5289">
      <w:pPr>
        <w:pStyle w:val="2"/>
        <w:rPr>
          <w:b/>
          <w:szCs w:val="21"/>
        </w:rPr>
      </w:pPr>
    </w:p>
    <w:p w14:paraId="005FEDAB">
      <w:pPr>
        <w:rPr>
          <w:b/>
          <w:szCs w:val="21"/>
        </w:rPr>
      </w:pPr>
    </w:p>
    <w:p w14:paraId="678F6193">
      <w:pPr>
        <w:pStyle w:val="2"/>
        <w:rPr>
          <w:b/>
          <w:szCs w:val="21"/>
        </w:rPr>
      </w:pPr>
    </w:p>
    <w:p w14:paraId="344B1E9C">
      <w:pPr>
        <w:rPr>
          <w:b/>
          <w:szCs w:val="21"/>
        </w:rPr>
      </w:pPr>
    </w:p>
    <w:p w14:paraId="0F9D5808">
      <w:pPr>
        <w:pStyle w:val="2"/>
      </w:pPr>
    </w:p>
    <w:p w14:paraId="1DAF20EA">
      <w:pPr>
        <w:adjustRightInd w:val="0"/>
        <w:snapToGrid w:val="0"/>
        <w:outlineLvl w:val="1"/>
        <w:rPr>
          <w:rFonts w:hint="eastAsia"/>
          <w:b/>
          <w:szCs w:val="21"/>
          <w:lang w:val="en-US" w:eastAsia="zh-CN"/>
        </w:rPr>
      </w:pPr>
      <w:r>
        <w:rPr>
          <w:rFonts w:hint="eastAsia"/>
          <w:b/>
          <w:szCs w:val="21"/>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5" w:name="_Toc57128628"/>
      <w:r>
        <w:rPr>
          <w:rFonts w:eastAsia="宋体"/>
          <w:b/>
          <w:bCs/>
          <w:sz w:val="32"/>
          <w:szCs w:val="32"/>
        </w:rPr>
        <w:t>（四）营业执照等其他证明材料</w:t>
      </w:r>
      <w:r>
        <w:rPr>
          <w:rFonts w:eastAsia="方正小标宋_GBK"/>
          <w:bCs/>
          <w:sz w:val="32"/>
          <w:szCs w:val="32"/>
        </w:rPr>
        <w:t>（复印件或扫描件）</w:t>
      </w:r>
      <w:bookmarkEnd w:id="15"/>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7"/>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7"/>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7"/>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7"/>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7"/>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7"/>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7"/>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7"/>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2"/>
        <w:numPr>
          <w:ilvl w:val="0"/>
          <w:numId w:val="13"/>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6" w:name="_Toc57128637"/>
      <w:r>
        <w:rPr>
          <w:rFonts w:eastAsia="宋体"/>
          <w:b/>
          <w:kern w:val="44"/>
          <w:sz w:val="32"/>
          <w:szCs w:val="32"/>
        </w:rPr>
        <w:t>（六）法定代表人证明书</w:t>
      </w:r>
      <w:bookmarkEnd w:id="16"/>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7"/>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7"/>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7"/>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7"/>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7" w:name="_Toc24650"/>
      <w:bookmarkStart w:id="18" w:name="_Toc275865606"/>
      <w:bookmarkStart w:id="19" w:name="_Toc57128632"/>
      <w:bookmarkStart w:id="20" w:name="_Toc435515295"/>
      <w:bookmarkStart w:id="21"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2"/>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2"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2"/>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2"/>
        <w:numPr>
          <w:ilvl w:val="0"/>
          <w:numId w:val="14"/>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4"/>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7"/>
    <w:bookmarkEnd w:id="18"/>
    <w:bookmarkEnd w:id="19"/>
    <w:bookmarkEnd w:id="20"/>
    <w:bookmarkEnd w:id="21"/>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3" w:name="_Hlk126044986"/>
      <w:bookmarkStart w:id="24"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3"/>
    <w:bookmarkEnd w:id="24"/>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5"/>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5"/>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5"/>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5"/>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5"/>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5"/>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5"/>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5"/>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5"/>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5"/>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5"/>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5"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5"/>
    <w:p w14:paraId="7B05FE64">
      <w:pPr>
        <w:pStyle w:val="2"/>
      </w:pPr>
    </w:p>
    <w:p w14:paraId="2AD1001A">
      <w:pPr>
        <w:pStyle w:val="4"/>
        <w:numPr>
          <w:ilvl w:val="255"/>
          <w:numId w:val="0"/>
        </w:numPr>
        <w:jc w:val="center"/>
        <w:rPr>
          <w:rFonts w:ascii="Times New Roman" w:hAnsi="Times New Roman" w:eastAsia="宋体" w:cs="Times New Roman"/>
          <w:szCs w:val="21"/>
        </w:rPr>
      </w:pPr>
      <w:bookmarkStart w:id="26"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5845B36">
      <w:pPr>
        <w:widowControl/>
        <w:jc w:val="left"/>
        <w:rPr>
          <w:rFonts w:eastAsia="宋体"/>
          <w:szCs w:val="21"/>
        </w:rPr>
      </w:pPr>
      <w:r>
        <w:rPr>
          <w:rFonts w:eastAsiaTheme="majorEastAsia"/>
          <w:sz w:val="30"/>
          <w:szCs w:val="30"/>
        </w:rPr>
        <w:br w:type="page"/>
      </w: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2"/>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2"/>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6"/>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7"/>
              <w:numPr>
                <w:ilvl w:val="0"/>
                <w:numId w:val="1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7"/>
              <w:numPr>
                <w:ilvl w:val="0"/>
                <w:numId w:val="1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A485F68">
      <w:pPr>
        <w:pStyle w:val="2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1"/>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3233678F">
      <w:pPr>
        <w:pStyle w:val="21"/>
        <w:numPr>
          <w:ilvl w:val="0"/>
          <w:numId w:val="0"/>
        </w:numPr>
        <w:jc w:val="center"/>
        <w:rPr>
          <w:rFonts w:hint="default" w:ascii="宋体" w:hAnsi="宋体" w:cs="宋体"/>
          <w:b/>
          <w:szCs w:val="21"/>
          <w:highlight w:val="none"/>
          <w:lang w:val="en-US" w:eastAsia="zh-CN"/>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CA86FB-74B5-45CE-ACD0-F63D9A7E5A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6F5BDFF7-66BA-4609-A67F-950F57535563}"/>
  </w:font>
  <w:font w:name="华文中宋">
    <w:panose1 w:val="02010600040101010101"/>
    <w:charset w:val="86"/>
    <w:family w:val="auto"/>
    <w:pitch w:val="default"/>
    <w:sig w:usb0="00000287" w:usb1="080F0000" w:usb2="00000000" w:usb3="00000000" w:csb0="0004009F" w:csb1="DFD70000"/>
    <w:embedRegular r:id="rId3" w:fontKey="{571620BD-355C-4289-A0B0-D154D66B5369}"/>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0C838C3D-1B91-4984-806E-7920D3F22310}"/>
  </w:font>
  <w:font w:name="楷体_GB2312">
    <w:panose1 w:val="02010609030101010101"/>
    <w:charset w:val="86"/>
    <w:family w:val="modern"/>
    <w:pitch w:val="default"/>
    <w:sig w:usb0="00000001" w:usb1="080E0000" w:usb2="00000000" w:usb3="00000000" w:csb0="00040000" w:csb1="00000000"/>
    <w:embedRegular r:id="rId5" w:fontKey="{1EEE2CCC-985E-47DA-9F9C-6FB3EC97575C}"/>
  </w:font>
  <w:font w:name="仿宋">
    <w:panose1 w:val="02010609060101010101"/>
    <w:charset w:val="86"/>
    <w:family w:val="auto"/>
    <w:pitch w:val="default"/>
    <w:sig w:usb0="800002BF" w:usb1="38CF7CFA" w:usb2="00000016" w:usb3="00000000" w:csb0="00040001" w:csb1="00000000"/>
    <w:embedRegular r:id="rId6" w:fontKey="{B78CEABA-5361-4B8C-9A5D-CF5CDA458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30"/>
      </w:rPr>
      <w:instrText xml:space="preserve"> PAGE </w:instrText>
    </w:r>
    <w:r>
      <w:fldChar w:fldCharType="separate"/>
    </w:r>
    <w:r>
      <w:rPr>
        <w:rStyle w:val="30"/>
      </w:rPr>
      <w:t>4</w:t>
    </w:r>
    <w:r>
      <w:fldChar w:fldCharType="end"/>
    </w:r>
    <w:r>
      <w:rPr>
        <w:rStyle w:val="30"/>
        <w:rFonts w:hint="eastAsia"/>
      </w:rPr>
      <w:t>页，共</w:t>
    </w:r>
    <w:r>
      <w:fldChar w:fldCharType="begin"/>
    </w:r>
    <w:r>
      <w:rPr>
        <w:rStyle w:val="30"/>
      </w:rPr>
      <w:instrText xml:space="preserve"> NUMPAGES </w:instrText>
    </w:r>
    <w:r>
      <w:fldChar w:fldCharType="separate"/>
    </w:r>
    <w:r>
      <w:rPr>
        <w:rStyle w:val="30"/>
      </w:rPr>
      <w:t>32</w:t>
    </w:r>
    <w:r>
      <w:fldChar w:fldCharType="end"/>
    </w:r>
    <w:r>
      <w:rPr>
        <w:rStyle w:val="30"/>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30"/>
      </w:rPr>
      <w:instrText xml:space="preserve"> PAGE </w:instrText>
    </w:r>
    <w:r>
      <w:fldChar w:fldCharType="separate"/>
    </w:r>
    <w:r>
      <w:rPr>
        <w:rStyle w:val="30"/>
      </w:rPr>
      <w:t>28</w:t>
    </w:r>
    <w:r>
      <w:fldChar w:fldCharType="end"/>
    </w:r>
    <w:r>
      <w:rPr>
        <w:rStyle w:val="30"/>
        <w:rFonts w:hint="eastAsia"/>
      </w:rPr>
      <w:t>页，共</w:t>
    </w:r>
    <w:r>
      <w:fldChar w:fldCharType="begin"/>
    </w:r>
    <w:r>
      <w:rPr>
        <w:rStyle w:val="30"/>
      </w:rPr>
      <w:instrText xml:space="preserve"> NUMPAGES </w:instrText>
    </w:r>
    <w:r>
      <w:fldChar w:fldCharType="separate"/>
    </w:r>
    <w:r>
      <w:rPr>
        <w:rStyle w:val="30"/>
      </w:rPr>
      <w:t>32</w:t>
    </w:r>
    <w:r>
      <w:fldChar w:fldCharType="end"/>
    </w:r>
    <w:r>
      <w:rPr>
        <w:rStyle w:val="30"/>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F8F94"/>
    <w:multiLevelType w:val="singleLevel"/>
    <w:tmpl w:val="8BFF8F94"/>
    <w:lvl w:ilvl="0" w:tentative="0">
      <w:start w:val="1"/>
      <w:numFmt w:val="chineseCounting"/>
      <w:suff w:val="nothing"/>
      <w:lvlText w:val="%1、"/>
      <w:lvlJc w:val="left"/>
      <w:rPr>
        <w:rFonts w:hint="eastAsia"/>
      </w:r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AB6DE19A"/>
    <w:multiLevelType w:val="singleLevel"/>
    <w:tmpl w:val="AB6DE19A"/>
    <w:lvl w:ilvl="0" w:tentative="0">
      <w:start w:val="2"/>
      <w:numFmt w:val="chineseCounting"/>
      <w:suff w:val="space"/>
      <w:lvlText w:val="第%1章"/>
      <w:lvlJc w:val="left"/>
      <w:rPr>
        <w:rFonts w:hint="eastAsia"/>
      </w:rPr>
    </w:lvl>
  </w:abstractNum>
  <w:abstractNum w:abstractNumId="3">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4">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5">
    <w:nsid w:val="D084DF77"/>
    <w:multiLevelType w:val="singleLevel"/>
    <w:tmpl w:val="D084DF77"/>
    <w:lvl w:ilvl="0" w:tentative="0">
      <w:start w:val="2"/>
      <w:numFmt w:val="decimal"/>
      <w:lvlText w:val="%1."/>
      <w:lvlJc w:val="left"/>
      <w:pPr>
        <w:tabs>
          <w:tab w:val="left" w:pos="312"/>
        </w:tabs>
      </w:pPr>
    </w:lvl>
  </w:abstractNum>
  <w:abstractNum w:abstractNumId="6">
    <w:nsid w:val="D824E349"/>
    <w:multiLevelType w:val="singleLevel"/>
    <w:tmpl w:val="D824E349"/>
    <w:lvl w:ilvl="0" w:tentative="0">
      <w:start w:val="1"/>
      <w:numFmt w:val="chineseCounting"/>
      <w:suff w:val="space"/>
      <w:lvlText w:val="第%1章"/>
      <w:lvlJc w:val="left"/>
      <w:rPr>
        <w:rFonts w:hint="eastAsia"/>
      </w:rPr>
    </w:lvl>
  </w:abstractNum>
  <w:abstractNum w:abstractNumId="7">
    <w:nsid w:val="E8B41802"/>
    <w:multiLevelType w:val="singleLevel"/>
    <w:tmpl w:val="E8B41802"/>
    <w:lvl w:ilvl="0" w:tentative="0">
      <w:start w:val="2"/>
      <w:numFmt w:val="chineseCounting"/>
      <w:suff w:val="nothing"/>
      <w:lvlText w:val="（%1）"/>
      <w:lvlJc w:val="left"/>
      <w:rPr>
        <w:rFonts w:hint="eastAsia"/>
      </w:rPr>
    </w:lvl>
  </w:abstractNum>
  <w:abstractNum w:abstractNumId="8">
    <w:nsid w:val="179A4BF0"/>
    <w:multiLevelType w:val="singleLevel"/>
    <w:tmpl w:val="179A4BF0"/>
    <w:lvl w:ilvl="0" w:tentative="0">
      <w:start w:val="10"/>
      <w:numFmt w:val="chineseCounting"/>
      <w:suff w:val="nothing"/>
      <w:lvlText w:val="%1、"/>
      <w:lvlJc w:val="left"/>
      <w:rPr>
        <w:rFonts w:hint="eastAsia"/>
      </w:rPr>
    </w:lvl>
  </w:abstractNum>
  <w:abstractNum w:abstractNumId="9">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50D3B41B"/>
    <w:multiLevelType w:val="singleLevel"/>
    <w:tmpl w:val="50D3B41B"/>
    <w:lvl w:ilvl="0" w:tentative="0">
      <w:start w:val="1"/>
      <w:numFmt w:val="decimal"/>
      <w:suff w:val="nothing"/>
      <w:lvlText w:val="%1．"/>
      <w:lvlJc w:val="left"/>
      <w:pPr>
        <w:ind w:left="0" w:firstLine="400"/>
      </w:pPr>
      <w:rPr>
        <w:rFonts w:hint="default"/>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8E6E473"/>
    <w:multiLevelType w:val="singleLevel"/>
    <w:tmpl w:val="68E6E473"/>
    <w:lvl w:ilvl="0" w:tentative="0">
      <w:start w:val="1"/>
      <w:numFmt w:val="chineseCounting"/>
      <w:suff w:val="nothing"/>
      <w:lvlText w:val="%1、"/>
      <w:lvlJc w:val="left"/>
      <w:rPr>
        <w:rFonts w:hint="eastAsia"/>
      </w:rPr>
    </w:lvl>
  </w:abstractNum>
  <w:abstractNum w:abstractNumId="16">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7"/>
  </w:num>
  <w:num w:numId="2">
    <w:abstractNumId w:val="6"/>
  </w:num>
  <w:num w:numId="3">
    <w:abstractNumId w:val="0"/>
  </w:num>
  <w:num w:numId="4">
    <w:abstractNumId w:val="3"/>
  </w:num>
  <w:num w:numId="5">
    <w:abstractNumId w:val="8"/>
  </w:num>
  <w:num w:numId="6">
    <w:abstractNumId w:val="2"/>
  </w:num>
  <w:num w:numId="7">
    <w:abstractNumId w:val="15"/>
  </w:num>
  <w:num w:numId="8">
    <w:abstractNumId w:val="4"/>
  </w:num>
  <w:num w:numId="9">
    <w:abstractNumId w:val="7"/>
  </w:num>
  <w:num w:numId="10">
    <w:abstractNumId w:val="12"/>
  </w:num>
  <w:num w:numId="11">
    <w:abstractNumId w:val="9"/>
  </w:num>
  <w:num w:numId="12">
    <w:abstractNumId w:val="11"/>
  </w:num>
  <w:num w:numId="13">
    <w:abstractNumId w:val="10"/>
  </w:num>
  <w:num w:numId="14">
    <w:abstractNumId w:val="16"/>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1DF2"/>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5F28B4"/>
    <w:rsid w:val="02D7761B"/>
    <w:rsid w:val="03192E2A"/>
    <w:rsid w:val="034D503F"/>
    <w:rsid w:val="036B37DD"/>
    <w:rsid w:val="039C3694"/>
    <w:rsid w:val="03AE2DEF"/>
    <w:rsid w:val="03BD1657"/>
    <w:rsid w:val="03E10C5F"/>
    <w:rsid w:val="03E526DB"/>
    <w:rsid w:val="04304C90"/>
    <w:rsid w:val="04387860"/>
    <w:rsid w:val="047D34C5"/>
    <w:rsid w:val="04830AD3"/>
    <w:rsid w:val="04A647CA"/>
    <w:rsid w:val="04B3051C"/>
    <w:rsid w:val="052D2054"/>
    <w:rsid w:val="05453FE3"/>
    <w:rsid w:val="058B3754"/>
    <w:rsid w:val="058D5456"/>
    <w:rsid w:val="05AF5900"/>
    <w:rsid w:val="05B02EA8"/>
    <w:rsid w:val="063665A7"/>
    <w:rsid w:val="066606B5"/>
    <w:rsid w:val="066A1827"/>
    <w:rsid w:val="068A136C"/>
    <w:rsid w:val="06C10545"/>
    <w:rsid w:val="06C23411"/>
    <w:rsid w:val="06CA50AF"/>
    <w:rsid w:val="070954E4"/>
    <w:rsid w:val="070F4AB8"/>
    <w:rsid w:val="071851C4"/>
    <w:rsid w:val="07391DBB"/>
    <w:rsid w:val="07430ED8"/>
    <w:rsid w:val="07CF6A50"/>
    <w:rsid w:val="07E63AAE"/>
    <w:rsid w:val="07E95465"/>
    <w:rsid w:val="07F9414A"/>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EF8218A"/>
    <w:rsid w:val="0F0A3BA7"/>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7B5486"/>
    <w:rsid w:val="13A4281C"/>
    <w:rsid w:val="13AC7DF0"/>
    <w:rsid w:val="13DA4490"/>
    <w:rsid w:val="14037C87"/>
    <w:rsid w:val="141E08AE"/>
    <w:rsid w:val="142150CF"/>
    <w:rsid w:val="14851297"/>
    <w:rsid w:val="148937C0"/>
    <w:rsid w:val="14AF4635"/>
    <w:rsid w:val="14D13799"/>
    <w:rsid w:val="14DF2C5D"/>
    <w:rsid w:val="14E81A99"/>
    <w:rsid w:val="14F93033"/>
    <w:rsid w:val="155003A2"/>
    <w:rsid w:val="15FD1A17"/>
    <w:rsid w:val="164838A4"/>
    <w:rsid w:val="16627B46"/>
    <w:rsid w:val="16714F7E"/>
    <w:rsid w:val="168E3310"/>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365FDC"/>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646AD2"/>
    <w:rsid w:val="1F737BFB"/>
    <w:rsid w:val="1F7F0E8D"/>
    <w:rsid w:val="1FCA0EE0"/>
    <w:rsid w:val="1FD15ACF"/>
    <w:rsid w:val="1FD9484C"/>
    <w:rsid w:val="1FE16038"/>
    <w:rsid w:val="20770D67"/>
    <w:rsid w:val="207C063F"/>
    <w:rsid w:val="20845F81"/>
    <w:rsid w:val="209631B0"/>
    <w:rsid w:val="20D01727"/>
    <w:rsid w:val="2144482B"/>
    <w:rsid w:val="219244B5"/>
    <w:rsid w:val="2223023E"/>
    <w:rsid w:val="222C434F"/>
    <w:rsid w:val="223C0717"/>
    <w:rsid w:val="22813D29"/>
    <w:rsid w:val="22B07719"/>
    <w:rsid w:val="22F17100"/>
    <w:rsid w:val="22F9493A"/>
    <w:rsid w:val="230A5806"/>
    <w:rsid w:val="23197DA7"/>
    <w:rsid w:val="234B498E"/>
    <w:rsid w:val="23704E35"/>
    <w:rsid w:val="23875B7D"/>
    <w:rsid w:val="23A756FE"/>
    <w:rsid w:val="23AB5501"/>
    <w:rsid w:val="23C81A08"/>
    <w:rsid w:val="24104BC8"/>
    <w:rsid w:val="24A662CA"/>
    <w:rsid w:val="24A73436"/>
    <w:rsid w:val="24E02022"/>
    <w:rsid w:val="24FE0AAE"/>
    <w:rsid w:val="255612F9"/>
    <w:rsid w:val="257044FF"/>
    <w:rsid w:val="2584600A"/>
    <w:rsid w:val="25BA28D1"/>
    <w:rsid w:val="261D1FBA"/>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9FC6AB7"/>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480D5E"/>
    <w:rsid w:val="32710E30"/>
    <w:rsid w:val="328D45E3"/>
    <w:rsid w:val="329D695D"/>
    <w:rsid w:val="32BC74C3"/>
    <w:rsid w:val="32C6117E"/>
    <w:rsid w:val="33271862"/>
    <w:rsid w:val="332C2B62"/>
    <w:rsid w:val="33767422"/>
    <w:rsid w:val="33CC2D0B"/>
    <w:rsid w:val="33D44600"/>
    <w:rsid w:val="33FB7001"/>
    <w:rsid w:val="342B7F24"/>
    <w:rsid w:val="34360E17"/>
    <w:rsid w:val="346C65E7"/>
    <w:rsid w:val="349F0D00"/>
    <w:rsid w:val="34AF3F03"/>
    <w:rsid w:val="3527576F"/>
    <w:rsid w:val="35291A4C"/>
    <w:rsid w:val="35441312"/>
    <w:rsid w:val="35620BD9"/>
    <w:rsid w:val="357F059C"/>
    <w:rsid w:val="35AA587D"/>
    <w:rsid w:val="36553E51"/>
    <w:rsid w:val="36573E2A"/>
    <w:rsid w:val="36B112D8"/>
    <w:rsid w:val="36C73FA8"/>
    <w:rsid w:val="36E17142"/>
    <w:rsid w:val="37185174"/>
    <w:rsid w:val="373106B6"/>
    <w:rsid w:val="37584838"/>
    <w:rsid w:val="37633367"/>
    <w:rsid w:val="3798740D"/>
    <w:rsid w:val="37B011C9"/>
    <w:rsid w:val="37D22C05"/>
    <w:rsid w:val="37D9772E"/>
    <w:rsid w:val="37FB65FF"/>
    <w:rsid w:val="38142B3F"/>
    <w:rsid w:val="381A354D"/>
    <w:rsid w:val="381B51B4"/>
    <w:rsid w:val="387B7054"/>
    <w:rsid w:val="38AA1DE5"/>
    <w:rsid w:val="39257304"/>
    <w:rsid w:val="399436ED"/>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BF770DE"/>
    <w:rsid w:val="3C4213BC"/>
    <w:rsid w:val="3C7249B6"/>
    <w:rsid w:val="3C8800D3"/>
    <w:rsid w:val="3CA10FC2"/>
    <w:rsid w:val="3CC81B46"/>
    <w:rsid w:val="3D0D6C37"/>
    <w:rsid w:val="3D1C2E61"/>
    <w:rsid w:val="3D235CA8"/>
    <w:rsid w:val="3DF8652F"/>
    <w:rsid w:val="3E032415"/>
    <w:rsid w:val="3E2B3FD0"/>
    <w:rsid w:val="3E3B2AA9"/>
    <w:rsid w:val="3E481E73"/>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20267DC"/>
    <w:rsid w:val="4246491B"/>
    <w:rsid w:val="43210EE4"/>
    <w:rsid w:val="43860D47"/>
    <w:rsid w:val="43B62CF8"/>
    <w:rsid w:val="44AB315B"/>
    <w:rsid w:val="44BD6F46"/>
    <w:rsid w:val="44F30166"/>
    <w:rsid w:val="450A1045"/>
    <w:rsid w:val="45294080"/>
    <w:rsid w:val="453C440C"/>
    <w:rsid w:val="455859A3"/>
    <w:rsid w:val="455F63AD"/>
    <w:rsid w:val="457B00B3"/>
    <w:rsid w:val="458614D2"/>
    <w:rsid w:val="45E74737"/>
    <w:rsid w:val="46464C0F"/>
    <w:rsid w:val="46511AE0"/>
    <w:rsid w:val="46813D02"/>
    <w:rsid w:val="4696302F"/>
    <w:rsid w:val="47314FFA"/>
    <w:rsid w:val="47363AE9"/>
    <w:rsid w:val="47656009"/>
    <w:rsid w:val="47660B92"/>
    <w:rsid w:val="4766277C"/>
    <w:rsid w:val="47C84B58"/>
    <w:rsid w:val="482F5E51"/>
    <w:rsid w:val="484819EF"/>
    <w:rsid w:val="48512886"/>
    <w:rsid w:val="488C1BE1"/>
    <w:rsid w:val="48A92A83"/>
    <w:rsid w:val="48AB372A"/>
    <w:rsid w:val="48D61E2F"/>
    <w:rsid w:val="49004293"/>
    <w:rsid w:val="490177EE"/>
    <w:rsid w:val="49233249"/>
    <w:rsid w:val="496C2A48"/>
    <w:rsid w:val="497F4527"/>
    <w:rsid w:val="49DE2F47"/>
    <w:rsid w:val="4A0974B4"/>
    <w:rsid w:val="4A2F00AE"/>
    <w:rsid w:val="4ADA02F6"/>
    <w:rsid w:val="4B092817"/>
    <w:rsid w:val="4B1A6478"/>
    <w:rsid w:val="4B7559F0"/>
    <w:rsid w:val="4B797B0F"/>
    <w:rsid w:val="4B9747C7"/>
    <w:rsid w:val="4BC65056"/>
    <w:rsid w:val="4BC66AD5"/>
    <w:rsid w:val="4BDD5EE2"/>
    <w:rsid w:val="4BF24768"/>
    <w:rsid w:val="4C35155C"/>
    <w:rsid w:val="4D575818"/>
    <w:rsid w:val="4D786533"/>
    <w:rsid w:val="4DA34F16"/>
    <w:rsid w:val="4EED47BA"/>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52C6C"/>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821CF"/>
    <w:rsid w:val="52EB37B7"/>
    <w:rsid w:val="530A2D45"/>
    <w:rsid w:val="532D1418"/>
    <w:rsid w:val="53844041"/>
    <w:rsid w:val="53A771E4"/>
    <w:rsid w:val="53D8739D"/>
    <w:rsid w:val="53EE5F49"/>
    <w:rsid w:val="548E0FA2"/>
    <w:rsid w:val="54D37E9A"/>
    <w:rsid w:val="54FF0EB4"/>
    <w:rsid w:val="554D131D"/>
    <w:rsid w:val="555B0286"/>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75F39"/>
    <w:rsid w:val="57BB73FE"/>
    <w:rsid w:val="57D4431F"/>
    <w:rsid w:val="57EF1FB6"/>
    <w:rsid w:val="5817739E"/>
    <w:rsid w:val="582330AF"/>
    <w:rsid w:val="58276B45"/>
    <w:rsid w:val="58533140"/>
    <w:rsid w:val="5888372D"/>
    <w:rsid w:val="58911CBE"/>
    <w:rsid w:val="58976707"/>
    <w:rsid w:val="58FD3D8F"/>
    <w:rsid w:val="59035521"/>
    <w:rsid w:val="593212FE"/>
    <w:rsid w:val="59660B4D"/>
    <w:rsid w:val="596D2336"/>
    <w:rsid w:val="59A75542"/>
    <w:rsid w:val="59C17F42"/>
    <w:rsid w:val="59D26BE7"/>
    <w:rsid w:val="59E720E8"/>
    <w:rsid w:val="5A125A5A"/>
    <w:rsid w:val="5A562426"/>
    <w:rsid w:val="5A5E17B9"/>
    <w:rsid w:val="5A81078E"/>
    <w:rsid w:val="5AB34F19"/>
    <w:rsid w:val="5AC3313C"/>
    <w:rsid w:val="5AD36B10"/>
    <w:rsid w:val="5AEC624E"/>
    <w:rsid w:val="5B2A7CAE"/>
    <w:rsid w:val="5B59436B"/>
    <w:rsid w:val="5B795E5B"/>
    <w:rsid w:val="5B962018"/>
    <w:rsid w:val="5B9A1DFE"/>
    <w:rsid w:val="5BCE171F"/>
    <w:rsid w:val="5BE124AA"/>
    <w:rsid w:val="5C024531"/>
    <w:rsid w:val="5C1D2452"/>
    <w:rsid w:val="5C4A029C"/>
    <w:rsid w:val="5C584438"/>
    <w:rsid w:val="5CA208D6"/>
    <w:rsid w:val="5CCE4F13"/>
    <w:rsid w:val="5DE57087"/>
    <w:rsid w:val="5E4E0E30"/>
    <w:rsid w:val="5E72408D"/>
    <w:rsid w:val="5E88684D"/>
    <w:rsid w:val="5F5B292D"/>
    <w:rsid w:val="5F5D4670"/>
    <w:rsid w:val="5F633A8F"/>
    <w:rsid w:val="5FA83FE4"/>
    <w:rsid w:val="5FC02406"/>
    <w:rsid w:val="5FD650D9"/>
    <w:rsid w:val="5FED01FF"/>
    <w:rsid w:val="60583D40"/>
    <w:rsid w:val="608C1C3B"/>
    <w:rsid w:val="60A418CC"/>
    <w:rsid w:val="60A50413"/>
    <w:rsid w:val="60B151FE"/>
    <w:rsid w:val="60E24008"/>
    <w:rsid w:val="60E9485E"/>
    <w:rsid w:val="60FE4811"/>
    <w:rsid w:val="613100ED"/>
    <w:rsid w:val="614D2D24"/>
    <w:rsid w:val="617A1A94"/>
    <w:rsid w:val="61C708F5"/>
    <w:rsid w:val="626471E8"/>
    <w:rsid w:val="626A5FE2"/>
    <w:rsid w:val="629425AC"/>
    <w:rsid w:val="62BC7E8A"/>
    <w:rsid w:val="62CC50D9"/>
    <w:rsid w:val="630E06E5"/>
    <w:rsid w:val="63195E00"/>
    <w:rsid w:val="634D7439"/>
    <w:rsid w:val="635F780C"/>
    <w:rsid w:val="63D47B81"/>
    <w:rsid w:val="63E241B8"/>
    <w:rsid w:val="641002D9"/>
    <w:rsid w:val="64680B6A"/>
    <w:rsid w:val="64922D17"/>
    <w:rsid w:val="649E1F3D"/>
    <w:rsid w:val="64D05AAE"/>
    <w:rsid w:val="64D124C7"/>
    <w:rsid w:val="64DA7FF3"/>
    <w:rsid w:val="651560CD"/>
    <w:rsid w:val="652A557F"/>
    <w:rsid w:val="6546685C"/>
    <w:rsid w:val="655666A3"/>
    <w:rsid w:val="65AB6ABE"/>
    <w:rsid w:val="65F61A61"/>
    <w:rsid w:val="660A4DD7"/>
    <w:rsid w:val="662A24F0"/>
    <w:rsid w:val="66A01D4B"/>
    <w:rsid w:val="66AD03D7"/>
    <w:rsid w:val="66FB50FB"/>
    <w:rsid w:val="67020E60"/>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6E19BD"/>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43515"/>
    <w:rsid w:val="6F971D06"/>
    <w:rsid w:val="6FB8593D"/>
    <w:rsid w:val="6FE73A98"/>
    <w:rsid w:val="70636AF0"/>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46211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BFC2D8E"/>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7"/>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3"/>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5"/>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rPr>
      <w:rFonts w:eastAsia="宋体"/>
    </w:rPr>
  </w:style>
  <w:style w:type="paragraph" w:styleId="8">
    <w:name w:val="Normal Indent"/>
    <w:basedOn w:val="1"/>
    <w:next w:val="1"/>
    <w:link w:val="51"/>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0"/>
    <w:semiHidden/>
    <w:qFormat/>
    <w:uiPriority w:val="0"/>
    <w:pPr>
      <w:shd w:val="clear" w:color="auto" w:fill="000080"/>
    </w:pPr>
    <w:rPr>
      <w:rFonts w:eastAsia="宋体"/>
    </w:rPr>
  </w:style>
  <w:style w:type="paragraph" w:styleId="10">
    <w:name w:val="annotation text"/>
    <w:basedOn w:val="1"/>
    <w:link w:val="46"/>
    <w:qFormat/>
    <w:uiPriority w:val="0"/>
    <w:pPr>
      <w:jc w:val="left"/>
    </w:pPr>
    <w:rPr>
      <w:rFonts w:ascii="Calibri" w:hAnsi="Calibri"/>
      <w:szCs w:val="20"/>
    </w:rPr>
  </w:style>
  <w:style w:type="paragraph" w:styleId="11">
    <w:name w:val="Body Text 3"/>
    <w:basedOn w:val="1"/>
    <w:link w:val="81"/>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70"/>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locked/>
    <w:uiPriority w:val="0"/>
    <w:rPr>
      <w:b/>
    </w:rPr>
  </w:style>
  <w:style w:type="character" w:styleId="30">
    <w:name w:val="page number"/>
    <w:basedOn w:val="28"/>
    <w:autoRedefine/>
    <w:qFormat/>
    <w:uiPriority w:val="0"/>
  </w:style>
  <w:style w:type="character" w:styleId="31">
    <w:name w:val="Emphasis"/>
    <w:autoRedefine/>
    <w:qFormat/>
    <w:locked/>
    <w:uiPriority w:val="0"/>
    <w:rPr>
      <w:i/>
      <w:iCs/>
    </w:rPr>
  </w:style>
  <w:style w:type="character" w:styleId="32">
    <w:name w:val="Hyperlink"/>
    <w:autoRedefine/>
    <w:qFormat/>
    <w:uiPriority w:val="99"/>
    <w:rPr>
      <w:color w:val="0000FF"/>
      <w:u w:val="single"/>
    </w:rPr>
  </w:style>
  <w:style w:type="character" w:styleId="33">
    <w:name w:val="annotation reference"/>
    <w:autoRedefine/>
    <w:qFormat/>
    <w:uiPriority w:val="99"/>
    <w:rPr>
      <w:sz w:val="21"/>
      <w:szCs w:val="21"/>
    </w:rPr>
  </w:style>
  <w:style w:type="paragraph" w:customStyle="1" w:styleId="34">
    <w:name w:val="表格文字"/>
    <w:basedOn w:val="1"/>
    <w:autoRedefine/>
    <w:qFormat/>
    <w:uiPriority w:val="0"/>
    <w:pPr>
      <w:adjustRightInd w:val="0"/>
      <w:spacing w:line="420" w:lineRule="atLeast"/>
      <w:jc w:val="left"/>
      <w:textAlignment w:val="baseline"/>
    </w:pPr>
    <w:rPr>
      <w:kern w:val="0"/>
      <w:szCs w:val="20"/>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10"/>
    <w:autoRedefine/>
    <w:semiHidden/>
    <w:qFormat/>
    <w:uiPriority w:val="99"/>
    <w:rPr>
      <w:rFonts w:ascii="Times New Roman" w:hAnsi="Times New Roman"/>
      <w:kern w:val="2"/>
      <w:sz w:val="21"/>
      <w:szCs w:val="24"/>
    </w:rPr>
  </w:style>
  <w:style w:type="character" w:customStyle="1" w:styleId="47">
    <w:name w:val="标题 1 字符"/>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8"/>
    <w:autoRedefine/>
    <w:qFormat/>
    <w:uiPriority w:val="0"/>
    <w:rPr>
      <w:rFonts w:ascii="Times New Roman" w:hAnsi="Times New Roman" w:eastAsia="宋体"/>
      <w:kern w:val="2"/>
      <w:sz w:val="24"/>
    </w:rPr>
  </w:style>
  <w:style w:type="character" w:customStyle="1" w:styleId="52">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5"/>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2"/>
    <w:autoRedefine/>
    <w:qFormat/>
    <w:uiPriority w:val="0"/>
    <w:rPr>
      <w:kern w:val="2"/>
      <w:sz w:val="21"/>
      <w:szCs w:val="24"/>
    </w:rPr>
  </w:style>
  <w:style w:type="paragraph" w:customStyle="1" w:styleId="65">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1"/>
    <w:autoRedefine/>
    <w:qFormat/>
    <w:uiPriority w:val="0"/>
    <w:rPr>
      <w:kern w:val="2"/>
      <w:sz w:val="16"/>
      <w:szCs w:val="16"/>
    </w:rPr>
  </w:style>
  <w:style w:type="character" w:customStyle="1" w:styleId="82">
    <w:name w:val="标题 5 字符"/>
    <w:basedOn w:val="28"/>
    <w:link w:val="7"/>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6">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7">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8">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89">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9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Default"/>
    <w:qFormat/>
    <w:uiPriority w:val="0"/>
    <w:pPr>
      <w:widowControl w:val="0"/>
      <w:autoSpaceDE w:val="0"/>
      <w:autoSpaceDN w:val="0"/>
      <w:adjustRightInd w:val="0"/>
    </w:pPr>
    <w:rPr>
      <w:rFonts w:ascii="Calibri" w:hAnsi="Calibri" w:cs="Calibr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7294</Words>
  <Characters>7566</Characters>
  <Lines>87</Lines>
  <Paragraphs>24</Paragraphs>
  <TotalTime>1</TotalTime>
  <ScaleCrop>false</ScaleCrop>
  <LinksUpToDate>false</LinksUpToDate>
  <CharactersWithSpaces>7988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2026-07-02T09:29:00Z</cp:lastPrinted>
  <dcterms:modified xsi:type="dcterms:W3CDTF">2026-07-02T10:30:18Z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