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AF207C">
      <w:pPr>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167E32C8">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026ECE32">
      <w:pPr>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6FE8F5BB">
      <w:pPr>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5727EF29">
      <w:pPr>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320EDBC6">
      <w:pPr>
        <w:ind w:firstLine="482" w:firstLineChars="200"/>
        <w:rPr>
          <w:rFonts w:cs="方正小标宋简体" w:asciiTheme="majorEastAsia" w:hAnsiTheme="majorEastAsia"/>
          <w:sz w:val="24"/>
          <w:shd w:val="clear" w:color="auto" w:fill="FFFFFF"/>
        </w:rPr>
      </w:pPr>
      <w:r>
        <w:rPr>
          <w:rFonts w:hint="eastAsia" w:asciiTheme="majorEastAsia" w:hAnsiTheme="majorEastAsia" w:eastAsiaTheme="majorEastAsia"/>
          <w:b/>
          <w:color w:val="000000"/>
          <w:sz w:val="24"/>
          <w:szCs w:val="21"/>
        </w:rPr>
        <w:t xml:space="preserve">申请科室： 病理科     </w:t>
      </w:r>
      <w:r>
        <w:rPr>
          <w:rFonts w:hint="eastAsia" w:cs="宋体" w:asciiTheme="majorEastAsia" w:hAnsiTheme="majorEastAsia" w:eastAsiaTheme="majorEastAsia"/>
          <w:b/>
          <w:color w:val="000000"/>
          <w:sz w:val="24"/>
          <w:szCs w:val="21"/>
        </w:rPr>
        <w:t>负责人姓名：刘曙光</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914"/>
        <w:gridCol w:w="503"/>
        <w:gridCol w:w="489"/>
        <w:gridCol w:w="709"/>
        <w:gridCol w:w="361"/>
        <w:gridCol w:w="348"/>
        <w:gridCol w:w="786"/>
        <w:gridCol w:w="348"/>
        <w:gridCol w:w="567"/>
        <w:gridCol w:w="709"/>
        <w:gridCol w:w="1275"/>
        <w:gridCol w:w="993"/>
        <w:gridCol w:w="1062"/>
      </w:tblGrid>
      <w:tr w14:paraId="56021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4"/>
          </w:tcPr>
          <w:p w14:paraId="7F1219A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746E72D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2"/>
          </w:tcPr>
          <w:p w14:paraId="4C382F8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2283C89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34B27F4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3EC9926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6BC0E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4"/>
            <w:vAlign w:val="center"/>
          </w:tcPr>
          <w:p w14:paraId="2856AED8">
            <w:pPr>
              <w:jc w:val="center"/>
              <w:rPr>
                <w:rFonts w:asciiTheme="majorEastAsia" w:hAnsiTheme="majorEastAsia" w:eastAsiaTheme="majorEastAsia"/>
                <w:sz w:val="24"/>
                <w:szCs w:val="21"/>
              </w:rPr>
            </w:pPr>
            <w:r>
              <w:rPr>
                <w:rFonts w:hint="eastAsia" w:asciiTheme="majorEastAsia" w:hAnsiTheme="majorEastAsia" w:eastAsiaTheme="majorEastAsia"/>
                <w:b/>
                <w:szCs w:val="20"/>
              </w:rPr>
              <w:t>全自动滴染染色机</w:t>
            </w:r>
          </w:p>
        </w:tc>
        <w:tc>
          <w:tcPr>
            <w:tcW w:w="1559" w:type="dxa"/>
            <w:gridSpan w:val="3"/>
            <w:vAlign w:val="center"/>
          </w:tcPr>
          <w:p w14:paraId="207E683E">
            <w:pPr>
              <w:jc w:val="center"/>
              <w:rPr>
                <w:rFonts w:asciiTheme="majorEastAsia" w:hAnsiTheme="majorEastAsia" w:eastAsiaTheme="majorEastAsia"/>
                <w:sz w:val="24"/>
                <w:szCs w:val="21"/>
              </w:rPr>
            </w:pPr>
            <w:r>
              <w:rPr>
                <w:rFonts w:hint="eastAsia" w:asciiTheme="majorEastAsia" w:hAnsiTheme="majorEastAsia" w:eastAsiaTheme="majorEastAsia"/>
                <w:b/>
                <w:sz w:val="24"/>
                <w:szCs w:val="21"/>
              </w:rPr>
              <w:t>国产</w:t>
            </w:r>
          </w:p>
        </w:tc>
        <w:tc>
          <w:tcPr>
            <w:tcW w:w="1134" w:type="dxa"/>
            <w:gridSpan w:val="2"/>
            <w:vAlign w:val="center"/>
          </w:tcPr>
          <w:p w14:paraId="2C71C8D9">
            <w:pPr>
              <w:jc w:val="center"/>
              <w:rPr>
                <w:rFonts w:asciiTheme="majorEastAsia" w:hAnsiTheme="majorEastAsia" w:eastAsiaTheme="majorEastAsia"/>
                <w:sz w:val="24"/>
                <w:szCs w:val="21"/>
              </w:rPr>
            </w:pPr>
            <w:r>
              <w:rPr>
                <w:rFonts w:hint="eastAsia" w:asciiTheme="majorEastAsia" w:hAnsiTheme="majorEastAsia" w:eastAsiaTheme="majorEastAsia"/>
                <w:b/>
                <w:sz w:val="24"/>
                <w:szCs w:val="21"/>
              </w:rPr>
              <w:t>1</w:t>
            </w:r>
          </w:p>
        </w:tc>
        <w:tc>
          <w:tcPr>
            <w:tcW w:w="915" w:type="dxa"/>
            <w:gridSpan w:val="2"/>
            <w:vAlign w:val="center"/>
          </w:tcPr>
          <w:p w14:paraId="2432FAC2">
            <w:pPr>
              <w:jc w:val="center"/>
              <w:rPr>
                <w:rFonts w:asciiTheme="majorEastAsia" w:hAnsiTheme="majorEastAsia" w:eastAsiaTheme="majorEastAsia"/>
                <w:sz w:val="24"/>
                <w:szCs w:val="21"/>
              </w:rPr>
            </w:pPr>
            <w:r>
              <w:rPr>
                <w:rFonts w:hint="eastAsia" w:asciiTheme="majorEastAsia" w:hAnsiTheme="majorEastAsia" w:eastAsiaTheme="majorEastAsia"/>
                <w:b/>
                <w:sz w:val="24"/>
                <w:szCs w:val="21"/>
              </w:rPr>
              <w:t>台</w:t>
            </w:r>
          </w:p>
        </w:tc>
        <w:tc>
          <w:tcPr>
            <w:tcW w:w="1984" w:type="dxa"/>
            <w:gridSpan w:val="2"/>
            <w:vAlign w:val="center"/>
          </w:tcPr>
          <w:p w14:paraId="52CABAB8">
            <w:pPr>
              <w:jc w:val="center"/>
              <w:rPr>
                <w:rFonts w:asciiTheme="majorEastAsia" w:hAnsiTheme="majorEastAsia" w:eastAsiaTheme="majorEastAsia"/>
                <w:sz w:val="24"/>
                <w:szCs w:val="21"/>
              </w:rPr>
            </w:pPr>
            <w:r>
              <w:rPr>
                <w:rFonts w:hint="eastAsia" w:asciiTheme="majorEastAsia" w:hAnsiTheme="majorEastAsia" w:eastAsiaTheme="majorEastAsia"/>
                <w:b/>
                <w:sz w:val="24"/>
                <w:szCs w:val="21"/>
              </w:rPr>
              <w:t>0.15</w:t>
            </w:r>
          </w:p>
        </w:tc>
        <w:tc>
          <w:tcPr>
            <w:tcW w:w="2055" w:type="dxa"/>
            <w:gridSpan w:val="2"/>
            <w:vAlign w:val="center"/>
          </w:tcPr>
          <w:p w14:paraId="466A014E">
            <w:pPr>
              <w:jc w:val="center"/>
              <w:rPr>
                <w:rFonts w:asciiTheme="majorEastAsia" w:hAnsiTheme="majorEastAsia" w:eastAsiaTheme="majorEastAsia"/>
                <w:sz w:val="24"/>
                <w:szCs w:val="21"/>
              </w:rPr>
            </w:pPr>
            <w:r>
              <w:rPr>
                <w:rFonts w:hint="eastAsia" w:asciiTheme="majorEastAsia" w:hAnsiTheme="majorEastAsia" w:eastAsiaTheme="majorEastAsia"/>
                <w:b/>
                <w:sz w:val="24"/>
                <w:szCs w:val="21"/>
              </w:rPr>
              <w:t>0.15</w:t>
            </w:r>
          </w:p>
        </w:tc>
      </w:tr>
      <w:tr w14:paraId="36220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6346317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77DEB711">
            <w:pPr>
              <w:rPr>
                <w:rFonts w:asciiTheme="majorEastAsia" w:hAnsiTheme="majorEastAsia" w:eastAsiaTheme="majorEastAsia"/>
                <w:sz w:val="24"/>
                <w:szCs w:val="21"/>
              </w:rPr>
            </w:pPr>
            <w:r>
              <w:rPr>
                <w:rFonts w:hint="eastAsia" w:asciiTheme="majorEastAsia" w:hAnsiTheme="majorEastAsia" w:eastAsiaTheme="majorEastAsia"/>
                <w:sz w:val="24"/>
                <w:szCs w:val="21"/>
              </w:rPr>
              <w:t>中华医学会病理学分会细胞病理学组《子宫颈细胞学p16/Ki-67免疫细胞化学双染检测专家共识》，七个学（协）会共同制定的《中国子宫颈癌筛查指南（二）》，中国优生科学协会阴道镜和宫颈病理学分会和中华医学会妇科肿瘤学分会《p16/Ki-67双染检测用于子宫颈癌筛查异常人群分流的专家共识》，均指出采用双染技术在宫颈上皮细胞中检测p16和Ki-67两种生物标志物，可以辅助诊断宫颈癌前病变，减少错误诊断和过度诊断带来的潜在危害和资源浪费。故我科需申购设备进行细胞学的P16/Ki67双染，为患者和临床提供更好更全的诊断服务。</w:t>
            </w:r>
          </w:p>
        </w:tc>
      </w:tr>
      <w:tr w14:paraId="07CF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51E98CEA">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20A12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94E618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136" w:type="dxa"/>
            <w:gridSpan w:val="2"/>
            <w:vAlign w:val="center"/>
          </w:tcPr>
          <w:p w14:paraId="5F0065B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992" w:type="dxa"/>
            <w:gridSpan w:val="2"/>
            <w:vAlign w:val="center"/>
          </w:tcPr>
          <w:p w14:paraId="2D4BDA8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709" w:type="dxa"/>
            <w:vAlign w:val="center"/>
          </w:tcPr>
          <w:p w14:paraId="520A4E5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709" w:type="dxa"/>
            <w:gridSpan w:val="2"/>
            <w:vAlign w:val="center"/>
          </w:tcPr>
          <w:p w14:paraId="706C6AB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134" w:type="dxa"/>
            <w:gridSpan w:val="2"/>
            <w:vAlign w:val="center"/>
          </w:tcPr>
          <w:p w14:paraId="0A4806F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276" w:type="dxa"/>
            <w:gridSpan w:val="2"/>
            <w:vAlign w:val="center"/>
          </w:tcPr>
          <w:p w14:paraId="0840FD7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275" w:type="dxa"/>
            <w:vAlign w:val="center"/>
          </w:tcPr>
          <w:p w14:paraId="4047903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1475A39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0010D3F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31244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1D5892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136" w:type="dxa"/>
            <w:gridSpan w:val="2"/>
            <w:vAlign w:val="center"/>
          </w:tcPr>
          <w:p w14:paraId="57FBC9BA">
            <w:pPr>
              <w:jc w:val="left"/>
              <w:rPr>
                <w:rFonts w:asciiTheme="majorEastAsia" w:hAnsiTheme="majorEastAsia" w:eastAsiaTheme="majorEastAsia"/>
                <w:b/>
                <w:sz w:val="24"/>
                <w:szCs w:val="21"/>
              </w:rPr>
            </w:pPr>
            <w:r>
              <w:rPr>
                <w:rFonts w:hint="eastAsia" w:asciiTheme="majorEastAsia" w:hAnsiTheme="majorEastAsia" w:eastAsiaTheme="majorEastAsia"/>
                <w:b/>
                <w:szCs w:val="20"/>
              </w:rPr>
              <w:t>全自动滴染染色机</w:t>
            </w:r>
          </w:p>
        </w:tc>
        <w:tc>
          <w:tcPr>
            <w:tcW w:w="992" w:type="dxa"/>
            <w:gridSpan w:val="2"/>
            <w:vAlign w:val="center"/>
          </w:tcPr>
          <w:p w14:paraId="7176CA9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709" w:type="dxa"/>
            <w:vAlign w:val="center"/>
          </w:tcPr>
          <w:p w14:paraId="75481EB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709" w:type="dxa"/>
            <w:gridSpan w:val="2"/>
            <w:vAlign w:val="center"/>
          </w:tcPr>
          <w:p w14:paraId="6ACFFE9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1134" w:type="dxa"/>
            <w:gridSpan w:val="2"/>
            <w:vAlign w:val="center"/>
          </w:tcPr>
          <w:p w14:paraId="4865ECA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0.15</w:t>
            </w:r>
          </w:p>
        </w:tc>
        <w:tc>
          <w:tcPr>
            <w:tcW w:w="1276" w:type="dxa"/>
            <w:gridSpan w:val="2"/>
            <w:vAlign w:val="center"/>
          </w:tcPr>
          <w:p w14:paraId="09346C6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0.15</w:t>
            </w:r>
          </w:p>
        </w:tc>
        <w:tc>
          <w:tcPr>
            <w:tcW w:w="1275" w:type="dxa"/>
            <w:vAlign w:val="center"/>
          </w:tcPr>
          <w:p w14:paraId="3B2F8BE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993" w:type="dxa"/>
            <w:vAlign w:val="center"/>
          </w:tcPr>
          <w:p w14:paraId="2A17DB2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703EB7F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bl>
    <w:p w14:paraId="45D9A0F0">
      <w:pPr>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48FFF599">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1E7DC354">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59BB31B3">
      <w:pPr>
        <w:numPr>
          <w:ilvl w:val="0"/>
          <w:numId w:val="1"/>
        </w:numPr>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7D6E851A">
      <w:pPr>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13F537ED">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416F2DC7">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3CF10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613C0B59">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578C504A">
            <w:pPr>
              <w:adjustRightInd w:val="0"/>
              <w:snapToGrid w:val="0"/>
              <w:jc w:val="center"/>
              <w:rPr>
                <w:rFonts w:asciiTheme="majorEastAsia" w:hAnsiTheme="majorEastAsia" w:eastAsiaTheme="majorEastAsia"/>
                <w:b/>
                <w:sz w:val="24"/>
                <w:szCs w:val="21"/>
              </w:rPr>
            </w:pPr>
          </w:p>
        </w:tc>
      </w:tr>
      <w:tr w14:paraId="32872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051FE61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33CB011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0DF55EB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193F756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76700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060F300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0FB251B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Cs w:val="20"/>
              </w:rPr>
              <w:t>全自动滴染染色机</w:t>
            </w:r>
          </w:p>
        </w:tc>
        <w:tc>
          <w:tcPr>
            <w:tcW w:w="8381" w:type="dxa"/>
            <w:gridSpan w:val="3"/>
          </w:tcPr>
          <w:p w14:paraId="7AB1149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1.基本功能</w:t>
            </w:r>
          </w:p>
        </w:tc>
      </w:tr>
      <w:tr w14:paraId="563BD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3FA19FA">
            <w:pPr>
              <w:adjustRightInd w:val="0"/>
              <w:snapToGrid w:val="0"/>
              <w:rPr>
                <w:rFonts w:asciiTheme="majorEastAsia" w:hAnsiTheme="majorEastAsia" w:eastAsiaTheme="majorEastAsia"/>
                <w:b/>
                <w:sz w:val="24"/>
                <w:szCs w:val="21"/>
              </w:rPr>
            </w:pPr>
          </w:p>
        </w:tc>
        <w:tc>
          <w:tcPr>
            <w:tcW w:w="935" w:type="dxa"/>
            <w:vMerge w:val="continue"/>
          </w:tcPr>
          <w:p w14:paraId="6CC37159">
            <w:pPr>
              <w:adjustRightInd w:val="0"/>
              <w:snapToGrid w:val="0"/>
              <w:rPr>
                <w:rFonts w:asciiTheme="majorEastAsia" w:hAnsiTheme="majorEastAsia" w:eastAsiaTheme="majorEastAsia"/>
                <w:b/>
                <w:sz w:val="24"/>
                <w:szCs w:val="21"/>
              </w:rPr>
            </w:pPr>
          </w:p>
        </w:tc>
        <w:tc>
          <w:tcPr>
            <w:tcW w:w="7564" w:type="dxa"/>
            <w:gridSpan w:val="2"/>
            <w:vAlign w:val="center"/>
          </w:tcPr>
          <w:p w14:paraId="20E041E5">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1.1 </w:t>
            </w:r>
            <w:r>
              <w:rPr>
                <w:rFonts w:hint="eastAsia"/>
                <w:lang w:val="en-US" w:eastAsia="zh-CN"/>
              </w:rPr>
              <w:t>可用于液基细胞学检测（妇科、非妇科）制片及染色（HE/巴氏）</w:t>
            </w:r>
          </w:p>
        </w:tc>
        <w:tc>
          <w:tcPr>
            <w:tcW w:w="817" w:type="dxa"/>
          </w:tcPr>
          <w:p w14:paraId="564CAAA8">
            <w:pPr>
              <w:adjustRightInd w:val="0"/>
              <w:snapToGrid w:val="0"/>
              <w:rPr>
                <w:rFonts w:asciiTheme="majorEastAsia" w:hAnsiTheme="majorEastAsia" w:eastAsiaTheme="majorEastAsia"/>
                <w:b/>
                <w:sz w:val="24"/>
                <w:szCs w:val="21"/>
              </w:rPr>
            </w:pPr>
          </w:p>
        </w:tc>
      </w:tr>
      <w:tr w14:paraId="503AD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1F15E04">
            <w:pPr>
              <w:adjustRightInd w:val="0"/>
              <w:snapToGrid w:val="0"/>
              <w:rPr>
                <w:rFonts w:asciiTheme="majorEastAsia" w:hAnsiTheme="majorEastAsia" w:eastAsiaTheme="majorEastAsia"/>
                <w:b/>
                <w:sz w:val="24"/>
                <w:szCs w:val="21"/>
              </w:rPr>
            </w:pPr>
          </w:p>
        </w:tc>
        <w:tc>
          <w:tcPr>
            <w:tcW w:w="935" w:type="dxa"/>
            <w:vMerge w:val="continue"/>
          </w:tcPr>
          <w:p w14:paraId="33B09446">
            <w:pPr>
              <w:adjustRightInd w:val="0"/>
              <w:snapToGrid w:val="0"/>
              <w:rPr>
                <w:rFonts w:asciiTheme="majorEastAsia" w:hAnsiTheme="majorEastAsia" w:eastAsiaTheme="majorEastAsia"/>
                <w:b/>
                <w:sz w:val="24"/>
                <w:szCs w:val="21"/>
              </w:rPr>
            </w:pPr>
          </w:p>
        </w:tc>
        <w:tc>
          <w:tcPr>
            <w:tcW w:w="7564" w:type="dxa"/>
            <w:gridSpan w:val="2"/>
            <w:vAlign w:val="center"/>
          </w:tcPr>
          <w:p w14:paraId="18350C9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1.2 </w:t>
            </w:r>
            <w:r>
              <w:rPr>
                <w:rFonts w:hint="eastAsia"/>
                <w:lang w:val="en-US" w:eastAsia="zh-CN"/>
              </w:rPr>
              <w:t>1.2 可以对宫颈细胞学样本进行免疫组化染色（P16/Ki67双染或单染）</w:t>
            </w:r>
          </w:p>
        </w:tc>
        <w:tc>
          <w:tcPr>
            <w:tcW w:w="817" w:type="dxa"/>
          </w:tcPr>
          <w:p w14:paraId="46309116">
            <w:pPr>
              <w:adjustRightInd w:val="0"/>
              <w:snapToGrid w:val="0"/>
              <w:rPr>
                <w:rFonts w:asciiTheme="majorEastAsia" w:hAnsiTheme="majorEastAsia" w:eastAsiaTheme="majorEastAsia"/>
                <w:b/>
                <w:sz w:val="24"/>
                <w:szCs w:val="21"/>
              </w:rPr>
            </w:pPr>
          </w:p>
        </w:tc>
      </w:tr>
      <w:tr w14:paraId="35D54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89C82A6">
            <w:pPr>
              <w:adjustRightInd w:val="0"/>
              <w:snapToGrid w:val="0"/>
              <w:rPr>
                <w:rFonts w:asciiTheme="majorEastAsia" w:hAnsiTheme="majorEastAsia" w:eastAsiaTheme="majorEastAsia"/>
                <w:b/>
                <w:sz w:val="24"/>
                <w:szCs w:val="21"/>
              </w:rPr>
            </w:pPr>
          </w:p>
        </w:tc>
        <w:tc>
          <w:tcPr>
            <w:tcW w:w="935" w:type="dxa"/>
            <w:vMerge w:val="continue"/>
          </w:tcPr>
          <w:p w14:paraId="174CE78F">
            <w:pPr>
              <w:adjustRightInd w:val="0"/>
              <w:snapToGrid w:val="0"/>
              <w:rPr>
                <w:rFonts w:asciiTheme="majorEastAsia" w:hAnsiTheme="majorEastAsia" w:eastAsiaTheme="majorEastAsia"/>
                <w:b/>
                <w:sz w:val="24"/>
                <w:szCs w:val="21"/>
              </w:rPr>
            </w:pPr>
          </w:p>
        </w:tc>
        <w:tc>
          <w:tcPr>
            <w:tcW w:w="8381" w:type="dxa"/>
            <w:gridSpan w:val="3"/>
            <w:vAlign w:val="center"/>
          </w:tcPr>
          <w:p w14:paraId="73E5114A">
            <w:pPr>
              <w:adjustRightInd w:val="0"/>
              <w:snapToGrid w:val="0"/>
              <w:rPr>
                <w:rFonts w:asciiTheme="majorEastAsia" w:hAnsiTheme="majorEastAsia" w:eastAsiaTheme="majorEastAsia"/>
                <w:b/>
                <w:sz w:val="24"/>
                <w:szCs w:val="21"/>
              </w:rPr>
            </w:pPr>
            <w:r>
              <w:rPr>
                <w:rFonts w:hint="eastAsia" w:ascii="宋体" w:hAnsi="宋体" w:cs="宋体"/>
                <w:b/>
                <w:color w:val="000000"/>
                <w:szCs w:val="21"/>
              </w:rPr>
              <w:t>2.技术和性能</w:t>
            </w:r>
          </w:p>
        </w:tc>
      </w:tr>
      <w:tr w14:paraId="315CD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1F80DDC">
            <w:pPr>
              <w:adjustRightInd w:val="0"/>
              <w:snapToGrid w:val="0"/>
              <w:rPr>
                <w:rFonts w:asciiTheme="majorEastAsia" w:hAnsiTheme="majorEastAsia" w:eastAsiaTheme="majorEastAsia"/>
                <w:b/>
                <w:sz w:val="24"/>
                <w:szCs w:val="21"/>
              </w:rPr>
            </w:pPr>
          </w:p>
        </w:tc>
        <w:tc>
          <w:tcPr>
            <w:tcW w:w="935" w:type="dxa"/>
            <w:vMerge w:val="continue"/>
          </w:tcPr>
          <w:p w14:paraId="343888BD">
            <w:pPr>
              <w:adjustRightInd w:val="0"/>
              <w:snapToGrid w:val="0"/>
              <w:rPr>
                <w:rFonts w:asciiTheme="majorEastAsia" w:hAnsiTheme="majorEastAsia" w:eastAsiaTheme="majorEastAsia"/>
                <w:b/>
                <w:sz w:val="24"/>
                <w:szCs w:val="21"/>
              </w:rPr>
            </w:pPr>
          </w:p>
        </w:tc>
        <w:tc>
          <w:tcPr>
            <w:tcW w:w="7564" w:type="dxa"/>
            <w:gridSpan w:val="2"/>
            <w:vAlign w:val="center"/>
          </w:tcPr>
          <w:p w14:paraId="77E29000">
            <w:pPr>
              <w:widowControl/>
              <w:jc w:val="left"/>
              <w:textAlignment w:val="center"/>
              <w:rPr>
                <w:rFonts w:ascii="宋体" w:hAnsi="宋体" w:cs="宋体"/>
                <w:color w:val="000000"/>
                <w:szCs w:val="21"/>
                <w:highlight w:val="none"/>
              </w:rPr>
            </w:pPr>
            <w:r>
              <w:rPr>
                <w:rFonts w:hint="eastAsia" w:ascii="宋体" w:hAnsi="宋体" w:cs="宋体"/>
                <w:color w:val="000000"/>
                <w:szCs w:val="21"/>
                <w:highlight w:val="none"/>
              </w:rPr>
              <w:t>2.1 制片原理：采用离心沉淀方法制片，保证细胞形态完整无破损，保存细胞三维立体结构</w:t>
            </w:r>
          </w:p>
        </w:tc>
        <w:tc>
          <w:tcPr>
            <w:tcW w:w="817" w:type="dxa"/>
          </w:tcPr>
          <w:p w14:paraId="49BB4BEE">
            <w:pPr>
              <w:adjustRightInd w:val="0"/>
              <w:snapToGrid w:val="0"/>
              <w:rPr>
                <w:rFonts w:asciiTheme="majorEastAsia" w:hAnsiTheme="majorEastAsia" w:eastAsiaTheme="majorEastAsia"/>
                <w:b/>
                <w:sz w:val="24"/>
                <w:szCs w:val="21"/>
              </w:rPr>
            </w:pPr>
          </w:p>
        </w:tc>
      </w:tr>
      <w:tr w14:paraId="76B75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1B9CD5D">
            <w:pPr>
              <w:adjustRightInd w:val="0"/>
              <w:snapToGrid w:val="0"/>
              <w:rPr>
                <w:rFonts w:asciiTheme="majorEastAsia" w:hAnsiTheme="majorEastAsia" w:eastAsiaTheme="majorEastAsia"/>
                <w:b/>
                <w:sz w:val="24"/>
                <w:szCs w:val="21"/>
              </w:rPr>
            </w:pPr>
          </w:p>
        </w:tc>
        <w:tc>
          <w:tcPr>
            <w:tcW w:w="935" w:type="dxa"/>
            <w:vMerge w:val="continue"/>
          </w:tcPr>
          <w:p w14:paraId="30084480">
            <w:pPr>
              <w:adjustRightInd w:val="0"/>
              <w:snapToGrid w:val="0"/>
              <w:rPr>
                <w:rFonts w:asciiTheme="majorEastAsia" w:hAnsiTheme="majorEastAsia" w:eastAsiaTheme="majorEastAsia"/>
                <w:b/>
                <w:sz w:val="24"/>
                <w:szCs w:val="21"/>
              </w:rPr>
            </w:pPr>
          </w:p>
        </w:tc>
        <w:tc>
          <w:tcPr>
            <w:tcW w:w="7564" w:type="dxa"/>
            <w:gridSpan w:val="2"/>
          </w:tcPr>
          <w:p w14:paraId="4838A290">
            <w:pPr>
              <w:adjustRightInd w:val="0"/>
              <w:snapToGrid w:val="0"/>
              <w:rPr>
                <w:rFonts w:asciiTheme="majorEastAsia" w:hAnsiTheme="majorEastAsia" w:eastAsiaTheme="majorEastAsia"/>
                <w:b/>
                <w:sz w:val="24"/>
                <w:szCs w:val="21"/>
                <w:highlight w:val="none"/>
              </w:rPr>
            </w:pPr>
            <w:r>
              <w:rPr>
                <w:rFonts w:hint="eastAsia" w:ascii="宋体" w:hAnsi="宋体" w:cs="宋体"/>
                <w:color w:val="000000"/>
                <w:szCs w:val="21"/>
                <w:highlight w:val="none"/>
              </w:rPr>
              <w:t>2.</w:t>
            </w:r>
            <w:r>
              <w:rPr>
                <w:rFonts w:ascii="宋体" w:hAnsi="宋体" w:cs="宋体"/>
                <w:color w:val="000000"/>
                <w:szCs w:val="21"/>
                <w:highlight w:val="none"/>
              </w:rPr>
              <w:t>2</w:t>
            </w:r>
            <w:r>
              <w:rPr>
                <w:rFonts w:hint="eastAsia" w:ascii="宋体" w:hAnsi="宋体" w:cs="宋体"/>
                <w:color w:val="000000"/>
                <w:szCs w:val="21"/>
                <w:highlight w:val="none"/>
              </w:rPr>
              <w:t xml:space="preserve"> 样本选择：包括妇科子宫颈脱落细胞，包括但不限于尿液、痰液、胸腹水、穿刺等非妇科脱落细胞的制片及染色</w:t>
            </w:r>
          </w:p>
        </w:tc>
        <w:tc>
          <w:tcPr>
            <w:tcW w:w="817" w:type="dxa"/>
          </w:tcPr>
          <w:p w14:paraId="3FC153C4">
            <w:pPr>
              <w:adjustRightInd w:val="0"/>
              <w:snapToGrid w:val="0"/>
              <w:rPr>
                <w:rFonts w:asciiTheme="majorEastAsia" w:hAnsiTheme="majorEastAsia" w:eastAsiaTheme="majorEastAsia"/>
                <w:b/>
                <w:sz w:val="24"/>
                <w:szCs w:val="21"/>
              </w:rPr>
            </w:pPr>
          </w:p>
        </w:tc>
      </w:tr>
      <w:tr w14:paraId="746C8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3961B8B">
            <w:pPr>
              <w:adjustRightInd w:val="0"/>
              <w:snapToGrid w:val="0"/>
              <w:rPr>
                <w:rFonts w:asciiTheme="majorEastAsia" w:hAnsiTheme="majorEastAsia" w:eastAsiaTheme="majorEastAsia"/>
                <w:b/>
                <w:sz w:val="24"/>
                <w:szCs w:val="21"/>
              </w:rPr>
            </w:pPr>
          </w:p>
        </w:tc>
        <w:tc>
          <w:tcPr>
            <w:tcW w:w="935" w:type="dxa"/>
            <w:vMerge w:val="continue"/>
          </w:tcPr>
          <w:p w14:paraId="60ABABCA">
            <w:pPr>
              <w:adjustRightInd w:val="0"/>
              <w:snapToGrid w:val="0"/>
              <w:rPr>
                <w:rFonts w:asciiTheme="majorEastAsia" w:hAnsiTheme="majorEastAsia" w:eastAsiaTheme="majorEastAsia"/>
                <w:b/>
                <w:sz w:val="24"/>
                <w:szCs w:val="21"/>
              </w:rPr>
            </w:pPr>
          </w:p>
        </w:tc>
        <w:tc>
          <w:tcPr>
            <w:tcW w:w="7564" w:type="dxa"/>
            <w:gridSpan w:val="2"/>
          </w:tcPr>
          <w:p w14:paraId="34EA4DCF">
            <w:pPr>
              <w:adjustRightInd w:val="0"/>
              <w:snapToGrid w:val="0"/>
              <w:rPr>
                <w:rFonts w:asciiTheme="majorEastAsia" w:hAnsiTheme="majorEastAsia" w:eastAsiaTheme="majorEastAsia"/>
                <w:b/>
                <w:sz w:val="24"/>
                <w:szCs w:val="21"/>
              </w:rPr>
            </w:pPr>
            <w:r>
              <w:rPr>
                <w:rFonts w:hint="eastAsia" w:ascii="宋体" w:hAnsi="宋体" w:cs="宋体"/>
                <w:color w:val="000000"/>
                <w:szCs w:val="21"/>
              </w:rPr>
              <w:t>2.</w:t>
            </w:r>
            <w:r>
              <w:rPr>
                <w:rFonts w:ascii="宋体" w:hAnsi="宋体" w:cs="宋体"/>
                <w:color w:val="000000"/>
                <w:szCs w:val="21"/>
              </w:rPr>
              <w:t>3</w:t>
            </w:r>
            <w:r>
              <w:rPr>
                <w:rFonts w:hint="eastAsia" w:ascii="宋体" w:hAnsi="宋体" w:cs="宋体"/>
                <w:color w:val="000000"/>
                <w:szCs w:val="21"/>
              </w:rPr>
              <w:t xml:space="preserve"> 独立耗材：每份样本使用独立耗材，每片单独进行滴染</w:t>
            </w:r>
          </w:p>
        </w:tc>
        <w:tc>
          <w:tcPr>
            <w:tcW w:w="817" w:type="dxa"/>
          </w:tcPr>
          <w:p w14:paraId="1BB7C77B">
            <w:pPr>
              <w:adjustRightInd w:val="0"/>
              <w:snapToGrid w:val="0"/>
              <w:rPr>
                <w:rFonts w:asciiTheme="majorEastAsia" w:hAnsiTheme="majorEastAsia" w:eastAsiaTheme="majorEastAsia"/>
                <w:b/>
                <w:sz w:val="24"/>
                <w:szCs w:val="21"/>
              </w:rPr>
            </w:pPr>
          </w:p>
        </w:tc>
      </w:tr>
      <w:tr w14:paraId="3809D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25924E5">
            <w:pPr>
              <w:adjustRightInd w:val="0"/>
              <w:snapToGrid w:val="0"/>
              <w:rPr>
                <w:rFonts w:asciiTheme="majorEastAsia" w:hAnsiTheme="majorEastAsia" w:eastAsiaTheme="majorEastAsia"/>
                <w:b/>
                <w:sz w:val="24"/>
                <w:szCs w:val="21"/>
              </w:rPr>
            </w:pPr>
          </w:p>
        </w:tc>
        <w:tc>
          <w:tcPr>
            <w:tcW w:w="935" w:type="dxa"/>
            <w:vMerge w:val="continue"/>
          </w:tcPr>
          <w:p w14:paraId="30E906FC">
            <w:pPr>
              <w:adjustRightInd w:val="0"/>
              <w:snapToGrid w:val="0"/>
              <w:rPr>
                <w:rFonts w:asciiTheme="majorEastAsia" w:hAnsiTheme="majorEastAsia" w:eastAsiaTheme="majorEastAsia"/>
                <w:b/>
                <w:sz w:val="24"/>
                <w:szCs w:val="21"/>
              </w:rPr>
            </w:pPr>
          </w:p>
        </w:tc>
        <w:tc>
          <w:tcPr>
            <w:tcW w:w="7564" w:type="dxa"/>
            <w:gridSpan w:val="2"/>
          </w:tcPr>
          <w:p w14:paraId="76BDC850">
            <w:pPr>
              <w:adjustRightInd w:val="0"/>
              <w:snapToGrid w:val="0"/>
              <w:rPr>
                <w:rFonts w:asciiTheme="majorEastAsia" w:hAnsiTheme="majorEastAsia" w:eastAsiaTheme="majorEastAsia"/>
                <w:b/>
                <w:sz w:val="24"/>
                <w:szCs w:val="21"/>
              </w:rPr>
            </w:pPr>
            <w:r>
              <w:rPr>
                <w:rFonts w:hint="eastAsia" w:ascii="宋体" w:hAnsi="宋体" w:cs="宋体"/>
                <w:color w:val="000000"/>
                <w:szCs w:val="21"/>
              </w:rPr>
              <w:t>2.</w:t>
            </w:r>
            <w:r>
              <w:rPr>
                <w:rFonts w:ascii="宋体" w:hAnsi="宋体" w:cs="宋体"/>
                <w:color w:val="000000"/>
                <w:szCs w:val="21"/>
              </w:rPr>
              <w:t>4</w:t>
            </w:r>
            <w:r>
              <w:rPr>
                <w:rFonts w:hint="eastAsia" w:ascii="宋体" w:hAnsi="宋体" w:cs="宋体"/>
                <w:color w:val="000000"/>
                <w:szCs w:val="21"/>
              </w:rPr>
              <w:t xml:space="preserve"> 制片效率：单批次制片1~24张</w:t>
            </w:r>
            <w:r>
              <w:rPr>
                <w:rFonts w:hint="eastAsia" w:ascii="宋体" w:hAnsi="宋体" w:cs="宋体"/>
                <w:color w:val="000000"/>
                <w:szCs w:val="21"/>
                <w:lang w:eastAsia="zh-CN"/>
              </w:rPr>
              <w:t>（</w:t>
            </w:r>
            <w:r>
              <w:rPr>
                <w:rFonts w:hint="eastAsia" w:ascii="宋体" w:hAnsi="宋体" w:cs="宋体"/>
                <w:color w:val="000000"/>
                <w:szCs w:val="21"/>
                <w:lang w:val="en-US" w:eastAsia="zh-CN"/>
              </w:rPr>
              <w:t>涵盖此范围视为符合</w:t>
            </w:r>
            <w:r>
              <w:rPr>
                <w:rFonts w:hint="eastAsia" w:ascii="宋体" w:hAnsi="宋体" w:cs="宋体"/>
                <w:color w:val="000000"/>
                <w:szCs w:val="21"/>
                <w:lang w:eastAsia="zh-CN"/>
              </w:rPr>
              <w:t>）</w:t>
            </w:r>
            <w:r>
              <w:rPr>
                <w:rFonts w:hint="eastAsia" w:ascii="宋体" w:hAnsi="宋体" w:cs="宋体"/>
                <w:color w:val="000000"/>
                <w:szCs w:val="21"/>
              </w:rPr>
              <w:t>，每批次≤40min。</w:t>
            </w:r>
          </w:p>
        </w:tc>
        <w:tc>
          <w:tcPr>
            <w:tcW w:w="817" w:type="dxa"/>
          </w:tcPr>
          <w:p w14:paraId="69BAA2F1">
            <w:pPr>
              <w:adjustRightInd w:val="0"/>
              <w:snapToGrid w:val="0"/>
              <w:rPr>
                <w:rFonts w:asciiTheme="majorEastAsia" w:hAnsiTheme="majorEastAsia" w:eastAsiaTheme="majorEastAsia"/>
                <w:b/>
                <w:sz w:val="24"/>
                <w:szCs w:val="21"/>
              </w:rPr>
            </w:pPr>
          </w:p>
        </w:tc>
      </w:tr>
      <w:tr w14:paraId="386B9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C98B0A7">
            <w:pPr>
              <w:adjustRightInd w:val="0"/>
              <w:snapToGrid w:val="0"/>
              <w:rPr>
                <w:rFonts w:asciiTheme="majorEastAsia" w:hAnsiTheme="majorEastAsia" w:eastAsiaTheme="majorEastAsia"/>
                <w:b/>
                <w:sz w:val="24"/>
                <w:szCs w:val="21"/>
              </w:rPr>
            </w:pPr>
          </w:p>
        </w:tc>
        <w:tc>
          <w:tcPr>
            <w:tcW w:w="935" w:type="dxa"/>
            <w:vMerge w:val="continue"/>
          </w:tcPr>
          <w:p w14:paraId="38BDDFA5">
            <w:pPr>
              <w:adjustRightInd w:val="0"/>
              <w:snapToGrid w:val="0"/>
              <w:rPr>
                <w:rFonts w:asciiTheme="majorEastAsia" w:hAnsiTheme="majorEastAsia" w:eastAsiaTheme="majorEastAsia"/>
                <w:b/>
                <w:sz w:val="24"/>
                <w:szCs w:val="21"/>
              </w:rPr>
            </w:pPr>
          </w:p>
        </w:tc>
        <w:tc>
          <w:tcPr>
            <w:tcW w:w="7564" w:type="dxa"/>
            <w:gridSpan w:val="2"/>
          </w:tcPr>
          <w:p w14:paraId="673982D9">
            <w:pPr>
              <w:adjustRightInd w:val="0"/>
              <w:snapToGrid w:val="0"/>
              <w:rPr>
                <w:rFonts w:asciiTheme="majorEastAsia" w:hAnsiTheme="majorEastAsia" w:eastAsiaTheme="majorEastAsia"/>
                <w:b/>
                <w:sz w:val="24"/>
                <w:szCs w:val="21"/>
                <w:highlight w:val="none"/>
              </w:rPr>
            </w:pPr>
            <w:r>
              <w:rPr>
                <w:rFonts w:hint="eastAsia" w:ascii="宋体" w:hAnsi="宋体" w:cs="宋体"/>
                <w:color w:val="000000"/>
                <w:szCs w:val="21"/>
                <w:highlight w:val="none"/>
              </w:rPr>
              <w:t>2.</w:t>
            </w:r>
            <w:r>
              <w:rPr>
                <w:rFonts w:ascii="宋体" w:hAnsi="宋体" w:cs="宋体"/>
                <w:color w:val="000000"/>
                <w:szCs w:val="21"/>
                <w:highlight w:val="none"/>
              </w:rPr>
              <w:t>5</w:t>
            </w:r>
            <w:r>
              <w:rPr>
                <w:rFonts w:hint="eastAsia" w:ascii="宋体" w:hAnsi="宋体" w:cs="宋体"/>
                <w:color w:val="000000"/>
                <w:szCs w:val="21"/>
                <w:highlight w:val="none"/>
              </w:rPr>
              <w:t xml:space="preserve"> 制片效果：细胞分布均匀，背景清晰，阅片视野为直径≤13mm的圆</w:t>
            </w:r>
          </w:p>
        </w:tc>
        <w:tc>
          <w:tcPr>
            <w:tcW w:w="817" w:type="dxa"/>
          </w:tcPr>
          <w:p w14:paraId="245DAABB">
            <w:pPr>
              <w:adjustRightInd w:val="0"/>
              <w:snapToGrid w:val="0"/>
              <w:rPr>
                <w:rFonts w:asciiTheme="majorEastAsia" w:hAnsiTheme="majorEastAsia" w:eastAsiaTheme="majorEastAsia"/>
                <w:b/>
                <w:sz w:val="24"/>
                <w:szCs w:val="21"/>
              </w:rPr>
            </w:pPr>
          </w:p>
        </w:tc>
      </w:tr>
      <w:tr w14:paraId="04E79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10" w:type="dxa"/>
            <w:vMerge w:val="continue"/>
          </w:tcPr>
          <w:p w14:paraId="11A61793">
            <w:pPr>
              <w:adjustRightInd w:val="0"/>
              <w:snapToGrid w:val="0"/>
              <w:rPr>
                <w:rFonts w:asciiTheme="majorEastAsia" w:hAnsiTheme="majorEastAsia" w:eastAsiaTheme="majorEastAsia"/>
                <w:b/>
                <w:sz w:val="24"/>
                <w:szCs w:val="21"/>
              </w:rPr>
            </w:pPr>
          </w:p>
        </w:tc>
        <w:tc>
          <w:tcPr>
            <w:tcW w:w="935" w:type="dxa"/>
            <w:vMerge w:val="continue"/>
          </w:tcPr>
          <w:p w14:paraId="2BE317D4">
            <w:pPr>
              <w:adjustRightInd w:val="0"/>
              <w:snapToGrid w:val="0"/>
              <w:rPr>
                <w:rFonts w:asciiTheme="majorEastAsia" w:hAnsiTheme="majorEastAsia" w:eastAsiaTheme="majorEastAsia"/>
                <w:b/>
                <w:sz w:val="24"/>
                <w:szCs w:val="21"/>
              </w:rPr>
            </w:pPr>
          </w:p>
        </w:tc>
        <w:tc>
          <w:tcPr>
            <w:tcW w:w="7564" w:type="dxa"/>
            <w:gridSpan w:val="2"/>
          </w:tcPr>
          <w:p w14:paraId="4215E70C">
            <w:pPr>
              <w:adjustRightInd w:val="0"/>
              <w:snapToGrid w:val="0"/>
              <w:rPr>
                <w:rFonts w:ascii="宋体" w:hAnsi="宋体" w:cs="宋体"/>
                <w:color w:val="000000"/>
                <w:szCs w:val="21"/>
              </w:rPr>
            </w:pPr>
          </w:p>
        </w:tc>
        <w:tc>
          <w:tcPr>
            <w:tcW w:w="817" w:type="dxa"/>
          </w:tcPr>
          <w:p w14:paraId="5D4D98B1">
            <w:pPr>
              <w:adjustRightInd w:val="0"/>
              <w:snapToGrid w:val="0"/>
              <w:rPr>
                <w:rFonts w:asciiTheme="majorEastAsia" w:hAnsiTheme="majorEastAsia" w:eastAsiaTheme="majorEastAsia"/>
                <w:b/>
                <w:sz w:val="24"/>
                <w:szCs w:val="21"/>
              </w:rPr>
            </w:pPr>
          </w:p>
        </w:tc>
      </w:tr>
      <w:tr w14:paraId="069D7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10" w:type="dxa"/>
            <w:vMerge w:val="continue"/>
          </w:tcPr>
          <w:p w14:paraId="0E27AC1A">
            <w:pPr>
              <w:adjustRightInd w:val="0"/>
              <w:snapToGrid w:val="0"/>
              <w:rPr>
                <w:rFonts w:asciiTheme="majorEastAsia" w:hAnsiTheme="majorEastAsia" w:eastAsiaTheme="majorEastAsia"/>
                <w:b/>
                <w:sz w:val="24"/>
                <w:szCs w:val="21"/>
              </w:rPr>
            </w:pPr>
          </w:p>
        </w:tc>
        <w:tc>
          <w:tcPr>
            <w:tcW w:w="935" w:type="dxa"/>
            <w:vMerge w:val="continue"/>
          </w:tcPr>
          <w:p w14:paraId="23020F87">
            <w:pPr>
              <w:adjustRightInd w:val="0"/>
              <w:snapToGrid w:val="0"/>
              <w:rPr>
                <w:rFonts w:asciiTheme="majorEastAsia" w:hAnsiTheme="majorEastAsia" w:eastAsiaTheme="majorEastAsia"/>
                <w:b/>
                <w:sz w:val="24"/>
                <w:szCs w:val="21"/>
              </w:rPr>
            </w:pPr>
          </w:p>
        </w:tc>
        <w:tc>
          <w:tcPr>
            <w:tcW w:w="7564" w:type="dxa"/>
            <w:gridSpan w:val="2"/>
          </w:tcPr>
          <w:p w14:paraId="211A7CB8">
            <w:pPr>
              <w:adjustRightInd w:val="0"/>
              <w:snapToGrid w:val="0"/>
              <w:rPr>
                <w:rFonts w:ascii="宋体" w:hAnsi="宋体" w:cs="宋体"/>
                <w:color w:val="000000"/>
                <w:szCs w:val="21"/>
              </w:rPr>
            </w:pPr>
          </w:p>
        </w:tc>
        <w:tc>
          <w:tcPr>
            <w:tcW w:w="817" w:type="dxa"/>
          </w:tcPr>
          <w:p w14:paraId="102F6E0C">
            <w:pPr>
              <w:adjustRightInd w:val="0"/>
              <w:snapToGrid w:val="0"/>
              <w:rPr>
                <w:rFonts w:asciiTheme="majorEastAsia" w:hAnsiTheme="majorEastAsia" w:eastAsiaTheme="majorEastAsia"/>
                <w:b/>
                <w:sz w:val="24"/>
                <w:szCs w:val="21"/>
              </w:rPr>
            </w:pPr>
          </w:p>
        </w:tc>
      </w:tr>
      <w:tr w14:paraId="1CF93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437C91F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75F9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0C77F3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2068F7D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highlight w:val="yellow"/>
              </w:rPr>
              <w:t>合同签订后并接采购人通知_30____日历日内。</w:t>
            </w:r>
          </w:p>
        </w:tc>
      </w:tr>
      <w:tr w14:paraId="4B816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7BB5FE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3A5AE148">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7B210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D9E065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72672C7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67403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DC7B67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2AD56C68">
            <w:pPr>
              <w:adjustRightInd w:val="0"/>
              <w:snapToGrid w:val="0"/>
              <w:rPr>
                <w:rFonts w:asciiTheme="minorEastAsia" w:hAnsiTheme="minorEastAsia" w:eastAsiaTheme="minorEastAsia"/>
                <w:bCs/>
                <w:szCs w:val="21"/>
              </w:rPr>
            </w:pPr>
            <w:r>
              <w:rPr>
                <w:rFonts w:hint="eastAsia" w:asciiTheme="minorEastAsia" w:hAnsiTheme="minorEastAsia" w:eastAsiaTheme="minorEastAsia"/>
                <w:b/>
                <w:szCs w:val="21"/>
              </w:rPr>
              <w:t>合同总价≥3万付款方式：</w:t>
            </w:r>
          </w:p>
          <w:p w14:paraId="54D31EA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合同签订后三个工作日内，乙方将采购合同总价5%的履约保证金汇入甲方指定账户。货到清点、安装调试验收合格正常使用后，出具全额发票，甲方凭乙方提供的完整资料，自发票到达甲方财务之日起10个工作日内，支付100%合同货款到乙方指定帐户。</w:t>
            </w:r>
          </w:p>
          <w:p w14:paraId="02936A7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10个工作日内，甲方将履约保证金无息返还给乙方。</w:t>
            </w:r>
          </w:p>
          <w:p w14:paraId="4298806D">
            <w:pPr>
              <w:adjustRightInd w:val="0"/>
              <w:snapToGrid w:val="0"/>
              <w:rPr>
                <w:rFonts w:asciiTheme="minorEastAsia" w:hAnsiTheme="minorEastAsia" w:eastAsiaTheme="minorEastAsia"/>
                <w:b/>
                <w:szCs w:val="21"/>
              </w:rPr>
            </w:pPr>
            <w:r>
              <w:rPr>
                <w:rFonts w:hint="eastAsia" w:asciiTheme="minorEastAsia" w:hAnsiTheme="minorEastAsia" w:eastAsiaTheme="minorEastAsia"/>
                <w:b/>
                <w:szCs w:val="21"/>
              </w:rPr>
              <w:t>合同总价＜3万付款方式：</w:t>
            </w:r>
          </w:p>
          <w:p w14:paraId="02653669">
            <w:pPr>
              <w:adjustRightInd w:val="0"/>
              <w:snapToGrid w:val="0"/>
              <w:ind w:firstLine="420" w:firstLineChars="200"/>
              <w:rPr>
                <w:rFonts w:asciiTheme="majorEastAsia" w:hAnsiTheme="majorEastAsia" w:eastAsiaTheme="majorEastAsia"/>
                <w:b/>
                <w:sz w:val="24"/>
                <w:szCs w:val="21"/>
              </w:rPr>
            </w:pPr>
            <w:r>
              <w:rPr>
                <w:rFonts w:hint="eastAsia" w:asciiTheme="minorEastAsia" w:hAnsiTheme="minorEastAsia" w:eastAsiaTheme="minorEastAsia"/>
                <w:bCs/>
                <w:szCs w:val="21"/>
              </w:rPr>
              <w:t>货到清点、安装调试验收合格正常使用后，出具全额发票，甲方凭乙方提供的完整资料，自发票到达甲方财务之日起10个工作日内，支付100%合同货款到乙方指定帐户。</w:t>
            </w:r>
          </w:p>
        </w:tc>
      </w:tr>
      <w:tr w14:paraId="01763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679AF4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25458B5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77FF2E9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13AB5A9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2FBEC63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44C62B4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110F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EBD95B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3A24893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26B1914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051F6E7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21DCC57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2D90F71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2D65284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1CC6A7E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0C23EB5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59071DD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51A0A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357A359">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54223006">
            <w:pPr>
              <w:adjustRightInd w:val="0"/>
              <w:snapToGrid w:val="0"/>
              <w:rPr>
                <w:rFonts w:asciiTheme="majorEastAsia" w:hAnsiTheme="majorEastAsia" w:eastAsiaTheme="majorEastAsia"/>
                <w:sz w:val="24"/>
                <w:szCs w:val="21"/>
              </w:rPr>
            </w:pPr>
          </w:p>
        </w:tc>
        <w:tc>
          <w:tcPr>
            <w:tcW w:w="8261" w:type="dxa"/>
            <w:gridSpan w:val="2"/>
          </w:tcPr>
          <w:p w14:paraId="3E993F56">
            <w:pPr>
              <w:adjustRightInd w:val="0"/>
              <w:snapToGrid w:val="0"/>
              <w:ind w:firstLine="420" w:firstLineChars="200"/>
              <w:rPr>
                <w:rFonts w:asciiTheme="minorEastAsia" w:hAnsiTheme="minorEastAsia" w:eastAsiaTheme="minorEastAsia"/>
                <w:bCs/>
                <w:szCs w:val="21"/>
                <w:highlight w:val="yellow"/>
              </w:rPr>
            </w:pPr>
            <w:r>
              <w:rPr>
                <w:rFonts w:hint="eastAsia" w:asciiTheme="minorEastAsia" w:hAnsiTheme="minorEastAsia" w:eastAsiaTheme="minorEastAsia"/>
                <w:bCs/>
                <w:szCs w:val="21"/>
                <w:highlight w:val="yellow"/>
              </w:rPr>
              <w:t>7.1</w:t>
            </w:r>
            <w:r>
              <w:rPr>
                <w:rFonts w:hint="eastAsia" w:ascii="宋体" w:hAnsi="宋体"/>
                <w:bCs/>
                <w:color w:val="FF0000"/>
                <w:szCs w:val="21"/>
                <w:highlight w:val="yellow"/>
              </w:rPr>
              <w:t>各投标人应在投标文件中承诺</w:t>
            </w:r>
            <w:r>
              <w:rPr>
                <w:rFonts w:hint="eastAsia" w:ascii="宋体" w:hAnsi="宋体"/>
                <w:bCs/>
                <w:color w:val="0070C0"/>
                <w:szCs w:val="21"/>
                <w:highlight w:val="yellow"/>
              </w:rPr>
              <w:t>报价已包含提供整机原厂保修期</w:t>
            </w:r>
            <w:r>
              <w:rPr>
                <w:rFonts w:hint="eastAsia" w:asciiTheme="minorEastAsia" w:hAnsiTheme="minorEastAsia" w:eastAsiaTheme="minorEastAsia"/>
                <w:bCs/>
                <w:color w:val="FF0000"/>
                <w:szCs w:val="21"/>
                <w:highlight w:val="yellow"/>
                <w:u w:val="single"/>
              </w:rPr>
              <w:t xml:space="preserve">   终身 </w:t>
            </w:r>
            <w:r>
              <w:rPr>
                <w:rFonts w:hint="eastAsia" w:asciiTheme="minorEastAsia" w:hAnsiTheme="minorEastAsia" w:eastAsiaTheme="minorEastAsia"/>
                <w:bCs/>
                <w:color w:val="FF0000"/>
                <w:szCs w:val="21"/>
                <w:highlight w:val="yellow"/>
              </w:rPr>
              <w:t>年</w:t>
            </w:r>
            <w:r>
              <w:rPr>
                <w:rFonts w:hint="eastAsia" w:asciiTheme="minorEastAsia" w:hAnsiTheme="minorEastAsia" w:eastAsiaTheme="minorEastAsia"/>
                <w:bCs/>
                <w:szCs w:val="21"/>
                <w:highlight w:val="yellow"/>
              </w:rPr>
              <w:t>，终身维修。</w:t>
            </w:r>
            <w:r>
              <w:rPr>
                <w:rFonts w:hint="eastAsia" w:ascii="宋体" w:hAnsi="宋体"/>
                <w:bCs/>
                <w:color w:val="0070C0"/>
                <w:szCs w:val="21"/>
                <w:highlight w:val="yellow"/>
              </w:rPr>
              <w:t>保修期</w:t>
            </w:r>
            <w:r>
              <w:rPr>
                <w:rFonts w:hint="eastAsia" w:asciiTheme="minorEastAsia" w:hAnsiTheme="minorEastAsia" w:eastAsiaTheme="minorEastAsia"/>
                <w:bCs/>
                <w:szCs w:val="21"/>
                <w:highlight w:val="yellow"/>
              </w:rPr>
              <w:t>内</w:t>
            </w:r>
            <w:r>
              <w:rPr>
                <w:rFonts w:asciiTheme="minorEastAsia" w:hAnsiTheme="minorEastAsia" w:eastAsiaTheme="minorEastAsia"/>
                <w:bCs/>
                <w:szCs w:val="21"/>
                <w:highlight w:val="yellow"/>
              </w:rPr>
              <w:t>,</w:t>
            </w:r>
            <w:r>
              <w:rPr>
                <w:rFonts w:hint="eastAsia" w:asciiTheme="minorEastAsia" w:hAnsiTheme="minorEastAsia" w:eastAsiaTheme="minorEastAsia"/>
                <w:bCs/>
                <w:szCs w:val="21"/>
                <w:highlight w:val="yellow"/>
              </w:rPr>
              <w:t>年度定期预防性维护保养次数应不少于 2 次并留存维护记录。</w:t>
            </w:r>
            <w:r>
              <w:rPr>
                <w:rFonts w:hint="eastAsia" w:asciiTheme="minorEastAsia" w:hAnsiTheme="minorEastAsia" w:eastAsiaTheme="minorEastAsia"/>
                <w:bCs/>
                <w:color w:val="0070C0"/>
                <w:szCs w:val="21"/>
                <w:highlight w:val="yellow"/>
              </w:rPr>
              <w:t>报价已包含</w:t>
            </w:r>
            <w:r>
              <w:rPr>
                <w:rFonts w:hint="eastAsia" w:ascii="宋体" w:hAnsi="宋体"/>
                <w:bCs/>
                <w:color w:val="0070C0"/>
                <w:szCs w:val="21"/>
                <w:highlight w:val="yellow"/>
              </w:rPr>
              <w:t>保修期</w:t>
            </w:r>
            <w:r>
              <w:rPr>
                <w:rFonts w:hint="eastAsia" w:asciiTheme="minorEastAsia" w:hAnsiTheme="minorEastAsia" w:eastAsiaTheme="minorEastAsia"/>
                <w:bCs/>
                <w:color w:val="0070C0"/>
                <w:szCs w:val="21"/>
                <w:highlight w:val="yellow"/>
              </w:rPr>
              <w:t>内更换零配件及工时费</w:t>
            </w:r>
            <w:r>
              <w:rPr>
                <w:rFonts w:hint="eastAsia" w:asciiTheme="minorEastAsia" w:hAnsiTheme="minorEastAsia" w:eastAsiaTheme="minorEastAsia"/>
                <w:bCs/>
                <w:szCs w:val="21"/>
                <w:highlight w:val="yellow"/>
              </w:rPr>
              <w:t>。</w:t>
            </w:r>
          </w:p>
          <w:p w14:paraId="181FA913">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11A607C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2985613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7CF05C5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2C13672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7F67F14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0C787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C0E42F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6A2AF15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5DF49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5187E8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17B9C25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4C61C5F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2B2E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0C051AD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3AE429B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5E200E8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0ED9C608">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538EDFD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2AF8F118">
      <w:pPr>
        <w:ind w:firstLine="150" w:firstLineChars="100"/>
        <w:rPr>
          <w:rFonts w:cs="方正小标宋简体" w:asciiTheme="majorEastAsia" w:hAnsiTheme="majorEastAsia" w:eastAsiaTheme="majorEastAsia"/>
          <w:sz w:val="15"/>
          <w:szCs w:val="15"/>
        </w:rPr>
      </w:pPr>
    </w:p>
    <w:p w14:paraId="2B45E08A">
      <w:pPr>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32C3D82A">
      <w:pPr>
        <w:pStyle w:val="3"/>
        <w:spacing w:line="240" w:lineRule="auto"/>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0"/>
        <w:gridCol w:w="6756"/>
      </w:tblGrid>
      <w:tr w14:paraId="41A8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1E48886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6756" w:type="dxa"/>
            <w:vAlign w:val="center"/>
          </w:tcPr>
          <w:p w14:paraId="5FA63D7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□有（是否专机专用：□是 □否）（具体列明）：______________</w:t>
            </w:r>
          </w:p>
          <w:p w14:paraId="079030A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5EFF1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73096D4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6756" w:type="dxa"/>
            <w:vAlign w:val="center"/>
          </w:tcPr>
          <w:p w14:paraId="4BB19EF9">
            <w:pPr>
              <w:adjustRightInd w:val="0"/>
              <w:snapToGrid w:val="0"/>
              <w:rPr>
                <w:rFonts w:asciiTheme="majorEastAsia" w:hAnsiTheme="majorEastAsia" w:eastAsiaTheme="majorEastAsia"/>
                <w:b/>
                <w:sz w:val="24"/>
                <w:szCs w:val="21"/>
                <w:highlight w:val="yellow"/>
              </w:rPr>
            </w:pPr>
            <w:r>
              <w:rPr>
                <w:rFonts w:ascii="Segoe UI Symbol" w:hAnsi="Segoe UI Symbol" w:cs="Segoe UI Symbol" w:eastAsiaTheme="majorEastAsia"/>
                <w:b/>
                <w:sz w:val="24"/>
                <w:szCs w:val="21"/>
                <w:highlight w:val="yellow"/>
              </w:rPr>
              <w:t>☑</w:t>
            </w:r>
            <w:r>
              <w:rPr>
                <w:rFonts w:hint="eastAsia" w:asciiTheme="majorEastAsia" w:hAnsiTheme="majorEastAsia" w:eastAsiaTheme="majorEastAsia"/>
                <w:b/>
                <w:sz w:val="24"/>
                <w:szCs w:val="21"/>
                <w:highlight w:val="yellow"/>
              </w:rPr>
              <w:t>有（是否专机专用：</w:t>
            </w:r>
            <w:r>
              <w:rPr>
                <w:rFonts w:ascii="Segoe UI Symbol" w:hAnsi="Segoe UI Symbol" w:cs="Segoe UI Symbol" w:eastAsiaTheme="majorEastAsia"/>
                <w:b/>
                <w:sz w:val="24"/>
                <w:szCs w:val="21"/>
                <w:highlight w:val="yellow"/>
              </w:rPr>
              <w:t>☑</w:t>
            </w:r>
            <w:r>
              <w:rPr>
                <w:rFonts w:hint="eastAsia" w:asciiTheme="majorEastAsia" w:hAnsiTheme="majorEastAsia" w:eastAsiaTheme="majorEastAsia"/>
                <w:b/>
                <w:sz w:val="24"/>
                <w:szCs w:val="21"/>
                <w:highlight w:val="yellow"/>
              </w:rPr>
              <w:t>是 □否）（具体列明）：</w:t>
            </w:r>
            <w:r>
              <w:rPr>
                <w:rFonts w:hint="eastAsia" w:asciiTheme="minorEastAsia" w:hAnsiTheme="minorEastAsia" w:eastAsiaTheme="minorEastAsia" w:cstheme="minorEastAsia"/>
                <w:color w:val="000000"/>
                <w:highlight w:val="yellow"/>
                <w:u w:val="single"/>
              </w:rPr>
              <w:t>检测试剂盒</w:t>
            </w:r>
            <w:r>
              <w:rPr>
                <w:rFonts w:hint="eastAsia" w:asciiTheme="majorEastAsia" w:hAnsiTheme="majorEastAsia" w:eastAsiaTheme="majorEastAsia"/>
                <w:b/>
                <w:sz w:val="24"/>
                <w:szCs w:val="21"/>
                <w:highlight w:val="yellow"/>
              </w:rPr>
              <w:t>_</w:t>
            </w:r>
          </w:p>
          <w:p w14:paraId="2586C3A1">
            <w:pPr>
              <w:adjustRightInd w:val="0"/>
              <w:snapToGrid w:val="0"/>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rPr>
              <w:t>是否有同类在库：</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是 ☑否</w:t>
            </w:r>
          </w:p>
          <w:p w14:paraId="782C853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63BD0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7B58BCE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6756" w:type="dxa"/>
            <w:vAlign w:val="center"/>
          </w:tcPr>
          <w:p w14:paraId="1652CED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01D50212">
            <w:pPr>
              <w:adjustRightInd w:val="0"/>
              <w:snapToGrid w:val="0"/>
              <w:rPr>
                <w:rFonts w:asciiTheme="majorEastAsia" w:hAnsiTheme="majorEastAsia" w:eastAsiaTheme="majorEastAsia"/>
                <w:b/>
                <w:sz w:val="24"/>
                <w:szCs w:val="21"/>
              </w:rPr>
            </w:pPr>
            <w:r>
              <w:rPr>
                <w:rFonts w:ascii="Segoe UI Symbol" w:hAnsi="Segoe UI Symbol" w:cs="Segoe UI Symbol" w:eastAsiaTheme="majorEastAsia"/>
                <w:b/>
                <w:sz w:val="24"/>
                <w:szCs w:val="21"/>
              </w:rPr>
              <w:t>☑</w:t>
            </w:r>
            <w:r>
              <w:rPr>
                <w:rFonts w:hint="eastAsia" w:asciiTheme="majorEastAsia" w:hAnsiTheme="majorEastAsia" w:eastAsiaTheme="majorEastAsia"/>
                <w:b/>
                <w:sz w:val="24"/>
                <w:szCs w:val="21"/>
              </w:rPr>
              <w:t xml:space="preserve">无   </w:t>
            </w:r>
          </w:p>
        </w:tc>
      </w:tr>
      <w:tr w14:paraId="541C8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66B64B5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w:t>
            </w:r>
          </w:p>
        </w:tc>
        <w:tc>
          <w:tcPr>
            <w:tcW w:w="6756" w:type="dxa"/>
            <w:vAlign w:val="center"/>
          </w:tcPr>
          <w:p w14:paraId="7A74BC3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6B66717C">
            <w:pPr>
              <w:adjustRightInd w:val="0"/>
              <w:snapToGrid w:val="0"/>
              <w:rPr>
                <w:rFonts w:asciiTheme="majorEastAsia" w:hAnsiTheme="majorEastAsia" w:eastAsiaTheme="majorEastAsia"/>
                <w:b/>
                <w:sz w:val="24"/>
                <w:szCs w:val="21"/>
              </w:rPr>
            </w:pPr>
            <w:r>
              <w:rPr>
                <w:rFonts w:ascii="Segoe UI Symbol" w:hAnsi="Segoe UI Symbol" w:cs="Segoe UI Symbol" w:eastAsiaTheme="majorEastAsia"/>
                <w:b/>
                <w:sz w:val="24"/>
                <w:szCs w:val="21"/>
              </w:rPr>
              <w:t>☑</w:t>
            </w:r>
            <w:r>
              <w:rPr>
                <w:rFonts w:hint="eastAsia" w:asciiTheme="majorEastAsia" w:hAnsiTheme="majorEastAsia" w:eastAsiaTheme="majorEastAsia"/>
                <w:b/>
                <w:sz w:val="24"/>
                <w:szCs w:val="21"/>
              </w:rPr>
              <w:t xml:space="preserve">无   </w:t>
            </w:r>
          </w:p>
        </w:tc>
      </w:tr>
      <w:tr w14:paraId="50783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66C0631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6756" w:type="dxa"/>
            <w:vAlign w:val="center"/>
          </w:tcPr>
          <w:p w14:paraId="7DA57C1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50971E7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3D8CC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2E1810B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6756" w:type="dxa"/>
            <w:vAlign w:val="center"/>
          </w:tcPr>
          <w:p w14:paraId="6C4566FC">
            <w:pPr>
              <w:adjustRightInd w:val="0"/>
              <w:snapToGrid w:val="0"/>
              <w:rPr>
                <w:rFonts w:ascii="宋体" w:hAnsi="宋体" w:cs="宋体"/>
                <w:bCs/>
                <w:color w:val="000000"/>
                <w:szCs w:val="21"/>
              </w:rPr>
            </w:pPr>
            <w:r>
              <w:rPr>
                <w:rFonts w:hint="eastAsia" w:ascii="宋体" w:hAnsi="宋体" w:cs="宋体"/>
                <w:bCs/>
                <w:color w:val="000000"/>
                <w:szCs w:val="21"/>
                <w:highlight w:val="yellow"/>
              </w:rPr>
              <w:t>5年</w:t>
            </w:r>
          </w:p>
        </w:tc>
      </w:tr>
      <w:tr w14:paraId="516AF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5F835C9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6756" w:type="dxa"/>
            <w:vAlign w:val="center"/>
          </w:tcPr>
          <w:p w14:paraId="0F38305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w:t>
            </w:r>
            <w:r>
              <w:rPr>
                <w:rFonts w:hint="eastAsia" w:ascii="宋体" w:hAnsi="宋体" w:cs="宋体"/>
                <w:b/>
                <w:sz w:val="24"/>
                <w:szCs w:val="21"/>
              </w:rPr>
              <w:t>一类</w:t>
            </w:r>
            <w:r>
              <w:rPr>
                <w:rFonts w:hint="eastAsia" w:asciiTheme="majorEastAsia" w:hAnsiTheme="majorEastAsia" w:eastAsiaTheme="majorEastAsia"/>
                <w:b/>
                <w:sz w:val="24"/>
                <w:szCs w:val="21"/>
              </w:rPr>
              <w:t xml:space="preserve">  □二类   □三类   □至少为三   类</w:t>
            </w:r>
          </w:p>
          <w:p w14:paraId="4D83B95D">
            <w:pPr>
              <w:adjustRightInd w:val="0"/>
              <w:snapToGrid w:val="0"/>
              <w:rPr>
                <w:rFonts w:ascii="宋体" w:hAnsi="宋体" w:cs="宋体"/>
                <w:bCs/>
                <w:color w:val="000000"/>
                <w:szCs w:val="21"/>
              </w:rPr>
            </w:pPr>
            <w:r>
              <w:rPr>
                <w:rFonts w:hint="eastAsia" w:asciiTheme="majorEastAsia" w:hAnsiTheme="majorEastAsia" w:eastAsiaTheme="majorEastAsia"/>
                <w:b/>
                <w:sz w:val="24"/>
                <w:szCs w:val="21"/>
              </w:rPr>
              <w:t xml:space="preserve">□无  </w:t>
            </w:r>
            <w:bookmarkStart w:id="0" w:name="_GoBack"/>
            <w:bookmarkEnd w:id="0"/>
          </w:p>
        </w:tc>
      </w:tr>
      <w:tr w14:paraId="3B951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2FF849C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6756" w:type="dxa"/>
            <w:vAlign w:val="center"/>
          </w:tcPr>
          <w:p w14:paraId="63332165">
            <w:pPr>
              <w:adjustRightInd w:val="0"/>
              <w:snapToGrid w:val="0"/>
              <w:rPr>
                <w:rFonts w:ascii="宋体" w:hAnsi="宋体" w:cs="宋体"/>
                <w:bCs/>
                <w:color w:val="000000"/>
                <w:szCs w:val="21"/>
              </w:rPr>
            </w:pPr>
            <w:r>
              <w:rPr>
                <w:rFonts w:hint="eastAsia" w:ascii="宋体" w:hAnsi="宋体" w:cs="宋体"/>
                <w:bCs/>
                <w:color w:val="000000"/>
                <w:szCs w:val="21"/>
              </w:rPr>
              <w:t>无</w:t>
            </w:r>
          </w:p>
        </w:tc>
      </w:tr>
    </w:tbl>
    <w:p w14:paraId="4D0A6078">
      <w:pPr>
        <w:adjustRightInd w:val="0"/>
        <w:snapToGrid w:val="0"/>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0AA28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2223BDFA">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503BE64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24FD1B9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1D1735E3">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1E7AFF6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6FA43C1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2AFF6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175651D3">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tcPr>
          <w:p w14:paraId="658DBC0E">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无</w:t>
            </w:r>
          </w:p>
        </w:tc>
        <w:tc>
          <w:tcPr>
            <w:tcW w:w="2005" w:type="dxa"/>
          </w:tcPr>
          <w:p w14:paraId="09744BF7">
            <w:pPr>
              <w:widowControl/>
              <w:adjustRightInd w:val="0"/>
              <w:snapToGrid w:val="0"/>
              <w:rPr>
                <w:rFonts w:cs="方正小标宋简体" w:asciiTheme="majorEastAsia" w:hAnsiTheme="majorEastAsia" w:eastAsiaTheme="majorEastAsia"/>
                <w:sz w:val="24"/>
              </w:rPr>
            </w:pPr>
          </w:p>
        </w:tc>
        <w:tc>
          <w:tcPr>
            <w:tcW w:w="1843" w:type="dxa"/>
          </w:tcPr>
          <w:p w14:paraId="4D930544">
            <w:pPr>
              <w:widowControl/>
              <w:adjustRightInd w:val="0"/>
              <w:snapToGrid w:val="0"/>
              <w:rPr>
                <w:rFonts w:cs="方正小标宋简体" w:asciiTheme="majorEastAsia" w:hAnsiTheme="majorEastAsia" w:eastAsiaTheme="majorEastAsia"/>
                <w:sz w:val="24"/>
              </w:rPr>
            </w:pPr>
          </w:p>
        </w:tc>
        <w:tc>
          <w:tcPr>
            <w:tcW w:w="1417" w:type="dxa"/>
          </w:tcPr>
          <w:p w14:paraId="1C3DE6EF">
            <w:pPr>
              <w:widowControl/>
              <w:adjustRightInd w:val="0"/>
              <w:snapToGrid w:val="0"/>
              <w:rPr>
                <w:rFonts w:cs="方正小标宋简体" w:asciiTheme="majorEastAsia" w:hAnsiTheme="majorEastAsia" w:eastAsiaTheme="majorEastAsia"/>
                <w:sz w:val="24"/>
              </w:rPr>
            </w:pPr>
          </w:p>
        </w:tc>
        <w:tc>
          <w:tcPr>
            <w:tcW w:w="1560" w:type="dxa"/>
          </w:tcPr>
          <w:p w14:paraId="0DD12184">
            <w:pPr>
              <w:widowControl/>
              <w:adjustRightInd w:val="0"/>
              <w:snapToGrid w:val="0"/>
              <w:rPr>
                <w:rFonts w:cs="方正小标宋简体" w:asciiTheme="majorEastAsia" w:hAnsiTheme="majorEastAsia" w:eastAsiaTheme="majorEastAsia"/>
                <w:sz w:val="24"/>
              </w:rPr>
            </w:pPr>
          </w:p>
        </w:tc>
      </w:tr>
    </w:tbl>
    <w:p w14:paraId="2920A8E9">
      <w:pPr>
        <w:adjustRightInd w:val="0"/>
        <w:snapToGrid w:val="0"/>
        <w:jc w:val="center"/>
        <w:rPr>
          <w:rFonts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1DE5D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64FCB39B">
            <w:pPr>
              <w:adjustRightInd w:val="0"/>
              <w:snapToGrid w:val="0"/>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4D832DA8">
            <w:pPr>
              <w:adjustRightInd w:val="0"/>
              <w:snapToGrid w:val="0"/>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3C7B5289">
            <w:pPr>
              <w:adjustRightInd w:val="0"/>
              <w:snapToGrid w:val="0"/>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621A16B4">
            <w:pPr>
              <w:adjustRightInd w:val="0"/>
              <w:snapToGrid w:val="0"/>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583E9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15398EDE">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5C2A8D13">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6772F51B">
            <w:pPr>
              <w:widowControl/>
              <w:jc w:val="center"/>
              <w:rPr>
                <w:rFonts w:cs="方正小标宋简体" w:asciiTheme="majorEastAsia" w:hAnsiTheme="majorEastAsia" w:eastAsiaTheme="majorEastAsia"/>
                <w:sz w:val="24"/>
              </w:rPr>
            </w:pPr>
          </w:p>
        </w:tc>
        <w:tc>
          <w:tcPr>
            <w:tcW w:w="2605" w:type="dxa"/>
            <w:vAlign w:val="center"/>
          </w:tcPr>
          <w:p w14:paraId="4031F988">
            <w:pPr>
              <w:widowControl/>
              <w:jc w:val="center"/>
              <w:rPr>
                <w:rFonts w:cs="方正小标宋简体" w:asciiTheme="majorEastAsia" w:hAnsiTheme="majorEastAsia" w:eastAsiaTheme="majorEastAsia"/>
                <w:sz w:val="24"/>
              </w:rPr>
            </w:pPr>
          </w:p>
        </w:tc>
      </w:tr>
    </w:tbl>
    <w:p w14:paraId="75756FA7">
      <w:pPr>
        <w:widowControl/>
        <w:rPr>
          <w:rFonts w:cs="方正小标宋简体" w:asciiTheme="majorEastAsia" w:hAnsiTheme="majorEastAsia" w:eastAsiaTheme="majorEastAsia"/>
          <w:sz w:val="36"/>
          <w:szCs w:val="36"/>
        </w:rPr>
      </w:pPr>
    </w:p>
    <w:tbl>
      <w:tblPr>
        <w:tblStyle w:val="9"/>
        <w:tblW w:w="10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0"/>
        <w:gridCol w:w="8723"/>
      </w:tblGrid>
      <w:tr w14:paraId="0E9BD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0" w:hRule="atLeast"/>
          <w:jc w:val="center"/>
        </w:trPr>
        <w:tc>
          <w:tcPr>
            <w:tcW w:w="2120" w:type="dxa"/>
            <w:vAlign w:val="center"/>
          </w:tcPr>
          <w:p w14:paraId="65871306">
            <w:pPr>
              <w:jc w:val="center"/>
              <w:rPr>
                <w:rFonts w:ascii="宋体" w:hAnsi="宋体"/>
                <w:b/>
                <w:bCs/>
                <w:sz w:val="28"/>
                <w:szCs w:val="28"/>
              </w:rPr>
            </w:pPr>
            <w:r>
              <w:rPr>
                <w:rFonts w:hint="eastAsia" w:ascii="宋体" w:hAnsi="宋体"/>
                <w:b/>
                <w:bCs/>
                <w:sz w:val="28"/>
                <w:szCs w:val="28"/>
              </w:rPr>
              <w:t>论证小组成员其他意见</w:t>
            </w:r>
          </w:p>
        </w:tc>
        <w:tc>
          <w:tcPr>
            <w:tcW w:w="8723" w:type="dxa"/>
          </w:tcPr>
          <w:p w14:paraId="09F1B32A">
            <w:pPr>
              <w:rPr>
                <w:rFonts w:ascii="宋体" w:hAnsi="宋体"/>
                <w:bCs/>
                <w:sz w:val="18"/>
                <w:szCs w:val="18"/>
              </w:rPr>
            </w:pPr>
          </w:p>
          <w:p w14:paraId="1872FE8B">
            <w:pPr>
              <w:rPr>
                <w:rFonts w:ascii="宋体" w:hAnsi="宋体"/>
                <w:bCs/>
                <w:sz w:val="28"/>
                <w:szCs w:val="28"/>
              </w:rPr>
            </w:pPr>
          </w:p>
        </w:tc>
      </w:tr>
      <w:tr w14:paraId="16B9D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2120" w:type="dxa"/>
            <w:vAlign w:val="center"/>
          </w:tcPr>
          <w:p w14:paraId="0C3C23FC">
            <w:pPr>
              <w:jc w:val="center"/>
              <w:rPr>
                <w:rFonts w:ascii="宋体" w:hAnsi="宋体"/>
                <w:b/>
                <w:bCs/>
                <w:sz w:val="28"/>
                <w:szCs w:val="28"/>
              </w:rPr>
            </w:pPr>
            <w:r>
              <w:rPr>
                <w:rFonts w:hint="eastAsia" w:ascii="宋体" w:hAnsi="宋体"/>
                <w:b/>
                <w:bCs/>
                <w:sz w:val="28"/>
                <w:szCs w:val="28"/>
              </w:rPr>
              <w:t>论证小组汇签</w:t>
            </w:r>
          </w:p>
        </w:tc>
        <w:tc>
          <w:tcPr>
            <w:tcW w:w="8723" w:type="dxa"/>
          </w:tcPr>
          <w:p w14:paraId="7A3D24CE">
            <w:pPr>
              <w:rPr>
                <w:rFonts w:ascii="宋体" w:hAnsi="宋体"/>
                <w:bCs/>
                <w:sz w:val="18"/>
                <w:szCs w:val="18"/>
              </w:rPr>
            </w:pPr>
          </w:p>
        </w:tc>
      </w:tr>
      <w:tr w14:paraId="1C8A3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jc w:val="center"/>
        </w:trPr>
        <w:tc>
          <w:tcPr>
            <w:tcW w:w="2120" w:type="dxa"/>
            <w:vAlign w:val="center"/>
          </w:tcPr>
          <w:p w14:paraId="737D3D1B">
            <w:pPr>
              <w:jc w:val="center"/>
              <w:rPr>
                <w:rFonts w:ascii="宋体" w:hAnsi="宋体"/>
                <w:b/>
                <w:bCs/>
                <w:sz w:val="28"/>
                <w:szCs w:val="28"/>
              </w:rPr>
            </w:pPr>
            <w:r>
              <w:rPr>
                <w:rFonts w:hint="eastAsia" w:ascii="宋体" w:hAnsi="宋体"/>
                <w:b/>
                <w:bCs/>
                <w:sz w:val="28"/>
                <w:szCs w:val="28"/>
              </w:rPr>
              <w:t>使用科室签字</w:t>
            </w:r>
          </w:p>
        </w:tc>
        <w:tc>
          <w:tcPr>
            <w:tcW w:w="8723" w:type="dxa"/>
            <w:vAlign w:val="center"/>
          </w:tcPr>
          <w:p w14:paraId="269E28A6">
            <w:pPr>
              <w:jc w:val="left"/>
              <w:rPr>
                <w:rFonts w:ascii="宋体" w:hAnsi="宋体"/>
                <w:bCs/>
                <w:sz w:val="18"/>
                <w:szCs w:val="18"/>
              </w:rPr>
            </w:pPr>
          </w:p>
        </w:tc>
      </w:tr>
    </w:tbl>
    <w:p w14:paraId="7E0FE302">
      <w:pPr>
        <w:rPr>
          <w:rFonts w:cs="方正小标宋简体" w:asciiTheme="majorEastAsia" w:hAnsiTheme="majorEastAsia" w:eastAsiaTheme="majorEastAsia"/>
          <w:sz w:val="10"/>
          <w:szCs w:val="10"/>
        </w:rPr>
      </w:pPr>
    </w:p>
    <w:p w14:paraId="5739A25F">
      <w:pPr>
        <w:rPr>
          <w:rFonts w:cs="方正小标宋简体" w:asciiTheme="majorEastAsia" w:hAnsiTheme="majorEastAsia" w:eastAsiaTheme="majorEastAsia"/>
          <w:sz w:val="10"/>
          <w:szCs w:val="10"/>
        </w:rPr>
      </w:pPr>
    </w:p>
    <w:tbl>
      <w:tblPr>
        <w:tblStyle w:val="9"/>
        <w:tblW w:w="10833" w:type="dxa"/>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23"/>
        <w:gridCol w:w="3772"/>
        <w:gridCol w:w="1581"/>
        <w:gridCol w:w="2008"/>
        <w:gridCol w:w="2149"/>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9" w:hRule="atLeast"/>
        </w:trPr>
        <w:tc>
          <w:tcPr>
            <w:tcW w:w="1323" w:type="dxa"/>
            <w:shd w:val="clear" w:color="auto" w:fill="auto"/>
            <w:noWrap/>
            <w:vAlign w:val="center"/>
          </w:tcPr>
          <w:p w14:paraId="3B1F5379">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55962DC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772" w:type="dxa"/>
            <w:shd w:val="clear" w:color="auto" w:fill="auto"/>
            <w:vAlign w:val="center"/>
          </w:tcPr>
          <w:p w14:paraId="0C46130E">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专机专用耗材/试剂</w:t>
            </w:r>
          </w:p>
          <w:p w14:paraId="7E8D4C2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(仅供参考)</w:t>
            </w:r>
          </w:p>
        </w:tc>
        <w:tc>
          <w:tcPr>
            <w:tcW w:w="1581" w:type="dxa"/>
            <w:shd w:val="clear" w:color="auto" w:fill="auto"/>
            <w:vAlign w:val="center"/>
          </w:tcPr>
          <w:p w14:paraId="3ADD4431">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规格</w:t>
            </w:r>
          </w:p>
          <w:p w14:paraId="5F66C50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（仅供参考）</w:t>
            </w:r>
          </w:p>
        </w:tc>
        <w:tc>
          <w:tcPr>
            <w:tcW w:w="2008" w:type="dxa"/>
            <w:shd w:val="clear" w:color="auto" w:fill="auto"/>
            <w:vAlign w:val="center"/>
          </w:tcPr>
          <w:p w14:paraId="1A1FB4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149" w:type="dxa"/>
            <w:shd w:val="clear" w:color="auto" w:fill="auto"/>
            <w:vAlign w:val="center"/>
          </w:tcPr>
          <w:p w14:paraId="15F69FE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1323" w:type="dxa"/>
            <w:shd w:val="clear" w:color="auto" w:fill="auto"/>
            <w:vAlign w:val="center"/>
          </w:tcPr>
          <w:p w14:paraId="36AF6885">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772" w:type="dxa"/>
            <w:shd w:val="clear" w:color="auto" w:fill="auto"/>
            <w:vAlign w:val="center"/>
          </w:tcPr>
          <w:p w14:paraId="1D29FF0C">
            <w:pPr>
              <w:adjustRightInd w:val="0"/>
              <w:snapToGrid w:val="0"/>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rPr>
              <w:t>p16/Ki-67检测试剂盒</w:t>
            </w:r>
          </w:p>
        </w:tc>
        <w:tc>
          <w:tcPr>
            <w:tcW w:w="1581" w:type="dxa"/>
            <w:shd w:val="clear" w:color="auto" w:fill="auto"/>
            <w:vAlign w:val="center"/>
          </w:tcPr>
          <w:p w14:paraId="544D85E8">
            <w:pPr>
              <w:adjustRightInd w:val="0"/>
              <w:snapToGrid w:val="0"/>
              <w:jc w:val="center"/>
              <w:rPr>
                <w:rFonts w:hint="default" w:asciiTheme="majorEastAsia" w:hAnsiTheme="majorEastAsia" w:eastAsiaTheme="majorEastAsia"/>
                <w:b/>
                <w:sz w:val="24"/>
                <w:szCs w:val="21"/>
                <w:lang w:val="en-US" w:eastAsia="zh-CN"/>
              </w:rPr>
            </w:pPr>
            <w:r>
              <w:rPr>
                <w:rFonts w:hint="default" w:asciiTheme="majorEastAsia" w:hAnsiTheme="majorEastAsia" w:eastAsiaTheme="majorEastAsia"/>
                <w:b/>
                <w:sz w:val="24"/>
                <w:szCs w:val="21"/>
                <w:lang w:val="en-US" w:eastAsia="zh-CN"/>
              </w:rPr>
              <w:t>24人份/盒</w:t>
            </w:r>
          </w:p>
        </w:tc>
        <w:tc>
          <w:tcPr>
            <w:tcW w:w="2008" w:type="dxa"/>
            <w:shd w:val="clear" w:color="auto" w:fill="auto"/>
            <w:vAlign w:val="center"/>
          </w:tcPr>
          <w:p w14:paraId="3BC87BDF">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960人次</w:t>
            </w:r>
          </w:p>
        </w:tc>
        <w:tc>
          <w:tcPr>
            <w:tcW w:w="2149" w:type="dxa"/>
            <w:shd w:val="clear" w:color="auto" w:fill="auto"/>
            <w:vAlign w:val="center"/>
          </w:tcPr>
          <w:p w14:paraId="73C9C4A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160元/人份</w:t>
            </w:r>
          </w:p>
        </w:tc>
      </w:tr>
    </w:tbl>
    <w:p w14:paraId="38A437F2">
      <w:pPr>
        <w:rPr>
          <w:rFonts w:cs="方正小标宋简体" w:asciiTheme="majorEastAsia" w:hAnsiTheme="majorEastAsia" w:eastAsiaTheme="majorEastAsia"/>
          <w:sz w:val="10"/>
          <w:szCs w:val="10"/>
        </w:rPr>
      </w:pPr>
    </w:p>
    <w:p w14:paraId="218F46F8">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auto"/>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2B3E3B13">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0D6D1169">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50603"/>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C7010"/>
    <w:rsid w:val="002D5A0B"/>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D4CFB"/>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83668"/>
    <w:rsid w:val="00590721"/>
    <w:rsid w:val="00597CA2"/>
    <w:rsid w:val="005A5A0C"/>
    <w:rsid w:val="005C211C"/>
    <w:rsid w:val="005C239D"/>
    <w:rsid w:val="005C57CC"/>
    <w:rsid w:val="005D1F81"/>
    <w:rsid w:val="00603257"/>
    <w:rsid w:val="0060593D"/>
    <w:rsid w:val="006231CE"/>
    <w:rsid w:val="00651D42"/>
    <w:rsid w:val="00654133"/>
    <w:rsid w:val="00662021"/>
    <w:rsid w:val="00662B11"/>
    <w:rsid w:val="00676785"/>
    <w:rsid w:val="006C7CF0"/>
    <w:rsid w:val="006D3D0D"/>
    <w:rsid w:val="006D571D"/>
    <w:rsid w:val="007024B9"/>
    <w:rsid w:val="007130B5"/>
    <w:rsid w:val="00716C4F"/>
    <w:rsid w:val="007179AB"/>
    <w:rsid w:val="007246DD"/>
    <w:rsid w:val="00750A3D"/>
    <w:rsid w:val="007554DF"/>
    <w:rsid w:val="00793785"/>
    <w:rsid w:val="007A0C07"/>
    <w:rsid w:val="007A2E18"/>
    <w:rsid w:val="007A7BFE"/>
    <w:rsid w:val="007B1DF4"/>
    <w:rsid w:val="007C4096"/>
    <w:rsid w:val="007D196F"/>
    <w:rsid w:val="007D5A40"/>
    <w:rsid w:val="007D65D9"/>
    <w:rsid w:val="007E274A"/>
    <w:rsid w:val="007F2229"/>
    <w:rsid w:val="0080050C"/>
    <w:rsid w:val="008120B0"/>
    <w:rsid w:val="00813523"/>
    <w:rsid w:val="00825094"/>
    <w:rsid w:val="00856C55"/>
    <w:rsid w:val="00871F5E"/>
    <w:rsid w:val="00872D2F"/>
    <w:rsid w:val="00874934"/>
    <w:rsid w:val="00876B02"/>
    <w:rsid w:val="008802B6"/>
    <w:rsid w:val="008964A3"/>
    <w:rsid w:val="008B74EE"/>
    <w:rsid w:val="008C28A8"/>
    <w:rsid w:val="008D2C79"/>
    <w:rsid w:val="008D3E82"/>
    <w:rsid w:val="008E56F3"/>
    <w:rsid w:val="0090107D"/>
    <w:rsid w:val="00911F77"/>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2397"/>
    <w:rsid w:val="009B5AA8"/>
    <w:rsid w:val="009C107A"/>
    <w:rsid w:val="009D1A7C"/>
    <w:rsid w:val="009E6FD2"/>
    <w:rsid w:val="009F5BF6"/>
    <w:rsid w:val="00A043A8"/>
    <w:rsid w:val="00A0782D"/>
    <w:rsid w:val="00A17D1D"/>
    <w:rsid w:val="00A3034C"/>
    <w:rsid w:val="00A303A3"/>
    <w:rsid w:val="00A619BE"/>
    <w:rsid w:val="00A903C7"/>
    <w:rsid w:val="00A9079A"/>
    <w:rsid w:val="00AA4B4A"/>
    <w:rsid w:val="00AA6962"/>
    <w:rsid w:val="00AB2610"/>
    <w:rsid w:val="00AF5FA9"/>
    <w:rsid w:val="00AF7A87"/>
    <w:rsid w:val="00B01564"/>
    <w:rsid w:val="00B06C01"/>
    <w:rsid w:val="00B21275"/>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3670B"/>
    <w:rsid w:val="00C46532"/>
    <w:rsid w:val="00C52EBE"/>
    <w:rsid w:val="00C55020"/>
    <w:rsid w:val="00C619DD"/>
    <w:rsid w:val="00C67D6C"/>
    <w:rsid w:val="00C77FD8"/>
    <w:rsid w:val="00CA65DE"/>
    <w:rsid w:val="00CF09E5"/>
    <w:rsid w:val="00D05083"/>
    <w:rsid w:val="00D42D32"/>
    <w:rsid w:val="00D5343F"/>
    <w:rsid w:val="00D54D59"/>
    <w:rsid w:val="00D647C2"/>
    <w:rsid w:val="00D976F6"/>
    <w:rsid w:val="00DA6EC9"/>
    <w:rsid w:val="00DB1E59"/>
    <w:rsid w:val="00DB4D7A"/>
    <w:rsid w:val="00DB528F"/>
    <w:rsid w:val="00DC3F4E"/>
    <w:rsid w:val="00DC4CC7"/>
    <w:rsid w:val="00DC7DA0"/>
    <w:rsid w:val="00DF5E92"/>
    <w:rsid w:val="00E052D9"/>
    <w:rsid w:val="00E1520C"/>
    <w:rsid w:val="00E35AFC"/>
    <w:rsid w:val="00E7046B"/>
    <w:rsid w:val="00E93F8F"/>
    <w:rsid w:val="00ED1396"/>
    <w:rsid w:val="00ED7224"/>
    <w:rsid w:val="00F009DA"/>
    <w:rsid w:val="00F0149B"/>
    <w:rsid w:val="00F07294"/>
    <w:rsid w:val="00F1549D"/>
    <w:rsid w:val="00F225D8"/>
    <w:rsid w:val="00F23DB0"/>
    <w:rsid w:val="00F30025"/>
    <w:rsid w:val="00F464BC"/>
    <w:rsid w:val="00F60CB5"/>
    <w:rsid w:val="00F65BCF"/>
    <w:rsid w:val="00F6788A"/>
    <w:rsid w:val="00F81403"/>
    <w:rsid w:val="00F83533"/>
    <w:rsid w:val="00F945B0"/>
    <w:rsid w:val="00FA372C"/>
    <w:rsid w:val="00FB421E"/>
    <w:rsid w:val="00FC40CA"/>
    <w:rsid w:val="00FD0656"/>
    <w:rsid w:val="00FD23ED"/>
    <w:rsid w:val="00FF30DB"/>
    <w:rsid w:val="01D13D4F"/>
    <w:rsid w:val="049E7D11"/>
    <w:rsid w:val="0611217C"/>
    <w:rsid w:val="07AE3385"/>
    <w:rsid w:val="08AC46FE"/>
    <w:rsid w:val="0F8E7447"/>
    <w:rsid w:val="119B6051"/>
    <w:rsid w:val="12A25084"/>
    <w:rsid w:val="1403202B"/>
    <w:rsid w:val="142B2292"/>
    <w:rsid w:val="15FB47D0"/>
    <w:rsid w:val="16AD36D6"/>
    <w:rsid w:val="19A66D0D"/>
    <w:rsid w:val="1A385FE8"/>
    <w:rsid w:val="1E12700E"/>
    <w:rsid w:val="21971856"/>
    <w:rsid w:val="22E10C1D"/>
    <w:rsid w:val="2B252436"/>
    <w:rsid w:val="2B7A3071"/>
    <w:rsid w:val="359B56E2"/>
    <w:rsid w:val="366D6BB6"/>
    <w:rsid w:val="38B00815"/>
    <w:rsid w:val="3CB317B3"/>
    <w:rsid w:val="3EB2662C"/>
    <w:rsid w:val="445F60B6"/>
    <w:rsid w:val="4DBC17D3"/>
    <w:rsid w:val="4E280CF3"/>
    <w:rsid w:val="55176C54"/>
    <w:rsid w:val="566D4594"/>
    <w:rsid w:val="58242AE0"/>
    <w:rsid w:val="58AB396B"/>
    <w:rsid w:val="5BDE3A84"/>
    <w:rsid w:val="5C483C8E"/>
    <w:rsid w:val="62230D10"/>
    <w:rsid w:val="663B31C1"/>
    <w:rsid w:val="66AC0259"/>
    <w:rsid w:val="693A7B96"/>
    <w:rsid w:val="6AFD60D5"/>
    <w:rsid w:val="6F633413"/>
    <w:rsid w:val="6F9E571F"/>
    <w:rsid w:val="72211D43"/>
    <w:rsid w:val="73374A1C"/>
    <w:rsid w:val="738F7392"/>
    <w:rsid w:val="762C283F"/>
    <w:rsid w:val="767D5D1E"/>
    <w:rsid w:val="76E03ABB"/>
    <w:rsid w:val="7A3E2B4B"/>
    <w:rsid w:val="7A47249C"/>
    <w:rsid w:val="7A6F030F"/>
    <w:rsid w:val="7A8916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7"/>
    <w:qFormat/>
    <w:uiPriority w:val="99"/>
    <w:rPr>
      <w:sz w:val="18"/>
      <w:szCs w:val="18"/>
    </w:rPr>
  </w:style>
  <w:style w:type="character" w:customStyle="1" w:styleId="15">
    <w:name w:val="页脚 字符"/>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字符"/>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字符"/>
    <w:basedOn w:val="11"/>
    <w:link w:val="5"/>
    <w:semiHidden/>
    <w:qFormat/>
    <w:uiPriority w:val="99"/>
    <w:rPr>
      <w:rFonts w:ascii="Times New Roman" w:hAnsi="Times New Roman" w:eastAsia="宋体" w:cs="Times New Roman"/>
      <w:kern w:val="2"/>
      <w:sz w:val="18"/>
      <w:szCs w:val="18"/>
    </w:rPr>
  </w:style>
  <w:style w:type="character" w:customStyle="1" w:styleId="20">
    <w:name w:val="批注文字 字符"/>
    <w:basedOn w:val="11"/>
    <w:link w:val="2"/>
    <w:qFormat/>
    <w:uiPriority w:val="99"/>
    <w:rPr>
      <w:rFonts w:ascii="Times New Roman" w:hAnsi="Times New Roman" w:eastAsia="宋体" w:cs="Times New Roman"/>
      <w:kern w:val="2"/>
      <w:sz w:val="21"/>
      <w:szCs w:val="24"/>
    </w:rPr>
  </w:style>
  <w:style w:type="character" w:customStyle="1" w:styleId="21">
    <w:name w:val="批注主题 字符"/>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字符"/>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4888</Words>
  <Characters>5126</Characters>
  <Lines>38</Lines>
  <Paragraphs>10</Paragraphs>
  <TotalTime>6</TotalTime>
  <ScaleCrop>false</ScaleCrop>
  <LinksUpToDate>false</LinksUpToDate>
  <CharactersWithSpaces>5220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YU</cp:lastModifiedBy>
  <dcterms:modified xsi:type="dcterms:W3CDTF">2026-07-31T01:13:41Z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eyJoZGlkIjoiY2Q3MmEwNjA5YTM1NTVkNjA1MTE4NTFjOGQ0YjlkMGIiLCJ1c2VySWQiOiI1NjcwNTQxMTcifQ==</vt:lpwstr>
  </property>
  <property fmtid="{D5CDD505-2E9C-101B-9397-08002B2CF9AE}" pid="4" name="ICV">
    <vt:lpwstr>8BD4D5058E084A96BEEBD4D22A8B8448_13</vt:lpwstr>
  </property>
</Properties>
</file>