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772A30">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779A7788">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7BE8A599">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2725CEE7">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707F322E">
      <w:pPr>
        <w:spacing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5AB50CBD">
      <w:pPr>
        <w:spacing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申请科室：病理科               </w:t>
      </w:r>
      <w:r>
        <w:rPr>
          <w:rFonts w:hint="eastAsia" w:cs="宋体" w:asciiTheme="majorEastAsia" w:hAnsiTheme="majorEastAsia" w:eastAsiaTheme="majorEastAsia"/>
          <w:b/>
          <w:color w:val="000000"/>
          <w:sz w:val="24"/>
          <w:szCs w:val="21"/>
        </w:rPr>
        <w:t>负责人姓名：刘曙光</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206"/>
        <w:gridCol w:w="850"/>
        <w:gridCol w:w="503"/>
        <w:gridCol w:w="64"/>
        <w:gridCol w:w="567"/>
        <w:gridCol w:w="503"/>
        <w:gridCol w:w="348"/>
        <w:gridCol w:w="567"/>
        <w:gridCol w:w="567"/>
        <w:gridCol w:w="1417"/>
        <w:gridCol w:w="993"/>
        <w:gridCol w:w="1062"/>
      </w:tblGrid>
      <w:tr w14:paraId="1F558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6EB69C9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6EA1C58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4F23143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0FCB9C4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113669B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6F8368B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32634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2EDF447B">
            <w:pPr>
              <w:jc w:val="center"/>
              <w:rPr>
                <w:rFonts w:asciiTheme="majorEastAsia" w:hAnsiTheme="majorEastAsia" w:eastAsiaTheme="majorEastAsia"/>
                <w:sz w:val="24"/>
                <w:szCs w:val="21"/>
              </w:rPr>
            </w:pPr>
            <w:r>
              <w:rPr>
                <w:rFonts w:hint="eastAsia" w:asciiTheme="majorEastAsia" w:hAnsiTheme="majorEastAsia" w:eastAsiaTheme="majorEastAsia"/>
                <w:b/>
                <w:sz w:val="24"/>
                <w:szCs w:val="21"/>
              </w:rPr>
              <w:t>全自动核酸检测系统</w:t>
            </w:r>
          </w:p>
        </w:tc>
        <w:tc>
          <w:tcPr>
            <w:tcW w:w="1559" w:type="dxa"/>
            <w:gridSpan w:val="3"/>
            <w:vAlign w:val="center"/>
          </w:tcPr>
          <w:p w14:paraId="4652F1F5">
            <w:pPr>
              <w:jc w:val="center"/>
              <w:rPr>
                <w:rFonts w:asciiTheme="majorEastAsia" w:hAnsiTheme="majorEastAsia" w:eastAsiaTheme="majorEastAsia"/>
                <w:sz w:val="24"/>
                <w:szCs w:val="21"/>
              </w:rPr>
            </w:pPr>
            <w:r>
              <w:rPr>
                <w:rFonts w:hint="eastAsia" w:asciiTheme="majorEastAsia" w:hAnsiTheme="majorEastAsia" w:eastAsiaTheme="majorEastAsia"/>
                <w:b/>
                <w:sz w:val="24"/>
                <w:szCs w:val="21"/>
              </w:rPr>
              <w:t>国产</w:t>
            </w:r>
          </w:p>
        </w:tc>
        <w:tc>
          <w:tcPr>
            <w:tcW w:w="1134" w:type="dxa"/>
            <w:gridSpan w:val="3"/>
            <w:vAlign w:val="center"/>
          </w:tcPr>
          <w:p w14:paraId="77192495">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915" w:type="dxa"/>
            <w:gridSpan w:val="2"/>
            <w:vAlign w:val="center"/>
          </w:tcPr>
          <w:p w14:paraId="1A9D6D81">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984" w:type="dxa"/>
            <w:gridSpan w:val="2"/>
          </w:tcPr>
          <w:p w14:paraId="247EADA1">
            <w:pPr>
              <w:jc w:val="center"/>
              <w:rPr>
                <w:rFonts w:asciiTheme="majorEastAsia" w:hAnsiTheme="majorEastAsia" w:eastAsiaTheme="majorEastAsia"/>
                <w:sz w:val="24"/>
                <w:szCs w:val="21"/>
              </w:rPr>
            </w:pPr>
            <w:r>
              <w:rPr>
                <w:rFonts w:asciiTheme="majorEastAsia" w:hAnsiTheme="majorEastAsia" w:eastAsiaTheme="majorEastAsia"/>
                <w:sz w:val="24"/>
                <w:szCs w:val="21"/>
              </w:rPr>
              <w:t>0.15</w:t>
            </w:r>
          </w:p>
        </w:tc>
        <w:tc>
          <w:tcPr>
            <w:tcW w:w="2055" w:type="dxa"/>
            <w:gridSpan w:val="2"/>
            <w:vAlign w:val="center"/>
          </w:tcPr>
          <w:p w14:paraId="2AD7C312">
            <w:pPr>
              <w:jc w:val="center"/>
              <w:rPr>
                <w:rFonts w:asciiTheme="majorEastAsia" w:hAnsiTheme="majorEastAsia" w:eastAsiaTheme="majorEastAsia"/>
                <w:sz w:val="24"/>
                <w:szCs w:val="21"/>
              </w:rPr>
            </w:pPr>
            <w:r>
              <w:rPr>
                <w:rFonts w:asciiTheme="majorEastAsia" w:hAnsiTheme="majorEastAsia" w:eastAsiaTheme="majorEastAsia"/>
                <w:sz w:val="24"/>
                <w:szCs w:val="21"/>
              </w:rPr>
              <w:t>0.15</w:t>
            </w:r>
          </w:p>
        </w:tc>
      </w:tr>
      <w:tr w14:paraId="1EC59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264ABB8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1C0A003E">
            <w:pPr>
              <w:rPr>
                <w:rFonts w:asciiTheme="majorEastAsia" w:hAnsiTheme="majorEastAsia" w:eastAsiaTheme="majorEastAsia"/>
                <w:sz w:val="24"/>
                <w:szCs w:val="21"/>
              </w:rPr>
            </w:pPr>
          </w:p>
          <w:p w14:paraId="46B81334">
            <w:pPr>
              <w:spacing w:line="276" w:lineRule="auto"/>
              <w:rPr>
                <w:rFonts w:asciiTheme="majorEastAsia" w:hAnsiTheme="majorEastAsia" w:eastAsiaTheme="majorEastAsia"/>
                <w:sz w:val="24"/>
                <w:szCs w:val="21"/>
              </w:rPr>
            </w:pPr>
            <w:r>
              <w:rPr>
                <w:rFonts w:hint="eastAsia" w:asciiTheme="majorEastAsia" w:hAnsiTheme="majorEastAsia" w:eastAsiaTheme="majorEastAsia"/>
                <w:szCs w:val="21"/>
              </w:rPr>
              <w:t xml:space="preserve"> 用于开展HPV E6/E7 mRNA 检测,该检测在国际上已有二十多年的时间，2015年美国FDA批准了用于宫颈筛查的HPV E6/E7 mRNA产品。我国SFDA也于2016年6月批准了科蒂亚公司HPV E6/E7 mRNA 检测产品，因其优异的产品性能，在国内拥有最大的客户群，检测试剂盒已在2016年获得国家CFDA批准上市。目前该在北京、上海、广东、江苏、四川、山东、福建等三十多个省市地区600多家医院展开了合作，临床样本检测量达500万例以上。目前广东客户有：广州华侨医院、暨南大学附属第一医院、深圳人民医院、罗湖人民医院、珠海人民医院等。目前常用的DNA的检测具有较高的敏感性，较好的弥补了细胞学检测的敏感性，但近几年的临床应用也显示了其较低的特异型，较高的阳性率（因为80%的HPV感染会自行消退，不会致癌尤其在年轻女性），以及相应的阴道镜转诊率，从而引起不必要的经济、社会、心理等各种压力。宫颈病变评估新技术——E6/E7 mRNA检测，特异型高，阳性预测值强，有效的避免HPV的一过性感染导致的过诊，得到广大临床医生专家的认可。</w:t>
            </w:r>
          </w:p>
        </w:tc>
      </w:tr>
      <w:tr w14:paraId="7591D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1CA809EF">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54C94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78AC21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845" w:type="dxa"/>
            <w:gridSpan w:val="3"/>
            <w:vAlign w:val="center"/>
          </w:tcPr>
          <w:p w14:paraId="214611A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182101C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vAlign w:val="center"/>
          </w:tcPr>
          <w:p w14:paraId="454DE04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57A2958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851" w:type="dxa"/>
            <w:gridSpan w:val="2"/>
            <w:vAlign w:val="center"/>
          </w:tcPr>
          <w:p w14:paraId="134E642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41653AC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7" w:type="dxa"/>
            <w:vAlign w:val="center"/>
          </w:tcPr>
          <w:p w14:paraId="638BF15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0AB6F17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275A786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7F624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8DFFAF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845" w:type="dxa"/>
            <w:gridSpan w:val="3"/>
            <w:vAlign w:val="center"/>
          </w:tcPr>
          <w:p w14:paraId="53ACAB2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主机</w:t>
            </w:r>
          </w:p>
        </w:tc>
        <w:tc>
          <w:tcPr>
            <w:tcW w:w="850" w:type="dxa"/>
            <w:vAlign w:val="center"/>
          </w:tcPr>
          <w:p w14:paraId="222FD37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567" w:type="dxa"/>
            <w:gridSpan w:val="2"/>
            <w:vAlign w:val="center"/>
          </w:tcPr>
          <w:p w14:paraId="1FCF2D5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567" w:type="dxa"/>
            <w:vAlign w:val="center"/>
          </w:tcPr>
          <w:p w14:paraId="6A0BC25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台</w:t>
            </w:r>
          </w:p>
        </w:tc>
        <w:tc>
          <w:tcPr>
            <w:tcW w:w="851" w:type="dxa"/>
            <w:gridSpan w:val="2"/>
            <w:vAlign w:val="center"/>
          </w:tcPr>
          <w:p w14:paraId="602B6BFB">
            <w:pPr>
              <w:jc w:val="center"/>
              <w:rPr>
                <w:rFonts w:asciiTheme="majorEastAsia" w:hAnsiTheme="majorEastAsia" w:eastAsiaTheme="majorEastAsia"/>
                <w:b/>
                <w:sz w:val="24"/>
                <w:szCs w:val="21"/>
              </w:rPr>
            </w:pPr>
            <w:r>
              <w:rPr>
                <w:rFonts w:asciiTheme="majorEastAsia" w:hAnsiTheme="majorEastAsia" w:eastAsiaTheme="majorEastAsia"/>
                <w:b/>
                <w:sz w:val="24"/>
                <w:szCs w:val="21"/>
              </w:rPr>
              <w:t>0.15</w:t>
            </w:r>
          </w:p>
        </w:tc>
        <w:tc>
          <w:tcPr>
            <w:tcW w:w="1134" w:type="dxa"/>
            <w:gridSpan w:val="2"/>
            <w:vAlign w:val="center"/>
          </w:tcPr>
          <w:p w14:paraId="7CDA56FE">
            <w:pPr>
              <w:jc w:val="center"/>
              <w:rPr>
                <w:rFonts w:asciiTheme="majorEastAsia" w:hAnsiTheme="majorEastAsia" w:eastAsiaTheme="majorEastAsia"/>
                <w:b/>
                <w:sz w:val="24"/>
                <w:szCs w:val="21"/>
              </w:rPr>
            </w:pPr>
            <w:r>
              <w:rPr>
                <w:rFonts w:asciiTheme="majorEastAsia" w:hAnsiTheme="majorEastAsia" w:eastAsiaTheme="majorEastAsia"/>
                <w:b/>
                <w:sz w:val="24"/>
                <w:szCs w:val="21"/>
              </w:rPr>
              <w:t>0.15</w:t>
            </w:r>
          </w:p>
        </w:tc>
        <w:tc>
          <w:tcPr>
            <w:tcW w:w="1417" w:type="dxa"/>
            <w:vAlign w:val="center"/>
          </w:tcPr>
          <w:p w14:paraId="5F48542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c>
          <w:tcPr>
            <w:tcW w:w="993" w:type="dxa"/>
            <w:vAlign w:val="center"/>
          </w:tcPr>
          <w:p w14:paraId="74D1E63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vAlign w:val="center"/>
          </w:tcPr>
          <w:p w14:paraId="337A8C3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4CC10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941764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2</w:t>
            </w:r>
          </w:p>
        </w:tc>
        <w:tc>
          <w:tcPr>
            <w:tcW w:w="2845" w:type="dxa"/>
            <w:gridSpan w:val="3"/>
            <w:vAlign w:val="center"/>
          </w:tcPr>
          <w:p w14:paraId="5F63BC2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工作站</w:t>
            </w:r>
          </w:p>
        </w:tc>
        <w:tc>
          <w:tcPr>
            <w:tcW w:w="850" w:type="dxa"/>
            <w:vAlign w:val="center"/>
          </w:tcPr>
          <w:p w14:paraId="1035810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567" w:type="dxa"/>
            <w:gridSpan w:val="2"/>
            <w:vAlign w:val="center"/>
          </w:tcPr>
          <w:p w14:paraId="6FA3BC1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567" w:type="dxa"/>
            <w:vAlign w:val="center"/>
          </w:tcPr>
          <w:p w14:paraId="777484D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台</w:t>
            </w:r>
          </w:p>
        </w:tc>
        <w:tc>
          <w:tcPr>
            <w:tcW w:w="851" w:type="dxa"/>
            <w:gridSpan w:val="2"/>
            <w:vAlign w:val="center"/>
          </w:tcPr>
          <w:p w14:paraId="4C182F8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134" w:type="dxa"/>
            <w:gridSpan w:val="2"/>
            <w:vAlign w:val="center"/>
          </w:tcPr>
          <w:p w14:paraId="56E318C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417" w:type="dxa"/>
            <w:vAlign w:val="center"/>
          </w:tcPr>
          <w:p w14:paraId="613AEEA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993" w:type="dxa"/>
            <w:vAlign w:val="center"/>
          </w:tcPr>
          <w:p w14:paraId="2CE32EE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062" w:type="dxa"/>
            <w:vAlign w:val="center"/>
          </w:tcPr>
          <w:p w14:paraId="228B156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0E149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43D45B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3</w:t>
            </w:r>
          </w:p>
        </w:tc>
        <w:tc>
          <w:tcPr>
            <w:tcW w:w="2845" w:type="dxa"/>
            <w:gridSpan w:val="3"/>
            <w:vAlign w:val="center"/>
          </w:tcPr>
          <w:p w14:paraId="5DA8DE7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恒温箱</w:t>
            </w:r>
          </w:p>
        </w:tc>
        <w:tc>
          <w:tcPr>
            <w:tcW w:w="850" w:type="dxa"/>
            <w:vAlign w:val="center"/>
          </w:tcPr>
          <w:p w14:paraId="326C4D2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567" w:type="dxa"/>
            <w:gridSpan w:val="2"/>
            <w:vAlign w:val="center"/>
          </w:tcPr>
          <w:p w14:paraId="7FD8D90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567" w:type="dxa"/>
            <w:vAlign w:val="center"/>
          </w:tcPr>
          <w:p w14:paraId="3D0A2DF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台</w:t>
            </w:r>
          </w:p>
        </w:tc>
        <w:tc>
          <w:tcPr>
            <w:tcW w:w="851" w:type="dxa"/>
            <w:gridSpan w:val="2"/>
            <w:vAlign w:val="center"/>
          </w:tcPr>
          <w:p w14:paraId="4A93445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134" w:type="dxa"/>
            <w:gridSpan w:val="2"/>
            <w:vAlign w:val="center"/>
          </w:tcPr>
          <w:p w14:paraId="0EB07F2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417" w:type="dxa"/>
            <w:vAlign w:val="center"/>
          </w:tcPr>
          <w:p w14:paraId="240A45E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993" w:type="dxa"/>
            <w:vAlign w:val="center"/>
          </w:tcPr>
          <w:p w14:paraId="3928366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062" w:type="dxa"/>
            <w:vAlign w:val="center"/>
          </w:tcPr>
          <w:p w14:paraId="56BC3A4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bl>
    <w:p w14:paraId="3C2775E2">
      <w:pPr>
        <w:spacing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50E237D1">
      <w:pPr>
        <w:pStyle w:val="18"/>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1184292A">
      <w:pPr>
        <w:pStyle w:val="18"/>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162BFABD">
      <w:pPr>
        <w:numPr>
          <w:ilvl w:val="0"/>
          <w:numId w:val="1"/>
        </w:numPr>
        <w:spacing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303EED44">
      <w:pPr>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792123EA">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076BBC86">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27F9D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4B2C258A">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77A8F632">
            <w:pPr>
              <w:adjustRightInd w:val="0"/>
              <w:snapToGrid w:val="0"/>
              <w:jc w:val="center"/>
              <w:rPr>
                <w:rFonts w:asciiTheme="majorEastAsia" w:hAnsiTheme="majorEastAsia" w:eastAsiaTheme="majorEastAsia"/>
                <w:b/>
                <w:sz w:val="24"/>
                <w:szCs w:val="21"/>
              </w:rPr>
            </w:pPr>
          </w:p>
        </w:tc>
      </w:tr>
      <w:tr w14:paraId="6C99F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37E98F8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1632E8D6">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3A1B0A3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1C43B596">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7CD5B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6A31DD9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160ECCB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全自动核酸检测系统</w:t>
            </w:r>
          </w:p>
        </w:tc>
        <w:tc>
          <w:tcPr>
            <w:tcW w:w="7564" w:type="dxa"/>
            <w:gridSpan w:val="2"/>
          </w:tcPr>
          <w:p w14:paraId="50CF45D1">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1.主要参数</w:t>
            </w:r>
          </w:p>
        </w:tc>
        <w:tc>
          <w:tcPr>
            <w:tcW w:w="817" w:type="dxa"/>
          </w:tcPr>
          <w:p w14:paraId="3AB64083">
            <w:pPr>
              <w:adjustRightInd w:val="0"/>
              <w:snapToGrid w:val="0"/>
              <w:rPr>
                <w:rFonts w:asciiTheme="majorEastAsia" w:hAnsiTheme="majorEastAsia" w:eastAsiaTheme="majorEastAsia"/>
                <w:b/>
                <w:sz w:val="24"/>
                <w:szCs w:val="21"/>
              </w:rPr>
            </w:pPr>
          </w:p>
        </w:tc>
      </w:tr>
      <w:tr w14:paraId="482C0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DC3A54D">
            <w:pPr>
              <w:adjustRightInd w:val="0"/>
              <w:snapToGrid w:val="0"/>
              <w:rPr>
                <w:rFonts w:asciiTheme="majorEastAsia" w:hAnsiTheme="majorEastAsia" w:eastAsiaTheme="majorEastAsia"/>
                <w:b/>
                <w:sz w:val="24"/>
                <w:szCs w:val="21"/>
              </w:rPr>
            </w:pPr>
          </w:p>
        </w:tc>
        <w:tc>
          <w:tcPr>
            <w:tcW w:w="935" w:type="dxa"/>
            <w:vMerge w:val="continue"/>
          </w:tcPr>
          <w:p w14:paraId="45A935A4">
            <w:pPr>
              <w:adjustRightInd w:val="0"/>
              <w:snapToGrid w:val="0"/>
              <w:rPr>
                <w:rFonts w:asciiTheme="majorEastAsia" w:hAnsiTheme="majorEastAsia" w:eastAsiaTheme="majorEastAsia"/>
                <w:b/>
                <w:sz w:val="24"/>
                <w:szCs w:val="21"/>
              </w:rPr>
            </w:pPr>
          </w:p>
        </w:tc>
        <w:tc>
          <w:tcPr>
            <w:tcW w:w="7564" w:type="dxa"/>
            <w:gridSpan w:val="2"/>
            <w:vAlign w:val="center"/>
          </w:tcPr>
          <w:p w14:paraId="077BB70A">
            <w:pPr>
              <w:widowControl/>
              <w:rPr>
                <w:rFonts w:hint="eastAsia" w:ascii="宋体" w:hAnsi="Dialog" w:eastAsia="宋体" w:cs="宋体"/>
                <w:color w:val="000000" w:themeColor="text1"/>
                <w:sz w:val="22"/>
                <w:szCs w:val="22"/>
                <w:lang w:eastAsia="zh-CN"/>
                <w14:textFill>
                  <w14:solidFill>
                    <w14:schemeClr w14:val="tx1"/>
                  </w14:solidFill>
                </w14:textFill>
              </w:rPr>
            </w:pPr>
            <w:r>
              <w:rPr>
                <w:rFonts w:hint="eastAsia" w:ascii="宋体" w:hAnsi="Dialog" w:cs="宋体"/>
                <w:color w:val="000000" w:themeColor="text1"/>
                <w:sz w:val="22"/>
                <w:szCs w:val="22"/>
                <w14:textFill>
                  <w14:solidFill>
                    <w14:schemeClr w14:val="tx1"/>
                  </w14:solidFill>
                </w14:textFill>
              </w:rPr>
              <w:t>1.能够同时检测至少96个标本；</w:t>
            </w:r>
            <w:r>
              <w:rPr>
                <w:rFonts w:hint="eastAsia" w:ascii="宋体" w:hAnsi="Dialog" w:cs="宋体"/>
                <w:color w:val="000000" w:themeColor="text1"/>
                <w:sz w:val="22"/>
                <w:szCs w:val="22"/>
                <w:highlight w:val="yellow"/>
                <w:lang w:eastAsia="zh-CN"/>
                <w14:textFill>
                  <w14:solidFill>
                    <w14:schemeClr w14:val="tx1"/>
                  </w14:solidFill>
                </w14:textFill>
              </w:rPr>
              <w:t>（</w:t>
            </w:r>
            <w:r>
              <w:rPr>
                <w:rFonts w:hint="eastAsia" w:ascii="宋体" w:hAnsi="Dialog" w:cs="宋体"/>
                <w:color w:val="000000" w:themeColor="text1"/>
                <w:sz w:val="22"/>
                <w:szCs w:val="22"/>
                <w:highlight w:val="yellow"/>
                <w:lang w:val="en-US" w:eastAsia="zh-CN"/>
                <w14:textFill>
                  <w14:solidFill>
                    <w14:schemeClr w14:val="tx1"/>
                  </w14:solidFill>
                </w14:textFill>
              </w:rPr>
              <w:t>提供</w:t>
            </w:r>
            <w:r>
              <w:rPr>
                <w:rFonts w:hint="eastAsia" w:ascii="宋体" w:hAnsi="Dialog" w:cs="宋体"/>
                <w:color w:val="000000" w:themeColor="text1"/>
                <w:sz w:val="22"/>
                <w:szCs w:val="22"/>
                <w:highlight w:val="yellow"/>
                <w:lang w:eastAsia="zh-CN"/>
                <w14:textFill>
                  <w14:solidFill>
                    <w14:schemeClr w14:val="tx1"/>
                  </w14:solidFill>
                </w14:textFill>
              </w:rPr>
              <w:t>技术白皮书或产品彩页或产品说明书作为证明材料，证明材料需体现满足上述参数要求）</w:t>
            </w:r>
          </w:p>
        </w:tc>
        <w:tc>
          <w:tcPr>
            <w:tcW w:w="817" w:type="dxa"/>
          </w:tcPr>
          <w:p w14:paraId="3029A1AC">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b/>
                <w:color w:val="000000" w:themeColor="text1"/>
                <w:sz w:val="24"/>
                <w14:textFill>
                  <w14:solidFill>
                    <w14:schemeClr w14:val="tx1"/>
                  </w14:solidFill>
                </w14:textFill>
              </w:rPr>
              <w:t>▲</w:t>
            </w:r>
          </w:p>
        </w:tc>
      </w:tr>
      <w:tr w14:paraId="32732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D544302">
            <w:pPr>
              <w:adjustRightInd w:val="0"/>
              <w:snapToGrid w:val="0"/>
              <w:rPr>
                <w:rFonts w:asciiTheme="majorEastAsia" w:hAnsiTheme="majorEastAsia" w:eastAsiaTheme="majorEastAsia"/>
                <w:b/>
                <w:sz w:val="24"/>
                <w:szCs w:val="21"/>
              </w:rPr>
            </w:pPr>
          </w:p>
        </w:tc>
        <w:tc>
          <w:tcPr>
            <w:tcW w:w="935" w:type="dxa"/>
            <w:vMerge w:val="continue"/>
          </w:tcPr>
          <w:p w14:paraId="049B807E">
            <w:pPr>
              <w:adjustRightInd w:val="0"/>
              <w:snapToGrid w:val="0"/>
              <w:rPr>
                <w:rFonts w:asciiTheme="majorEastAsia" w:hAnsiTheme="majorEastAsia" w:eastAsiaTheme="majorEastAsia"/>
                <w:b/>
                <w:sz w:val="24"/>
                <w:szCs w:val="21"/>
              </w:rPr>
            </w:pPr>
          </w:p>
        </w:tc>
        <w:tc>
          <w:tcPr>
            <w:tcW w:w="7564" w:type="dxa"/>
            <w:gridSpan w:val="2"/>
            <w:vAlign w:val="center"/>
          </w:tcPr>
          <w:p w14:paraId="5C9D104D">
            <w:pPr>
              <w:rPr>
                <w:rFonts w:ascii="宋体" w:hAnsi="宋体" w:cs="宋体"/>
                <w:color w:val="000000" w:themeColor="text1"/>
                <w:szCs w:val="21"/>
                <w14:textFill>
                  <w14:solidFill>
                    <w14:schemeClr w14:val="tx1"/>
                  </w14:solidFill>
                </w14:textFill>
              </w:rPr>
            </w:pPr>
            <w:r>
              <w:rPr>
                <w:rFonts w:hint="eastAsia" w:ascii="宋体" w:hAnsi="Dialog" w:cs="宋体"/>
                <w:color w:val="000000" w:themeColor="text1"/>
                <w:sz w:val="22"/>
                <w:szCs w:val="22"/>
                <w14:textFill>
                  <w14:solidFill>
                    <w14:schemeClr w14:val="tx1"/>
                  </w14:solidFill>
                </w14:textFill>
              </w:rPr>
              <w:t>2.能够处理人体组织学和细胞学标本；</w:t>
            </w:r>
          </w:p>
        </w:tc>
        <w:tc>
          <w:tcPr>
            <w:tcW w:w="817" w:type="dxa"/>
          </w:tcPr>
          <w:p w14:paraId="10875276">
            <w:pPr>
              <w:adjustRightInd w:val="0"/>
              <w:snapToGrid w:val="0"/>
              <w:rPr>
                <w:rFonts w:asciiTheme="majorEastAsia" w:hAnsiTheme="majorEastAsia" w:eastAsiaTheme="majorEastAsia"/>
                <w:b/>
                <w:sz w:val="24"/>
                <w:szCs w:val="21"/>
              </w:rPr>
            </w:pPr>
          </w:p>
        </w:tc>
      </w:tr>
      <w:tr w14:paraId="72572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710" w:type="dxa"/>
            <w:vMerge w:val="continue"/>
          </w:tcPr>
          <w:p w14:paraId="07EBF879">
            <w:pPr>
              <w:adjustRightInd w:val="0"/>
              <w:snapToGrid w:val="0"/>
              <w:rPr>
                <w:rFonts w:asciiTheme="majorEastAsia" w:hAnsiTheme="majorEastAsia" w:eastAsiaTheme="majorEastAsia"/>
                <w:b/>
                <w:sz w:val="24"/>
                <w:szCs w:val="21"/>
              </w:rPr>
            </w:pPr>
          </w:p>
        </w:tc>
        <w:tc>
          <w:tcPr>
            <w:tcW w:w="935" w:type="dxa"/>
            <w:vMerge w:val="continue"/>
          </w:tcPr>
          <w:p w14:paraId="02A7E199">
            <w:pPr>
              <w:adjustRightInd w:val="0"/>
              <w:snapToGrid w:val="0"/>
              <w:rPr>
                <w:rFonts w:asciiTheme="majorEastAsia" w:hAnsiTheme="majorEastAsia" w:eastAsiaTheme="majorEastAsia"/>
                <w:b/>
                <w:sz w:val="24"/>
                <w:szCs w:val="21"/>
              </w:rPr>
            </w:pPr>
          </w:p>
        </w:tc>
        <w:tc>
          <w:tcPr>
            <w:tcW w:w="7564" w:type="dxa"/>
            <w:gridSpan w:val="2"/>
            <w:vAlign w:val="center"/>
          </w:tcPr>
          <w:p w14:paraId="7D86616D">
            <w:pP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w:t>
            </w:r>
            <w:r>
              <w:rPr>
                <w:rFonts w:hint="eastAsia" w:ascii="宋体" w:hAnsi="Dialog" w:cs="宋体"/>
                <w:color w:val="000000" w:themeColor="text1"/>
                <w:sz w:val="22"/>
                <w:szCs w:val="22"/>
                <w14:textFill>
                  <w14:solidFill>
                    <w14:schemeClr w14:val="tx1"/>
                  </w14:solidFill>
                </w14:textFill>
              </w:rPr>
              <w:t>能够</w:t>
            </w:r>
            <w:r>
              <w:rPr>
                <w:rFonts w:hint="eastAsia" w:ascii="宋体" w:hAnsi="Dialog" w:cs="宋体"/>
                <w:color w:val="000000" w:themeColor="text1"/>
                <w:sz w:val="22"/>
                <w:szCs w:val="22"/>
                <w:lang w:val="en-US" w:eastAsia="zh-CN"/>
                <w14:textFill>
                  <w14:solidFill>
                    <w14:schemeClr w14:val="tx1"/>
                  </w14:solidFill>
                </w14:textFill>
              </w:rPr>
              <w:t>在</w:t>
            </w:r>
            <w:r>
              <w:rPr>
                <w:rFonts w:hint="eastAsia" w:ascii="宋体" w:hAnsi="Dialog" w:cs="宋体"/>
                <w:color w:val="000000" w:themeColor="text1"/>
                <w:sz w:val="22"/>
                <w:szCs w:val="22"/>
                <w14:textFill>
                  <w14:solidFill>
                    <w14:schemeClr w14:val="tx1"/>
                  </w14:solidFill>
                </w14:textFill>
              </w:rPr>
              <w:t>24小时内完成实验；</w:t>
            </w:r>
          </w:p>
        </w:tc>
        <w:tc>
          <w:tcPr>
            <w:tcW w:w="817" w:type="dxa"/>
          </w:tcPr>
          <w:p w14:paraId="2754914E">
            <w:pPr>
              <w:adjustRightInd w:val="0"/>
              <w:snapToGrid w:val="0"/>
              <w:rPr>
                <w:rFonts w:asciiTheme="majorEastAsia" w:hAnsiTheme="majorEastAsia" w:eastAsiaTheme="majorEastAsia"/>
                <w:b/>
                <w:sz w:val="24"/>
                <w:szCs w:val="21"/>
              </w:rPr>
            </w:pPr>
          </w:p>
        </w:tc>
      </w:tr>
      <w:tr w14:paraId="0FE02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5825B51">
            <w:pPr>
              <w:adjustRightInd w:val="0"/>
              <w:snapToGrid w:val="0"/>
              <w:rPr>
                <w:rFonts w:asciiTheme="majorEastAsia" w:hAnsiTheme="majorEastAsia" w:eastAsiaTheme="majorEastAsia"/>
                <w:b/>
                <w:sz w:val="24"/>
                <w:szCs w:val="21"/>
              </w:rPr>
            </w:pPr>
          </w:p>
        </w:tc>
        <w:tc>
          <w:tcPr>
            <w:tcW w:w="935" w:type="dxa"/>
            <w:vMerge w:val="continue"/>
          </w:tcPr>
          <w:p w14:paraId="44F5F9FB">
            <w:pPr>
              <w:adjustRightInd w:val="0"/>
              <w:snapToGrid w:val="0"/>
              <w:rPr>
                <w:rFonts w:asciiTheme="majorEastAsia" w:hAnsiTheme="majorEastAsia" w:eastAsiaTheme="majorEastAsia"/>
                <w:b/>
                <w:sz w:val="24"/>
                <w:szCs w:val="21"/>
              </w:rPr>
            </w:pPr>
          </w:p>
        </w:tc>
        <w:tc>
          <w:tcPr>
            <w:tcW w:w="7564" w:type="dxa"/>
            <w:gridSpan w:val="2"/>
            <w:vAlign w:val="center"/>
          </w:tcPr>
          <w:p w14:paraId="2B83FDEF">
            <w:pPr>
              <w:rPr>
                <w:rFonts w:ascii="宋体" w:hAnsi="宋体" w:cs="宋体"/>
                <w:b/>
                <w:color w:val="000000" w:themeColor="text1"/>
                <w:szCs w:val="21"/>
                <w14:textFill>
                  <w14:solidFill>
                    <w14:schemeClr w14:val="tx1"/>
                  </w14:solidFill>
                </w14:textFill>
              </w:rPr>
            </w:pPr>
            <w:r>
              <w:rPr>
                <w:rFonts w:hint="eastAsia" w:ascii="宋体" w:hAnsi="Dialog" w:cs="宋体"/>
                <w:color w:val="000000" w:themeColor="text1"/>
                <w:sz w:val="22"/>
                <w:szCs w:val="22"/>
                <w14:textFill>
                  <w14:solidFill>
                    <w14:schemeClr w14:val="tx1"/>
                  </w14:solidFill>
                </w14:textFill>
              </w:rPr>
              <w:t>4.完成实验数据的收集分析；</w:t>
            </w:r>
          </w:p>
        </w:tc>
        <w:tc>
          <w:tcPr>
            <w:tcW w:w="817" w:type="dxa"/>
          </w:tcPr>
          <w:p w14:paraId="01B174F2">
            <w:pPr>
              <w:adjustRightInd w:val="0"/>
              <w:snapToGrid w:val="0"/>
              <w:rPr>
                <w:rFonts w:asciiTheme="majorEastAsia" w:hAnsiTheme="majorEastAsia" w:eastAsiaTheme="majorEastAsia"/>
                <w:b/>
                <w:sz w:val="24"/>
                <w:szCs w:val="21"/>
              </w:rPr>
            </w:pPr>
          </w:p>
        </w:tc>
      </w:tr>
      <w:tr w14:paraId="22BF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556682F">
            <w:pPr>
              <w:adjustRightInd w:val="0"/>
              <w:snapToGrid w:val="0"/>
              <w:rPr>
                <w:rFonts w:asciiTheme="majorEastAsia" w:hAnsiTheme="majorEastAsia" w:eastAsiaTheme="majorEastAsia"/>
                <w:b/>
                <w:sz w:val="24"/>
                <w:szCs w:val="21"/>
              </w:rPr>
            </w:pPr>
          </w:p>
        </w:tc>
        <w:tc>
          <w:tcPr>
            <w:tcW w:w="935" w:type="dxa"/>
            <w:vMerge w:val="continue"/>
          </w:tcPr>
          <w:p w14:paraId="7EE791C9">
            <w:pPr>
              <w:adjustRightInd w:val="0"/>
              <w:snapToGrid w:val="0"/>
              <w:rPr>
                <w:rFonts w:asciiTheme="majorEastAsia" w:hAnsiTheme="majorEastAsia" w:eastAsiaTheme="majorEastAsia"/>
                <w:b/>
                <w:sz w:val="24"/>
                <w:szCs w:val="21"/>
              </w:rPr>
            </w:pPr>
          </w:p>
        </w:tc>
        <w:tc>
          <w:tcPr>
            <w:tcW w:w="7564" w:type="dxa"/>
            <w:gridSpan w:val="2"/>
            <w:vAlign w:val="center"/>
          </w:tcPr>
          <w:p w14:paraId="14D0CD80">
            <w:pPr>
              <w:widowControl/>
              <w:jc w:val="left"/>
              <w:rPr>
                <w:rFonts w:ascii="宋体" w:hAnsi="Dialog" w:cs="宋体"/>
                <w:color w:val="000000" w:themeColor="text1"/>
                <w:sz w:val="22"/>
                <w:szCs w:val="22"/>
                <w14:textFill>
                  <w14:solidFill>
                    <w14:schemeClr w14:val="tx1"/>
                  </w14:solidFill>
                </w14:textFill>
              </w:rPr>
            </w:pPr>
            <w:r>
              <w:rPr>
                <w:rFonts w:hint="eastAsia" w:ascii="宋体" w:hAnsi="Dialog" w:cs="宋体"/>
                <w:color w:val="000000" w:themeColor="text1"/>
                <w:sz w:val="22"/>
                <w:szCs w:val="22"/>
                <w:lang w:bidi="ar"/>
                <w14:textFill>
                  <w14:solidFill>
                    <w14:schemeClr w14:val="tx1"/>
                  </w14:solidFill>
                </w14:textFill>
              </w:rPr>
              <w:t>5.光子信号测量范围 :1-40000000RLU</w:t>
            </w:r>
            <w:r>
              <w:rPr>
                <w:rFonts w:hint="eastAsia"/>
                <w:lang w:eastAsia="zh-CN"/>
              </w:rPr>
              <w:t>（</w:t>
            </w:r>
            <w:r>
              <w:rPr>
                <w:rFonts w:hint="eastAsia"/>
              </w:rPr>
              <w:t>涵盖此范围视为符合</w:t>
            </w:r>
            <w:r>
              <w:rPr>
                <w:rFonts w:hint="eastAsia"/>
                <w:lang w:eastAsia="zh-CN"/>
              </w:rPr>
              <w:t>）</w:t>
            </w:r>
          </w:p>
        </w:tc>
        <w:tc>
          <w:tcPr>
            <w:tcW w:w="817" w:type="dxa"/>
          </w:tcPr>
          <w:p w14:paraId="2968562F">
            <w:pPr>
              <w:adjustRightInd w:val="0"/>
              <w:snapToGrid w:val="0"/>
              <w:rPr>
                <w:rFonts w:asciiTheme="majorEastAsia" w:hAnsiTheme="majorEastAsia" w:eastAsiaTheme="majorEastAsia"/>
                <w:b/>
                <w:sz w:val="24"/>
                <w:szCs w:val="21"/>
              </w:rPr>
            </w:pPr>
          </w:p>
        </w:tc>
      </w:tr>
      <w:tr w14:paraId="37A10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4DA142A">
            <w:pPr>
              <w:adjustRightInd w:val="0"/>
              <w:snapToGrid w:val="0"/>
              <w:rPr>
                <w:rFonts w:asciiTheme="majorEastAsia" w:hAnsiTheme="majorEastAsia" w:eastAsiaTheme="majorEastAsia"/>
                <w:b/>
                <w:sz w:val="24"/>
                <w:szCs w:val="21"/>
              </w:rPr>
            </w:pPr>
          </w:p>
        </w:tc>
        <w:tc>
          <w:tcPr>
            <w:tcW w:w="935" w:type="dxa"/>
            <w:vMerge w:val="continue"/>
          </w:tcPr>
          <w:p w14:paraId="0D444582">
            <w:pPr>
              <w:adjustRightInd w:val="0"/>
              <w:snapToGrid w:val="0"/>
              <w:rPr>
                <w:rFonts w:asciiTheme="majorEastAsia" w:hAnsiTheme="majorEastAsia" w:eastAsiaTheme="majorEastAsia"/>
                <w:b/>
                <w:sz w:val="24"/>
                <w:szCs w:val="21"/>
              </w:rPr>
            </w:pPr>
          </w:p>
        </w:tc>
        <w:tc>
          <w:tcPr>
            <w:tcW w:w="7564" w:type="dxa"/>
            <w:gridSpan w:val="2"/>
            <w:vAlign w:val="center"/>
          </w:tcPr>
          <w:p w14:paraId="0F2B5330">
            <w:pPr>
              <w:widowControl/>
              <w:jc w:val="left"/>
              <w:rPr>
                <w:rFonts w:ascii="宋体" w:hAnsi="Dialog" w:cs="宋体"/>
                <w:color w:val="000000" w:themeColor="text1"/>
                <w:sz w:val="22"/>
                <w:szCs w:val="22"/>
                <w14:textFill>
                  <w14:solidFill>
                    <w14:schemeClr w14:val="tx1"/>
                  </w14:solidFill>
                </w14:textFill>
              </w:rPr>
            </w:pPr>
            <w:r>
              <w:rPr>
                <w:rFonts w:hint="eastAsia" w:ascii="宋体" w:hAnsi="Dialog" w:cs="宋体"/>
                <w:color w:val="000000" w:themeColor="text1"/>
                <w:sz w:val="22"/>
                <w:szCs w:val="22"/>
                <w:lang w:bidi="ar"/>
                <w14:textFill>
                  <w14:solidFill>
                    <w14:schemeClr w14:val="tx1"/>
                  </w14:solidFill>
                </w14:textFill>
              </w:rPr>
              <w:t>6.信号测量时间:小于3分钟（以96孔测试）</w:t>
            </w:r>
          </w:p>
        </w:tc>
        <w:tc>
          <w:tcPr>
            <w:tcW w:w="817" w:type="dxa"/>
          </w:tcPr>
          <w:p w14:paraId="0C230C71">
            <w:pPr>
              <w:adjustRightInd w:val="0"/>
              <w:snapToGrid w:val="0"/>
              <w:rPr>
                <w:rFonts w:asciiTheme="majorEastAsia" w:hAnsiTheme="majorEastAsia" w:eastAsiaTheme="majorEastAsia"/>
                <w:b/>
                <w:sz w:val="24"/>
                <w:szCs w:val="21"/>
              </w:rPr>
            </w:pPr>
          </w:p>
        </w:tc>
      </w:tr>
      <w:tr w14:paraId="5B109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6A78ED6">
            <w:pPr>
              <w:adjustRightInd w:val="0"/>
              <w:snapToGrid w:val="0"/>
              <w:rPr>
                <w:rFonts w:asciiTheme="majorEastAsia" w:hAnsiTheme="majorEastAsia" w:eastAsiaTheme="majorEastAsia"/>
                <w:b/>
                <w:sz w:val="24"/>
                <w:szCs w:val="21"/>
              </w:rPr>
            </w:pPr>
          </w:p>
        </w:tc>
        <w:tc>
          <w:tcPr>
            <w:tcW w:w="935" w:type="dxa"/>
            <w:vMerge w:val="continue"/>
          </w:tcPr>
          <w:p w14:paraId="551F7897">
            <w:pPr>
              <w:adjustRightInd w:val="0"/>
              <w:snapToGrid w:val="0"/>
              <w:rPr>
                <w:rFonts w:asciiTheme="majorEastAsia" w:hAnsiTheme="majorEastAsia" w:eastAsiaTheme="majorEastAsia"/>
                <w:b/>
                <w:sz w:val="24"/>
                <w:szCs w:val="21"/>
              </w:rPr>
            </w:pPr>
          </w:p>
        </w:tc>
        <w:tc>
          <w:tcPr>
            <w:tcW w:w="7564" w:type="dxa"/>
            <w:gridSpan w:val="2"/>
            <w:vAlign w:val="center"/>
          </w:tcPr>
          <w:p w14:paraId="33621252">
            <w:pPr>
              <w:widowControl/>
              <w:jc w:val="left"/>
              <w:rPr>
                <w:rFonts w:ascii="宋体" w:hAnsi="Dialog" w:cs="宋体"/>
                <w:color w:val="000000" w:themeColor="text1"/>
                <w:sz w:val="22"/>
                <w:szCs w:val="22"/>
                <w14:textFill>
                  <w14:solidFill>
                    <w14:schemeClr w14:val="tx1"/>
                  </w14:solidFill>
                </w14:textFill>
              </w:rPr>
            </w:pPr>
            <w:r>
              <w:rPr>
                <w:rFonts w:hint="eastAsia" w:ascii="宋体" w:hAnsi="Dialog" w:cs="宋体"/>
                <w:color w:val="000000" w:themeColor="text1"/>
                <w:sz w:val="22"/>
                <w:szCs w:val="22"/>
                <w:lang w:bidi="ar"/>
                <w14:textFill>
                  <w14:solidFill>
                    <w14:schemeClr w14:val="tx1"/>
                  </w14:solidFill>
                </w14:textFill>
              </w:rPr>
              <w:t>7.检测重复性:CV≤2%</w:t>
            </w:r>
          </w:p>
        </w:tc>
        <w:tc>
          <w:tcPr>
            <w:tcW w:w="817" w:type="dxa"/>
          </w:tcPr>
          <w:p w14:paraId="5465A8FB">
            <w:pPr>
              <w:adjustRightInd w:val="0"/>
              <w:snapToGrid w:val="0"/>
              <w:rPr>
                <w:rFonts w:asciiTheme="majorEastAsia" w:hAnsiTheme="majorEastAsia" w:eastAsiaTheme="majorEastAsia"/>
                <w:b/>
                <w:sz w:val="24"/>
                <w:szCs w:val="21"/>
              </w:rPr>
            </w:pPr>
          </w:p>
        </w:tc>
      </w:tr>
      <w:tr w14:paraId="38724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5EB1811">
            <w:pPr>
              <w:adjustRightInd w:val="0"/>
              <w:snapToGrid w:val="0"/>
              <w:rPr>
                <w:rFonts w:asciiTheme="majorEastAsia" w:hAnsiTheme="majorEastAsia" w:eastAsiaTheme="majorEastAsia"/>
                <w:b/>
                <w:sz w:val="24"/>
                <w:szCs w:val="21"/>
              </w:rPr>
            </w:pPr>
          </w:p>
        </w:tc>
        <w:tc>
          <w:tcPr>
            <w:tcW w:w="935" w:type="dxa"/>
            <w:vMerge w:val="continue"/>
          </w:tcPr>
          <w:p w14:paraId="4706FB2C">
            <w:pPr>
              <w:adjustRightInd w:val="0"/>
              <w:snapToGrid w:val="0"/>
              <w:rPr>
                <w:rFonts w:asciiTheme="majorEastAsia" w:hAnsiTheme="majorEastAsia" w:eastAsiaTheme="majorEastAsia"/>
                <w:b/>
                <w:sz w:val="24"/>
                <w:szCs w:val="21"/>
              </w:rPr>
            </w:pPr>
          </w:p>
        </w:tc>
        <w:tc>
          <w:tcPr>
            <w:tcW w:w="7564" w:type="dxa"/>
            <w:gridSpan w:val="2"/>
            <w:vAlign w:val="center"/>
          </w:tcPr>
          <w:p w14:paraId="71DEAD42">
            <w:pPr>
              <w:widowControl/>
              <w:jc w:val="left"/>
              <w:rPr>
                <w:rFonts w:ascii="宋体" w:hAnsi="Dialog" w:cs="宋体"/>
                <w:color w:val="000000" w:themeColor="text1"/>
                <w:sz w:val="22"/>
                <w:szCs w:val="22"/>
                <w14:textFill>
                  <w14:solidFill>
                    <w14:schemeClr w14:val="tx1"/>
                  </w14:solidFill>
                </w14:textFill>
              </w:rPr>
            </w:pPr>
            <w:r>
              <w:rPr>
                <w:rFonts w:hint="eastAsia" w:ascii="宋体" w:hAnsi="Dialog" w:cs="宋体"/>
                <w:color w:val="000000" w:themeColor="text1"/>
                <w:sz w:val="22"/>
                <w:szCs w:val="22"/>
                <w:lang w:bidi="ar"/>
                <w14:textFill>
                  <w14:solidFill>
                    <w14:schemeClr w14:val="tx1"/>
                  </w14:solidFill>
                </w14:textFill>
              </w:rPr>
              <w:t>8.检测稳定性:R≤3%</w:t>
            </w:r>
          </w:p>
        </w:tc>
        <w:tc>
          <w:tcPr>
            <w:tcW w:w="817" w:type="dxa"/>
          </w:tcPr>
          <w:p w14:paraId="06A9BADC">
            <w:pPr>
              <w:adjustRightInd w:val="0"/>
              <w:snapToGrid w:val="0"/>
              <w:rPr>
                <w:rFonts w:asciiTheme="majorEastAsia" w:hAnsiTheme="majorEastAsia" w:eastAsiaTheme="majorEastAsia"/>
                <w:b/>
                <w:sz w:val="24"/>
                <w:szCs w:val="21"/>
              </w:rPr>
            </w:pPr>
          </w:p>
        </w:tc>
      </w:tr>
      <w:tr w14:paraId="457E9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2903962">
            <w:pPr>
              <w:adjustRightInd w:val="0"/>
              <w:snapToGrid w:val="0"/>
              <w:rPr>
                <w:rFonts w:asciiTheme="majorEastAsia" w:hAnsiTheme="majorEastAsia" w:eastAsiaTheme="majorEastAsia"/>
                <w:b/>
                <w:sz w:val="24"/>
                <w:szCs w:val="21"/>
              </w:rPr>
            </w:pPr>
          </w:p>
        </w:tc>
        <w:tc>
          <w:tcPr>
            <w:tcW w:w="935" w:type="dxa"/>
            <w:vMerge w:val="continue"/>
          </w:tcPr>
          <w:p w14:paraId="41F62737">
            <w:pPr>
              <w:adjustRightInd w:val="0"/>
              <w:snapToGrid w:val="0"/>
              <w:rPr>
                <w:rFonts w:asciiTheme="majorEastAsia" w:hAnsiTheme="majorEastAsia" w:eastAsiaTheme="majorEastAsia"/>
                <w:b/>
                <w:sz w:val="24"/>
                <w:szCs w:val="21"/>
              </w:rPr>
            </w:pPr>
          </w:p>
        </w:tc>
        <w:tc>
          <w:tcPr>
            <w:tcW w:w="7564" w:type="dxa"/>
            <w:gridSpan w:val="2"/>
            <w:vAlign w:val="center"/>
          </w:tcPr>
          <w:p w14:paraId="1B4B2ED1">
            <w:pPr>
              <w:widowControl/>
              <w:jc w:val="left"/>
              <w:rPr>
                <w:rFonts w:ascii="宋体" w:hAnsi="Dialog" w:cs="宋体"/>
                <w:color w:val="000000" w:themeColor="text1"/>
                <w:sz w:val="22"/>
                <w:szCs w:val="22"/>
                <w14:textFill>
                  <w14:solidFill>
                    <w14:schemeClr w14:val="tx1"/>
                  </w14:solidFill>
                </w14:textFill>
              </w:rPr>
            </w:pPr>
            <w:r>
              <w:rPr>
                <w:rFonts w:hint="eastAsia" w:ascii="宋体" w:hAnsi="Dialog" w:cs="宋体"/>
                <w:color w:val="000000" w:themeColor="text1"/>
                <w:sz w:val="22"/>
                <w:szCs w:val="22"/>
                <w:lang w:bidi="ar"/>
                <w14:textFill>
                  <w14:solidFill>
                    <w14:schemeClr w14:val="tx1"/>
                  </w14:solidFill>
                </w14:textFill>
              </w:rPr>
              <w:t>9.靶标提纯:无需提取仪器、试剂</w:t>
            </w:r>
          </w:p>
        </w:tc>
        <w:tc>
          <w:tcPr>
            <w:tcW w:w="817" w:type="dxa"/>
          </w:tcPr>
          <w:p w14:paraId="2E4FC67E">
            <w:pPr>
              <w:adjustRightInd w:val="0"/>
              <w:snapToGrid w:val="0"/>
              <w:rPr>
                <w:rFonts w:asciiTheme="majorEastAsia" w:hAnsiTheme="majorEastAsia" w:eastAsiaTheme="majorEastAsia"/>
                <w:b/>
                <w:sz w:val="24"/>
                <w:szCs w:val="21"/>
              </w:rPr>
            </w:pPr>
          </w:p>
        </w:tc>
      </w:tr>
      <w:tr w14:paraId="12621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557F391">
            <w:pPr>
              <w:adjustRightInd w:val="0"/>
              <w:snapToGrid w:val="0"/>
              <w:rPr>
                <w:rFonts w:asciiTheme="majorEastAsia" w:hAnsiTheme="majorEastAsia" w:eastAsiaTheme="majorEastAsia"/>
                <w:b/>
                <w:sz w:val="24"/>
                <w:szCs w:val="21"/>
              </w:rPr>
            </w:pPr>
          </w:p>
        </w:tc>
        <w:tc>
          <w:tcPr>
            <w:tcW w:w="935" w:type="dxa"/>
            <w:vMerge w:val="continue"/>
          </w:tcPr>
          <w:p w14:paraId="3A27BA9F">
            <w:pPr>
              <w:adjustRightInd w:val="0"/>
              <w:snapToGrid w:val="0"/>
              <w:rPr>
                <w:rFonts w:asciiTheme="majorEastAsia" w:hAnsiTheme="majorEastAsia" w:eastAsiaTheme="majorEastAsia"/>
                <w:b/>
                <w:sz w:val="24"/>
                <w:szCs w:val="21"/>
              </w:rPr>
            </w:pPr>
          </w:p>
        </w:tc>
        <w:tc>
          <w:tcPr>
            <w:tcW w:w="7564" w:type="dxa"/>
            <w:gridSpan w:val="2"/>
          </w:tcPr>
          <w:p w14:paraId="212F4167">
            <w:pPr>
              <w:adjustRightInd w:val="0"/>
              <w:snapToGrid w:val="0"/>
              <w:rPr>
                <w:rFonts w:ascii="宋体" w:hAnsi="Dialog" w:cs="宋体"/>
                <w:color w:val="000000" w:themeColor="text1"/>
                <w:sz w:val="22"/>
                <w:szCs w:val="22"/>
                <w14:textFill>
                  <w14:solidFill>
                    <w14:schemeClr w14:val="tx1"/>
                  </w14:solidFill>
                </w14:textFill>
              </w:rPr>
            </w:pPr>
            <w:r>
              <w:rPr>
                <w:rFonts w:hint="eastAsia" w:ascii="宋体" w:hAnsi="Dialog" w:cs="宋体"/>
                <w:color w:val="000000" w:themeColor="text1"/>
                <w:sz w:val="22"/>
                <w:szCs w:val="22"/>
                <w14:textFill>
                  <w14:solidFill>
                    <w14:schemeClr w14:val="tx1"/>
                  </w14:solidFill>
                </w14:textFill>
              </w:rPr>
              <w:t>10.使用环境:无需PCR实验室</w:t>
            </w:r>
          </w:p>
        </w:tc>
        <w:tc>
          <w:tcPr>
            <w:tcW w:w="817" w:type="dxa"/>
          </w:tcPr>
          <w:p w14:paraId="2CECC584">
            <w:pPr>
              <w:adjustRightInd w:val="0"/>
              <w:snapToGrid w:val="0"/>
              <w:rPr>
                <w:rFonts w:asciiTheme="majorEastAsia" w:hAnsiTheme="majorEastAsia" w:eastAsiaTheme="majorEastAsia"/>
                <w:b/>
                <w:sz w:val="24"/>
                <w:szCs w:val="21"/>
              </w:rPr>
            </w:pPr>
          </w:p>
        </w:tc>
      </w:tr>
      <w:tr w14:paraId="27E92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8DF4E79">
            <w:pPr>
              <w:adjustRightInd w:val="0"/>
              <w:snapToGrid w:val="0"/>
              <w:rPr>
                <w:rFonts w:asciiTheme="majorEastAsia" w:hAnsiTheme="majorEastAsia" w:eastAsiaTheme="majorEastAsia"/>
                <w:b/>
                <w:sz w:val="24"/>
                <w:szCs w:val="21"/>
              </w:rPr>
            </w:pPr>
          </w:p>
        </w:tc>
        <w:tc>
          <w:tcPr>
            <w:tcW w:w="935" w:type="dxa"/>
            <w:vMerge w:val="continue"/>
          </w:tcPr>
          <w:p w14:paraId="09D26249">
            <w:pPr>
              <w:adjustRightInd w:val="0"/>
              <w:snapToGrid w:val="0"/>
              <w:rPr>
                <w:rFonts w:asciiTheme="majorEastAsia" w:hAnsiTheme="majorEastAsia" w:eastAsiaTheme="majorEastAsia"/>
                <w:b/>
                <w:sz w:val="24"/>
                <w:szCs w:val="21"/>
              </w:rPr>
            </w:pPr>
          </w:p>
        </w:tc>
        <w:tc>
          <w:tcPr>
            <w:tcW w:w="7564" w:type="dxa"/>
            <w:gridSpan w:val="2"/>
          </w:tcPr>
          <w:p w14:paraId="67113454">
            <w:pPr>
              <w:adjustRightInd w:val="0"/>
              <w:snapToGrid w:val="0"/>
              <w:rPr>
                <w:rFonts w:hint="default" w:asciiTheme="majorEastAsia" w:hAnsiTheme="majorEastAsia" w:eastAsiaTheme="majorEastAsia"/>
                <w:b w:val="0"/>
                <w:bCs/>
                <w:color w:val="000000" w:themeColor="text1"/>
                <w:sz w:val="24"/>
                <w:szCs w:val="21"/>
                <w:lang w:val="en-US" w:eastAsia="zh-CN"/>
                <w14:textFill>
                  <w14:solidFill>
                    <w14:schemeClr w14:val="tx1"/>
                  </w14:solidFill>
                </w14:textFill>
              </w:rPr>
            </w:pPr>
            <w:r>
              <w:rPr>
                <w:rFonts w:hint="eastAsia" w:asciiTheme="majorEastAsia" w:hAnsiTheme="majorEastAsia" w:eastAsiaTheme="majorEastAsia"/>
                <w:b w:val="0"/>
                <w:bCs/>
                <w:color w:val="000000" w:themeColor="text1"/>
                <w:sz w:val="24"/>
                <w:szCs w:val="21"/>
                <w:lang w:val="en-US" w:eastAsia="zh-CN"/>
                <w14:textFill>
                  <w14:solidFill>
                    <w14:schemeClr w14:val="tx1"/>
                  </w14:solidFill>
                </w14:textFill>
              </w:rPr>
              <w:t>11.</w:t>
            </w:r>
            <w:r>
              <w:rPr>
                <w:rFonts w:hint="eastAsia" w:ascii="宋体" w:hAnsi="Dialog" w:cs="宋体"/>
                <w:b w:val="0"/>
                <w:bCs/>
                <w:color w:val="000000" w:themeColor="text1"/>
                <w:sz w:val="22"/>
                <w:szCs w:val="22"/>
                <w14:textFill>
                  <w14:solidFill>
                    <w14:schemeClr w14:val="tx1"/>
                  </w14:solidFill>
                </w14:textFill>
              </w:rPr>
              <w:t>检测波长：300-800nm</w:t>
            </w:r>
            <w:r>
              <w:rPr>
                <w:rFonts w:hint="eastAsia" w:ascii="宋体" w:hAnsi="Dialog" w:cs="宋体"/>
                <w:b w:val="0"/>
                <w:bCs/>
                <w:color w:val="000000" w:themeColor="text1"/>
                <w:sz w:val="22"/>
                <w:szCs w:val="22"/>
                <w:lang w:eastAsia="zh-CN"/>
                <w14:textFill>
                  <w14:solidFill>
                    <w14:schemeClr w14:val="tx1"/>
                  </w14:solidFill>
                </w14:textFill>
              </w:rPr>
              <w:t>（</w:t>
            </w:r>
            <w:r>
              <w:rPr>
                <w:rFonts w:hint="eastAsia" w:ascii="宋体" w:hAnsi="Dialog" w:cs="宋体"/>
                <w:b w:val="0"/>
                <w:bCs/>
                <w:color w:val="000000" w:themeColor="text1"/>
                <w:sz w:val="22"/>
                <w:szCs w:val="22"/>
                <w:lang w:val="en-US" w:eastAsia="zh-CN"/>
                <w14:textFill>
                  <w14:solidFill>
                    <w14:schemeClr w14:val="tx1"/>
                  </w14:solidFill>
                </w14:textFill>
              </w:rPr>
              <w:t>涵盖此范围视为符合</w:t>
            </w:r>
            <w:r>
              <w:rPr>
                <w:rFonts w:hint="eastAsia" w:ascii="宋体" w:hAnsi="Dialog" w:cs="宋体"/>
                <w:b w:val="0"/>
                <w:bCs/>
                <w:color w:val="000000" w:themeColor="text1"/>
                <w:sz w:val="22"/>
                <w:szCs w:val="22"/>
                <w:lang w:eastAsia="zh-CN"/>
                <w14:textFill>
                  <w14:solidFill>
                    <w14:schemeClr w14:val="tx1"/>
                  </w14:solidFill>
                </w14:textFill>
              </w:rPr>
              <w:t>）</w:t>
            </w:r>
            <w:r>
              <w:rPr>
                <w:rFonts w:hint="eastAsia" w:ascii="宋体" w:hAnsi="Dialog" w:cs="宋体"/>
                <w:b w:val="0"/>
                <w:bCs/>
                <w:color w:val="000000" w:themeColor="text1"/>
                <w:sz w:val="22"/>
                <w:szCs w:val="22"/>
                <w14:textFill>
                  <w14:solidFill>
                    <w14:schemeClr w14:val="tx1"/>
                  </w14:solidFill>
                </w14:textFill>
              </w:rPr>
              <w:t>，峰值420nm；</w:t>
            </w:r>
          </w:p>
        </w:tc>
        <w:tc>
          <w:tcPr>
            <w:tcW w:w="817" w:type="dxa"/>
          </w:tcPr>
          <w:p w14:paraId="1A1161FF">
            <w:pPr>
              <w:adjustRightInd w:val="0"/>
              <w:snapToGrid w:val="0"/>
              <w:rPr>
                <w:rFonts w:asciiTheme="majorEastAsia" w:hAnsiTheme="majorEastAsia" w:eastAsiaTheme="majorEastAsia"/>
                <w:b/>
                <w:sz w:val="24"/>
                <w:szCs w:val="21"/>
              </w:rPr>
            </w:pPr>
          </w:p>
        </w:tc>
      </w:tr>
      <w:tr w14:paraId="2415D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5AB3F6D">
            <w:pPr>
              <w:adjustRightInd w:val="0"/>
              <w:snapToGrid w:val="0"/>
              <w:rPr>
                <w:rFonts w:asciiTheme="majorEastAsia" w:hAnsiTheme="majorEastAsia" w:eastAsiaTheme="majorEastAsia"/>
                <w:b/>
                <w:sz w:val="24"/>
                <w:szCs w:val="21"/>
              </w:rPr>
            </w:pPr>
          </w:p>
        </w:tc>
        <w:tc>
          <w:tcPr>
            <w:tcW w:w="935" w:type="dxa"/>
            <w:vMerge w:val="continue"/>
          </w:tcPr>
          <w:p w14:paraId="05ACFE49">
            <w:pPr>
              <w:adjustRightInd w:val="0"/>
              <w:snapToGrid w:val="0"/>
              <w:rPr>
                <w:rFonts w:asciiTheme="majorEastAsia" w:hAnsiTheme="majorEastAsia" w:eastAsiaTheme="majorEastAsia"/>
                <w:b/>
                <w:sz w:val="24"/>
                <w:szCs w:val="21"/>
              </w:rPr>
            </w:pPr>
          </w:p>
        </w:tc>
        <w:tc>
          <w:tcPr>
            <w:tcW w:w="7564" w:type="dxa"/>
            <w:gridSpan w:val="2"/>
          </w:tcPr>
          <w:p w14:paraId="58A3E726">
            <w:pPr>
              <w:spacing w:line="360" w:lineRule="auto"/>
              <w:rPr>
                <w:rFonts w:asciiTheme="majorEastAsia" w:hAnsiTheme="majorEastAsia" w:eastAsiaTheme="majorEastAsia"/>
                <w:b w:val="0"/>
                <w:bCs/>
                <w:color w:val="000000" w:themeColor="text1"/>
                <w:sz w:val="24"/>
                <w:szCs w:val="21"/>
                <w14:textFill>
                  <w14:solidFill>
                    <w14:schemeClr w14:val="tx1"/>
                  </w14:solidFill>
                </w14:textFill>
              </w:rPr>
            </w:pPr>
          </w:p>
        </w:tc>
        <w:tc>
          <w:tcPr>
            <w:tcW w:w="817" w:type="dxa"/>
          </w:tcPr>
          <w:p w14:paraId="22E7723A">
            <w:pPr>
              <w:adjustRightInd w:val="0"/>
              <w:snapToGrid w:val="0"/>
              <w:rPr>
                <w:rFonts w:asciiTheme="majorEastAsia" w:hAnsiTheme="majorEastAsia" w:eastAsiaTheme="majorEastAsia"/>
                <w:b/>
                <w:sz w:val="24"/>
                <w:szCs w:val="21"/>
              </w:rPr>
            </w:pPr>
          </w:p>
        </w:tc>
      </w:tr>
      <w:tr w14:paraId="1CCBF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74091DD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514C9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816EBB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025D6C2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highlight w:val="yellow"/>
              </w:rPr>
              <w:t>合同签订后并接采购人通知__30___日历日内</w:t>
            </w:r>
            <w:r>
              <w:rPr>
                <w:rFonts w:hint="eastAsia" w:asciiTheme="majorEastAsia" w:hAnsiTheme="majorEastAsia" w:eastAsiaTheme="majorEastAsia"/>
                <w:b/>
                <w:sz w:val="24"/>
                <w:szCs w:val="21"/>
              </w:rPr>
              <w:t>。</w:t>
            </w:r>
          </w:p>
        </w:tc>
      </w:tr>
      <w:tr w14:paraId="56904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19CD66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78D9CCBC">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4870D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7CCF8B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0D6DCD7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1CC0B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CA5565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22834F71">
            <w:pPr>
              <w:adjustRightInd w:val="0"/>
              <w:snapToGrid w:val="0"/>
              <w:rPr>
                <w:rFonts w:asciiTheme="majorEastAsia" w:hAnsiTheme="majorEastAsia" w:eastAsiaTheme="majorEastAsia"/>
                <w:b/>
                <w:bCs/>
                <w:szCs w:val="21"/>
              </w:rPr>
            </w:pPr>
            <w:r>
              <w:rPr>
                <w:rFonts w:hint="eastAsia" w:asciiTheme="majorEastAsia" w:hAnsiTheme="majorEastAsia" w:eastAsiaTheme="majorEastAsia"/>
                <w:b/>
                <w:bCs/>
                <w:szCs w:val="21"/>
              </w:rPr>
              <w:t>合同总价≥3万付款方式：</w:t>
            </w:r>
          </w:p>
          <w:p w14:paraId="278FBAFD">
            <w:pPr>
              <w:adjustRightInd w:val="0"/>
              <w:snapToGrid w:val="0"/>
              <w:rPr>
                <w:rFonts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10个工作日内，支付100%合同货款到乙方指定帐户。</w:t>
            </w:r>
          </w:p>
          <w:p w14:paraId="02311DE7">
            <w:pPr>
              <w:adjustRightInd w:val="0"/>
              <w:snapToGrid w:val="0"/>
              <w:rPr>
                <w:rFonts w:asciiTheme="majorEastAsia" w:hAnsiTheme="majorEastAsia" w:eastAsiaTheme="majorEastAsia"/>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10个工作日内，甲方将履约保证金无息返还给乙方。</w:t>
            </w:r>
          </w:p>
          <w:p w14:paraId="14724995">
            <w:pPr>
              <w:adjustRightInd w:val="0"/>
              <w:snapToGrid w:val="0"/>
              <w:rPr>
                <w:rFonts w:asciiTheme="majorEastAsia" w:hAnsiTheme="majorEastAsia" w:eastAsiaTheme="majorEastAsia"/>
                <w:b/>
                <w:bCs/>
                <w:szCs w:val="21"/>
              </w:rPr>
            </w:pPr>
            <w:r>
              <w:rPr>
                <w:rFonts w:hint="eastAsia" w:asciiTheme="majorEastAsia" w:hAnsiTheme="majorEastAsia" w:eastAsiaTheme="majorEastAsia"/>
                <w:b/>
                <w:bCs/>
                <w:szCs w:val="21"/>
              </w:rPr>
              <w:t>合同总价＜3万付款方式：</w:t>
            </w:r>
          </w:p>
          <w:p w14:paraId="2359123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货到清点、安装调试验收合格正常使用后，出具全额发票，甲方凭乙方提供的完整资料，自发票到达甲方财务之日起10个工作日内，支付100%合同货款到乙方指定帐户。</w:t>
            </w:r>
          </w:p>
        </w:tc>
      </w:tr>
      <w:tr w14:paraId="15F1D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8A3FB8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35F4798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7EE6041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593778A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401BEB5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0A20588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7B1F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A68E82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259E03A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39FE99B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775B29D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7F5FFCD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2073635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05B743C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62B0A34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2D73CCA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4E7F0CE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69A24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D2F5EFF">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1D5C568C">
            <w:pPr>
              <w:adjustRightInd w:val="0"/>
              <w:snapToGrid w:val="0"/>
              <w:rPr>
                <w:rFonts w:asciiTheme="majorEastAsia" w:hAnsiTheme="majorEastAsia" w:eastAsiaTheme="majorEastAsia"/>
                <w:sz w:val="24"/>
                <w:szCs w:val="21"/>
              </w:rPr>
            </w:pPr>
          </w:p>
        </w:tc>
        <w:tc>
          <w:tcPr>
            <w:tcW w:w="8261" w:type="dxa"/>
            <w:gridSpan w:val="2"/>
          </w:tcPr>
          <w:p w14:paraId="7A7100B6">
            <w:pPr>
              <w:adjustRightInd w:val="0"/>
              <w:snapToGrid w:val="0"/>
              <w:ind w:firstLine="420" w:firstLineChars="200"/>
              <w:rPr>
                <w:rFonts w:asciiTheme="minorEastAsia" w:hAnsiTheme="minorEastAsia" w:eastAsiaTheme="minorEastAsia"/>
                <w:bCs/>
                <w:szCs w:val="21"/>
                <w:highlight w:val="yellow"/>
              </w:rPr>
            </w:pPr>
            <w:r>
              <w:rPr>
                <w:rFonts w:hint="eastAsia" w:asciiTheme="minorEastAsia" w:hAnsiTheme="minorEastAsia" w:eastAsiaTheme="minorEastAsia"/>
                <w:bCs/>
                <w:szCs w:val="21"/>
                <w:highlight w:val="yellow"/>
              </w:rPr>
              <w:t>7.1</w:t>
            </w:r>
            <w:r>
              <w:rPr>
                <w:rFonts w:hint="eastAsia" w:ascii="宋体" w:hAnsi="宋体"/>
                <w:bCs/>
                <w:color w:val="FF0000"/>
                <w:szCs w:val="21"/>
                <w:highlight w:val="yellow"/>
              </w:rPr>
              <w:t>各投标人应在投标文件中承诺</w:t>
            </w:r>
            <w:r>
              <w:rPr>
                <w:rFonts w:hint="eastAsia" w:ascii="宋体" w:hAnsi="宋体"/>
                <w:bCs/>
                <w:color w:val="0070C0"/>
                <w:szCs w:val="21"/>
                <w:highlight w:val="yellow"/>
              </w:rPr>
              <w:t>报价已包含提供整机原厂保修期</w:t>
            </w:r>
            <w:r>
              <w:rPr>
                <w:rFonts w:hint="eastAsia" w:asciiTheme="minorEastAsia" w:hAnsiTheme="minorEastAsia" w:eastAsiaTheme="minorEastAsia"/>
                <w:bCs/>
                <w:color w:val="FF0000"/>
                <w:szCs w:val="21"/>
                <w:highlight w:val="yellow"/>
                <w:u w:val="single"/>
              </w:rPr>
              <w:t xml:space="preserve"> 终身   </w:t>
            </w:r>
            <w:r>
              <w:rPr>
                <w:rFonts w:hint="eastAsia" w:asciiTheme="minorEastAsia" w:hAnsiTheme="minorEastAsia" w:eastAsiaTheme="minorEastAsia"/>
                <w:bCs/>
                <w:color w:val="FF0000"/>
                <w:szCs w:val="21"/>
                <w:highlight w:val="yellow"/>
              </w:rPr>
              <w:t>年</w:t>
            </w:r>
            <w:r>
              <w:rPr>
                <w:rFonts w:hint="eastAsia" w:asciiTheme="minorEastAsia" w:hAnsiTheme="minorEastAsia" w:eastAsiaTheme="minorEastAsia"/>
                <w:bCs/>
                <w:szCs w:val="21"/>
                <w:highlight w:val="yellow"/>
              </w:rPr>
              <w:t>，终身维修。</w:t>
            </w:r>
            <w:r>
              <w:rPr>
                <w:rFonts w:hint="eastAsia" w:ascii="宋体" w:hAnsi="宋体"/>
                <w:bCs/>
                <w:color w:val="0070C0"/>
                <w:szCs w:val="21"/>
                <w:highlight w:val="yellow"/>
              </w:rPr>
              <w:t>保修期</w:t>
            </w:r>
            <w:r>
              <w:rPr>
                <w:rFonts w:hint="eastAsia" w:asciiTheme="minorEastAsia" w:hAnsiTheme="minorEastAsia" w:eastAsiaTheme="minorEastAsia"/>
                <w:bCs/>
                <w:szCs w:val="21"/>
                <w:highlight w:val="yellow"/>
              </w:rPr>
              <w:t>内</w:t>
            </w:r>
            <w:r>
              <w:rPr>
                <w:rFonts w:asciiTheme="minorEastAsia" w:hAnsiTheme="minorEastAsia" w:eastAsiaTheme="minorEastAsia"/>
                <w:bCs/>
                <w:szCs w:val="21"/>
                <w:highlight w:val="yellow"/>
              </w:rPr>
              <w:t>,</w:t>
            </w:r>
            <w:r>
              <w:rPr>
                <w:rFonts w:hint="eastAsia" w:asciiTheme="minorEastAsia" w:hAnsiTheme="minorEastAsia" w:eastAsiaTheme="minorEastAsia"/>
                <w:bCs/>
                <w:szCs w:val="21"/>
                <w:highlight w:val="yellow"/>
              </w:rPr>
              <w:t>年度定期预防性维护保养次数应不少于 2 次并留存维护记录。</w:t>
            </w:r>
            <w:r>
              <w:rPr>
                <w:rFonts w:hint="eastAsia" w:asciiTheme="minorEastAsia" w:hAnsiTheme="minorEastAsia" w:eastAsiaTheme="minorEastAsia"/>
                <w:bCs/>
                <w:color w:val="0070C0"/>
                <w:szCs w:val="21"/>
                <w:highlight w:val="yellow"/>
              </w:rPr>
              <w:t>报价已包含</w:t>
            </w:r>
            <w:r>
              <w:rPr>
                <w:rFonts w:hint="eastAsia" w:ascii="宋体" w:hAnsi="宋体"/>
                <w:bCs/>
                <w:color w:val="0070C0"/>
                <w:szCs w:val="21"/>
                <w:highlight w:val="yellow"/>
              </w:rPr>
              <w:t>保修期</w:t>
            </w:r>
            <w:r>
              <w:rPr>
                <w:rFonts w:hint="eastAsia" w:asciiTheme="minorEastAsia" w:hAnsiTheme="minorEastAsia" w:eastAsiaTheme="minorEastAsia"/>
                <w:bCs/>
                <w:color w:val="0070C0"/>
                <w:szCs w:val="21"/>
                <w:highlight w:val="yellow"/>
              </w:rPr>
              <w:t>内更换零配件及工时费</w:t>
            </w:r>
            <w:r>
              <w:rPr>
                <w:rFonts w:hint="eastAsia" w:asciiTheme="minorEastAsia" w:hAnsiTheme="minorEastAsia" w:eastAsiaTheme="minorEastAsia"/>
                <w:bCs/>
                <w:szCs w:val="21"/>
                <w:highlight w:val="yellow"/>
              </w:rPr>
              <w:t>。</w:t>
            </w:r>
          </w:p>
          <w:p w14:paraId="32CD830F">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11299F9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04DBD56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00965B5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233B9FD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416F65D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5E343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139393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5B54C5C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24773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373860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51E9D8A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1328EF7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1C11F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0D011A3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7E5849D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1C16638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21F3F29A">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26AED44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7774EDD3">
      <w:pPr>
        <w:spacing w:line="360" w:lineRule="auto"/>
        <w:ind w:firstLine="150" w:firstLineChars="100"/>
        <w:rPr>
          <w:rFonts w:cs="方正小标宋简体" w:asciiTheme="majorEastAsia" w:hAnsiTheme="majorEastAsia" w:eastAsiaTheme="majorEastAsia"/>
          <w:sz w:val="15"/>
          <w:szCs w:val="15"/>
        </w:rPr>
      </w:pPr>
    </w:p>
    <w:p w14:paraId="5BD4C0FF">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0BFCCE88">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4B795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7C8BED5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7760" w:type="dxa"/>
            <w:vAlign w:val="center"/>
          </w:tcPr>
          <w:p w14:paraId="1F1D8D8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□有配套耗材（是否专机专用：□是 □否）（具体列明）：______________</w:t>
            </w:r>
          </w:p>
          <w:p w14:paraId="4BCA78C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31889894">
            <w:pPr>
              <w:adjustRightInd w:val="0"/>
              <w:snapToGrid w:val="0"/>
              <w:rPr>
                <w:rFonts w:asciiTheme="majorEastAsia" w:hAnsiTheme="majorEastAsia" w:eastAsiaTheme="majorEastAsia"/>
                <w:b/>
                <w:sz w:val="24"/>
                <w:szCs w:val="21"/>
              </w:rPr>
            </w:pPr>
          </w:p>
          <w:p w14:paraId="60522C4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☑无配套耗材 </w:t>
            </w:r>
          </w:p>
        </w:tc>
      </w:tr>
      <w:tr w14:paraId="6C268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080C34C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7760" w:type="dxa"/>
            <w:vAlign w:val="center"/>
          </w:tcPr>
          <w:p w14:paraId="5751BD50">
            <w:pPr>
              <w:adjustRightInd w:val="0"/>
              <w:snapToGrid w:val="0"/>
              <w:rPr>
                <w:rFonts w:asciiTheme="majorEastAsia" w:hAnsiTheme="majorEastAsia" w:eastAsiaTheme="majorEastAsia"/>
                <w:b/>
                <w:sz w:val="24"/>
                <w:szCs w:val="21"/>
                <w:u w:val="single"/>
              </w:rPr>
            </w:pPr>
            <w:r>
              <w:rPr>
                <w:rFonts w:hint="eastAsia" w:asciiTheme="majorEastAsia" w:hAnsiTheme="majorEastAsia" w:eastAsiaTheme="majorEastAsia"/>
                <w:b/>
                <w:sz w:val="24"/>
                <w:szCs w:val="21"/>
              </w:rPr>
              <w:t>☑有配套试剂（是否专机专用：☑是 □否）（具体列明）：</w:t>
            </w:r>
            <w:r>
              <w:rPr>
                <w:rFonts w:hint="eastAsia" w:asciiTheme="majorEastAsia" w:hAnsiTheme="majorEastAsia" w:eastAsiaTheme="majorEastAsia"/>
                <w:b/>
                <w:sz w:val="24"/>
                <w:szCs w:val="21"/>
                <w:highlight w:val="yellow"/>
                <w:u w:val="single"/>
              </w:rPr>
              <w:t>检测试剂盒</w:t>
            </w:r>
          </w:p>
          <w:p w14:paraId="75D88C0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u w:val="single"/>
              </w:rPr>
              <w:t xml:space="preserve">  是否有同</w:t>
            </w:r>
            <w:r>
              <w:rPr>
                <w:rFonts w:hint="eastAsia" w:asciiTheme="majorEastAsia" w:hAnsiTheme="majorEastAsia" w:eastAsiaTheme="majorEastAsia"/>
                <w:b/>
                <w:sz w:val="24"/>
                <w:szCs w:val="21"/>
              </w:rPr>
              <w:t>类在库：□是 ☑否</w:t>
            </w:r>
          </w:p>
          <w:p w14:paraId="0F813DA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□无配套试剂 </w:t>
            </w:r>
            <w:bookmarkStart w:id="0" w:name="_GoBack"/>
            <w:bookmarkEnd w:id="0"/>
          </w:p>
        </w:tc>
      </w:tr>
      <w:tr w14:paraId="5C94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1D03F3F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7760" w:type="dxa"/>
            <w:vAlign w:val="center"/>
          </w:tcPr>
          <w:p w14:paraId="3BB2F53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5B76187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0AA7D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4D2F024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7760" w:type="dxa"/>
            <w:vAlign w:val="center"/>
          </w:tcPr>
          <w:p w14:paraId="1F7836B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61D6DB4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32C02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643853F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7760" w:type="dxa"/>
            <w:vAlign w:val="center"/>
          </w:tcPr>
          <w:p w14:paraId="5FFAA40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2D73138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52759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60" w:type="dxa"/>
            <w:vAlign w:val="center"/>
          </w:tcPr>
          <w:p w14:paraId="105211F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7760" w:type="dxa"/>
            <w:vAlign w:val="center"/>
          </w:tcPr>
          <w:p w14:paraId="3787091E">
            <w:pPr>
              <w:adjustRightInd w:val="0"/>
              <w:snapToGrid w:val="0"/>
              <w:rPr>
                <w:rFonts w:ascii="宋体" w:hAnsi="宋体" w:cs="宋体"/>
                <w:bCs/>
                <w:color w:val="000000"/>
                <w:szCs w:val="21"/>
              </w:rPr>
            </w:pPr>
            <w:r>
              <w:rPr>
                <w:rFonts w:hint="eastAsia" w:ascii="宋体" w:hAnsi="宋体" w:cs="宋体"/>
                <w:bCs/>
                <w:color w:val="000000"/>
                <w:szCs w:val="21"/>
              </w:rPr>
              <w:t>5年</w:t>
            </w:r>
          </w:p>
        </w:tc>
      </w:tr>
      <w:tr w14:paraId="32C3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034B633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7760" w:type="dxa"/>
            <w:vAlign w:val="center"/>
          </w:tcPr>
          <w:p w14:paraId="7E2907B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□有（具体列明）：□一类  □二类   □三类   □至少为二类</w:t>
            </w:r>
          </w:p>
          <w:p w14:paraId="071B0608">
            <w:pPr>
              <w:adjustRightInd w:val="0"/>
              <w:snapToGrid w:val="0"/>
              <w:rPr>
                <w:rFonts w:ascii="宋体" w:hAnsi="宋体" w:cs="宋体"/>
                <w:bCs/>
                <w:color w:val="000000"/>
                <w:szCs w:val="21"/>
              </w:rPr>
            </w:pPr>
            <w:r>
              <w:rPr>
                <w:rFonts w:hint="eastAsia" w:asciiTheme="majorEastAsia" w:hAnsiTheme="majorEastAsia" w:eastAsiaTheme="majorEastAsia"/>
                <w:b/>
                <w:sz w:val="24"/>
                <w:szCs w:val="21"/>
              </w:rPr>
              <w:t>□无</w:t>
            </w:r>
          </w:p>
        </w:tc>
      </w:tr>
      <w:tr w14:paraId="73EE7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7F7C161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7760" w:type="dxa"/>
            <w:vAlign w:val="center"/>
          </w:tcPr>
          <w:p w14:paraId="5668220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无</w:t>
            </w:r>
          </w:p>
        </w:tc>
      </w:tr>
    </w:tbl>
    <w:p w14:paraId="05E23BF0">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3DFFF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532221AE">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5F72F29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57D177A6">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19E8119E">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76F8ACF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3D10866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26B8C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2037E4FF">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tcPr>
          <w:p w14:paraId="1B58CE99">
            <w:pPr>
              <w:widowControl/>
              <w:adjustRightInd w:val="0"/>
              <w:snapToGrid w:val="0"/>
              <w:rPr>
                <w:rFonts w:cs="方正小标宋简体" w:asciiTheme="majorEastAsia" w:hAnsiTheme="majorEastAsia" w:eastAsiaTheme="majorEastAsia"/>
                <w:sz w:val="24"/>
              </w:rPr>
            </w:pPr>
            <w:r>
              <w:rPr>
                <w:rFonts w:hint="eastAsia"/>
              </w:rPr>
              <w:t>主控板</w:t>
            </w:r>
          </w:p>
        </w:tc>
        <w:tc>
          <w:tcPr>
            <w:tcW w:w="2005" w:type="dxa"/>
          </w:tcPr>
          <w:p w14:paraId="38FA93C2">
            <w:pPr>
              <w:widowControl/>
              <w:adjustRightInd w:val="0"/>
              <w:snapToGrid w:val="0"/>
              <w:rPr>
                <w:rFonts w:cs="方正小标宋简体" w:asciiTheme="majorEastAsia" w:hAnsiTheme="majorEastAsia" w:eastAsiaTheme="majorEastAsia"/>
                <w:sz w:val="24"/>
              </w:rPr>
            </w:pPr>
          </w:p>
        </w:tc>
        <w:tc>
          <w:tcPr>
            <w:tcW w:w="1843" w:type="dxa"/>
          </w:tcPr>
          <w:p w14:paraId="00033A98">
            <w:pPr>
              <w:widowControl/>
              <w:adjustRightInd w:val="0"/>
              <w:snapToGrid w:val="0"/>
              <w:rPr>
                <w:rFonts w:cs="方正小标宋简体" w:asciiTheme="majorEastAsia" w:hAnsiTheme="majorEastAsia" w:eastAsiaTheme="majorEastAsia"/>
                <w:sz w:val="24"/>
              </w:rPr>
            </w:pPr>
          </w:p>
        </w:tc>
        <w:tc>
          <w:tcPr>
            <w:tcW w:w="1417" w:type="dxa"/>
          </w:tcPr>
          <w:p w14:paraId="16EB86C7">
            <w:pPr>
              <w:widowControl/>
              <w:adjustRightInd w:val="0"/>
              <w:snapToGrid w:val="0"/>
              <w:rPr>
                <w:rFonts w:cs="方正小标宋简体" w:asciiTheme="majorEastAsia" w:hAnsiTheme="majorEastAsia" w:eastAsiaTheme="majorEastAsia"/>
                <w:sz w:val="24"/>
              </w:rPr>
            </w:pPr>
          </w:p>
        </w:tc>
        <w:tc>
          <w:tcPr>
            <w:tcW w:w="1560" w:type="dxa"/>
          </w:tcPr>
          <w:p w14:paraId="649E448D">
            <w:pPr>
              <w:widowControl/>
              <w:adjustRightInd w:val="0"/>
              <w:snapToGrid w:val="0"/>
              <w:rPr>
                <w:rFonts w:cs="方正小标宋简体" w:asciiTheme="majorEastAsia" w:hAnsiTheme="majorEastAsia" w:eastAsiaTheme="majorEastAsia"/>
                <w:sz w:val="24"/>
              </w:rPr>
            </w:pPr>
          </w:p>
        </w:tc>
      </w:tr>
      <w:tr w14:paraId="73541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1AEDA33D">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2.</w:t>
            </w:r>
          </w:p>
        </w:tc>
        <w:tc>
          <w:tcPr>
            <w:tcW w:w="2247" w:type="dxa"/>
          </w:tcPr>
          <w:p w14:paraId="299C14A2">
            <w:pPr>
              <w:widowControl/>
              <w:adjustRightInd w:val="0"/>
              <w:snapToGrid w:val="0"/>
              <w:rPr>
                <w:rFonts w:cs="方正小标宋简体" w:asciiTheme="majorEastAsia" w:hAnsiTheme="majorEastAsia" w:eastAsiaTheme="majorEastAsia"/>
                <w:sz w:val="24"/>
              </w:rPr>
            </w:pPr>
            <w:r>
              <w:rPr>
                <w:rFonts w:hint="eastAsia"/>
              </w:rPr>
              <w:t>光电倍增管</w:t>
            </w:r>
          </w:p>
        </w:tc>
        <w:tc>
          <w:tcPr>
            <w:tcW w:w="2005" w:type="dxa"/>
          </w:tcPr>
          <w:p w14:paraId="63D04A8A">
            <w:pPr>
              <w:widowControl/>
              <w:adjustRightInd w:val="0"/>
              <w:snapToGrid w:val="0"/>
              <w:rPr>
                <w:rFonts w:cs="方正小标宋简体" w:asciiTheme="majorEastAsia" w:hAnsiTheme="majorEastAsia" w:eastAsiaTheme="majorEastAsia"/>
                <w:sz w:val="24"/>
              </w:rPr>
            </w:pPr>
          </w:p>
        </w:tc>
        <w:tc>
          <w:tcPr>
            <w:tcW w:w="1843" w:type="dxa"/>
          </w:tcPr>
          <w:p w14:paraId="48C8791B">
            <w:pPr>
              <w:widowControl/>
              <w:adjustRightInd w:val="0"/>
              <w:snapToGrid w:val="0"/>
              <w:rPr>
                <w:rFonts w:cs="方正小标宋简体" w:asciiTheme="majorEastAsia" w:hAnsiTheme="majorEastAsia" w:eastAsiaTheme="majorEastAsia"/>
                <w:sz w:val="24"/>
              </w:rPr>
            </w:pPr>
          </w:p>
        </w:tc>
        <w:tc>
          <w:tcPr>
            <w:tcW w:w="1417" w:type="dxa"/>
          </w:tcPr>
          <w:p w14:paraId="4DDAED01">
            <w:pPr>
              <w:widowControl/>
              <w:adjustRightInd w:val="0"/>
              <w:snapToGrid w:val="0"/>
              <w:rPr>
                <w:rFonts w:cs="方正小标宋简体" w:asciiTheme="majorEastAsia" w:hAnsiTheme="majorEastAsia" w:eastAsiaTheme="majorEastAsia"/>
                <w:sz w:val="24"/>
              </w:rPr>
            </w:pPr>
          </w:p>
        </w:tc>
        <w:tc>
          <w:tcPr>
            <w:tcW w:w="1560" w:type="dxa"/>
          </w:tcPr>
          <w:p w14:paraId="62C3244A">
            <w:pPr>
              <w:widowControl/>
              <w:adjustRightInd w:val="0"/>
              <w:snapToGrid w:val="0"/>
              <w:rPr>
                <w:rFonts w:cs="方正小标宋简体" w:asciiTheme="majorEastAsia" w:hAnsiTheme="majorEastAsia" w:eastAsiaTheme="majorEastAsia"/>
                <w:sz w:val="24"/>
              </w:rPr>
            </w:pPr>
          </w:p>
        </w:tc>
      </w:tr>
    </w:tbl>
    <w:p w14:paraId="4D277C3B">
      <w:pPr>
        <w:adjustRightInd w:val="0"/>
        <w:snapToGrid w:val="0"/>
        <w:spacing w:line="300" w:lineRule="auto"/>
        <w:jc w:val="center"/>
        <w:rPr>
          <w:rFonts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7506E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7ED5B2EE">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673E49F2">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5BA7C1EC">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4DC761FC">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5CE8D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24AF85B9">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7CA9CEC3">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196E16C3">
            <w:pPr>
              <w:widowControl/>
              <w:jc w:val="center"/>
              <w:rPr>
                <w:rFonts w:cs="方正小标宋简体" w:asciiTheme="majorEastAsia" w:hAnsiTheme="majorEastAsia" w:eastAsiaTheme="majorEastAsia"/>
                <w:sz w:val="24"/>
              </w:rPr>
            </w:pPr>
          </w:p>
        </w:tc>
        <w:tc>
          <w:tcPr>
            <w:tcW w:w="2605" w:type="dxa"/>
            <w:vAlign w:val="center"/>
          </w:tcPr>
          <w:p w14:paraId="2F6BFD80">
            <w:pPr>
              <w:widowControl/>
              <w:jc w:val="center"/>
              <w:rPr>
                <w:rFonts w:cs="方正小标宋简体" w:asciiTheme="majorEastAsia" w:hAnsiTheme="majorEastAsia" w:eastAsiaTheme="majorEastAsia"/>
                <w:sz w:val="24"/>
              </w:rPr>
            </w:pPr>
          </w:p>
        </w:tc>
      </w:tr>
    </w:tbl>
    <w:p w14:paraId="6B66377B">
      <w:pPr>
        <w:widowControl/>
        <w:rPr>
          <w:rFonts w:cs="方正小标宋简体" w:asciiTheme="majorEastAsia" w:hAnsiTheme="majorEastAsia" w:eastAsiaTheme="majorEastAsia"/>
          <w:sz w:val="36"/>
          <w:szCs w:val="36"/>
        </w:rPr>
      </w:pPr>
    </w:p>
    <w:p w14:paraId="18E2BA1B">
      <w:pPr>
        <w:rPr>
          <w:rFonts w:cs="方正小标宋简体" w:asciiTheme="majorEastAsia" w:hAnsiTheme="majorEastAsia" w:eastAsiaTheme="majorEastAsia"/>
          <w:sz w:val="10"/>
          <w:szCs w:val="10"/>
        </w:rPr>
      </w:pPr>
    </w:p>
    <w:p w14:paraId="26CA3E53">
      <w:pPr>
        <w:rPr>
          <w:rFonts w:cs="方正小标宋简体" w:asciiTheme="majorEastAsia" w:hAnsiTheme="majorEastAsia" w:eastAsiaTheme="majorEastAsia"/>
          <w:sz w:val="10"/>
          <w:szCs w:val="10"/>
        </w:rPr>
      </w:pPr>
    </w:p>
    <w:tbl>
      <w:tblPr>
        <w:tblStyle w:val="9"/>
        <w:tblW w:w="10833" w:type="dxa"/>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23"/>
        <w:gridCol w:w="3772"/>
        <w:gridCol w:w="1581"/>
        <w:gridCol w:w="2008"/>
        <w:gridCol w:w="2149"/>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1323" w:type="dxa"/>
            <w:shd w:val="clear" w:color="auto" w:fill="auto"/>
            <w:noWrap/>
            <w:vAlign w:val="center"/>
          </w:tcPr>
          <w:p w14:paraId="3B1F5379">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55962DC1">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772" w:type="dxa"/>
            <w:shd w:val="clear" w:color="auto" w:fill="auto"/>
            <w:vAlign w:val="center"/>
          </w:tcPr>
          <w:p w14:paraId="2268433D">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专机专用耗材/试剂</w:t>
            </w:r>
          </w:p>
          <w:p w14:paraId="7E8D4C2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(仅供参考)</w:t>
            </w:r>
          </w:p>
        </w:tc>
        <w:tc>
          <w:tcPr>
            <w:tcW w:w="1581" w:type="dxa"/>
            <w:shd w:val="clear" w:color="auto" w:fill="auto"/>
            <w:vAlign w:val="center"/>
          </w:tcPr>
          <w:p w14:paraId="1FACA4D5">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建议规格</w:t>
            </w:r>
          </w:p>
          <w:p w14:paraId="5F66C50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（仅供参考）</w:t>
            </w:r>
          </w:p>
        </w:tc>
        <w:tc>
          <w:tcPr>
            <w:tcW w:w="2008" w:type="dxa"/>
            <w:shd w:val="clear" w:color="auto" w:fill="auto"/>
            <w:vAlign w:val="center"/>
          </w:tcPr>
          <w:p w14:paraId="1A1FB460">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149" w:type="dxa"/>
            <w:shd w:val="clear" w:color="auto" w:fill="auto"/>
            <w:vAlign w:val="center"/>
          </w:tcPr>
          <w:p w14:paraId="15F69FE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1323" w:type="dxa"/>
            <w:shd w:val="clear" w:color="auto" w:fill="auto"/>
            <w:vAlign w:val="center"/>
          </w:tcPr>
          <w:p w14:paraId="36AF6885">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772" w:type="dxa"/>
            <w:shd w:val="clear" w:color="auto" w:fill="auto"/>
            <w:vAlign w:val="center"/>
          </w:tcPr>
          <w:p w14:paraId="1D29FF0C">
            <w:pPr>
              <w:adjustRightInd w:val="0"/>
              <w:snapToGrid w:val="0"/>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HPV E6/E7检测试剂盒</w:t>
            </w:r>
          </w:p>
        </w:tc>
        <w:tc>
          <w:tcPr>
            <w:tcW w:w="1581" w:type="dxa"/>
            <w:shd w:val="clear" w:color="auto" w:fill="auto"/>
            <w:vAlign w:val="center"/>
          </w:tcPr>
          <w:p w14:paraId="544D85E8">
            <w:pPr>
              <w:adjustRightInd w:val="0"/>
              <w:snapToGrid w:val="0"/>
              <w:jc w:val="center"/>
              <w:rPr>
                <w:rFonts w:hint="default" w:asciiTheme="majorEastAsia" w:hAnsiTheme="majorEastAsia" w:eastAsiaTheme="majorEastAsia"/>
                <w:b w:val="0"/>
                <w:bCs/>
                <w:sz w:val="24"/>
                <w:szCs w:val="21"/>
                <w:lang w:val="en-US" w:eastAsia="zh-CN"/>
              </w:rPr>
            </w:pPr>
            <w:r>
              <w:rPr>
                <w:rFonts w:hint="default" w:asciiTheme="majorEastAsia" w:hAnsiTheme="majorEastAsia" w:eastAsiaTheme="majorEastAsia"/>
                <w:b w:val="0"/>
                <w:bCs/>
                <w:sz w:val="24"/>
                <w:szCs w:val="21"/>
                <w:lang w:val="en-US" w:eastAsia="zh-CN"/>
              </w:rPr>
              <w:t>96测试/盒</w:t>
            </w:r>
          </w:p>
        </w:tc>
        <w:tc>
          <w:tcPr>
            <w:tcW w:w="2008" w:type="dxa"/>
            <w:shd w:val="clear" w:color="auto" w:fill="auto"/>
            <w:vAlign w:val="center"/>
          </w:tcPr>
          <w:p w14:paraId="3BC87BDF">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1920人次</w:t>
            </w:r>
          </w:p>
        </w:tc>
        <w:tc>
          <w:tcPr>
            <w:tcW w:w="2149" w:type="dxa"/>
            <w:shd w:val="clear" w:color="auto" w:fill="auto"/>
            <w:vAlign w:val="center"/>
          </w:tcPr>
          <w:p w14:paraId="73C9C4A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170元/人份</w:t>
            </w:r>
          </w:p>
        </w:tc>
      </w:tr>
    </w:tbl>
    <w:p w14:paraId="03E55908">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auto"/>
    <w:pitch w:val="default"/>
    <w:sig w:usb0="00000001" w:usb1="080E0000" w:usb2="00000000" w:usb3="00000000" w:csb0="00040000" w:csb1="00000000"/>
  </w:font>
  <w:font w:name="Dialog">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384266C4">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666D35E2">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MTlhNDA2OTdlOGIzZjA4NTZhYzQxZWU1NzMxMzUifQ=="/>
  </w:docVars>
  <w:rsids>
    <w:rsidRoot w:val="00F81403"/>
    <w:rsid w:val="00005907"/>
    <w:rsid w:val="00007F09"/>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0F3AE0"/>
    <w:rsid w:val="00100E5F"/>
    <w:rsid w:val="00114A9B"/>
    <w:rsid w:val="00117159"/>
    <w:rsid w:val="00117B29"/>
    <w:rsid w:val="00122AB5"/>
    <w:rsid w:val="00141F0D"/>
    <w:rsid w:val="00147AA8"/>
    <w:rsid w:val="00147DE0"/>
    <w:rsid w:val="00162C8C"/>
    <w:rsid w:val="00164210"/>
    <w:rsid w:val="0017347E"/>
    <w:rsid w:val="00173505"/>
    <w:rsid w:val="001755A1"/>
    <w:rsid w:val="0018628F"/>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76AC2"/>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E0E0B"/>
    <w:rsid w:val="004F46AD"/>
    <w:rsid w:val="004F6661"/>
    <w:rsid w:val="00504B0F"/>
    <w:rsid w:val="00511DC2"/>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419D1"/>
    <w:rsid w:val="00651D42"/>
    <w:rsid w:val="00654133"/>
    <w:rsid w:val="00662021"/>
    <w:rsid w:val="00662B11"/>
    <w:rsid w:val="006B5285"/>
    <w:rsid w:val="006C7CF0"/>
    <w:rsid w:val="006D3D0D"/>
    <w:rsid w:val="006D571D"/>
    <w:rsid w:val="007024B9"/>
    <w:rsid w:val="007130B5"/>
    <w:rsid w:val="00716C4F"/>
    <w:rsid w:val="007246DD"/>
    <w:rsid w:val="00731EF0"/>
    <w:rsid w:val="00750A3D"/>
    <w:rsid w:val="007554DF"/>
    <w:rsid w:val="00793785"/>
    <w:rsid w:val="007A0C07"/>
    <w:rsid w:val="007A2E18"/>
    <w:rsid w:val="007A7BFE"/>
    <w:rsid w:val="007B1DF4"/>
    <w:rsid w:val="007C4096"/>
    <w:rsid w:val="007D196F"/>
    <w:rsid w:val="007D65D9"/>
    <w:rsid w:val="007E274A"/>
    <w:rsid w:val="0080050C"/>
    <w:rsid w:val="008109FF"/>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B5AA8"/>
    <w:rsid w:val="009C3996"/>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63890"/>
    <w:rsid w:val="00B74119"/>
    <w:rsid w:val="00B8024C"/>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82D5B"/>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50BC3"/>
    <w:rsid w:val="00E93F8F"/>
    <w:rsid w:val="00ED7224"/>
    <w:rsid w:val="00EE26FA"/>
    <w:rsid w:val="00EF0BF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4023ECE"/>
    <w:rsid w:val="04325389"/>
    <w:rsid w:val="0611217C"/>
    <w:rsid w:val="07AE3385"/>
    <w:rsid w:val="0ADF2A3B"/>
    <w:rsid w:val="0DDC7C4F"/>
    <w:rsid w:val="0F8E7447"/>
    <w:rsid w:val="112E0021"/>
    <w:rsid w:val="119B6051"/>
    <w:rsid w:val="12A25084"/>
    <w:rsid w:val="142B2292"/>
    <w:rsid w:val="15FB47D0"/>
    <w:rsid w:val="186E51A7"/>
    <w:rsid w:val="19A66D0D"/>
    <w:rsid w:val="1A385FE8"/>
    <w:rsid w:val="1AED5B68"/>
    <w:rsid w:val="1DB60623"/>
    <w:rsid w:val="1E12700E"/>
    <w:rsid w:val="1EE77A61"/>
    <w:rsid w:val="21971856"/>
    <w:rsid w:val="22E10C1D"/>
    <w:rsid w:val="235A74BF"/>
    <w:rsid w:val="24773635"/>
    <w:rsid w:val="25107748"/>
    <w:rsid w:val="26317BFA"/>
    <w:rsid w:val="26694B1A"/>
    <w:rsid w:val="29A938CB"/>
    <w:rsid w:val="2B252436"/>
    <w:rsid w:val="2C2B3683"/>
    <w:rsid w:val="30EC0F07"/>
    <w:rsid w:val="30F63CF5"/>
    <w:rsid w:val="32BF7AA0"/>
    <w:rsid w:val="359B56E2"/>
    <w:rsid w:val="36645FCA"/>
    <w:rsid w:val="366D6BB6"/>
    <w:rsid w:val="37CA1792"/>
    <w:rsid w:val="397F6DFD"/>
    <w:rsid w:val="39952FC7"/>
    <w:rsid w:val="3C5E5947"/>
    <w:rsid w:val="3EB2662C"/>
    <w:rsid w:val="445F60B6"/>
    <w:rsid w:val="46C202E8"/>
    <w:rsid w:val="4E280CF3"/>
    <w:rsid w:val="4F7A04BD"/>
    <w:rsid w:val="566D4594"/>
    <w:rsid w:val="58242AE0"/>
    <w:rsid w:val="58AB396B"/>
    <w:rsid w:val="59AB51D3"/>
    <w:rsid w:val="5BDE3A84"/>
    <w:rsid w:val="5C483C8E"/>
    <w:rsid w:val="5CCA2DE6"/>
    <w:rsid w:val="5E916AC6"/>
    <w:rsid w:val="5FDD4FF0"/>
    <w:rsid w:val="62DE329C"/>
    <w:rsid w:val="663B31C1"/>
    <w:rsid w:val="66AC0259"/>
    <w:rsid w:val="6746382A"/>
    <w:rsid w:val="6AFD60D5"/>
    <w:rsid w:val="6F633413"/>
    <w:rsid w:val="6F9E571F"/>
    <w:rsid w:val="73374A1C"/>
    <w:rsid w:val="738F7392"/>
    <w:rsid w:val="762C283F"/>
    <w:rsid w:val="767D5D1E"/>
    <w:rsid w:val="76E03ABB"/>
    <w:rsid w:val="771527A5"/>
    <w:rsid w:val="7781386B"/>
    <w:rsid w:val="7A6F030F"/>
    <w:rsid w:val="7A89169D"/>
    <w:rsid w:val="7E7776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autoRedefine/>
    <w:unhideWhenUsed/>
    <w:qFormat/>
    <w:uiPriority w:val="99"/>
    <w:pPr>
      <w:jc w:val="left"/>
    </w:pPr>
  </w:style>
  <w:style w:type="paragraph" w:styleId="3">
    <w:name w:val="Body Text"/>
    <w:basedOn w:val="1"/>
    <w:link w:val="23"/>
    <w:autoRedefine/>
    <w:qFormat/>
    <w:uiPriority w:val="0"/>
    <w:pPr>
      <w:adjustRightInd w:val="0"/>
      <w:snapToGrid w:val="0"/>
      <w:spacing w:line="500" w:lineRule="atLeast"/>
    </w:pPr>
    <w:rPr>
      <w:rFonts w:ascii="宋体"/>
      <w:bCs/>
      <w:sz w:val="28"/>
    </w:rPr>
  </w:style>
  <w:style w:type="paragraph" w:styleId="4">
    <w:name w:val="Plain Text"/>
    <w:basedOn w:val="1"/>
    <w:link w:val="14"/>
    <w:autoRedefine/>
    <w:unhideWhenUsed/>
    <w:qFormat/>
    <w:uiPriority w:val="99"/>
    <w:rPr>
      <w:rFonts w:ascii="宋体" w:hAnsi="Courier New" w:cs="Courier New"/>
      <w:szCs w:val="21"/>
    </w:rPr>
  </w:style>
  <w:style w:type="paragraph" w:styleId="5">
    <w:name w:val="Balloon Text"/>
    <w:basedOn w:val="1"/>
    <w:link w:val="20"/>
    <w:autoRedefine/>
    <w:semiHidden/>
    <w:unhideWhenUsed/>
    <w:qFormat/>
    <w:uiPriority w:val="99"/>
    <w:rPr>
      <w:sz w:val="18"/>
      <w:szCs w:val="18"/>
    </w:rPr>
  </w:style>
  <w:style w:type="paragraph" w:styleId="6">
    <w:name w:val="footer"/>
    <w:basedOn w:val="1"/>
    <w:link w:val="17"/>
    <w:autoRedefine/>
    <w:unhideWhenUsed/>
    <w:qFormat/>
    <w:uiPriority w:val="99"/>
    <w:pPr>
      <w:tabs>
        <w:tab w:val="center" w:pos="4153"/>
        <w:tab w:val="right" w:pos="8306"/>
      </w:tabs>
      <w:snapToGrid w:val="0"/>
      <w:jc w:val="left"/>
    </w:pPr>
    <w:rPr>
      <w:sz w:val="18"/>
      <w:szCs w:val="18"/>
    </w:rPr>
  </w:style>
  <w:style w:type="paragraph" w:styleId="7">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2"/>
    <w:autoRedefine/>
    <w:semiHidden/>
    <w:unhideWhenUsed/>
    <w:qFormat/>
    <w:uiPriority w:val="99"/>
    <w:rPr>
      <w:b/>
      <w:bCs/>
    </w:rPr>
  </w:style>
  <w:style w:type="table" w:styleId="10">
    <w:name w:val="Table Grid"/>
    <w:basedOn w:val="9"/>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autoRedefine/>
    <w:qFormat/>
    <w:uiPriority w:val="0"/>
    <w:rPr>
      <w:rFonts w:ascii="Tahoma" w:hAnsi="Tahoma" w:eastAsia="宋体"/>
      <w:b/>
      <w:bCs/>
      <w:spacing w:val="10"/>
      <w:kern w:val="2"/>
      <w:sz w:val="24"/>
      <w:szCs w:val="24"/>
      <w:lang w:val="en-US" w:eastAsia="zh-CN" w:bidi="ar-SA"/>
    </w:rPr>
  </w:style>
  <w:style w:type="character" w:styleId="13">
    <w:name w:val="annotation reference"/>
    <w:basedOn w:val="11"/>
    <w:autoRedefine/>
    <w:semiHidden/>
    <w:unhideWhenUsed/>
    <w:qFormat/>
    <w:uiPriority w:val="99"/>
    <w:rPr>
      <w:sz w:val="21"/>
      <w:szCs w:val="21"/>
    </w:rPr>
  </w:style>
  <w:style w:type="character" w:customStyle="1" w:styleId="14">
    <w:name w:val="纯文本 字符"/>
    <w:basedOn w:val="11"/>
    <w:link w:val="4"/>
    <w:autoRedefine/>
    <w:qFormat/>
    <w:uiPriority w:val="99"/>
    <w:rPr>
      <w:rFonts w:ascii="宋体" w:hAnsi="Courier New" w:eastAsia="宋体" w:cs="Courier New"/>
      <w:szCs w:val="21"/>
    </w:rPr>
  </w:style>
  <w:style w:type="paragraph" w:customStyle="1" w:styleId="15">
    <w:name w:val="表格内容"/>
    <w:basedOn w:val="1"/>
    <w:autoRedefine/>
    <w:qFormat/>
    <w:uiPriority w:val="0"/>
    <w:pPr>
      <w:suppressLineNumbers/>
    </w:pPr>
  </w:style>
  <w:style w:type="character" w:customStyle="1" w:styleId="16">
    <w:name w:val="页眉 字符"/>
    <w:basedOn w:val="11"/>
    <w:link w:val="7"/>
    <w:autoRedefine/>
    <w:qFormat/>
    <w:uiPriority w:val="99"/>
    <w:rPr>
      <w:sz w:val="18"/>
      <w:szCs w:val="18"/>
    </w:rPr>
  </w:style>
  <w:style w:type="character" w:customStyle="1" w:styleId="17">
    <w:name w:val="页脚 字符"/>
    <w:basedOn w:val="11"/>
    <w:link w:val="6"/>
    <w:autoRedefine/>
    <w:qFormat/>
    <w:uiPriority w:val="99"/>
    <w:rPr>
      <w:sz w:val="18"/>
      <w:szCs w:val="18"/>
    </w:rPr>
  </w:style>
  <w:style w:type="paragraph" w:styleId="18">
    <w:name w:val="List Paragraph"/>
    <w:basedOn w:val="1"/>
    <w:autoRedefine/>
    <w:qFormat/>
    <w:uiPriority w:val="34"/>
    <w:pPr>
      <w:ind w:firstLine="420" w:firstLineChars="200"/>
    </w:pPr>
  </w:style>
  <w:style w:type="paragraph" w:customStyle="1" w:styleId="19">
    <w:name w:val="样式1 Char Char"/>
    <w:basedOn w:val="1"/>
    <w:next w:val="4"/>
    <w:autoRedefine/>
    <w:qFormat/>
    <w:uiPriority w:val="0"/>
    <w:pPr>
      <w:spacing w:line="360" w:lineRule="auto"/>
      <w:ind w:firstLine="516" w:firstLineChars="215"/>
    </w:pPr>
    <w:rPr>
      <w:sz w:val="24"/>
    </w:rPr>
  </w:style>
  <w:style w:type="character" w:customStyle="1" w:styleId="20">
    <w:name w:val="批注框文本 字符"/>
    <w:basedOn w:val="11"/>
    <w:link w:val="5"/>
    <w:autoRedefine/>
    <w:semiHidden/>
    <w:qFormat/>
    <w:uiPriority w:val="99"/>
    <w:rPr>
      <w:rFonts w:ascii="Times New Roman" w:hAnsi="Times New Roman" w:eastAsia="宋体" w:cs="Times New Roman"/>
      <w:kern w:val="2"/>
      <w:sz w:val="18"/>
      <w:szCs w:val="18"/>
    </w:rPr>
  </w:style>
  <w:style w:type="character" w:customStyle="1" w:styleId="21">
    <w:name w:val="批注文字 字符"/>
    <w:basedOn w:val="11"/>
    <w:link w:val="2"/>
    <w:autoRedefine/>
    <w:qFormat/>
    <w:uiPriority w:val="99"/>
    <w:rPr>
      <w:rFonts w:ascii="Times New Roman" w:hAnsi="Times New Roman" w:eastAsia="宋体" w:cs="Times New Roman"/>
      <w:kern w:val="2"/>
      <w:sz w:val="21"/>
      <w:szCs w:val="24"/>
    </w:rPr>
  </w:style>
  <w:style w:type="character" w:customStyle="1" w:styleId="22">
    <w:name w:val="批注主题 字符"/>
    <w:basedOn w:val="21"/>
    <w:link w:val="8"/>
    <w:autoRedefine/>
    <w:semiHidden/>
    <w:qFormat/>
    <w:uiPriority w:val="99"/>
    <w:rPr>
      <w:rFonts w:ascii="Times New Roman" w:hAnsi="Times New Roman" w:eastAsia="宋体" w:cs="Times New Roman"/>
      <w:b/>
      <w:bCs/>
      <w:kern w:val="2"/>
      <w:sz w:val="21"/>
      <w:szCs w:val="24"/>
    </w:rPr>
  </w:style>
  <w:style w:type="character" w:customStyle="1" w:styleId="23">
    <w:name w:val="正文文本 字符"/>
    <w:basedOn w:val="11"/>
    <w:link w:val="3"/>
    <w:autoRedefine/>
    <w:qFormat/>
    <w:uiPriority w:val="0"/>
    <w:rPr>
      <w:rFonts w:ascii="宋体" w:hAnsi="Times New Roman" w:eastAsia="宋体" w:cs="Times New Roman"/>
      <w:bCs/>
      <w:kern w:val="2"/>
      <w:sz w:val="28"/>
      <w:szCs w:val="24"/>
    </w:rPr>
  </w:style>
  <w:style w:type="paragraph" w:customStyle="1" w:styleId="24">
    <w:name w:val="正文 A"/>
    <w:autoRedefine/>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5076</Words>
  <Characters>5353</Characters>
  <Lines>40</Lines>
  <Paragraphs>11</Paragraphs>
  <TotalTime>2</TotalTime>
  <ScaleCrop>false</ScaleCrop>
  <LinksUpToDate>false</LinksUpToDate>
  <CharactersWithSpaces>5450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2025-06-13T05:20:00Z</dcterms:created>
  <dc:creator>陈蕾</dc:creator>
  <cp:lastModifiedBy>YU</cp:lastModifiedBy>
  <dcterms:modified xsi:type="dcterms:W3CDTF">2026-07-31T01:14:11Z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eyJoZGlkIjoiY2Q3MmEwNjA5YTM1NTVkNjA1MTE4NTFjOGQ0YjlkMGIiLCJ1c2VySWQiOiI1NjcwNTQxMTcifQ==</vt:lpwstr>
  </property>
  <property fmtid="{D5CDD505-2E9C-101B-9397-08002B2CF9AE}" pid="4" name="ICV">
    <vt:lpwstr>C30EDECF1A024DD392D1170941758A19_13</vt:lpwstr>
  </property>
</Properties>
</file>