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4FA23215">
      <w:pPr>
        <w:snapToGrid w:val="0"/>
        <w:spacing w:before="156" w:beforeLines="50"/>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1B21F62">
      <w:pPr>
        <w:snapToGrid w:val="0"/>
        <w:spacing w:before="156" w:beforeLines="50"/>
        <w:jc w:val="center"/>
        <w:rPr>
          <w:rFonts w:ascii="宋体" w:hAnsi="宋体"/>
          <w:sz w:val="24"/>
        </w:rPr>
      </w:pPr>
      <w:r>
        <w:rPr>
          <w:rFonts w:hint="eastAsia" w:ascii="黑体" w:hAnsi="华文中宋" w:eastAsia="黑体" w:cs="华文中宋"/>
          <w:b/>
          <w:bCs/>
          <w:sz w:val="72"/>
          <w:szCs w:val="72"/>
        </w:rPr>
        <w:t>议价采购文件</w:t>
      </w:r>
    </w:p>
    <w:p w14:paraId="5FEE7099">
      <w:pPr>
        <w:spacing w:line="360" w:lineRule="auto"/>
        <w:rPr>
          <w:rFonts w:ascii="宋体" w:hAnsi="宋体"/>
          <w:sz w:val="24"/>
        </w:rPr>
      </w:pPr>
    </w:p>
    <w:tbl>
      <w:tblPr>
        <w:tblStyle w:val="30"/>
        <w:tblW w:w="5548" w:type="pct"/>
        <w:tblInd w:w="-245" w:type="dxa"/>
        <w:tblLayout w:type="autofit"/>
        <w:tblCellMar>
          <w:top w:w="0" w:type="dxa"/>
          <w:left w:w="108" w:type="dxa"/>
          <w:bottom w:w="0" w:type="dxa"/>
          <w:right w:w="108" w:type="dxa"/>
        </w:tblCellMar>
      </w:tblPr>
      <w:tblGrid>
        <w:gridCol w:w="787"/>
        <w:gridCol w:w="2357"/>
        <w:gridCol w:w="3823"/>
        <w:gridCol w:w="2860"/>
      </w:tblGrid>
      <w:tr w14:paraId="6514ED7A">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26F8C9">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w:t>
            </w:r>
            <w:r>
              <w:rPr>
                <w:rFonts w:hint="eastAsia" w:eastAsia="宋体"/>
                <w:b/>
                <w:color w:val="000000"/>
                <w:sz w:val="30"/>
                <w:szCs w:val="30"/>
                <w:lang w:eastAsia="zh-CN"/>
              </w:rPr>
              <w:t>第</w:t>
            </w:r>
            <w:r>
              <w:rPr>
                <w:rFonts w:hint="eastAsia" w:eastAsia="宋体"/>
                <w:b/>
                <w:color w:val="000000"/>
                <w:sz w:val="30"/>
                <w:szCs w:val="30"/>
                <w:lang w:val="en-US" w:eastAsia="zh-CN"/>
              </w:rPr>
              <w:t>33</w:t>
            </w:r>
            <w:r>
              <w:rPr>
                <w:rFonts w:hint="eastAsia" w:eastAsia="宋体"/>
                <w:b/>
                <w:color w:val="000000"/>
                <w:sz w:val="30"/>
                <w:szCs w:val="30"/>
                <w:lang w:eastAsia="zh-CN"/>
              </w:rPr>
              <w:t>期</w:t>
            </w:r>
            <w:r>
              <w:rPr>
                <w:rFonts w:hint="eastAsia" w:eastAsia="宋体"/>
                <w:b/>
                <w:color w:val="000000"/>
                <w:sz w:val="30"/>
                <w:szCs w:val="30"/>
              </w:rPr>
              <w:t>医用耗材</w:t>
            </w:r>
          </w:p>
        </w:tc>
      </w:tr>
      <w:tr w14:paraId="147C66A2">
        <w:tblPrEx>
          <w:tblCellMar>
            <w:top w:w="0" w:type="dxa"/>
            <w:left w:w="108" w:type="dxa"/>
            <w:bottom w:w="0" w:type="dxa"/>
            <w:right w:w="108" w:type="dxa"/>
          </w:tblCellMar>
        </w:tblPrEx>
        <w:trPr>
          <w:trHeight w:val="353" w:hRule="atLeast"/>
        </w:trPr>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jc w:val="center"/>
              <w:rPr>
                <w:rFonts w:ascii="宋体" w:hAnsi="宋体" w:eastAsia="宋体" w:cs="宋体"/>
                <w:color w:val="000000"/>
                <w:kern w:val="0"/>
                <w:sz w:val="20"/>
                <w:szCs w:val="20"/>
              </w:rPr>
            </w:pPr>
            <w:r>
              <w:rPr>
                <w:rFonts w:hint="eastAsia" w:eastAsia="宋体"/>
                <w:color w:val="000000"/>
                <w:sz w:val="22"/>
              </w:rPr>
              <w:t>序号</w:t>
            </w:r>
          </w:p>
        </w:tc>
        <w:tc>
          <w:tcPr>
            <w:tcW w:w="1199"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1945"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1454"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6443F14E">
        <w:tblPrEx>
          <w:tblCellMar>
            <w:top w:w="0" w:type="dxa"/>
            <w:left w:w="108" w:type="dxa"/>
            <w:bottom w:w="0" w:type="dxa"/>
            <w:right w:w="108" w:type="dxa"/>
          </w:tblCellMar>
        </w:tblPrEx>
        <w:trPr>
          <w:trHeight w:val="716" w:hRule="atLeast"/>
        </w:trPr>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14:paraId="263F090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1199" w:type="pct"/>
            <w:tcBorders>
              <w:top w:val="single" w:color="auto" w:sz="4" w:space="0"/>
              <w:left w:val="nil"/>
              <w:bottom w:val="single" w:color="auto" w:sz="4" w:space="0"/>
              <w:right w:val="single" w:color="auto" w:sz="4" w:space="0"/>
            </w:tcBorders>
            <w:shd w:val="clear" w:color="auto" w:fill="auto"/>
            <w:vAlign w:val="center"/>
          </w:tcPr>
          <w:p w14:paraId="3A3E0307">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w:t>
            </w:r>
            <w:r>
              <w:rPr>
                <w:rFonts w:hint="eastAsia" w:eastAsia="宋体"/>
                <w:color w:val="000000"/>
                <w:sz w:val="22"/>
                <w:lang w:val="en-US" w:eastAsia="zh-CN"/>
              </w:rPr>
              <w:t>33-187</w:t>
            </w:r>
          </w:p>
        </w:tc>
        <w:tc>
          <w:tcPr>
            <w:tcW w:w="1945" w:type="pct"/>
            <w:tcBorders>
              <w:top w:val="single" w:color="auto" w:sz="4" w:space="0"/>
              <w:left w:val="nil"/>
              <w:bottom w:val="single" w:color="auto" w:sz="4" w:space="0"/>
              <w:right w:val="single" w:color="auto" w:sz="4" w:space="0"/>
            </w:tcBorders>
            <w:shd w:val="clear" w:color="auto" w:fill="auto"/>
            <w:vAlign w:val="center"/>
          </w:tcPr>
          <w:p w14:paraId="6BFB771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壁式医用负压吸引器</w:t>
            </w:r>
          </w:p>
        </w:tc>
        <w:tc>
          <w:tcPr>
            <w:tcW w:w="1454" w:type="pct"/>
            <w:tcBorders>
              <w:top w:val="single" w:color="auto" w:sz="4" w:space="0"/>
              <w:left w:val="nil"/>
              <w:bottom w:val="single" w:color="auto" w:sz="4" w:space="0"/>
              <w:right w:val="single" w:color="auto" w:sz="4" w:space="0"/>
            </w:tcBorders>
            <w:shd w:val="clear" w:color="auto" w:fill="auto"/>
            <w:vAlign w:val="center"/>
          </w:tcPr>
          <w:p w14:paraId="22038F8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护理部</w:t>
            </w:r>
          </w:p>
        </w:tc>
      </w:tr>
      <w:tr w14:paraId="0CAA8A18">
        <w:tblPrEx>
          <w:tblCellMar>
            <w:top w:w="0" w:type="dxa"/>
            <w:left w:w="108" w:type="dxa"/>
            <w:bottom w:w="0" w:type="dxa"/>
            <w:right w:w="108" w:type="dxa"/>
          </w:tblCellMar>
        </w:tblPrEx>
        <w:trPr>
          <w:trHeight w:val="706" w:hRule="atLeast"/>
        </w:trPr>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14:paraId="73E84C3A">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w:t>
            </w:r>
          </w:p>
        </w:tc>
        <w:tc>
          <w:tcPr>
            <w:tcW w:w="1199" w:type="pct"/>
            <w:tcBorders>
              <w:top w:val="single" w:color="auto" w:sz="4" w:space="0"/>
              <w:left w:val="nil"/>
              <w:bottom w:val="single" w:color="auto" w:sz="4" w:space="0"/>
              <w:right w:val="single" w:color="auto" w:sz="4" w:space="0"/>
            </w:tcBorders>
            <w:shd w:val="clear" w:color="auto" w:fill="auto"/>
            <w:vAlign w:val="center"/>
          </w:tcPr>
          <w:p w14:paraId="7FE10C43">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ZCB2026-HC33-188</w:t>
            </w:r>
            <w:r>
              <w:rPr>
                <w:rFonts w:hint="eastAsia" w:eastAsia="宋体"/>
                <w:color w:val="000000"/>
                <w:sz w:val="22"/>
                <w:lang w:val="en-US" w:eastAsia="zh-CN"/>
              </w:rPr>
              <w:t>-A</w:t>
            </w:r>
          </w:p>
        </w:tc>
        <w:tc>
          <w:tcPr>
            <w:tcW w:w="1945" w:type="pct"/>
            <w:tcBorders>
              <w:top w:val="single" w:color="auto" w:sz="4" w:space="0"/>
              <w:left w:val="nil"/>
              <w:bottom w:val="single" w:color="auto" w:sz="4" w:space="0"/>
              <w:right w:val="single" w:color="auto" w:sz="4" w:space="0"/>
            </w:tcBorders>
            <w:shd w:val="clear" w:color="auto" w:fill="auto"/>
            <w:vAlign w:val="center"/>
          </w:tcPr>
          <w:p w14:paraId="7849C967">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ascii="Times New Roman" w:hAnsi="Times New Roman" w:eastAsia="宋体" w:cs="Times New Roman"/>
                <w:color w:val="000000"/>
                <w:kern w:val="2"/>
                <w:sz w:val="22"/>
                <w:szCs w:val="24"/>
                <w:lang w:val="en-US" w:eastAsia="zh-CN" w:bidi="ar-SA"/>
              </w:rPr>
              <w:t>一次性使用鞋套</w:t>
            </w:r>
            <w:r>
              <w:rPr>
                <w:rFonts w:hint="eastAsia" w:eastAsia="宋体" w:cs="Times New Roman"/>
                <w:color w:val="000000"/>
                <w:kern w:val="2"/>
                <w:sz w:val="22"/>
                <w:szCs w:val="24"/>
                <w:lang w:val="en-US" w:eastAsia="zh-CN" w:bidi="ar-SA"/>
              </w:rPr>
              <w:t>A包</w:t>
            </w:r>
          </w:p>
        </w:tc>
        <w:tc>
          <w:tcPr>
            <w:tcW w:w="1454" w:type="pct"/>
            <w:tcBorders>
              <w:top w:val="single" w:color="auto" w:sz="4" w:space="0"/>
              <w:left w:val="nil"/>
              <w:bottom w:val="single" w:color="auto" w:sz="4" w:space="0"/>
              <w:right w:val="single" w:color="auto" w:sz="4" w:space="0"/>
            </w:tcBorders>
            <w:shd w:val="clear" w:color="auto" w:fill="auto"/>
            <w:vAlign w:val="center"/>
          </w:tcPr>
          <w:p w14:paraId="0CD5CC1B">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asciiTheme="minorHAnsi" w:hAnsiTheme="minorHAnsi" w:eastAsiaTheme="minorEastAsia" w:cstheme="minorBidi"/>
                <w:color w:val="000000"/>
                <w:kern w:val="2"/>
                <w:sz w:val="22"/>
                <w:szCs w:val="22"/>
                <w:lang w:val="en-US" w:eastAsia="zh-CN" w:bidi="ar-SA"/>
              </w:rPr>
              <w:t>护理部</w:t>
            </w:r>
          </w:p>
        </w:tc>
      </w:tr>
      <w:tr w14:paraId="1D31D18E">
        <w:tblPrEx>
          <w:tblCellMar>
            <w:top w:w="0" w:type="dxa"/>
            <w:left w:w="108" w:type="dxa"/>
            <w:bottom w:w="0" w:type="dxa"/>
            <w:right w:w="108" w:type="dxa"/>
          </w:tblCellMar>
        </w:tblPrEx>
        <w:trPr>
          <w:trHeight w:val="706" w:hRule="atLeast"/>
        </w:trPr>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14:paraId="1A54FDB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3</w:t>
            </w:r>
          </w:p>
        </w:tc>
        <w:tc>
          <w:tcPr>
            <w:tcW w:w="1199" w:type="pct"/>
            <w:tcBorders>
              <w:top w:val="single" w:color="auto" w:sz="4" w:space="0"/>
              <w:left w:val="nil"/>
              <w:bottom w:val="single" w:color="auto" w:sz="4" w:space="0"/>
              <w:right w:val="single" w:color="auto" w:sz="4" w:space="0"/>
            </w:tcBorders>
            <w:shd w:val="clear" w:color="auto" w:fill="auto"/>
            <w:vAlign w:val="center"/>
          </w:tcPr>
          <w:p w14:paraId="2F47B0C0">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ZCB2026-HC33-188</w:t>
            </w:r>
            <w:r>
              <w:rPr>
                <w:rFonts w:hint="eastAsia" w:eastAsia="宋体"/>
                <w:color w:val="000000"/>
                <w:sz w:val="22"/>
                <w:lang w:val="en-US" w:eastAsia="zh-CN"/>
              </w:rPr>
              <w:t>-B</w:t>
            </w:r>
          </w:p>
        </w:tc>
        <w:tc>
          <w:tcPr>
            <w:tcW w:w="1945" w:type="pct"/>
            <w:tcBorders>
              <w:top w:val="single" w:color="auto" w:sz="4" w:space="0"/>
              <w:left w:val="nil"/>
              <w:bottom w:val="single" w:color="auto" w:sz="4" w:space="0"/>
              <w:right w:val="single" w:color="auto" w:sz="4" w:space="0"/>
            </w:tcBorders>
            <w:shd w:val="clear" w:color="auto" w:fill="auto"/>
            <w:vAlign w:val="center"/>
          </w:tcPr>
          <w:p w14:paraId="67E07E59">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ascii="Times New Roman" w:hAnsi="Times New Roman" w:eastAsia="宋体" w:cs="Times New Roman"/>
                <w:color w:val="000000"/>
                <w:kern w:val="2"/>
                <w:sz w:val="22"/>
                <w:szCs w:val="24"/>
                <w:lang w:val="en-US" w:eastAsia="zh-CN" w:bidi="ar-SA"/>
              </w:rPr>
              <w:t>一次性使用鞋套</w:t>
            </w:r>
            <w:r>
              <w:rPr>
                <w:rFonts w:hint="eastAsia" w:eastAsia="宋体" w:cs="Times New Roman"/>
                <w:color w:val="000000"/>
                <w:kern w:val="2"/>
                <w:sz w:val="22"/>
                <w:szCs w:val="24"/>
                <w:lang w:val="en-US" w:eastAsia="zh-CN" w:bidi="ar-SA"/>
              </w:rPr>
              <w:t>B包</w:t>
            </w:r>
          </w:p>
        </w:tc>
        <w:tc>
          <w:tcPr>
            <w:tcW w:w="1454" w:type="pct"/>
            <w:tcBorders>
              <w:top w:val="single" w:color="auto" w:sz="4" w:space="0"/>
              <w:left w:val="nil"/>
              <w:bottom w:val="single" w:color="auto" w:sz="4" w:space="0"/>
              <w:right w:val="single" w:color="auto" w:sz="4" w:space="0"/>
            </w:tcBorders>
            <w:shd w:val="clear" w:color="auto" w:fill="auto"/>
            <w:vAlign w:val="center"/>
          </w:tcPr>
          <w:p w14:paraId="0715D731">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asciiTheme="minorHAnsi" w:hAnsiTheme="minorHAnsi" w:eastAsiaTheme="minorEastAsia" w:cstheme="minorBidi"/>
                <w:color w:val="000000"/>
                <w:kern w:val="2"/>
                <w:sz w:val="22"/>
                <w:szCs w:val="22"/>
                <w:lang w:val="en-US" w:eastAsia="zh-CN" w:bidi="ar-SA"/>
              </w:rPr>
              <w:t>护理部</w:t>
            </w:r>
          </w:p>
        </w:tc>
      </w:tr>
      <w:tr w14:paraId="1A5E01FB">
        <w:tblPrEx>
          <w:tblCellMar>
            <w:top w:w="0" w:type="dxa"/>
            <w:left w:w="108" w:type="dxa"/>
            <w:bottom w:w="0" w:type="dxa"/>
            <w:right w:w="108" w:type="dxa"/>
          </w:tblCellMar>
        </w:tblPrEx>
        <w:trPr>
          <w:trHeight w:val="706" w:hRule="atLeast"/>
        </w:trPr>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14:paraId="493B503B">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4</w:t>
            </w:r>
          </w:p>
        </w:tc>
        <w:tc>
          <w:tcPr>
            <w:tcW w:w="1199" w:type="pct"/>
            <w:tcBorders>
              <w:top w:val="single" w:color="auto" w:sz="4" w:space="0"/>
              <w:left w:val="nil"/>
              <w:bottom w:val="single" w:color="auto" w:sz="4" w:space="0"/>
              <w:right w:val="single" w:color="auto" w:sz="4" w:space="0"/>
            </w:tcBorders>
            <w:shd w:val="clear" w:color="auto" w:fill="auto"/>
            <w:vAlign w:val="center"/>
          </w:tcPr>
          <w:p w14:paraId="17D392F6">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ZCB2026-HC33-189</w:t>
            </w:r>
          </w:p>
        </w:tc>
        <w:tc>
          <w:tcPr>
            <w:tcW w:w="1945" w:type="pct"/>
            <w:tcBorders>
              <w:top w:val="single" w:color="auto" w:sz="4" w:space="0"/>
              <w:left w:val="nil"/>
              <w:bottom w:val="single" w:color="auto" w:sz="4" w:space="0"/>
              <w:right w:val="single" w:color="auto" w:sz="4" w:space="0"/>
            </w:tcBorders>
            <w:shd w:val="clear" w:color="auto" w:fill="auto"/>
            <w:vAlign w:val="center"/>
          </w:tcPr>
          <w:p w14:paraId="23A9C7AA">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ascii="Times New Roman" w:hAnsi="Times New Roman" w:eastAsia="宋体" w:cs="Times New Roman"/>
                <w:color w:val="000000"/>
                <w:kern w:val="2"/>
                <w:sz w:val="22"/>
                <w:szCs w:val="24"/>
                <w:lang w:val="en-US" w:eastAsia="zh-CN" w:bidi="ar-SA"/>
              </w:rPr>
              <w:t>一次性使用球囊扩充压力泵</w:t>
            </w:r>
          </w:p>
        </w:tc>
        <w:tc>
          <w:tcPr>
            <w:tcW w:w="1454" w:type="pct"/>
            <w:tcBorders>
              <w:top w:val="single" w:color="auto" w:sz="4" w:space="0"/>
              <w:left w:val="nil"/>
              <w:bottom w:val="single" w:color="auto" w:sz="4" w:space="0"/>
              <w:right w:val="single" w:color="auto" w:sz="4" w:space="0"/>
            </w:tcBorders>
            <w:shd w:val="clear" w:color="auto" w:fill="auto"/>
            <w:vAlign w:val="center"/>
          </w:tcPr>
          <w:p w14:paraId="76A749AA">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肾脏内科</w:t>
            </w:r>
          </w:p>
        </w:tc>
      </w:tr>
      <w:tr w14:paraId="633D1928">
        <w:tblPrEx>
          <w:tblCellMar>
            <w:top w:w="0" w:type="dxa"/>
            <w:left w:w="108" w:type="dxa"/>
            <w:bottom w:w="0" w:type="dxa"/>
            <w:right w:w="108" w:type="dxa"/>
          </w:tblCellMar>
        </w:tblPrEx>
        <w:trPr>
          <w:trHeight w:val="706" w:hRule="atLeast"/>
        </w:trPr>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14:paraId="4A1BED8F">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199" w:type="pct"/>
            <w:tcBorders>
              <w:top w:val="single" w:color="auto" w:sz="4" w:space="0"/>
              <w:left w:val="nil"/>
              <w:bottom w:val="single" w:color="auto" w:sz="4" w:space="0"/>
              <w:right w:val="single" w:color="auto" w:sz="4" w:space="0"/>
            </w:tcBorders>
            <w:shd w:val="clear" w:color="auto" w:fill="auto"/>
            <w:vAlign w:val="center"/>
          </w:tcPr>
          <w:p w14:paraId="24366FB4">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ZCB2026-HC33-190</w:t>
            </w:r>
          </w:p>
        </w:tc>
        <w:tc>
          <w:tcPr>
            <w:tcW w:w="1945" w:type="pct"/>
            <w:tcBorders>
              <w:top w:val="single" w:color="auto" w:sz="4" w:space="0"/>
              <w:left w:val="nil"/>
              <w:bottom w:val="single" w:color="auto" w:sz="4" w:space="0"/>
              <w:right w:val="single" w:color="auto" w:sz="4" w:space="0"/>
            </w:tcBorders>
            <w:shd w:val="clear" w:color="auto" w:fill="auto"/>
            <w:vAlign w:val="center"/>
          </w:tcPr>
          <w:p w14:paraId="61A57297">
            <w:pPr>
              <w:widowControl/>
              <w:jc w:val="center"/>
              <w:textAlignment w:val="center"/>
              <w:rPr>
                <w:rFonts w:hint="eastAsia" w:eastAsia="宋体"/>
                <w:color w:val="000000"/>
                <w:sz w:val="22"/>
                <w:lang w:eastAsia="zh-CN"/>
              </w:rPr>
            </w:pPr>
            <w:r>
              <w:rPr>
                <w:rFonts w:hint="eastAsia" w:eastAsia="宋体"/>
                <w:color w:val="000000"/>
                <w:sz w:val="22"/>
                <w:lang w:eastAsia="zh-CN"/>
              </w:rPr>
              <w:t>一次性使用黏膜切开刀</w:t>
            </w:r>
          </w:p>
        </w:tc>
        <w:tc>
          <w:tcPr>
            <w:tcW w:w="1454" w:type="pct"/>
            <w:tcBorders>
              <w:top w:val="single" w:color="auto" w:sz="4" w:space="0"/>
              <w:left w:val="nil"/>
              <w:bottom w:val="single" w:color="auto" w:sz="4" w:space="0"/>
              <w:right w:val="single" w:color="auto" w:sz="4" w:space="0"/>
            </w:tcBorders>
            <w:shd w:val="clear" w:color="auto" w:fill="auto"/>
            <w:vAlign w:val="center"/>
          </w:tcPr>
          <w:p w14:paraId="7F09F516">
            <w:pPr>
              <w:widowControl/>
              <w:jc w:val="center"/>
              <w:textAlignment w:val="center"/>
              <w:rPr>
                <w:rFonts w:hint="eastAsia" w:eastAsia="宋体"/>
                <w:color w:val="000000"/>
                <w:sz w:val="22"/>
                <w:lang w:val="en-US" w:eastAsia="zh-CN"/>
              </w:rPr>
            </w:pPr>
            <w:r>
              <w:rPr>
                <w:rFonts w:hint="eastAsia" w:eastAsia="宋体"/>
                <w:color w:val="000000"/>
                <w:sz w:val="22"/>
                <w:lang w:val="en-US" w:eastAsia="zh-CN"/>
              </w:rPr>
              <w:t>消化内镜中心</w:t>
            </w:r>
          </w:p>
        </w:tc>
      </w:tr>
      <w:tr w14:paraId="10859B4B">
        <w:tblPrEx>
          <w:tblCellMar>
            <w:top w:w="0" w:type="dxa"/>
            <w:left w:w="108" w:type="dxa"/>
            <w:bottom w:w="0" w:type="dxa"/>
            <w:right w:w="108" w:type="dxa"/>
          </w:tblCellMar>
        </w:tblPrEx>
        <w:trPr>
          <w:trHeight w:val="706" w:hRule="atLeast"/>
        </w:trPr>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14:paraId="06695223">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199" w:type="pct"/>
            <w:tcBorders>
              <w:top w:val="single" w:color="auto" w:sz="4" w:space="0"/>
              <w:left w:val="nil"/>
              <w:bottom w:val="single" w:color="auto" w:sz="4" w:space="0"/>
              <w:right w:val="single" w:color="auto" w:sz="4" w:space="0"/>
            </w:tcBorders>
            <w:shd w:val="clear" w:color="auto" w:fill="auto"/>
            <w:vAlign w:val="center"/>
          </w:tcPr>
          <w:p w14:paraId="17E7950A">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ZCB2026-HC33-191</w:t>
            </w:r>
          </w:p>
        </w:tc>
        <w:tc>
          <w:tcPr>
            <w:tcW w:w="1945" w:type="pct"/>
            <w:tcBorders>
              <w:top w:val="single" w:color="auto" w:sz="4" w:space="0"/>
              <w:left w:val="nil"/>
              <w:bottom w:val="single" w:color="auto" w:sz="4" w:space="0"/>
              <w:right w:val="single" w:color="auto" w:sz="4" w:space="0"/>
            </w:tcBorders>
            <w:shd w:val="clear" w:color="auto" w:fill="auto"/>
            <w:vAlign w:val="center"/>
          </w:tcPr>
          <w:p w14:paraId="6654BCD7">
            <w:pPr>
              <w:widowControl/>
              <w:jc w:val="center"/>
              <w:textAlignment w:val="center"/>
              <w:rPr>
                <w:rFonts w:hint="eastAsia" w:eastAsia="宋体"/>
                <w:color w:val="000000"/>
                <w:sz w:val="22"/>
                <w:lang w:eastAsia="zh-CN"/>
              </w:rPr>
            </w:pPr>
            <w:r>
              <w:rPr>
                <w:rFonts w:hint="eastAsia" w:eastAsia="宋体"/>
                <w:color w:val="000000"/>
                <w:sz w:val="22"/>
                <w:lang w:eastAsia="zh-CN"/>
              </w:rPr>
              <w:t>医用无纺布辅料块</w:t>
            </w:r>
          </w:p>
        </w:tc>
        <w:tc>
          <w:tcPr>
            <w:tcW w:w="1454" w:type="pct"/>
            <w:tcBorders>
              <w:top w:val="single" w:color="auto" w:sz="4" w:space="0"/>
              <w:left w:val="nil"/>
              <w:bottom w:val="single" w:color="auto" w:sz="4" w:space="0"/>
              <w:right w:val="single" w:color="auto" w:sz="4" w:space="0"/>
            </w:tcBorders>
            <w:shd w:val="clear" w:color="auto" w:fill="auto"/>
            <w:vAlign w:val="center"/>
          </w:tcPr>
          <w:p w14:paraId="500D104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消化内镜中心</w:t>
            </w:r>
          </w:p>
        </w:tc>
      </w:tr>
    </w:tbl>
    <w:p w14:paraId="5B61D46E">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r>
        <w:rPr>
          <w:rFonts w:hint="eastAsia" w:ascii="黑体" w:hAnsi="黑体" w:eastAsia="黑体" w:cs="黑体"/>
          <w:sz w:val="30"/>
          <w:szCs w:val="30"/>
          <w:lang w:val="en-US" w:eastAsia="zh-CN"/>
        </w:rPr>
        <w:t>6</w:t>
      </w:r>
      <w:r>
        <w:rPr>
          <w:rFonts w:hint="eastAsia" w:ascii="黑体" w:hAnsi="黑体" w:eastAsia="黑体" w:cs="黑体"/>
          <w:sz w:val="30"/>
          <w:szCs w:val="30"/>
        </w:rPr>
        <w:t>月</w:t>
      </w:r>
    </w:p>
    <w:p w14:paraId="2E976D96">
      <w:pPr>
        <w:pStyle w:val="29"/>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9"/>
        <w:ind w:firstLine="880"/>
        <w:jc w:val="center"/>
        <w:rPr>
          <w:rFonts w:ascii="黑体" w:hAnsi="黑体" w:eastAsia="黑体" w:cs="黑体"/>
          <w:sz w:val="44"/>
          <w:szCs w:val="44"/>
        </w:rPr>
      </w:pPr>
    </w:p>
    <w:p w14:paraId="517FD8BE">
      <w:pPr>
        <w:pStyle w:val="29"/>
        <w:ind w:firstLine="880"/>
        <w:jc w:val="center"/>
        <w:rPr>
          <w:rFonts w:ascii="微软雅黑" w:hAnsi="微软雅黑" w:eastAsia="微软雅黑" w:cs="微软雅黑"/>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微软雅黑" w:hAnsi="微软雅黑" w:eastAsia="微软雅黑" w:cs="微软雅黑"/>
            <w:sz w:val="21"/>
            <w:szCs w:val="32"/>
          </w:rPr>
        </w:sdtEndPr>
        <w:sdtContent/>
      </w:sdt>
    </w:p>
    <w:p w14:paraId="103965E8">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5"/>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7"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2"/>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2"/>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3A1B769D">
      <w:pPr>
        <w:pStyle w:val="78"/>
      </w:pPr>
      <w:r>
        <w:rPr>
          <w:rFonts w:hint="eastAsia" w:ascii="黑体" w:hAnsi="黑体" w:eastAsia="黑体" w:cs="黑体"/>
          <w:sz w:val="32"/>
          <w:szCs w:val="32"/>
          <w:lang w:val="en-US" w:eastAsia="zh-CN"/>
        </w:rPr>
        <w:t xml:space="preserve"> </w:t>
      </w:r>
      <w:r>
        <w:t xml:space="preserve"> </w:t>
      </w:r>
    </w:p>
    <w:p w14:paraId="415FB92A">
      <w:pPr>
        <w:pStyle w:val="78"/>
      </w:pPr>
    </w:p>
    <w:p w14:paraId="3D4D1AB2">
      <w:pPr>
        <w:pStyle w:val="78"/>
      </w:pPr>
    </w:p>
    <w:p w14:paraId="650080FE">
      <w:pPr>
        <w:pStyle w:val="78"/>
      </w:pPr>
    </w:p>
    <w:p w14:paraId="65A9AA9C">
      <w:pPr>
        <w:pStyle w:val="78"/>
      </w:pPr>
    </w:p>
    <w:p w14:paraId="56CD2498">
      <w:pPr>
        <w:pStyle w:val="78"/>
      </w:pPr>
    </w:p>
    <w:p w14:paraId="4C1B78A7">
      <w:pPr>
        <w:pStyle w:val="78"/>
      </w:pPr>
    </w:p>
    <w:p w14:paraId="58D616B4">
      <w:pPr>
        <w:pStyle w:val="78"/>
      </w:pPr>
    </w:p>
    <w:p w14:paraId="38D983DA">
      <w:pPr>
        <w:pStyle w:val="78"/>
      </w:pPr>
    </w:p>
    <w:p w14:paraId="6EB21FA6">
      <w:pPr>
        <w:pStyle w:val="78"/>
      </w:pPr>
    </w:p>
    <w:p w14:paraId="761B46D2">
      <w:pPr>
        <w:pStyle w:val="78"/>
      </w:pPr>
    </w:p>
    <w:p w14:paraId="19E70F08">
      <w:pPr>
        <w:pStyle w:val="78"/>
      </w:pPr>
    </w:p>
    <w:p w14:paraId="5E5BAEED">
      <w:pPr>
        <w:pStyle w:val="78"/>
      </w:pPr>
    </w:p>
    <w:p w14:paraId="2D0DEE2A">
      <w:pPr>
        <w:pStyle w:val="78"/>
      </w:pPr>
    </w:p>
    <w:p w14:paraId="60B57A40">
      <w:pPr>
        <w:pStyle w:val="78"/>
      </w:pPr>
      <w:r>
        <w:rPr>
          <w:rFonts w:hint="eastAsia" w:ascii="微软雅黑" w:hAnsi="微软雅黑" w:eastAsia="微软雅黑" w:cs="微软雅黑"/>
          <w:bCs w:val="0"/>
          <w:sz w:val="44"/>
          <w:szCs w:val="44"/>
        </w:rPr>
        <w:t xml:space="preserve">第一章 </w:t>
      </w:r>
      <w:r>
        <w:rPr>
          <w:rFonts w:hint="eastAsia" w:ascii="微软雅黑" w:hAnsi="微软雅黑" w:eastAsia="微软雅黑" w:cs="微软雅黑"/>
          <w:sz w:val="44"/>
          <w:szCs w:val="44"/>
        </w:rPr>
        <w:t>202</w:t>
      </w:r>
      <w:r>
        <w:rPr>
          <w:rFonts w:hint="eastAsia" w:ascii="微软雅黑" w:hAnsi="微软雅黑" w:eastAsia="微软雅黑" w:cs="微软雅黑"/>
          <w:sz w:val="44"/>
          <w:szCs w:val="44"/>
          <w:lang w:val="en-US" w:eastAsia="zh-CN"/>
        </w:rPr>
        <w:t>6</w:t>
      </w:r>
      <w:r>
        <w:rPr>
          <w:rFonts w:hint="eastAsia" w:ascii="微软雅黑" w:hAnsi="微软雅黑" w:eastAsia="微软雅黑" w:cs="微软雅黑"/>
          <w:sz w:val="44"/>
          <w:szCs w:val="44"/>
        </w:rPr>
        <w:t>年</w:t>
      </w:r>
      <w:r>
        <w:rPr>
          <w:rFonts w:hint="eastAsia" w:ascii="微软雅黑" w:hAnsi="微软雅黑" w:eastAsia="微软雅黑" w:cs="微软雅黑"/>
          <w:sz w:val="44"/>
          <w:szCs w:val="44"/>
          <w:lang w:eastAsia="zh-CN"/>
        </w:rPr>
        <w:t>第</w:t>
      </w:r>
      <w:r>
        <w:rPr>
          <w:rFonts w:hint="eastAsia" w:ascii="微软雅黑" w:hAnsi="微软雅黑" w:eastAsia="微软雅黑" w:cs="微软雅黑"/>
          <w:sz w:val="44"/>
          <w:szCs w:val="44"/>
          <w:lang w:val="en-US" w:eastAsia="zh-CN"/>
        </w:rPr>
        <w:t>33</w:t>
      </w:r>
      <w:r>
        <w:rPr>
          <w:rFonts w:hint="eastAsia" w:ascii="微软雅黑" w:hAnsi="微软雅黑" w:eastAsia="微软雅黑" w:cs="微软雅黑"/>
          <w:sz w:val="44"/>
          <w:szCs w:val="44"/>
          <w:lang w:eastAsia="zh-CN"/>
        </w:rPr>
        <w:t>期</w:t>
      </w:r>
      <w:r>
        <w:rPr>
          <w:rFonts w:hint="eastAsia" w:ascii="微软雅黑" w:hAnsi="微软雅黑" w:eastAsia="微软雅黑" w:cs="微软雅黑"/>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color w:val="auto"/>
          <w:kern w:val="0"/>
          <w:szCs w:val="21"/>
          <w:highlight w:val="red"/>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color w:val="auto"/>
          <w:kern w:val="0"/>
          <w:szCs w:val="21"/>
          <w:highlight w:val="yellow"/>
        </w:rPr>
        <w:t>202</w:t>
      </w:r>
      <w:r>
        <w:rPr>
          <w:rFonts w:hint="eastAsia" w:ascii="Tahoma" w:hAnsi="Tahoma" w:cs="宋体"/>
          <w:color w:val="auto"/>
          <w:kern w:val="0"/>
          <w:szCs w:val="21"/>
          <w:highlight w:val="yellow"/>
          <w:lang w:val="en-US" w:eastAsia="zh-CN"/>
        </w:rPr>
        <w:t>6</w:t>
      </w:r>
      <w:r>
        <w:rPr>
          <w:rFonts w:hint="eastAsia" w:ascii="Tahoma" w:hAnsi="Tahoma" w:cs="宋体"/>
          <w:color w:val="auto"/>
          <w:kern w:val="0"/>
          <w:szCs w:val="21"/>
          <w:highlight w:val="yellow"/>
        </w:rPr>
        <w:t>年</w:t>
      </w:r>
      <w:r>
        <w:rPr>
          <w:rFonts w:hint="eastAsia" w:ascii="Tahoma" w:hAnsi="Tahoma" w:cs="宋体"/>
          <w:color w:val="auto"/>
          <w:kern w:val="0"/>
          <w:szCs w:val="21"/>
          <w:highlight w:val="yellow"/>
          <w:lang w:eastAsia="zh-CN"/>
        </w:rPr>
        <w:t>第</w:t>
      </w:r>
      <w:r>
        <w:rPr>
          <w:rFonts w:hint="eastAsia" w:ascii="Tahoma" w:hAnsi="Tahoma" w:cs="宋体"/>
          <w:color w:val="auto"/>
          <w:kern w:val="0"/>
          <w:szCs w:val="21"/>
          <w:highlight w:val="yellow"/>
          <w:lang w:val="en-US" w:eastAsia="zh-CN"/>
        </w:rPr>
        <w:t>33</w:t>
      </w:r>
      <w:r>
        <w:rPr>
          <w:rFonts w:hint="eastAsia" w:ascii="Tahoma" w:hAnsi="Tahoma" w:cs="宋体"/>
          <w:color w:val="auto"/>
          <w:kern w:val="0"/>
          <w:szCs w:val="21"/>
          <w:highlight w:val="yellow"/>
          <w:lang w:eastAsia="zh-CN"/>
        </w:rPr>
        <w:t>期</w:t>
      </w:r>
      <w:r>
        <w:rPr>
          <w:rFonts w:hint="eastAsia" w:ascii="Tahoma" w:hAnsi="Tahoma" w:cs="宋体"/>
          <w:color w:val="auto"/>
          <w:kern w:val="0"/>
          <w:szCs w:val="21"/>
          <w:highlight w:val="yellow"/>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11FDEC9C">
      <w:pPr>
        <w:numPr>
          <w:ilvl w:val="0"/>
          <w:numId w:val="5"/>
        </w:numPr>
        <w:spacing w:line="420" w:lineRule="exact"/>
        <w:jc w:val="left"/>
        <w:rPr>
          <w:rFonts w:hint="default"/>
          <w:lang w:val="en-US"/>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176AF24">
      <w:pPr>
        <w:numPr>
          <w:ilvl w:val="0"/>
          <w:numId w:val="5"/>
        </w:numPr>
        <w:spacing w:line="420" w:lineRule="exact"/>
        <w:jc w:val="left"/>
        <w:rPr>
          <w:rFonts w:hint="default"/>
          <w:highlight w:val="yellow"/>
          <w:lang w:val="en-US"/>
        </w:rPr>
      </w:pPr>
      <w:r>
        <w:rPr>
          <w:rFonts w:hint="eastAsia" w:ascii="Tahoma" w:hAnsi="Tahoma" w:cs="宋体"/>
          <w:color w:val="000000"/>
          <w:kern w:val="0"/>
          <w:szCs w:val="21"/>
          <w:highlight w:val="yellow"/>
          <w:lang w:val="en-US" w:eastAsia="zh-CN"/>
        </w:rPr>
        <w:t>投标人未被列入中大八院失信黑名单供应商。</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日至202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22</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rPr>
        <w:t>zdbycgb@163.com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b/>
          <w:bCs/>
          <w:kern w:val="0"/>
          <w:szCs w:val="21"/>
          <w:highlight w:val="yellow"/>
        </w:rPr>
        <w:t>【</w:t>
      </w:r>
      <w:r>
        <w:rPr>
          <w:rFonts w:hint="eastAsia" w:ascii="Tahoma" w:hAnsi="Tahoma" w:cs="宋体"/>
          <w:b/>
          <w:bCs/>
          <w:kern w:val="0"/>
          <w:szCs w:val="21"/>
          <w:highlight w:val="yellow"/>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2" w:firstLineChars="200"/>
        <w:rPr>
          <w:rFonts w:hint="eastAsia" w:eastAsiaTheme="minorEastAsia"/>
          <w:b/>
          <w:bCs/>
          <w:color w:val="000000"/>
          <w:szCs w:val="21"/>
          <w:highlight w:val="yellow"/>
          <w:lang w:eastAsia="zh-CN"/>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未收到电话通知的无需先行将纸质版提交</w:t>
      </w:r>
      <w:r>
        <w:rPr>
          <w:rFonts w:hint="eastAsia"/>
          <w:b/>
          <w:bCs/>
          <w:color w:val="000000"/>
          <w:szCs w:val="21"/>
          <w:highlight w:val="yellow"/>
          <w:lang w:eastAsia="zh-CN"/>
        </w:rPr>
        <w:t>】</w:t>
      </w:r>
    </w:p>
    <w:p w14:paraId="3082DBA2">
      <w:pPr>
        <w:adjustRightInd w:val="0"/>
        <w:snapToGrid w:val="0"/>
        <w:spacing w:line="440" w:lineRule="atLeast"/>
        <w:ind w:left="420"/>
        <w:rPr>
          <w:rFonts w:ascii="宋体" w:hAnsi="宋体" w:cs="宋体"/>
          <w:b/>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lang w:eastAsia="zh-CN"/>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w:t>
      </w:r>
      <w:r>
        <w:rPr>
          <w:rFonts w:hint="eastAsia" w:cs="Times New Roman"/>
          <w:b/>
          <w:highlight w:val="yellow"/>
          <w:lang w:val="en-US" w:eastAsia="zh-CN"/>
        </w:rPr>
        <w:t>6</w:t>
      </w:r>
      <w:r>
        <w:rPr>
          <w:rFonts w:hint="eastAsia" w:ascii="Times New Roman" w:hAnsi="Times New Roman" w:cs="Times New Roman"/>
          <w:b/>
          <w:highlight w:val="yellow"/>
          <w:lang w:val="en-US" w:eastAsia="zh-CN"/>
        </w:rPr>
        <w:t>年</w:t>
      </w:r>
      <w:r>
        <w:rPr>
          <w:rFonts w:hint="eastAsia" w:cs="Times New Roman"/>
          <w:b/>
          <w:highlight w:val="yellow"/>
          <w:lang w:val="en-US" w:eastAsia="zh-CN"/>
        </w:rPr>
        <w:t>6</w:t>
      </w:r>
      <w:r>
        <w:rPr>
          <w:rFonts w:hint="eastAsia" w:ascii="Times New Roman" w:hAnsi="Times New Roman" w:cs="Times New Roman"/>
          <w:b/>
          <w:highlight w:val="yellow"/>
          <w:lang w:val="en-US" w:eastAsia="zh-CN"/>
        </w:rPr>
        <w:t>月</w:t>
      </w:r>
      <w:r>
        <w:rPr>
          <w:rFonts w:hint="eastAsia" w:cs="Times New Roman"/>
          <w:b/>
          <w:highlight w:val="yellow"/>
          <w:lang w:val="en-US" w:eastAsia="zh-CN"/>
        </w:rPr>
        <w:t>25</w:t>
      </w:r>
      <w:r>
        <w:rPr>
          <w:rFonts w:hint="eastAsia" w:ascii="Times New Roman" w:hAnsi="Times New Roman" w:cs="Times New Roman"/>
          <w:b/>
          <w:highlight w:val="yellow"/>
          <w:lang w:val="en-US" w:eastAsia="zh-CN"/>
        </w:rPr>
        <w:t>日</w:t>
      </w:r>
      <w:r>
        <w:rPr>
          <w:rFonts w:hint="eastAsia" w:cs="Times New Roman"/>
          <w:b/>
          <w:highlight w:val="yellow"/>
          <w:lang w:val="en-US" w:eastAsia="zh-CN"/>
        </w:rPr>
        <w:t>8</w:t>
      </w:r>
      <w:r>
        <w:rPr>
          <w:rFonts w:hint="eastAsia" w:ascii="Times New Roman" w:hAnsi="Times New Roman" w:cs="Times New Roman"/>
          <w:b/>
          <w:highlight w:val="yellow"/>
          <w:lang w:val="en-US" w:eastAsia="zh-CN"/>
        </w:rPr>
        <w:t>点</w:t>
      </w:r>
      <w:r>
        <w:rPr>
          <w:rFonts w:hint="eastAsia" w:cs="Times New Roman"/>
          <w:b/>
          <w:highlight w:val="yellow"/>
          <w:lang w:val="en-US" w:eastAsia="zh-CN"/>
        </w:rPr>
        <w:t>30</w:t>
      </w:r>
      <w:r>
        <w:rPr>
          <w:rFonts w:hint="eastAsia" w:ascii="Times New Roman" w:hAnsi="Times New Roman" w:cs="Times New Roman"/>
          <w:b/>
          <w:highlight w:val="yellow"/>
          <w:lang w:val="en-US" w:eastAsia="zh-CN"/>
        </w:rPr>
        <w:t>分，福田区福华路92号福星北小区中山大学附属第八医院</w:t>
      </w:r>
      <w:r>
        <w:rPr>
          <w:rFonts w:hint="eastAsia" w:cs="Times New Roman"/>
          <w:b/>
          <w:highlight w:val="yellow"/>
          <w:lang w:val="en-US" w:eastAsia="zh-CN"/>
        </w:rPr>
        <w:t>（</w:t>
      </w:r>
      <w:r>
        <w:rPr>
          <w:rFonts w:hint="eastAsia" w:ascii="Times New Roman" w:hAnsi="Times New Roman" w:cs="Times New Roman"/>
          <w:b/>
          <w:highlight w:val="yellow"/>
          <w:lang w:val="en-US" w:eastAsia="zh-CN"/>
        </w:rPr>
        <w:t>深圳福田</w:t>
      </w:r>
      <w:r>
        <w:rPr>
          <w:rFonts w:hint="eastAsia" w:cs="Times New Roman"/>
          <w:b/>
          <w:highlight w:val="yellow"/>
          <w:lang w:val="en-US" w:eastAsia="zh-CN"/>
        </w:rPr>
        <w:t>）</w:t>
      </w:r>
      <w:r>
        <w:rPr>
          <w:rFonts w:hint="eastAsia" w:ascii="Times New Roman" w:hAnsi="Times New Roman" w:cs="Times New Roman"/>
          <w:b/>
          <w:highlight w:val="yellow"/>
          <w:lang w:val="en-US" w:eastAsia="zh-CN"/>
        </w:rPr>
        <w:t>行政楼307会议室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林</w:t>
      </w:r>
      <w:r>
        <w:rPr>
          <w:rFonts w:hint="eastAsia" w:ascii="Tahoma" w:hAnsi="Tahoma" w:cs="宋体"/>
          <w:kern w:val="0"/>
          <w:szCs w:val="21"/>
        </w:rPr>
        <w:t>老师</w:t>
      </w:r>
      <w:r>
        <w:rPr>
          <w:rFonts w:hint="eastAsia" w:ascii="Tahoma" w:hAnsi="Tahoma" w:cs="宋体"/>
          <w:kern w:val="0"/>
          <w:szCs w:val="21"/>
          <w:lang w:val="en-US" w:eastAsia="zh-CN"/>
        </w:rPr>
        <w:t>82898683</w:t>
      </w:r>
    </w:p>
    <w:p w14:paraId="33B40B8F">
      <w:pPr>
        <w:adjustRightInd w:val="0"/>
        <w:snapToGrid w:val="0"/>
        <w:spacing w:line="420" w:lineRule="exact"/>
        <w:jc w:val="left"/>
        <w:rPr>
          <w:rFonts w:hint="default" w:eastAsiaTheme="minorEastAsia"/>
          <w:lang w:val="en-US" w:eastAsia="zh-CN"/>
        </w:rPr>
      </w:pPr>
      <w:bookmarkStart w:id="97" w:name="_GoBack"/>
      <w:bookmarkEnd w:id="97"/>
    </w:p>
    <w:p w14:paraId="3D3BCC02">
      <w:pPr>
        <w:pStyle w:val="12"/>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70"/>
        <w:gridCol w:w="1103"/>
        <w:gridCol w:w="1440"/>
        <w:gridCol w:w="3810"/>
        <w:gridCol w:w="930"/>
        <w:gridCol w:w="1125"/>
        <w:gridCol w:w="786"/>
        <w:gridCol w:w="714"/>
      </w:tblGrid>
      <w:tr w14:paraId="0695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2BA797F0">
            <w:pPr>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序号</w:t>
            </w:r>
          </w:p>
        </w:tc>
        <w:tc>
          <w:tcPr>
            <w:tcW w:w="970" w:type="dxa"/>
            <w:vAlign w:val="center"/>
          </w:tcPr>
          <w:p w14:paraId="06A1A7EE">
            <w:pPr>
              <w:widowControl/>
              <w:jc w:val="center"/>
              <w:rPr>
                <w:rFonts w:hint="eastAsia" w:asciiTheme="majorEastAsia" w:hAnsiTheme="majorEastAsia" w:eastAsiaTheme="majorEastAsia" w:cstheme="majorEastAsia"/>
                <w:b/>
                <w:bCs/>
                <w:kern w:val="0"/>
                <w:sz w:val="21"/>
                <w:szCs w:val="21"/>
              </w:rPr>
            </w:pPr>
            <w:r>
              <w:rPr>
                <w:rFonts w:hint="eastAsia" w:asciiTheme="majorEastAsia" w:hAnsiTheme="majorEastAsia" w:eastAsiaTheme="majorEastAsia" w:cstheme="majorEastAsia"/>
                <w:b/>
                <w:bCs/>
                <w:kern w:val="0"/>
                <w:sz w:val="21"/>
                <w:szCs w:val="21"/>
              </w:rPr>
              <w:t>采购文件编号</w:t>
            </w:r>
          </w:p>
        </w:tc>
        <w:tc>
          <w:tcPr>
            <w:tcW w:w="1103" w:type="dxa"/>
            <w:vAlign w:val="center"/>
          </w:tcPr>
          <w:p w14:paraId="7363C39E">
            <w:pPr>
              <w:widowControl/>
              <w:jc w:val="center"/>
              <w:rPr>
                <w:rFonts w:hint="eastAsia" w:asciiTheme="majorEastAsia" w:hAnsiTheme="majorEastAsia" w:eastAsiaTheme="majorEastAsia" w:cstheme="majorEastAsia"/>
                <w:b/>
                <w:bCs/>
                <w:kern w:val="0"/>
                <w:sz w:val="21"/>
                <w:szCs w:val="21"/>
              </w:rPr>
            </w:pPr>
            <w:r>
              <w:rPr>
                <w:rFonts w:hint="eastAsia" w:asciiTheme="majorEastAsia" w:hAnsiTheme="majorEastAsia" w:eastAsiaTheme="majorEastAsia" w:cstheme="majorEastAsia"/>
                <w:b/>
                <w:bCs/>
                <w:kern w:val="0"/>
                <w:sz w:val="21"/>
                <w:szCs w:val="21"/>
              </w:rPr>
              <w:t>采购项目名称</w:t>
            </w:r>
          </w:p>
        </w:tc>
        <w:tc>
          <w:tcPr>
            <w:tcW w:w="1440" w:type="dxa"/>
            <w:vAlign w:val="center"/>
          </w:tcPr>
          <w:p w14:paraId="41E8565A">
            <w:pPr>
              <w:widowControl/>
              <w:jc w:val="center"/>
              <w:rPr>
                <w:rFonts w:hint="eastAsia" w:asciiTheme="majorEastAsia" w:hAnsiTheme="majorEastAsia" w:eastAsiaTheme="majorEastAsia" w:cstheme="majorEastAsia"/>
                <w:b/>
                <w:bCs/>
                <w:kern w:val="0"/>
                <w:sz w:val="21"/>
                <w:szCs w:val="21"/>
                <w:lang w:eastAsia="zh-CN"/>
              </w:rPr>
            </w:pPr>
            <w:r>
              <w:rPr>
                <w:rFonts w:hint="eastAsia" w:asciiTheme="majorEastAsia" w:hAnsiTheme="majorEastAsia" w:eastAsiaTheme="majorEastAsia" w:cstheme="majorEastAsia"/>
                <w:b/>
                <w:bCs/>
                <w:kern w:val="0"/>
                <w:sz w:val="21"/>
                <w:szCs w:val="21"/>
              </w:rPr>
              <w:t>单价限价</w:t>
            </w:r>
            <w:r>
              <w:rPr>
                <w:rFonts w:hint="eastAsia" w:asciiTheme="majorEastAsia" w:hAnsiTheme="majorEastAsia" w:eastAsiaTheme="majorEastAsia" w:cstheme="majorEastAsia"/>
                <w:b/>
                <w:bCs/>
                <w:kern w:val="0"/>
                <w:sz w:val="21"/>
                <w:szCs w:val="21"/>
                <w:lang w:eastAsia="zh-CN"/>
              </w:rPr>
              <w:t>（</w:t>
            </w:r>
            <w:r>
              <w:rPr>
                <w:rFonts w:hint="eastAsia" w:asciiTheme="majorEastAsia" w:hAnsiTheme="majorEastAsia" w:eastAsiaTheme="majorEastAsia" w:cstheme="majorEastAsia"/>
                <w:b/>
                <w:bCs/>
                <w:kern w:val="0"/>
                <w:sz w:val="21"/>
                <w:szCs w:val="21"/>
              </w:rPr>
              <w:t>★同类耗材不得超过在库价</w:t>
            </w:r>
            <w:r>
              <w:rPr>
                <w:rFonts w:hint="eastAsia" w:asciiTheme="majorEastAsia" w:hAnsiTheme="majorEastAsia" w:eastAsiaTheme="majorEastAsia" w:cstheme="majorEastAsia"/>
                <w:b/>
                <w:bCs/>
                <w:kern w:val="0"/>
                <w:sz w:val="21"/>
                <w:szCs w:val="21"/>
                <w:lang w:eastAsia="zh-CN"/>
              </w:rPr>
              <w:t>）</w:t>
            </w:r>
          </w:p>
        </w:tc>
        <w:tc>
          <w:tcPr>
            <w:tcW w:w="3810" w:type="dxa"/>
            <w:vAlign w:val="center"/>
          </w:tcPr>
          <w:p w14:paraId="0E8D3060">
            <w:pPr>
              <w:widowControl/>
              <w:jc w:val="center"/>
              <w:rPr>
                <w:rFonts w:hint="eastAsia" w:asciiTheme="majorEastAsia" w:hAnsiTheme="majorEastAsia" w:eastAsiaTheme="majorEastAsia" w:cstheme="majorEastAsia"/>
                <w:b/>
                <w:bCs/>
                <w:kern w:val="0"/>
                <w:sz w:val="21"/>
                <w:szCs w:val="21"/>
                <w:lang w:eastAsia="zh-CN"/>
              </w:rPr>
            </w:pPr>
            <w:r>
              <w:rPr>
                <w:rFonts w:hint="eastAsia" w:asciiTheme="majorEastAsia" w:hAnsiTheme="majorEastAsia" w:eastAsiaTheme="majorEastAsia" w:cstheme="majorEastAsia"/>
                <w:b/>
                <w:bCs/>
                <w:kern w:val="0"/>
                <w:sz w:val="21"/>
                <w:szCs w:val="21"/>
              </w:rPr>
              <w:t>技术要求</w:t>
            </w:r>
            <w:r>
              <w:rPr>
                <w:rFonts w:hint="eastAsia" w:asciiTheme="majorEastAsia" w:hAnsiTheme="majorEastAsia" w:eastAsiaTheme="majorEastAsia" w:cstheme="majorEastAsia"/>
                <w:b/>
                <w:bCs/>
                <w:kern w:val="0"/>
                <w:sz w:val="21"/>
                <w:szCs w:val="21"/>
                <w:lang w:eastAsia="zh-CN"/>
              </w:rPr>
              <w:t>（</w:t>
            </w:r>
            <w:r>
              <w:rPr>
                <w:rFonts w:hint="eastAsia" w:asciiTheme="majorEastAsia" w:hAnsiTheme="majorEastAsia" w:eastAsiaTheme="majorEastAsia" w:cstheme="majorEastAsia"/>
                <w:b/>
                <w:bCs/>
                <w:kern w:val="0"/>
                <w:sz w:val="21"/>
                <w:szCs w:val="21"/>
              </w:rPr>
              <w:t>在用详细明细见附件，仅供参考</w:t>
            </w:r>
            <w:r>
              <w:rPr>
                <w:rFonts w:hint="eastAsia" w:asciiTheme="majorEastAsia" w:hAnsiTheme="majorEastAsia" w:eastAsiaTheme="majorEastAsia" w:cstheme="majorEastAsia"/>
                <w:b/>
                <w:bCs/>
                <w:kern w:val="0"/>
                <w:sz w:val="21"/>
                <w:szCs w:val="21"/>
                <w:lang w:eastAsia="zh-CN"/>
              </w:rPr>
              <w:t>）</w:t>
            </w:r>
          </w:p>
        </w:tc>
        <w:tc>
          <w:tcPr>
            <w:tcW w:w="930" w:type="dxa"/>
            <w:vAlign w:val="center"/>
          </w:tcPr>
          <w:p w14:paraId="2F63B6CC">
            <w:pPr>
              <w:widowControl/>
              <w:jc w:val="center"/>
              <w:rPr>
                <w:rFonts w:hint="eastAsia" w:asciiTheme="majorEastAsia" w:hAnsiTheme="majorEastAsia" w:eastAsiaTheme="majorEastAsia" w:cstheme="majorEastAsia"/>
                <w:b/>
                <w:bCs/>
                <w:kern w:val="0"/>
                <w:sz w:val="21"/>
                <w:szCs w:val="21"/>
              </w:rPr>
            </w:pPr>
            <w:r>
              <w:rPr>
                <w:rFonts w:hint="eastAsia" w:asciiTheme="majorEastAsia" w:hAnsiTheme="majorEastAsia" w:eastAsiaTheme="majorEastAsia" w:cstheme="majorEastAsia"/>
                <w:b/>
                <w:bCs/>
                <w:kern w:val="0"/>
                <w:sz w:val="21"/>
                <w:szCs w:val="21"/>
                <w:lang w:val="en-US" w:eastAsia="zh-CN"/>
              </w:rPr>
              <w:t>允许进口</w:t>
            </w:r>
            <w:r>
              <w:rPr>
                <w:rFonts w:hint="eastAsia" w:asciiTheme="majorEastAsia" w:hAnsiTheme="majorEastAsia" w:eastAsiaTheme="majorEastAsia" w:cstheme="majorEastAsia"/>
                <w:b/>
                <w:bCs/>
                <w:kern w:val="0"/>
                <w:sz w:val="21"/>
                <w:szCs w:val="21"/>
              </w:rPr>
              <w:t>/国产</w:t>
            </w:r>
          </w:p>
        </w:tc>
        <w:tc>
          <w:tcPr>
            <w:tcW w:w="1125" w:type="dxa"/>
            <w:vAlign w:val="center"/>
          </w:tcPr>
          <w:p w14:paraId="0C479384">
            <w:pPr>
              <w:widowControl/>
              <w:jc w:val="center"/>
              <w:rPr>
                <w:rFonts w:hint="eastAsia" w:asciiTheme="majorEastAsia" w:hAnsiTheme="majorEastAsia" w:eastAsiaTheme="majorEastAsia" w:cstheme="majorEastAsia"/>
                <w:b/>
                <w:bCs/>
                <w:kern w:val="0"/>
                <w:sz w:val="21"/>
                <w:szCs w:val="21"/>
                <w:lang w:val="en-US" w:eastAsia="zh-CN"/>
              </w:rPr>
            </w:pPr>
            <w:r>
              <w:rPr>
                <w:rFonts w:hint="eastAsia" w:asciiTheme="majorEastAsia" w:hAnsiTheme="majorEastAsia" w:eastAsiaTheme="majorEastAsia" w:cstheme="majorEastAsia"/>
                <w:b/>
                <w:bCs/>
                <w:kern w:val="0"/>
                <w:sz w:val="21"/>
                <w:szCs w:val="21"/>
                <w:lang w:val="en-US" w:eastAsia="zh-CN"/>
              </w:rPr>
              <w:t>是否执行深圳市阳光平台线上采购</w:t>
            </w:r>
          </w:p>
        </w:tc>
        <w:tc>
          <w:tcPr>
            <w:tcW w:w="786" w:type="dxa"/>
            <w:vAlign w:val="center"/>
          </w:tcPr>
          <w:p w14:paraId="1749A7B0">
            <w:pPr>
              <w:widowControl/>
              <w:jc w:val="center"/>
              <w:rPr>
                <w:rFonts w:hint="eastAsia" w:asciiTheme="majorEastAsia" w:hAnsiTheme="majorEastAsia" w:eastAsiaTheme="majorEastAsia" w:cstheme="majorEastAsia"/>
                <w:b/>
                <w:bCs/>
                <w:kern w:val="0"/>
                <w:sz w:val="21"/>
                <w:szCs w:val="21"/>
              </w:rPr>
            </w:pPr>
            <w:r>
              <w:rPr>
                <w:rFonts w:hint="eastAsia" w:asciiTheme="majorEastAsia" w:hAnsiTheme="majorEastAsia" w:eastAsiaTheme="majorEastAsia" w:cstheme="majorEastAsia"/>
                <w:b/>
                <w:bCs/>
                <w:kern w:val="0"/>
                <w:sz w:val="21"/>
                <w:szCs w:val="21"/>
              </w:rPr>
              <w:t>使用科室</w:t>
            </w:r>
          </w:p>
        </w:tc>
        <w:tc>
          <w:tcPr>
            <w:tcW w:w="714" w:type="dxa"/>
            <w:vAlign w:val="center"/>
          </w:tcPr>
          <w:p w14:paraId="63175013">
            <w:pPr>
              <w:widowControl/>
              <w:jc w:val="center"/>
              <w:rPr>
                <w:rFonts w:hint="default" w:asciiTheme="majorEastAsia" w:hAnsiTheme="majorEastAsia" w:eastAsiaTheme="majorEastAsia" w:cstheme="majorEastAsia"/>
                <w:b/>
                <w:bCs/>
                <w:kern w:val="0"/>
                <w:sz w:val="21"/>
                <w:szCs w:val="21"/>
                <w:lang w:val="en-US" w:eastAsia="zh-CN"/>
              </w:rPr>
            </w:pPr>
            <w:r>
              <w:rPr>
                <w:rFonts w:hint="eastAsia" w:asciiTheme="majorEastAsia" w:hAnsiTheme="majorEastAsia" w:eastAsiaTheme="majorEastAsia" w:cstheme="majorEastAsia"/>
                <w:b/>
                <w:bCs/>
                <w:kern w:val="0"/>
                <w:sz w:val="21"/>
                <w:szCs w:val="21"/>
                <w:lang w:val="en-US" w:eastAsia="zh-CN"/>
              </w:rPr>
              <w:t>备注</w:t>
            </w:r>
          </w:p>
        </w:tc>
      </w:tr>
      <w:tr w14:paraId="0E5D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7998FAD7">
            <w:pPr>
              <w:keepNext w:val="0"/>
              <w:keepLines w:val="0"/>
              <w:widowControl/>
              <w:suppressLineNumbers w:val="0"/>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default" w:ascii="Calibri" w:hAnsi="Calibri" w:eastAsia="宋体" w:cs="Calibri"/>
                <w:i w:val="0"/>
                <w:iCs w:val="0"/>
                <w:color w:val="000000"/>
                <w:kern w:val="0"/>
                <w:sz w:val="21"/>
                <w:szCs w:val="21"/>
                <w:u w:val="none"/>
                <w:lang w:val="en-US" w:eastAsia="zh-CN" w:bidi="ar"/>
              </w:rPr>
              <w:t>1</w:t>
            </w:r>
          </w:p>
        </w:tc>
        <w:tc>
          <w:tcPr>
            <w:tcW w:w="970" w:type="dxa"/>
            <w:shd w:val="clear" w:color="auto" w:fill="auto"/>
            <w:vAlign w:val="center"/>
          </w:tcPr>
          <w:p w14:paraId="61861FA6">
            <w:pPr>
              <w:keepNext w:val="0"/>
              <w:keepLines w:val="0"/>
              <w:widowControl/>
              <w:suppressLineNumbers w:val="0"/>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ZCB2026-HC33-187</w:t>
            </w:r>
          </w:p>
        </w:tc>
        <w:tc>
          <w:tcPr>
            <w:tcW w:w="1103" w:type="dxa"/>
            <w:shd w:val="clear" w:color="auto" w:fill="auto"/>
            <w:vAlign w:val="center"/>
          </w:tcPr>
          <w:p w14:paraId="1CE97720">
            <w:pPr>
              <w:keepNext w:val="0"/>
              <w:keepLines w:val="0"/>
              <w:widowControl/>
              <w:suppressLineNumbers w:val="0"/>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壁式医用负压吸引器</w:t>
            </w:r>
          </w:p>
        </w:tc>
        <w:tc>
          <w:tcPr>
            <w:tcW w:w="1440" w:type="dxa"/>
            <w:shd w:val="clear" w:color="auto" w:fill="auto"/>
            <w:vAlign w:val="center"/>
          </w:tcPr>
          <w:p w14:paraId="461664D6">
            <w:pPr>
              <w:widowControl/>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990</w:t>
            </w:r>
          </w:p>
        </w:tc>
        <w:tc>
          <w:tcPr>
            <w:tcW w:w="3810" w:type="dxa"/>
            <w:shd w:val="clear" w:color="auto" w:fill="auto"/>
            <w:vAlign w:val="center"/>
          </w:tcPr>
          <w:p w14:paraId="79A5776B">
            <w:pPr>
              <w:widowControl/>
              <w:jc w:val="left"/>
              <w:textAlignment w:val="center"/>
              <w:rPr>
                <w:rFonts w:hint="default" w:asciiTheme="minorHAnsi" w:hAnsiTheme="minorHAnsi" w:eastAsiaTheme="minorEastAsia" w:cstheme="minorBidi"/>
                <w:color w:val="000000"/>
                <w:kern w:val="2"/>
                <w:sz w:val="21"/>
                <w:szCs w:val="21"/>
                <w:lang w:val="en-US" w:eastAsia="zh-CN" w:bidi="ar-SA"/>
              </w:rPr>
            </w:pPr>
            <w:r>
              <w:rPr>
                <w:rFonts w:hint="default" w:asciiTheme="minorHAnsi" w:hAnsiTheme="minorHAnsi" w:eastAsiaTheme="minorEastAsia" w:cstheme="minorBidi"/>
                <w:color w:val="000000"/>
                <w:kern w:val="2"/>
                <w:sz w:val="21"/>
                <w:szCs w:val="21"/>
                <w:lang w:val="en-US" w:eastAsia="zh-CN" w:bidi="ar-SA"/>
              </w:rPr>
              <w:t>用于呼吸道、食道、手术的临床医疗中产生的废液的负压吸引。</w:t>
            </w:r>
          </w:p>
        </w:tc>
        <w:tc>
          <w:tcPr>
            <w:tcW w:w="930" w:type="dxa"/>
            <w:shd w:val="clear" w:color="auto" w:fill="auto"/>
            <w:vAlign w:val="center"/>
          </w:tcPr>
          <w:p w14:paraId="77B5E2DD">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国产</w:t>
            </w:r>
          </w:p>
        </w:tc>
        <w:tc>
          <w:tcPr>
            <w:tcW w:w="1125" w:type="dxa"/>
            <w:shd w:val="clear" w:color="auto" w:fill="auto"/>
            <w:vAlign w:val="center"/>
          </w:tcPr>
          <w:p w14:paraId="75246884">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否</w:t>
            </w:r>
          </w:p>
        </w:tc>
        <w:tc>
          <w:tcPr>
            <w:tcW w:w="786" w:type="dxa"/>
            <w:shd w:val="clear" w:color="auto" w:fill="auto"/>
            <w:vAlign w:val="center"/>
          </w:tcPr>
          <w:p w14:paraId="55043C9F">
            <w:pPr>
              <w:keepNext w:val="0"/>
              <w:keepLines w:val="0"/>
              <w:widowControl/>
              <w:suppressLineNumbers w:val="0"/>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护理部</w:t>
            </w:r>
          </w:p>
        </w:tc>
        <w:tc>
          <w:tcPr>
            <w:tcW w:w="714" w:type="dxa"/>
            <w:shd w:val="clear" w:color="auto" w:fill="auto"/>
            <w:vAlign w:val="center"/>
          </w:tcPr>
          <w:p w14:paraId="1B63F573">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协议到期</w:t>
            </w:r>
          </w:p>
        </w:tc>
      </w:tr>
      <w:tr w14:paraId="10AB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7A55E076">
            <w:pPr>
              <w:keepNext w:val="0"/>
              <w:keepLines w:val="0"/>
              <w:widowControl/>
              <w:suppressLineNumbers w:val="0"/>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970" w:type="dxa"/>
            <w:shd w:val="clear" w:color="auto" w:fill="auto"/>
            <w:vAlign w:val="center"/>
          </w:tcPr>
          <w:p w14:paraId="09A5879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ZCB2026-HC33-188-A</w:t>
            </w:r>
          </w:p>
        </w:tc>
        <w:tc>
          <w:tcPr>
            <w:tcW w:w="1103" w:type="dxa"/>
            <w:shd w:val="clear" w:color="auto" w:fill="auto"/>
            <w:vAlign w:val="center"/>
          </w:tcPr>
          <w:p w14:paraId="246C26E3">
            <w:pPr>
              <w:keepNext w:val="0"/>
              <w:keepLines w:val="0"/>
              <w:widowControl/>
              <w:suppressLineNumbers w:val="0"/>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一次性使用鞋套</w:t>
            </w:r>
            <w:r>
              <w:rPr>
                <w:rFonts w:hint="eastAsia" w:eastAsia="宋体" w:cs="Times New Roman"/>
                <w:color w:val="000000"/>
                <w:kern w:val="2"/>
                <w:sz w:val="22"/>
                <w:szCs w:val="24"/>
                <w:lang w:val="en-US" w:eastAsia="zh-CN" w:bidi="ar-SA"/>
              </w:rPr>
              <w:t>A包</w:t>
            </w:r>
          </w:p>
        </w:tc>
        <w:tc>
          <w:tcPr>
            <w:tcW w:w="1440" w:type="dxa"/>
            <w:shd w:val="clear" w:color="auto" w:fill="auto"/>
            <w:vAlign w:val="center"/>
          </w:tcPr>
          <w:p w14:paraId="10E6E873">
            <w:pPr>
              <w:keepNext w:val="0"/>
              <w:keepLines w:val="0"/>
              <w:widowControl/>
              <w:suppressLineNumbers w:val="0"/>
              <w:jc w:val="center"/>
              <w:textAlignment w:val="center"/>
              <w:rPr>
                <w:rFonts w:hint="eastAsia"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0.13-1.4</w:t>
            </w:r>
          </w:p>
        </w:tc>
        <w:tc>
          <w:tcPr>
            <w:tcW w:w="3810" w:type="dxa"/>
            <w:shd w:val="clear" w:color="auto" w:fill="auto"/>
            <w:vAlign w:val="center"/>
          </w:tcPr>
          <w:p w14:paraId="67EA3FE4">
            <w:pPr>
              <w:widowControl/>
              <w:jc w:val="left"/>
              <w:textAlignment w:val="center"/>
              <w:rPr>
                <w:rFonts w:hint="default" w:asciiTheme="minorHAnsi" w:hAnsiTheme="minorHAnsi" w:eastAsiaTheme="minorEastAsia" w:cstheme="minorBidi"/>
                <w:color w:val="000000"/>
                <w:kern w:val="2"/>
                <w:sz w:val="21"/>
                <w:szCs w:val="21"/>
                <w:lang w:val="en-US" w:eastAsia="zh-CN" w:bidi="ar-SA"/>
              </w:rPr>
            </w:pPr>
            <w:r>
              <w:rPr>
                <w:rFonts w:hint="default" w:asciiTheme="minorHAnsi" w:hAnsiTheme="minorHAnsi" w:eastAsiaTheme="minorEastAsia" w:cstheme="minorBidi"/>
                <w:color w:val="000000"/>
                <w:kern w:val="2"/>
                <w:sz w:val="21"/>
                <w:szCs w:val="21"/>
                <w:lang w:val="en-US" w:eastAsia="zh-CN" w:bidi="ar-SA"/>
              </w:rPr>
              <w:t>防止接触到有潜在感染性的患者血液、体液、分泌物，起阻隔、防护作用。</w:t>
            </w:r>
          </w:p>
        </w:tc>
        <w:tc>
          <w:tcPr>
            <w:tcW w:w="930" w:type="dxa"/>
            <w:shd w:val="clear" w:color="auto" w:fill="auto"/>
            <w:vAlign w:val="center"/>
          </w:tcPr>
          <w:p w14:paraId="728005ED">
            <w:pPr>
              <w:widowControl/>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国产</w:t>
            </w:r>
          </w:p>
        </w:tc>
        <w:tc>
          <w:tcPr>
            <w:tcW w:w="1125" w:type="dxa"/>
            <w:shd w:val="clear" w:color="auto" w:fill="auto"/>
            <w:vAlign w:val="center"/>
          </w:tcPr>
          <w:p w14:paraId="7A000B96">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否</w:t>
            </w:r>
          </w:p>
        </w:tc>
        <w:tc>
          <w:tcPr>
            <w:tcW w:w="786" w:type="dxa"/>
            <w:shd w:val="clear" w:color="auto" w:fill="auto"/>
            <w:vAlign w:val="center"/>
          </w:tcPr>
          <w:p w14:paraId="52239049">
            <w:pPr>
              <w:keepNext w:val="0"/>
              <w:keepLines w:val="0"/>
              <w:widowControl/>
              <w:suppressLineNumbers w:val="0"/>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护理部</w:t>
            </w:r>
          </w:p>
        </w:tc>
        <w:tc>
          <w:tcPr>
            <w:tcW w:w="0" w:type="auto"/>
            <w:shd w:val="clear" w:color="auto" w:fill="auto"/>
            <w:vAlign w:val="center"/>
          </w:tcPr>
          <w:p w14:paraId="6A539921">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协议到期</w:t>
            </w:r>
          </w:p>
        </w:tc>
      </w:tr>
      <w:tr w14:paraId="3C53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6C15EF28">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970" w:type="dxa"/>
            <w:shd w:val="clear" w:color="auto" w:fill="auto"/>
            <w:vAlign w:val="center"/>
          </w:tcPr>
          <w:p w14:paraId="55E33482">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ZCB2026-HC33-188-B</w:t>
            </w:r>
          </w:p>
        </w:tc>
        <w:tc>
          <w:tcPr>
            <w:tcW w:w="1103" w:type="dxa"/>
            <w:shd w:val="clear" w:color="auto" w:fill="auto"/>
            <w:vAlign w:val="center"/>
          </w:tcPr>
          <w:p w14:paraId="793C05E4">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一次性使用鞋套</w:t>
            </w:r>
            <w:r>
              <w:rPr>
                <w:rFonts w:hint="eastAsia" w:eastAsia="宋体" w:cs="Times New Roman"/>
                <w:color w:val="000000"/>
                <w:kern w:val="2"/>
                <w:sz w:val="22"/>
                <w:szCs w:val="24"/>
                <w:lang w:val="en-US" w:eastAsia="zh-CN" w:bidi="ar-SA"/>
              </w:rPr>
              <w:t>B包</w:t>
            </w:r>
          </w:p>
        </w:tc>
        <w:tc>
          <w:tcPr>
            <w:tcW w:w="1440" w:type="dxa"/>
            <w:shd w:val="clear" w:color="auto" w:fill="auto"/>
            <w:vAlign w:val="center"/>
          </w:tcPr>
          <w:p w14:paraId="60BD08EF">
            <w:pPr>
              <w:keepNext w:val="0"/>
              <w:keepLines w:val="0"/>
              <w:widowControl/>
              <w:suppressLineNumbers w:val="0"/>
              <w:jc w:val="center"/>
              <w:textAlignment w:val="center"/>
              <w:rPr>
                <w:rFonts w:hint="eastAsia"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0.12-5.5</w:t>
            </w:r>
          </w:p>
        </w:tc>
        <w:tc>
          <w:tcPr>
            <w:tcW w:w="3810" w:type="dxa"/>
            <w:shd w:val="clear" w:color="auto" w:fill="auto"/>
            <w:vAlign w:val="center"/>
          </w:tcPr>
          <w:p w14:paraId="302A4F4E">
            <w:pPr>
              <w:widowControl/>
              <w:jc w:val="left"/>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防止接触到有潜在感染性的患者血液、体液、分泌物，起阻隔、防护作用。</w:t>
            </w:r>
          </w:p>
        </w:tc>
        <w:tc>
          <w:tcPr>
            <w:tcW w:w="930" w:type="dxa"/>
            <w:shd w:val="clear" w:color="auto" w:fill="auto"/>
            <w:vAlign w:val="center"/>
          </w:tcPr>
          <w:p w14:paraId="3071275F">
            <w:pPr>
              <w:widowControl/>
              <w:jc w:val="center"/>
              <w:textAlignment w:val="center"/>
              <w:rPr>
                <w:rFonts w:hint="eastAsia" w:ascii="Times New Roman" w:hAnsi="Times New Roman" w:eastAsia="宋体" w:cs="Times New Roman"/>
                <w:b w:val="0"/>
                <w:bCs w:val="0"/>
                <w:color w:val="000000"/>
                <w:kern w:val="2"/>
                <w:sz w:val="21"/>
                <w:szCs w:val="21"/>
                <w:lang w:val="en-US" w:eastAsia="zh-CN" w:bidi="ar-SA"/>
              </w:rPr>
            </w:pPr>
            <w:r>
              <w:rPr>
                <w:rFonts w:hint="eastAsia" w:eastAsia="宋体"/>
                <w:color w:val="000000"/>
                <w:sz w:val="21"/>
                <w:szCs w:val="21"/>
                <w:lang w:val="en-US" w:eastAsia="zh-CN"/>
              </w:rPr>
              <w:t>国产</w:t>
            </w:r>
          </w:p>
        </w:tc>
        <w:tc>
          <w:tcPr>
            <w:tcW w:w="1125" w:type="dxa"/>
            <w:shd w:val="clear" w:color="auto" w:fill="auto"/>
            <w:vAlign w:val="center"/>
          </w:tcPr>
          <w:p w14:paraId="3F30C66D">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否</w:t>
            </w:r>
          </w:p>
        </w:tc>
        <w:tc>
          <w:tcPr>
            <w:tcW w:w="786" w:type="dxa"/>
            <w:shd w:val="clear" w:color="auto" w:fill="auto"/>
            <w:vAlign w:val="center"/>
          </w:tcPr>
          <w:p w14:paraId="227AC9CF">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护理部</w:t>
            </w:r>
          </w:p>
        </w:tc>
        <w:tc>
          <w:tcPr>
            <w:tcW w:w="0" w:type="auto"/>
            <w:shd w:val="clear" w:color="auto" w:fill="auto"/>
            <w:vAlign w:val="center"/>
          </w:tcPr>
          <w:p w14:paraId="2ED3047A">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协议到期</w:t>
            </w:r>
          </w:p>
        </w:tc>
      </w:tr>
      <w:tr w14:paraId="5C6C5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26296AAE">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970" w:type="dxa"/>
            <w:shd w:val="clear" w:color="auto" w:fill="auto"/>
            <w:vAlign w:val="center"/>
          </w:tcPr>
          <w:p w14:paraId="3EA05921">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ZCB2026-HC33-189</w:t>
            </w:r>
          </w:p>
        </w:tc>
        <w:tc>
          <w:tcPr>
            <w:tcW w:w="1103" w:type="dxa"/>
            <w:shd w:val="clear" w:color="auto" w:fill="auto"/>
            <w:vAlign w:val="center"/>
          </w:tcPr>
          <w:p w14:paraId="0C4BEECB">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一次性使用球囊扩充压力泵</w:t>
            </w:r>
          </w:p>
        </w:tc>
        <w:tc>
          <w:tcPr>
            <w:tcW w:w="1440" w:type="dxa"/>
            <w:shd w:val="clear" w:color="auto" w:fill="auto"/>
            <w:vAlign w:val="center"/>
          </w:tcPr>
          <w:p w14:paraId="3B524B9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510-550</w:t>
            </w:r>
          </w:p>
        </w:tc>
        <w:tc>
          <w:tcPr>
            <w:tcW w:w="3810" w:type="dxa"/>
            <w:shd w:val="clear" w:color="auto" w:fill="auto"/>
            <w:vAlign w:val="center"/>
          </w:tcPr>
          <w:p w14:paraId="0F20D2E0">
            <w:pPr>
              <w:widowControl/>
              <w:jc w:val="left"/>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用于心血管介入手术中，与球囊扩张导管连接使用，通过压力表显示的压力值，对球囊作精确充盈及收缩，从而达到扩张或收缩球囊的目的。</w:t>
            </w:r>
          </w:p>
        </w:tc>
        <w:tc>
          <w:tcPr>
            <w:tcW w:w="930" w:type="dxa"/>
            <w:shd w:val="clear" w:color="auto" w:fill="auto"/>
            <w:vAlign w:val="center"/>
          </w:tcPr>
          <w:p w14:paraId="6E6BBB1B">
            <w:pPr>
              <w:widowControl/>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eastAsia="宋体"/>
                <w:color w:val="000000"/>
                <w:sz w:val="21"/>
                <w:szCs w:val="21"/>
                <w:lang w:val="en-US" w:eastAsia="zh-CN"/>
              </w:rPr>
              <w:t>国产</w:t>
            </w:r>
          </w:p>
        </w:tc>
        <w:tc>
          <w:tcPr>
            <w:tcW w:w="1125" w:type="dxa"/>
            <w:shd w:val="clear" w:color="auto" w:fill="auto"/>
            <w:vAlign w:val="center"/>
          </w:tcPr>
          <w:p w14:paraId="1FC22F7B">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heme="minorHAnsi" w:hAnsiTheme="minorHAnsi" w:eastAsiaTheme="minorEastAsia" w:cstheme="minorBidi"/>
                <w:color w:val="000000"/>
                <w:kern w:val="2"/>
                <w:sz w:val="21"/>
                <w:szCs w:val="21"/>
                <w:lang w:val="en-US" w:eastAsia="zh-CN" w:bidi="ar-SA"/>
              </w:rPr>
              <w:t>是</w:t>
            </w:r>
          </w:p>
        </w:tc>
        <w:tc>
          <w:tcPr>
            <w:tcW w:w="786" w:type="dxa"/>
            <w:shd w:val="clear" w:color="auto" w:fill="auto"/>
            <w:vAlign w:val="center"/>
          </w:tcPr>
          <w:p w14:paraId="52CE82EF">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肾脏内科</w:t>
            </w:r>
          </w:p>
        </w:tc>
        <w:tc>
          <w:tcPr>
            <w:tcW w:w="0" w:type="auto"/>
            <w:shd w:val="clear" w:color="auto" w:fill="auto"/>
            <w:vAlign w:val="center"/>
          </w:tcPr>
          <w:p w14:paraId="1D06CC60">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协议到期</w:t>
            </w:r>
          </w:p>
        </w:tc>
      </w:tr>
      <w:tr w14:paraId="7B4B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66FD56B0">
            <w:pPr>
              <w:keepNext w:val="0"/>
              <w:keepLines w:val="0"/>
              <w:widowControl/>
              <w:suppressLineNumbers w:val="0"/>
              <w:jc w:val="center"/>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5</w:t>
            </w:r>
          </w:p>
        </w:tc>
        <w:tc>
          <w:tcPr>
            <w:tcW w:w="970" w:type="dxa"/>
            <w:shd w:val="clear" w:color="auto" w:fill="auto"/>
            <w:vAlign w:val="center"/>
          </w:tcPr>
          <w:p w14:paraId="7A202133">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ZCB2026-HC33-190</w:t>
            </w:r>
          </w:p>
        </w:tc>
        <w:tc>
          <w:tcPr>
            <w:tcW w:w="1103" w:type="dxa"/>
            <w:shd w:val="clear" w:color="auto" w:fill="auto"/>
            <w:vAlign w:val="center"/>
          </w:tcPr>
          <w:p w14:paraId="6A445204">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一次性使用黏膜切开刀</w:t>
            </w:r>
          </w:p>
        </w:tc>
        <w:tc>
          <w:tcPr>
            <w:tcW w:w="1440" w:type="dxa"/>
            <w:shd w:val="clear" w:color="auto" w:fill="auto"/>
            <w:vAlign w:val="center"/>
          </w:tcPr>
          <w:p w14:paraId="106094F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1750-1800</w:t>
            </w:r>
          </w:p>
        </w:tc>
        <w:tc>
          <w:tcPr>
            <w:tcW w:w="3810" w:type="dxa"/>
            <w:shd w:val="clear" w:color="auto" w:fill="auto"/>
            <w:vAlign w:val="center"/>
          </w:tcPr>
          <w:p w14:paraId="7E4708A9">
            <w:pPr>
              <w:widowControl/>
              <w:jc w:val="left"/>
              <w:textAlignment w:val="center"/>
              <w:rPr>
                <w:rFonts w:hint="eastAsia" w:eastAsia="宋体"/>
                <w:color w:val="000000"/>
                <w:sz w:val="21"/>
                <w:szCs w:val="21"/>
                <w:lang w:eastAsia="zh-CN"/>
              </w:rPr>
            </w:pPr>
            <w:r>
              <w:rPr>
                <w:rFonts w:hint="eastAsia" w:eastAsia="宋体"/>
                <w:color w:val="000000"/>
                <w:sz w:val="21"/>
                <w:szCs w:val="21"/>
                <w:lang w:eastAsia="zh-CN"/>
              </w:rPr>
              <w:t>与内窥镜配合使用，用于在消化道内切开和凝固组织。</w:t>
            </w:r>
          </w:p>
        </w:tc>
        <w:tc>
          <w:tcPr>
            <w:tcW w:w="930" w:type="dxa"/>
            <w:shd w:val="clear" w:color="auto" w:fill="auto"/>
            <w:vAlign w:val="center"/>
          </w:tcPr>
          <w:p w14:paraId="65435D93">
            <w:pPr>
              <w:widowControl/>
              <w:jc w:val="center"/>
              <w:textAlignment w:val="center"/>
              <w:rPr>
                <w:rFonts w:hint="eastAsia" w:eastAsia="宋体"/>
                <w:color w:val="000000"/>
                <w:sz w:val="21"/>
                <w:szCs w:val="21"/>
                <w:lang w:val="en-US" w:eastAsia="zh-CN"/>
              </w:rPr>
            </w:pPr>
            <w:r>
              <w:rPr>
                <w:rFonts w:hint="eastAsia" w:eastAsia="宋体"/>
                <w:color w:val="000000"/>
                <w:sz w:val="21"/>
                <w:szCs w:val="21"/>
                <w:lang w:val="en-US" w:eastAsia="zh-CN"/>
              </w:rPr>
              <w:t>国产</w:t>
            </w:r>
          </w:p>
        </w:tc>
        <w:tc>
          <w:tcPr>
            <w:tcW w:w="1125" w:type="dxa"/>
            <w:shd w:val="clear" w:color="auto" w:fill="auto"/>
            <w:vAlign w:val="center"/>
          </w:tcPr>
          <w:p w14:paraId="2ED9DA75">
            <w:pPr>
              <w:widowControl/>
              <w:jc w:val="center"/>
              <w:textAlignment w:val="center"/>
              <w:rPr>
                <w:rFonts w:hint="eastAsia" w:eastAsia="宋体"/>
                <w:color w:val="000000"/>
                <w:sz w:val="21"/>
                <w:szCs w:val="21"/>
                <w:lang w:val="en-US" w:eastAsia="zh-CN"/>
              </w:rPr>
            </w:pPr>
            <w:r>
              <w:rPr>
                <w:rFonts w:hint="default" w:asciiTheme="minorHAnsi" w:hAnsiTheme="minorHAnsi" w:eastAsiaTheme="minorEastAsia" w:cstheme="minorBidi"/>
                <w:color w:val="000000"/>
                <w:kern w:val="2"/>
                <w:sz w:val="21"/>
                <w:szCs w:val="21"/>
                <w:lang w:val="en-US" w:eastAsia="zh-CN" w:bidi="ar-SA"/>
              </w:rPr>
              <w:t>是</w:t>
            </w:r>
          </w:p>
        </w:tc>
        <w:tc>
          <w:tcPr>
            <w:tcW w:w="786" w:type="dxa"/>
            <w:shd w:val="clear" w:color="auto" w:fill="auto"/>
            <w:vAlign w:val="center"/>
          </w:tcPr>
          <w:p w14:paraId="17B9AC6A">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消化内镜中心</w:t>
            </w:r>
          </w:p>
        </w:tc>
        <w:tc>
          <w:tcPr>
            <w:tcW w:w="0" w:type="auto"/>
            <w:shd w:val="clear" w:color="auto" w:fill="auto"/>
            <w:vAlign w:val="center"/>
          </w:tcPr>
          <w:p w14:paraId="43F246AA">
            <w:pPr>
              <w:widowControl/>
              <w:jc w:val="center"/>
              <w:textAlignment w:val="center"/>
              <w:rPr>
                <w:rFonts w:hint="default" w:asciiTheme="minorHAnsi" w:hAnsiTheme="minorHAnsi"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协议到期</w:t>
            </w:r>
          </w:p>
        </w:tc>
      </w:tr>
      <w:tr w14:paraId="4060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36989BFC">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970" w:type="dxa"/>
            <w:shd w:val="clear" w:color="auto" w:fill="auto"/>
            <w:vAlign w:val="center"/>
          </w:tcPr>
          <w:p w14:paraId="52295617">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ZCB2026-HC33-191</w:t>
            </w:r>
          </w:p>
        </w:tc>
        <w:tc>
          <w:tcPr>
            <w:tcW w:w="1103" w:type="dxa"/>
            <w:shd w:val="clear" w:color="auto" w:fill="auto"/>
            <w:vAlign w:val="center"/>
          </w:tcPr>
          <w:p w14:paraId="171684AF">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医用无纺布辅料块</w:t>
            </w:r>
          </w:p>
        </w:tc>
        <w:tc>
          <w:tcPr>
            <w:tcW w:w="1440" w:type="dxa"/>
            <w:shd w:val="clear" w:color="auto" w:fill="auto"/>
            <w:vAlign w:val="center"/>
          </w:tcPr>
          <w:p w14:paraId="73806991">
            <w:pPr>
              <w:widowControl/>
              <w:jc w:val="center"/>
              <w:textAlignment w:val="center"/>
              <w:rPr>
                <w:rFonts w:hint="default" w:eastAsia="宋体"/>
                <w:color w:val="000000"/>
                <w:sz w:val="21"/>
                <w:szCs w:val="21"/>
                <w:lang w:val="en-US" w:eastAsia="zh-CN"/>
              </w:rPr>
            </w:pPr>
            <w:r>
              <w:rPr>
                <w:rFonts w:hint="default" w:eastAsia="宋体"/>
                <w:color w:val="000000"/>
                <w:sz w:val="21"/>
                <w:szCs w:val="21"/>
                <w:lang w:val="en-US" w:eastAsia="zh-CN"/>
              </w:rPr>
              <w:t>0.25-2.1</w:t>
            </w:r>
          </w:p>
        </w:tc>
        <w:tc>
          <w:tcPr>
            <w:tcW w:w="3810" w:type="dxa"/>
            <w:shd w:val="clear" w:color="auto" w:fill="auto"/>
            <w:vAlign w:val="center"/>
          </w:tcPr>
          <w:p w14:paraId="02646835">
            <w:pPr>
              <w:widowControl/>
              <w:jc w:val="left"/>
              <w:textAlignment w:val="center"/>
              <w:rPr>
                <w:rFonts w:hint="eastAsia" w:eastAsia="宋体"/>
                <w:color w:val="000000"/>
                <w:sz w:val="21"/>
                <w:szCs w:val="21"/>
                <w:lang w:eastAsia="zh-CN"/>
              </w:rPr>
            </w:pPr>
            <w:r>
              <w:rPr>
                <w:rFonts w:hint="eastAsia" w:eastAsia="宋体"/>
                <w:color w:val="000000"/>
                <w:sz w:val="21"/>
                <w:szCs w:val="21"/>
                <w:lang w:eastAsia="zh-CN"/>
              </w:rPr>
              <w:t>护创、吸湿使用。</w:t>
            </w:r>
          </w:p>
        </w:tc>
        <w:tc>
          <w:tcPr>
            <w:tcW w:w="930" w:type="dxa"/>
            <w:shd w:val="clear" w:color="auto" w:fill="auto"/>
            <w:vAlign w:val="center"/>
          </w:tcPr>
          <w:p w14:paraId="38EA69CD">
            <w:pPr>
              <w:widowControl/>
              <w:jc w:val="center"/>
              <w:textAlignment w:val="center"/>
              <w:rPr>
                <w:rFonts w:hint="eastAsia" w:eastAsia="宋体"/>
                <w:color w:val="000000"/>
                <w:sz w:val="21"/>
                <w:szCs w:val="21"/>
                <w:lang w:val="en-US" w:eastAsia="zh-CN"/>
              </w:rPr>
            </w:pPr>
            <w:r>
              <w:rPr>
                <w:rFonts w:hint="eastAsia" w:eastAsia="宋体"/>
                <w:color w:val="000000"/>
                <w:sz w:val="21"/>
                <w:szCs w:val="21"/>
                <w:lang w:val="en-US" w:eastAsia="zh-CN"/>
              </w:rPr>
              <w:t>国产</w:t>
            </w:r>
          </w:p>
        </w:tc>
        <w:tc>
          <w:tcPr>
            <w:tcW w:w="1125" w:type="dxa"/>
            <w:shd w:val="clear" w:color="auto" w:fill="auto"/>
            <w:vAlign w:val="center"/>
          </w:tcPr>
          <w:p w14:paraId="32BBD4F9">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否</w:t>
            </w:r>
          </w:p>
        </w:tc>
        <w:tc>
          <w:tcPr>
            <w:tcW w:w="786" w:type="dxa"/>
            <w:shd w:val="clear" w:color="auto" w:fill="auto"/>
            <w:vAlign w:val="center"/>
          </w:tcPr>
          <w:p w14:paraId="16FA9B04">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消化内镜中心</w:t>
            </w:r>
          </w:p>
        </w:tc>
        <w:tc>
          <w:tcPr>
            <w:tcW w:w="0" w:type="auto"/>
            <w:shd w:val="clear" w:color="auto" w:fill="auto"/>
            <w:vAlign w:val="center"/>
          </w:tcPr>
          <w:p w14:paraId="6E5CF7EF">
            <w:pPr>
              <w:widowControl/>
              <w:jc w:val="center"/>
              <w:textAlignment w:val="center"/>
              <w:rPr>
                <w:rFonts w:hint="eastAsia" w:asciiTheme="minorHAnsi" w:hAnsiTheme="minorHAnsi"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协议到期</w:t>
            </w:r>
          </w:p>
        </w:tc>
      </w:tr>
    </w:tbl>
    <w:p w14:paraId="3640C40D">
      <w:pPr>
        <w:widowControl/>
        <w:jc w:val="left"/>
        <w:rPr>
          <w:rFonts w:hint="eastAsia" w:asciiTheme="majorEastAsia" w:hAnsiTheme="majorEastAsia" w:eastAsiaTheme="majorEastAsia" w:cstheme="majorEastAsia"/>
          <w:kern w:val="0"/>
          <w:sz w:val="20"/>
          <w:szCs w:val="20"/>
          <w:lang w:val="en-US" w:eastAsia="zh-CN"/>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szCs w:val="21"/>
          <w:highlight w:val="yellow"/>
        </w:rPr>
        <w:t>《</w:t>
      </w:r>
      <w:r>
        <w:rPr>
          <w:rFonts w:hint="eastAsia"/>
          <w:szCs w:val="21"/>
          <w:highlight w:val="yellow"/>
          <w:lang w:eastAsia="zh-CN"/>
        </w:rPr>
        <w:t>2026年</w:t>
      </w:r>
      <w:r>
        <w:rPr>
          <w:rFonts w:hint="eastAsia"/>
          <w:szCs w:val="21"/>
          <w:highlight w:val="yellow"/>
        </w:rPr>
        <w:t>第*期**项目医用耗材投标报名及资格审查文件》（报名时提交）</w:t>
      </w:r>
    </w:p>
    <w:p w14:paraId="0C28E67F">
      <w:pPr>
        <w:pStyle w:val="2"/>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2"/>
        <w:ind w:firstLine="420"/>
        <w:rPr>
          <w:rFonts w:hint="eastAsia"/>
          <w:szCs w:val="21"/>
        </w:rPr>
      </w:pPr>
      <w:r>
        <w:rPr>
          <w:rFonts w:hint="eastAsia"/>
          <w:szCs w:val="21"/>
        </w:rPr>
        <w:t>附件3：采购文件</w:t>
      </w:r>
    </w:p>
    <w:p w14:paraId="0A4DD88F">
      <w:pPr>
        <w:pStyle w:val="2"/>
        <w:ind w:firstLine="420"/>
        <w:rPr>
          <w:rFonts w:hint="default"/>
          <w:szCs w:val="21"/>
          <w:highlight w:val="yellow"/>
          <w:lang w:val="en-US" w:eastAsia="zh-CN"/>
        </w:rPr>
      </w:pPr>
    </w:p>
    <w:p w14:paraId="1EDDC2BC">
      <w:pPr>
        <w:widowControl/>
        <w:wordWrap w:val="0"/>
        <w:spacing w:line="420" w:lineRule="exact"/>
        <w:ind w:left="420" w:leftChars="200" w:right="420"/>
        <w:rPr>
          <w:szCs w:val="21"/>
        </w:rPr>
      </w:pPr>
      <w:r>
        <w:rPr>
          <w:rFonts w:hint="eastAsia"/>
          <w:szCs w:val="21"/>
        </w:rPr>
        <w:t>备注：</w:t>
      </w:r>
    </w:p>
    <w:p w14:paraId="10203DCD">
      <w:pPr>
        <w:pStyle w:val="2"/>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第*期**项目医用耗材投标产品明细表》用Exce</w:t>
      </w:r>
      <w:r>
        <w:rPr>
          <w:rFonts w:hint="eastAsia"/>
          <w:szCs w:val="21"/>
          <w:lang w:val="en-US" w:eastAsia="zh-CN"/>
        </w:rPr>
        <w:t>l</w:t>
      </w:r>
      <w:r>
        <w:rPr>
          <w:rFonts w:hint="eastAsia"/>
          <w:szCs w:val="21"/>
        </w:rPr>
        <w:t>文档形式单独发送一份</w:t>
      </w:r>
    </w:p>
    <w:p w14:paraId="732C81F9">
      <w:pPr>
        <w:widowControl/>
        <w:wordWrap w:val="0"/>
        <w:spacing w:line="420" w:lineRule="exact"/>
        <w:ind w:right="420" w:firstLine="420" w:firstLineChars="200"/>
        <w:outlineLvl w:val="2"/>
        <w:rPr>
          <w:rFonts w:hint="eastAsia" w:eastAsiaTheme="minorEastAsia"/>
          <w:szCs w:val="21"/>
          <w:lang w:eastAsia="zh-CN"/>
        </w:rPr>
      </w:pPr>
      <w:r>
        <w:rPr>
          <w:rFonts w:hint="eastAsia"/>
          <w:szCs w:val="21"/>
        </w:rPr>
        <w:t>2.原在库品牌报名须提供原采购通知书及目录</w:t>
      </w:r>
      <w:r>
        <w:rPr>
          <w:rFonts w:hint="eastAsia"/>
          <w:szCs w:val="21"/>
          <w:lang w:eastAsia="zh-CN"/>
        </w:rPr>
        <w:t>（</w:t>
      </w:r>
      <w:r>
        <w:rPr>
          <w:rFonts w:hint="eastAsia"/>
          <w:szCs w:val="21"/>
        </w:rPr>
        <w:t>附最新成交价</w:t>
      </w:r>
      <w:r>
        <w:rPr>
          <w:rFonts w:hint="eastAsia"/>
          <w:szCs w:val="21"/>
          <w:lang w:eastAsia="zh-CN"/>
        </w:rPr>
        <w:t>）</w:t>
      </w:r>
    </w:p>
    <w:p w14:paraId="434C4B28">
      <w:pPr>
        <w:widowControl/>
        <w:wordWrap w:val="0"/>
        <w:spacing w:line="420" w:lineRule="exact"/>
        <w:ind w:right="420"/>
        <w:jc w:val="right"/>
        <w:rPr>
          <w:rFonts w:hint="eastAsia" w:ascii="Tahoma" w:hAnsi="Tahoma" w:cs="Tahoma" w:eastAsiaTheme="minorEastAsia"/>
          <w:kern w:val="0"/>
          <w:szCs w:val="21"/>
          <w:lang w:eastAsia="zh-CN"/>
        </w:rPr>
      </w:pPr>
      <w:r>
        <w:rPr>
          <w:szCs w:val="21"/>
        </w:rPr>
        <w:t xml:space="preserve"> </w:t>
      </w: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p>
    <w:p w14:paraId="339DA11A">
      <w:pPr>
        <w:widowControl/>
        <w:wordWrap w:val="0"/>
        <w:spacing w:before="100" w:beforeAutospacing="1" w:after="100" w:afterAutospacing="1" w:line="0" w:lineRule="atLeast"/>
        <w:ind w:right="420" w:firstLine="329"/>
        <w:jc w:val="right"/>
        <w:rPr>
          <w:rFonts w:hint="default" w:ascii="微软雅黑" w:hAnsi="微软雅黑" w:eastAsia="微软雅黑" w:cs="微软雅黑"/>
          <w:b/>
          <w:bCs/>
          <w:sz w:val="32"/>
          <w:lang w:val="en-US" w:eastAsia="zh-CN"/>
        </w:rPr>
        <w:sectPr>
          <w:footerReference r:id="rId3" w:type="default"/>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lang w:eastAsia="zh-CN"/>
        </w:rPr>
        <w:t>年</w:t>
      </w:r>
      <w:r>
        <w:rPr>
          <w:rFonts w:hint="eastAsia" w:ascii="Tahoma" w:hAnsi="Tahoma" w:cs="Tahoma"/>
          <w:color w:val="FF0000"/>
          <w:kern w:val="0"/>
          <w:szCs w:val="21"/>
          <w:lang w:val="en-US" w:eastAsia="zh-CN"/>
        </w:rPr>
        <w:t>6月</w:t>
      </w:r>
    </w:p>
    <w:p w14:paraId="6003E70B">
      <w:pPr>
        <w:pStyle w:val="26"/>
        <w:adjustRightInd w:val="0"/>
        <w:snapToGrid w:val="0"/>
        <w:spacing w:line="360" w:lineRule="auto"/>
        <w:jc w:val="center"/>
        <w:outlineLvl w:val="0"/>
        <w:rPr>
          <w:rFonts w:ascii="微软雅黑" w:hAnsi="微软雅黑" w:eastAsia="微软雅黑" w:cs="微软雅黑"/>
          <w:b/>
          <w:bCs/>
          <w:sz w:val="32"/>
        </w:rPr>
      </w:pPr>
      <w:bookmarkStart w:id="1" w:name="_Toc992"/>
      <w:r>
        <w:rPr>
          <w:rFonts w:hint="eastAsia" w:ascii="微软雅黑" w:hAnsi="微软雅黑" w:eastAsia="微软雅黑" w:cs="微软雅黑"/>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7D3F7ED7">
      <w:pPr>
        <w:pStyle w:val="43"/>
        <w:widowControl/>
        <w:adjustRightInd w:val="0"/>
        <w:snapToGrid w:val="0"/>
        <w:spacing w:line="360" w:lineRule="auto"/>
        <w:rPr>
          <w:rFonts w:hint="eastAsia" w:ascii="宋体" w:hAnsi="宋体" w:eastAsia="宋体" w:cs="宋体"/>
          <w:color w:val="FF0000"/>
          <w:kern w:val="0"/>
          <w:sz w:val="24"/>
          <w:lang w:eastAsia="zh-CN"/>
        </w:rPr>
      </w:pPr>
      <w:bookmarkStart w:id="4" w:name="_Toc61271840"/>
      <w:bookmarkStart w:id="5" w:name="_Toc23337"/>
      <w:r>
        <w:rPr>
          <w:rFonts w:hint="eastAsia" w:ascii="宋体" w:hAnsi="宋体" w:eastAsia="宋体" w:cs="宋体"/>
          <w:color w:val="000000" w:themeColor="text1"/>
          <w:kern w:val="0"/>
          <w:sz w:val="24"/>
          <w:highlight w:val="none"/>
          <w14:textFill>
            <w14:solidFill>
              <w14:schemeClr w14:val="tx1"/>
            </w14:solidFill>
          </w14:textFill>
        </w:rPr>
        <w:t>根据2025年党办通7号</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2025年党办通265号</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2026年党办通33号</w:t>
      </w:r>
      <w:r>
        <w:rPr>
          <w:rFonts w:hint="eastAsia" w:ascii="宋体" w:hAnsi="宋体" w:eastAsia="宋体" w:cs="宋体"/>
          <w:color w:val="000000" w:themeColor="text1"/>
          <w:kern w:val="0"/>
          <w:sz w:val="24"/>
          <w:highlight w:val="none"/>
          <w:lang w:val="en-US" w:eastAsia="zh-CN"/>
          <w14:textFill>
            <w14:solidFill>
              <w14:schemeClr w14:val="tx1"/>
            </w14:solidFill>
          </w14:textFill>
        </w:rPr>
        <w:t>审议结果</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对新准入和协议到期的项目采购</w:t>
      </w:r>
      <w:r>
        <w:rPr>
          <w:rFonts w:hint="eastAsia" w:ascii="宋体" w:hAnsi="宋体" w:eastAsia="宋体" w:cs="宋体"/>
          <w:color w:val="000000" w:themeColor="text1"/>
          <w:kern w:val="0"/>
          <w:sz w:val="24"/>
          <w:highlight w:val="none"/>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70"/>
        <w:gridCol w:w="1103"/>
        <w:gridCol w:w="1440"/>
        <w:gridCol w:w="3810"/>
        <w:gridCol w:w="930"/>
        <w:gridCol w:w="1125"/>
        <w:gridCol w:w="786"/>
        <w:gridCol w:w="714"/>
      </w:tblGrid>
      <w:tr w14:paraId="75AB3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6D64CFEB">
            <w:pPr>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序号</w:t>
            </w:r>
          </w:p>
        </w:tc>
        <w:tc>
          <w:tcPr>
            <w:tcW w:w="970" w:type="dxa"/>
            <w:vAlign w:val="center"/>
          </w:tcPr>
          <w:p w14:paraId="0653AB88">
            <w:pPr>
              <w:widowControl/>
              <w:jc w:val="center"/>
              <w:rPr>
                <w:rFonts w:hint="eastAsia" w:asciiTheme="majorEastAsia" w:hAnsiTheme="majorEastAsia" w:eastAsiaTheme="majorEastAsia" w:cstheme="majorEastAsia"/>
                <w:b/>
                <w:bCs/>
                <w:kern w:val="0"/>
                <w:sz w:val="21"/>
                <w:szCs w:val="21"/>
              </w:rPr>
            </w:pPr>
            <w:r>
              <w:rPr>
                <w:rFonts w:hint="eastAsia" w:asciiTheme="majorEastAsia" w:hAnsiTheme="majorEastAsia" w:eastAsiaTheme="majorEastAsia" w:cstheme="majorEastAsia"/>
                <w:b/>
                <w:bCs/>
                <w:kern w:val="0"/>
                <w:sz w:val="21"/>
                <w:szCs w:val="21"/>
              </w:rPr>
              <w:t>采购文件编号</w:t>
            </w:r>
          </w:p>
        </w:tc>
        <w:tc>
          <w:tcPr>
            <w:tcW w:w="1103" w:type="dxa"/>
            <w:vAlign w:val="center"/>
          </w:tcPr>
          <w:p w14:paraId="7172C6B3">
            <w:pPr>
              <w:widowControl/>
              <w:jc w:val="center"/>
              <w:rPr>
                <w:rFonts w:hint="eastAsia" w:asciiTheme="majorEastAsia" w:hAnsiTheme="majorEastAsia" w:eastAsiaTheme="majorEastAsia" w:cstheme="majorEastAsia"/>
                <w:b/>
                <w:bCs/>
                <w:kern w:val="0"/>
                <w:sz w:val="21"/>
                <w:szCs w:val="21"/>
              </w:rPr>
            </w:pPr>
            <w:r>
              <w:rPr>
                <w:rFonts w:hint="eastAsia" w:asciiTheme="majorEastAsia" w:hAnsiTheme="majorEastAsia" w:eastAsiaTheme="majorEastAsia" w:cstheme="majorEastAsia"/>
                <w:b/>
                <w:bCs/>
                <w:kern w:val="0"/>
                <w:sz w:val="21"/>
                <w:szCs w:val="21"/>
              </w:rPr>
              <w:t>采购项目名称</w:t>
            </w:r>
          </w:p>
        </w:tc>
        <w:tc>
          <w:tcPr>
            <w:tcW w:w="1440" w:type="dxa"/>
            <w:vAlign w:val="center"/>
          </w:tcPr>
          <w:p w14:paraId="77845B01">
            <w:pPr>
              <w:widowControl/>
              <w:jc w:val="center"/>
              <w:rPr>
                <w:rFonts w:hint="eastAsia" w:asciiTheme="majorEastAsia" w:hAnsiTheme="majorEastAsia" w:eastAsiaTheme="majorEastAsia" w:cstheme="majorEastAsia"/>
                <w:b/>
                <w:bCs/>
                <w:kern w:val="0"/>
                <w:sz w:val="21"/>
                <w:szCs w:val="21"/>
                <w:lang w:eastAsia="zh-CN"/>
              </w:rPr>
            </w:pPr>
            <w:r>
              <w:rPr>
                <w:rFonts w:hint="eastAsia" w:asciiTheme="majorEastAsia" w:hAnsiTheme="majorEastAsia" w:eastAsiaTheme="majorEastAsia" w:cstheme="majorEastAsia"/>
                <w:b/>
                <w:bCs/>
                <w:kern w:val="0"/>
                <w:sz w:val="21"/>
                <w:szCs w:val="21"/>
              </w:rPr>
              <w:t>单价限价</w:t>
            </w:r>
            <w:r>
              <w:rPr>
                <w:rFonts w:hint="eastAsia" w:asciiTheme="majorEastAsia" w:hAnsiTheme="majorEastAsia" w:eastAsiaTheme="majorEastAsia" w:cstheme="majorEastAsia"/>
                <w:b/>
                <w:bCs/>
                <w:kern w:val="0"/>
                <w:sz w:val="21"/>
                <w:szCs w:val="21"/>
                <w:lang w:eastAsia="zh-CN"/>
              </w:rPr>
              <w:t>（</w:t>
            </w:r>
            <w:r>
              <w:rPr>
                <w:rFonts w:hint="eastAsia" w:asciiTheme="majorEastAsia" w:hAnsiTheme="majorEastAsia" w:eastAsiaTheme="majorEastAsia" w:cstheme="majorEastAsia"/>
                <w:b/>
                <w:bCs/>
                <w:kern w:val="0"/>
                <w:sz w:val="21"/>
                <w:szCs w:val="21"/>
              </w:rPr>
              <w:t>★同类耗材不得超过在库价</w:t>
            </w:r>
            <w:r>
              <w:rPr>
                <w:rFonts w:hint="eastAsia" w:asciiTheme="majorEastAsia" w:hAnsiTheme="majorEastAsia" w:eastAsiaTheme="majorEastAsia" w:cstheme="majorEastAsia"/>
                <w:b/>
                <w:bCs/>
                <w:kern w:val="0"/>
                <w:sz w:val="21"/>
                <w:szCs w:val="21"/>
                <w:lang w:eastAsia="zh-CN"/>
              </w:rPr>
              <w:t>）</w:t>
            </w:r>
          </w:p>
        </w:tc>
        <w:tc>
          <w:tcPr>
            <w:tcW w:w="3810" w:type="dxa"/>
            <w:vAlign w:val="center"/>
          </w:tcPr>
          <w:p w14:paraId="14649228">
            <w:pPr>
              <w:widowControl/>
              <w:jc w:val="center"/>
              <w:rPr>
                <w:rFonts w:hint="eastAsia" w:asciiTheme="majorEastAsia" w:hAnsiTheme="majorEastAsia" w:eastAsiaTheme="majorEastAsia" w:cstheme="majorEastAsia"/>
                <w:b/>
                <w:bCs/>
                <w:kern w:val="0"/>
                <w:sz w:val="21"/>
                <w:szCs w:val="21"/>
                <w:lang w:eastAsia="zh-CN"/>
              </w:rPr>
            </w:pPr>
            <w:r>
              <w:rPr>
                <w:rFonts w:hint="eastAsia" w:asciiTheme="majorEastAsia" w:hAnsiTheme="majorEastAsia" w:eastAsiaTheme="majorEastAsia" w:cstheme="majorEastAsia"/>
                <w:b/>
                <w:bCs/>
                <w:kern w:val="0"/>
                <w:sz w:val="21"/>
                <w:szCs w:val="21"/>
              </w:rPr>
              <w:t>技术要求</w:t>
            </w:r>
            <w:r>
              <w:rPr>
                <w:rFonts w:hint="eastAsia" w:asciiTheme="majorEastAsia" w:hAnsiTheme="majorEastAsia" w:eastAsiaTheme="majorEastAsia" w:cstheme="majorEastAsia"/>
                <w:b/>
                <w:bCs/>
                <w:kern w:val="0"/>
                <w:sz w:val="21"/>
                <w:szCs w:val="21"/>
                <w:lang w:eastAsia="zh-CN"/>
              </w:rPr>
              <w:t>（</w:t>
            </w:r>
            <w:r>
              <w:rPr>
                <w:rFonts w:hint="eastAsia" w:asciiTheme="majorEastAsia" w:hAnsiTheme="majorEastAsia" w:eastAsiaTheme="majorEastAsia" w:cstheme="majorEastAsia"/>
                <w:b/>
                <w:bCs/>
                <w:kern w:val="0"/>
                <w:sz w:val="21"/>
                <w:szCs w:val="21"/>
              </w:rPr>
              <w:t>在用详细明细见附件，仅供参考</w:t>
            </w:r>
            <w:r>
              <w:rPr>
                <w:rFonts w:hint="eastAsia" w:asciiTheme="majorEastAsia" w:hAnsiTheme="majorEastAsia" w:eastAsiaTheme="majorEastAsia" w:cstheme="majorEastAsia"/>
                <w:b/>
                <w:bCs/>
                <w:kern w:val="0"/>
                <w:sz w:val="21"/>
                <w:szCs w:val="21"/>
                <w:lang w:eastAsia="zh-CN"/>
              </w:rPr>
              <w:t>）</w:t>
            </w:r>
          </w:p>
        </w:tc>
        <w:tc>
          <w:tcPr>
            <w:tcW w:w="930" w:type="dxa"/>
            <w:vAlign w:val="center"/>
          </w:tcPr>
          <w:p w14:paraId="364AA112">
            <w:pPr>
              <w:widowControl/>
              <w:jc w:val="center"/>
              <w:rPr>
                <w:rFonts w:hint="eastAsia" w:asciiTheme="majorEastAsia" w:hAnsiTheme="majorEastAsia" w:eastAsiaTheme="majorEastAsia" w:cstheme="majorEastAsia"/>
                <w:b/>
                <w:bCs/>
                <w:kern w:val="0"/>
                <w:sz w:val="21"/>
                <w:szCs w:val="21"/>
              </w:rPr>
            </w:pPr>
            <w:r>
              <w:rPr>
                <w:rFonts w:hint="eastAsia" w:asciiTheme="majorEastAsia" w:hAnsiTheme="majorEastAsia" w:eastAsiaTheme="majorEastAsia" w:cstheme="majorEastAsia"/>
                <w:b/>
                <w:bCs/>
                <w:kern w:val="0"/>
                <w:sz w:val="21"/>
                <w:szCs w:val="21"/>
                <w:lang w:val="en-US" w:eastAsia="zh-CN"/>
              </w:rPr>
              <w:t>允许进口</w:t>
            </w:r>
            <w:r>
              <w:rPr>
                <w:rFonts w:hint="eastAsia" w:asciiTheme="majorEastAsia" w:hAnsiTheme="majorEastAsia" w:eastAsiaTheme="majorEastAsia" w:cstheme="majorEastAsia"/>
                <w:b/>
                <w:bCs/>
                <w:kern w:val="0"/>
                <w:sz w:val="21"/>
                <w:szCs w:val="21"/>
              </w:rPr>
              <w:t>/国产</w:t>
            </w:r>
          </w:p>
        </w:tc>
        <w:tc>
          <w:tcPr>
            <w:tcW w:w="1125" w:type="dxa"/>
            <w:vAlign w:val="center"/>
          </w:tcPr>
          <w:p w14:paraId="55ED04FB">
            <w:pPr>
              <w:widowControl/>
              <w:jc w:val="center"/>
              <w:rPr>
                <w:rFonts w:hint="eastAsia" w:asciiTheme="majorEastAsia" w:hAnsiTheme="majorEastAsia" w:eastAsiaTheme="majorEastAsia" w:cstheme="majorEastAsia"/>
                <w:b/>
                <w:bCs/>
                <w:kern w:val="0"/>
                <w:sz w:val="21"/>
                <w:szCs w:val="21"/>
                <w:lang w:val="en-US" w:eastAsia="zh-CN"/>
              </w:rPr>
            </w:pPr>
            <w:r>
              <w:rPr>
                <w:rFonts w:hint="eastAsia" w:asciiTheme="majorEastAsia" w:hAnsiTheme="majorEastAsia" w:eastAsiaTheme="majorEastAsia" w:cstheme="majorEastAsia"/>
                <w:b/>
                <w:bCs/>
                <w:kern w:val="0"/>
                <w:sz w:val="21"/>
                <w:szCs w:val="21"/>
                <w:lang w:val="en-US" w:eastAsia="zh-CN"/>
              </w:rPr>
              <w:t>是否执行深圳市阳光平台线上采购</w:t>
            </w:r>
          </w:p>
        </w:tc>
        <w:tc>
          <w:tcPr>
            <w:tcW w:w="786" w:type="dxa"/>
            <w:vAlign w:val="center"/>
          </w:tcPr>
          <w:p w14:paraId="376AC8D9">
            <w:pPr>
              <w:widowControl/>
              <w:jc w:val="center"/>
              <w:rPr>
                <w:rFonts w:hint="eastAsia" w:asciiTheme="majorEastAsia" w:hAnsiTheme="majorEastAsia" w:eastAsiaTheme="majorEastAsia" w:cstheme="majorEastAsia"/>
                <w:b/>
                <w:bCs/>
                <w:kern w:val="0"/>
                <w:sz w:val="21"/>
                <w:szCs w:val="21"/>
              </w:rPr>
            </w:pPr>
            <w:r>
              <w:rPr>
                <w:rFonts w:hint="eastAsia" w:asciiTheme="majorEastAsia" w:hAnsiTheme="majorEastAsia" w:eastAsiaTheme="majorEastAsia" w:cstheme="majorEastAsia"/>
                <w:b/>
                <w:bCs/>
                <w:kern w:val="0"/>
                <w:sz w:val="21"/>
                <w:szCs w:val="21"/>
              </w:rPr>
              <w:t>使用科室</w:t>
            </w:r>
          </w:p>
        </w:tc>
        <w:tc>
          <w:tcPr>
            <w:tcW w:w="714" w:type="dxa"/>
            <w:vAlign w:val="center"/>
          </w:tcPr>
          <w:p w14:paraId="39D0C8AA">
            <w:pPr>
              <w:widowControl/>
              <w:jc w:val="center"/>
              <w:rPr>
                <w:rFonts w:hint="default" w:asciiTheme="majorEastAsia" w:hAnsiTheme="majorEastAsia" w:eastAsiaTheme="majorEastAsia" w:cstheme="majorEastAsia"/>
                <w:b/>
                <w:bCs/>
                <w:kern w:val="0"/>
                <w:sz w:val="21"/>
                <w:szCs w:val="21"/>
                <w:lang w:val="en-US" w:eastAsia="zh-CN"/>
              </w:rPr>
            </w:pPr>
            <w:r>
              <w:rPr>
                <w:rFonts w:hint="eastAsia" w:asciiTheme="majorEastAsia" w:hAnsiTheme="majorEastAsia" w:eastAsiaTheme="majorEastAsia" w:cstheme="majorEastAsia"/>
                <w:b/>
                <w:bCs/>
                <w:kern w:val="0"/>
                <w:sz w:val="21"/>
                <w:szCs w:val="21"/>
                <w:lang w:val="en-US" w:eastAsia="zh-CN"/>
              </w:rPr>
              <w:t>备注</w:t>
            </w:r>
          </w:p>
        </w:tc>
      </w:tr>
      <w:tr w14:paraId="1D01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5FC5C52E">
            <w:pPr>
              <w:keepNext w:val="0"/>
              <w:keepLines w:val="0"/>
              <w:widowControl/>
              <w:suppressLineNumbers w:val="0"/>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default" w:ascii="Calibri" w:hAnsi="Calibri" w:eastAsia="宋体" w:cs="Calibri"/>
                <w:i w:val="0"/>
                <w:iCs w:val="0"/>
                <w:color w:val="000000"/>
                <w:kern w:val="0"/>
                <w:sz w:val="21"/>
                <w:szCs w:val="21"/>
                <w:u w:val="none"/>
                <w:lang w:val="en-US" w:eastAsia="zh-CN" w:bidi="ar"/>
              </w:rPr>
              <w:t>1</w:t>
            </w:r>
          </w:p>
        </w:tc>
        <w:tc>
          <w:tcPr>
            <w:tcW w:w="970" w:type="dxa"/>
            <w:shd w:val="clear" w:color="auto" w:fill="auto"/>
            <w:vAlign w:val="center"/>
          </w:tcPr>
          <w:p w14:paraId="793F817B">
            <w:pPr>
              <w:keepNext w:val="0"/>
              <w:keepLines w:val="0"/>
              <w:widowControl/>
              <w:suppressLineNumbers w:val="0"/>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ZCB2026-HC33-187</w:t>
            </w:r>
          </w:p>
        </w:tc>
        <w:tc>
          <w:tcPr>
            <w:tcW w:w="1103" w:type="dxa"/>
            <w:shd w:val="clear" w:color="auto" w:fill="auto"/>
            <w:vAlign w:val="center"/>
          </w:tcPr>
          <w:p w14:paraId="70456EB4">
            <w:pPr>
              <w:keepNext w:val="0"/>
              <w:keepLines w:val="0"/>
              <w:widowControl/>
              <w:suppressLineNumbers w:val="0"/>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壁式医用负压吸引器</w:t>
            </w:r>
          </w:p>
        </w:tc>
        <w:tc>
          <w:tcPr>
            <w:tcW w:w="1440" w:type="dxa"/>
            <w:shd w:val="clear" w:color="auto" w:fill="auto"/>
            <w:vAlign w:val="center"/>
          </w:tcPr>
          <w:p w14:paraId="779E8E15">
            <w:pPr>
              <w:widowControl/>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990</w:t>
            </w:r>
          </w:p>
        </w:tc>
        <w:tc>
          <w:tcPr>
            <w:tcW w:w="3810" w:type="dxa"/>
            <w:shd w:val="clear" w:color="auto" w:fill="auto"/>
            <w:vAlign w:val="center"/>
          </w:tcPr>
          <w:p w14:paraId="5D3CB99D">
            <w:pPr>
              <w:widowControl/>
              <w:jc w:val="left"/>
              <w:textAlignment w:val="center"/>
              <w:rPr>
                <w:rFonts w:hint="default" w:asciiTheme="minorHAnsi" w:hAnsiTheme="minorHAnsi" w:eastAsiaTheme="minorEastAsia" w:cstheme="minorBidi"/>
                <w:color w:val="000000"/>
                <w:kern w:val="2"/>
                <w:sz w:val="21"/>
                <w:szCs w:val="21"/>
                <w:lang w:val="en-US" w:eastAsia="zh-CN" w:bidi="ar-SA"/>
              </w:rPr>
            </w:pPr>
            <w:r>
              <w:rPr>
                <w:rFonts w:hint="default" w:asciiTheme="minorHAnsi" w:hAnsiTheme="minorHAnsi" w:eastAsiaTheme="minorEastAsia" w:cstheme="minorBidi"/>
                <w:color w:val="000000"/>
                <w:kern w:val="2"/>
                <w:sz w:val="21"/>
                <w:szCs w:val="21"/>
                <w:lang w:val="en-US" w:eastAsia="zh-CN" w:bidi="ar-SA"/>
              </w:rPr>
              <w:t>用于呼吸道、食道、手术的临床医疗中产生的废液的负压吸引。</w:t>
            </w:r>
          </w:p>
        </w:tc>
        <w:tc>
          <w:tcPr>
            <w:tcW w:w="930" w:type="dxa"/>
            <w:shd w:val="clear" w:color="auto" w:fill="auto"/>
            <w:vAlign w:val="center"/>
          </w:tcPr>
          <w:p w14:paraId="6C17135F">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国产</w:t>
            </w:r>
          </w:p>
        </w:tc>
        <w:tc>
          <w:tcPr>
            <w:tcW w:w="1125" w:type="dxa"/>
            <w:shd w:val="clear" w:color="auto" w:fill="auto"/>
            <w:vAlign w:val="center"/>
          </w:tcPr>
          <w:p w14:paraId="4025A815">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否</w:t>
            </w:r>
          </w:p>
        </w:tc>
        <w:tc>
          <w:tcPr>
            <w:tcW w:w="786" w:type="dxa"/>
            <w:shd w:val="clear" w:color="auto" w:fill="auto"/>
            <w:vAlign w:val="center"/>
          </w:tcPr>
          <w:p w14:paraId="307F1C22">
            <w:pPr>
              <w:keepNext w:val="0"/>
              <w:keepLines w:val="0"/>
              <w:widowControl/>
              <w:suppressLineNumbers w:val="0"/>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护理部</w:t>
            </w:r>
          </w:p>
        </w:tc>
        <w:tc>
          <w:tcPr>
            <w:tcW w:w="714" w:type="dxa"/>
            <w:shd w:val="clear" w:color="auto" w:fill="auto"/>
            <w:vAlign w:val="center"/>
          </w:tcPr>
          <w:p w14:paraId="24B61603">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协议到期</w:t>
            </w:r>
          </w:p>
        </w:tc>
      </w:tr>
      <w:tr w14:paraId="44307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2713570A">
            <w:pPr>
              <w:keepNext w:val="0"/>
              <w:keepLines w:val="0"/>
              <w:widowControl/>
              <w:suppressLineNumbers w:val="0"/>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970" w:type="dxa"/>
            <w:shd w:val="clear" w:color="auto" w:fill="auto"/>
            <w:vAlign w:val="center"/>
          </w:tcPr>
          <w:p w14:paraId="0772F86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ZCB2026-HC33-188-A</w:t>
            </w:r>
          </w:p>
        </w:tc>
        <w:tc>
          <w:tcPr>
            <w:tcW w:w="1103" w:type="dxa"/>
            <w:shd w:val="clear" w:color="auto" w:fill="auto"/>
            <w:vAlign w:val="center"/>
          </w:tcPr>
          <w:p w14:paraId="78EEAF39">
            <w:pPr>
              <w:keepNext w:val="0"/>
              <w:keepLines w:val="0"/>
              <w:widowControl/>
              <w:suppressLineNumbers w:val="0"/>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一次性使用鞋套</w:t>
            </w:r>
            <w:r>
              <w:rPr>
                <w:rFonts w:hint="eastAsia" w:eastAsia="宋体" w:cs="Times New Roman"/>
                <w:color w:val="000000"/>
                <w:kern w:val="2"/>
                <w:sz w:val="22"/>
                <w:szCs w:val="24"/>
                <w:lang w:val="en-US" w:eastAsia="zh-CN" w:bidi="ar-SA"/>
              </w:rPr>
              <w:t>A包</w:t>
            </w:r>
          </w:p>
        </w:tc>
        <w:tc>
          <w:tcPr>
            <w:tcW w:w="1440" w:type="dxa"/>
            <w:shd w:val="clear" w:color="auto" w:fill="auto"/>
            <w:vAlign w:val="center"/>
          </w:tcPr>
          <w:p w14:paraId="6F40773B">
            <w:pPr>
              <w:keepNext w:val="0"/>
              <w:keepLines w:val="0"/>
              <w:widowControl/>
              <w:suppressLineNumbers w:val="0"/>
              <w:jc w:val="center"/>
              <w:textAlignment w:val="center"/>
              <w:rPr>
                <w:rFonts w:hint="eastAsia"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0.13-1.4</w:t>
            </w:r>
          </w:p>
        </w:tc>
        <w:tc>
          <w:tcPr>
            <w:tcW w:w="3810" w:type="dxa"/>
            <w:shd w:val="clear" w:color="auto" w:fill="auto"/>
            <w:vAlign w:val="center"/>
          </w:tcPr>
          <w:p w14:paraId="32075B7A">
            <w:pPr>
              <w:widowControl/>
              <w:jc w:val="left"/>
              <w:textAlignment w:val="center"/>
              <w:rPr>
                <w:rFonts w:hint="default" w:asciiTheme="minorHAnsi" w:hAnsiTheme="minorHAnsi" w:eastAsiaTheme="minorEastAsia" w:cstheme="minorBidi"/>
                <w:color w:val="000000"/>
                <w:kern w:val="2"/>
                <w:sz w:val="21"/>
                <w:szCs w:val="21"/>
                <w:lang w:val="en-US" w:eastAsia="zh-CN" w:bidi="ar-SA"/>
              </w:rPr>
            </w:pPr>
            <w:r>
              <w:rPr>
                <w:rFonts w:hint="default" w:asciiTheme="minorHAnsi" w:hAnsiTheme="minorHAnsi" w:eastAsiaTheme="minorEastAsia" w:cstheme="minorBidi"/>
                <w:color w:val="000000"/>
                <w:kern w:val="2"/>
                <w:sz w:val="21"/>
                <w:szCs w:val="21"/>
                <w:lang w:val="en-US" w:eastAsia="zh-CN" w:bidi="ar-SA"/>
              </w:rPr>
              <w:t>防止接触到有潜在感染性的患者血液、体液、分泌物，起阻隔、防护作用。</w:t>
            </w:r>
          </w:p>
        </w:tc>
        <w:tc>
          <w:tcPr>
            <w:tcW w:w="930" w:type="dxa"/>
            <w:shd w:val="clear" w:color="auto" w:fill="auto"/>
            <w:vAlign w:val="center"/>
          </w:tcPr>
          <w:p w14:paraId="66375383">
            <w:pPr>
              <w:widowControl/>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国产</w:t>
            </w:r>
          </w:p>
        </w:tc>
        <w:tc>
          <w:tcPr>
            <w:tcW w:w="1125" w:type="dxa"/>
            <w:shd w:val="clear" w:color="auto" w:fill="auto"/>
            <w:vAlign w:val="center"/>
          </w:tcPr>
          <w:p w14:paraId="33CA0ABC">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否</w:t>
            </w:r>
          </w:p>
        </w:tc>
        <w:tc>
          <w:tcPr>
            <w:tcW w:w="786" w:type="dxa"/>
            <w:shd w:val="clear" w:color="auto" w:fill="auto"/>
            <w:vAlign w:val="center"/>
          </w:tcPr>
          <w:p w14:paraId="2001748B">
            <w:pPr>
              <w:keepNext w:val="0"/>
              <w:keepLines w:val="0"/>
              <w:widowControl/>
              <w:suppressLineNumbers w:val="0"/>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护理部</w:t>
            </w:r>
          </w:p>
        </w:tc>
        <w:tc>
          <w:tcPr>
            <w:tcW w:w="0" w:type="auto"/>
            <w:shd w:val="clear" w:color="auto" w:fill="auto"/>
            <w:vAlign w:val="center"/>
          </w:tcPr>
          <w:p w14:paraId="729745B3">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协议到期</w:t>
            </w:r>
          </w:p>
        </w:tc>
      </w:tr>
      <w:tr w14:paraId="652AC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4280FD35">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970" w:type="dxa"/>
            <w:shd w:val="clear" w:color="auto" w:fill="auto"/>
            <w:vAlign w:val="center"/>
          </w:tcPr>
          <w:p w14:paraId="706C68EA">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ZCB2026-HC33-188-B</w:t>
            </w:r>
          </w:p>
        </w:tc>
        <w:tc>
          <w:tcPr>
            <w:tcW w:w="1103" w:type="dxa"/>
            <w:shd w:val="clear" w:color="auto" w:fill="auto"/>
            <w:vAlign w:val="center"/>
          </w:tcPr>
          <w:p w14:paraId="7D7055AB">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一次性使用鞋套</w:t>
            </w:r>
            <w:r>
              <w:rPr>
                <w:rFonts w:hint="eastAsia" w:eastAsia="宋体" w:cs="Times New Roman"/>
                <w:color w:val="000000"/>
                <w:kern w:val="2"/>
                <w:sz w:val="22"/>
                <w:szCs w:val="24"/>
                <w:lang w:val="en-US" w:eastAsia="zh-CN" w:bidi="ar-SA"/>
              </w:rPr>
              <w:t>B包</w:t>
            </w:r>
          </w:p>
        </w:tc>
        <w:tc>
          <w:tcPr>
            <w:tcW w:w="1440" w:type="dxa"/>
            <w:shd w:val="clear" w:color="auto" w:fill="auto"/>
            <w:vAlign w:val="center"/>
          </w:tcPr>
          <w:p w14:paraId="702DA2C4">
            <w:pPr>
              <w:keepNext w:val="0"/>
              <w:keepLines w:val="0"/>
              <w:widowControl/>
              <w:suppressLineNumbers w:val="0"/>
              <w:jc w:val="center"/>
              <w:textAlignment w:val="center"/>
              <w:rPr>
                <w:rFonts w:hint="eastAsia"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0.12-5.5</w:t>
            </w:r>
          </w:p>
        </w:tc>
        <w:tc>
          <w:tcPr>
            <w:tcW w:w="3810" w:type="dxa"/>
            <w:shd w:val="clear" w:color="auto" w:fill="auto"/>
            <w:vAlign w:val="center"/>
          </w:tcPr>
          <w:p w14:paraId="5E263A1C">
            <w:pPr>
              <w:widowControl/>
              <w:jc w:val="left"/>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防止接触到有潜在感染性的患者血液、体液、分泌物，起阻隔、防护作用。</w:t>
            </w:r>
          </w:p>
        </w:tc>
        <w:tc>
          <w:tcPr>
            <w:tcW w:w="930" w:type="dxa"/>
            <w:shd w:val="clear" w:color="auto" w:fill="auto"/>
            <w:vAlign w:val="center"/>
          </w:tcPr>
          <w:p w14:paraId="196F6E24">
            <w:pPr>
              <w:widowControl/>
              <w:jc w:val="center"/>
              <w:textAlignment w:val="center"/>
              <w:rPr>
                <w:rFonts w:hint="eastAsia" w:ascii="Times New Roman" w:hAnsi="Times New Roman" w:eastAsia="宋体" w:cs="Times New Roman"/>
                <w:b w:val="0"/>
                <w:bCs w:val="0"/>
                <w:color w:val="000000"/>
                <w:kern w:val="2"/>
                <w:sz w:val="21"/>
                <w:szCs w:val="21"/>
                <w:lang w:val="en-US" w:eastAsia="zh-CN" w:bidi="ar-SA"/>
              </w:rPr>
            </w:pPr>
            <w:r>
              <w:rPr>
                <w:rFonts w:hint="eastAsia" w:eastAsia="宋体"/>
                <w:color w:val="000000"/>
                <w:sz w:val="21"/>
                <w:szCs w:val="21"/>
                <w:lang w:val="en-US" w:eastAsia="zh-CN"/>
              </w:rPr>
              <w:t>国产</w:t>
            </w:r>
          </w:p>
        </w:tc>
        <w:tc>
          <w:tcPr>
            <w:tcW w:w="1125" w:type="dxa"/>
            <w:shd w:val="clear" w:color="auto" w:fill="auto"/>
            <w:vAlign w:val="center"/>
          </w:tcPr>
          <w:p w14:paraId="1E5E81BD">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否</w:t>
            </w:r>
          </w:p>
        </w:tc>
        <w:tc>
          <w:tcPr>
            <w:tcW w:w="786" w:type="dxa"/>
            <w:shd w:val="clear" w:color="auto" w:fill="auto"/>
            <w:vAlign w:val="center"/>
          </w:tcPr>
          <w:p w14:paraId="0E8DAC01">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护理部</w:t>
            </w:r>
          </w:p>
        </w:tc>
        <w:tc>
          <w:tcPr>
            <w:tcW w:w="0" w:type="auto"/>
            <w:shd w:val="clear" w:color="auto" w:fill="auto"/>
            <w:vAlign w:val="center"/>
          </w:tcPr>
          <w:p w14:paraId="41B96839">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协议到期</w:t>
            </w:r>
          </w:p>
        </w:tc>
      </w:tr>
      <w:tr w14:paraId="6D648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39AADDD4">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970" w:type="dxa"/>
            <w:shd w:val="clear" w:color="auto" w:fill="auto"/>
            <w:vAlign w:val="center"/>
          </w:tcPr>
          <w:p w14:paraId="2455855F">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ZCB2026-HC33-189</w:t>
            </w:r>
          </w:p>
        </w:tc>
        <w:tc>
          <w:tcPr>
            <w:tcW w:w="1103" w:type="dxa"/>
            <w:shd w:val="clear" w:color="auto" w:fill="auto"/>
            <w:vAlign w:val="center"/>
          </w:tcPr>
          <w:p w14:paraId="67F71351">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一次性使用球囊扩充压力泵</w:t>
            </w:r>
          </w:p>
        </w:tc>
        <w:tc>
          <w:tcPr>
            <w:tcW w:w="1440" w:type="dxa"/>
            <w:shd w:val="clear" w:color="auto" w:fill="auto"/>
            <w:vAlign w:val="center"/>
          </w:tcPr>
          <w:p w14:paraId="6D812C97">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510-550</w:t>
            </w:r>
          </w:p>
        </w:tc>
        <w:tc>
          <w:tcPr>
            <w:tcW w:w="3810" w:type="dxa"/>
            <w:shd w:val="clear" w:color="auto" w:fill="auto"/>
            <w:vAlign w:val="center"/>
          </w:tcPr>
          <w:p w14:paraId="26AE72C9">
            <w:pPr>
              <w:widowControl/>
              <w:jc w:val="left"/>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用于心血管介入手术中，与球囊扩张导管连接使用，通过压力表显示的压力值，对球囊作精确充盈及收缩，从而达到扩张或收缩球囊的目的。</w:t>
            </w:r>
          </w:p>
        </w:tc>
        <w:tc>
          <w:tcPr>
            <w:tcW w:w="930" w:type="dxa"/>
            <w:shd w:val="clear" w:color="auto" w:fill="auto"/>
            <w:vAlign w:val="center"/>
          </w:tcPr>
          <w:p w14:paraId="531CC79E">
            <w:pPr>
              <w:widowControl/>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eastAsia="宋体"/>
                <w:color w:val="000000"/>
                <w:sz w:val="21"/>
                <w:szCs w:val="21"/>
                <w:lang w:val="en-US" w:eastAsia="zh-CN"/>
              </w:rPr>
              <w:t>国产</w:t>
            </w:r>
          </w:p>
        </w:tc>
        <w:tc>
          <w:tcPr>
            <w:tcW w:w="1125" w:type="dxa"/>
            <w:shd w:val="clear" w:color="auto" w:fill="auto"/>
            <w:vAlign w:val="center"/>
          </w:tcPr>
          <w:p w14:paraId="3E82E09B">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heme="minorHAnsi" w:hAnsiTheme="minorHAnsi" w:eastAsiaTheme="minorEastAsia" w:cstheme="minorBidi"/>
                <w:color w:val="000000"/>
                <w:kern w:val="2"/>
                <w:sz w:val="21"/>
                <w:szCs w:val="21"/>
                <w:lang w:val="en-US" w:eastAsia="zh-CN" w:bidi="ar-SA"/>
              </w:rPr>
              <w:t>是</w:t>
            </w:r>
          </w:p>
        </w:tc>
        <w:tc>
          <w:tcPr>
            <w:tcW w:w="786" w:type="dxa"/>
            <w:shd w:val="clear" w:color="auto" w:fill="auto"/>
            <w:vAlign w:val="center"/>
          </w:tcPr>
          <w:p w14:paraId="16122539">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肾脏内科</w:t>
            </w:r>
          </w:p>
        </w:tc>
        <w:tc>
          <w:tcPr>
            <w:tcW w:w="0" w:type="auto"/>
            <w:shd w:val="clear" w:color="auto" w:fill="auto"/>
            <w:vAlign w:val="center"/>
          </w:tcPr>
          <w:p w14:paraId="5F7E59D1">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协议到期</w:t>
            </w:r>
          </w:p>
        </w:tc>
      </w:tr>
      <w:tr w14:paraId="4F1D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7DDA349E">
            <w:pPr>
              <w:keepNext w:val="0"/>
              <w:keepLines w:val="0"/>
              <w:widowControl/>
              <w:suppressLineNumbers w:val="0"/>
              <w:jc w:val="center"/>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5</w:t>
            </w:r>
          </w:p>
        </w:tc>
        <w:tc>
          <w:tcPr>
            <w:tcW w:w="970" w:type="dxa"/>
            <w:shd w:val="clear" w:color="auto" w:fill="auto"/>
            <w:vAlign w:val="center"/>
          </w:tcPr>
          <w:p w14:paraId="2706A28F">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ZCB2026-HC33-190</w:t>
            </w:r>
          </w:p>
        </w:tc>
        <w:tc>
          <w:tcPr>
            <w:tcW w:w="1103" w:type="dxa"/>
            <w:shd w:val="clear" w:color="auto" w:fill="auto"/>
            <w:vAlign w:val="center"/>
          </w:tcPr>
          <w:p w14:paraId="6BFA9C48">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一次性使用黏膜切开刀</w:t>
            </w:r>
          </w:p>
        </w:tc>
        <w:tc>
          <w:tcPr>
            <w:tcW w:w="1440" w:type="dxa"/>
            <w:shd w:val="clear" w:color="auto" w:fill="auto"/>
            <w:vAlign w:val="center"/>
          </w:tcPr>
          <w:p w14:paraId="13654A8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1750-1800</w:t>
            </w:r>
          </w:p>
        </w:tc>
        <w:tc>
          <w:tcPr>
            <w:tcW w:w="3810" w:type="dxa"/>
            <w:shd w:val="clear" w:color="auto" w:fill="auto"/>
            <w:vAlign w:val="center"/>
          </w:tcPr>
          <w:p w14:paraId="12509179">
            <w:pPr>
              <w:widowControl/>
              <w:jc w:val="left"/>
              <w:textAlignment w:val="center"/>
              <w:rPr>
                <w:rFonts w:hint="eastAsia" w:eastAsia="宋体"/>
                <w:color w:val="000000"/>
                <w:sz w:val="21"/>
                <w:szCs w:val="21"/>
                <w:lang w:eastAsia="zh-CN"/>
              </w:rPr>
            </w:pPr>
            <w:r>
              <w:rPr>
                <w:rFonts w:hint="eastAsia" w:eastAsia="宋体"/>
                <w:color w:val="000000"/>
                <w:sz w:val="21"/>
                <w:szCs w:val="21"/>
                <w:lang w:eastAsia="zh-CN"/>
              </w:rPr>
              <w:t>与内窥镜配合使用，用于在消化道内切开和凝固组织。</w:t>
            </w:r>
          </w:p>
        </w:tc>
        <w:tc>
          <w:tcPr>
            <w:tcW w:w="930" w:type="dxa"/>
            <w:shd w:val="clear" w:color="auto" w:fill="auto"/>
            <w:vAlign w:val="center"/>
          </w:tcPr>
          <w:p w14:paraId="4271EE79">
            <w:pPr>
              <w:widowControl/>
              <w:jc w:val="center"/>
              <w:textAlignment w:val="center"/>
              <w:rPr>
                <w:rFonts w:hint="eastAsia" w:eastAsia="宋体"/>
                <w:color w:val="000000"/>
                <w:sz w:val="21"/>
                <w:szCs w:val="21"/>
                <w:lang w:val="en-US" w:eastAsia="zh-CN"/>
              </w:rPr>
            </w:pPr>
            <w:r>
              <w:rPr>
                <w:rFonts w:hint="eastAsia" w:eastAsia="宋体"/>
                <w:color w:val="000000"/>
                <w:sz w:val="21"/>
                <w:szCs w:val="21"/>
                <w:lang w:val="en-US" w:eastAsia="zh-CN"/>
              </w:rPr>
              <w:t>国产</w:t>
            </w:r>
          </w:p>
        </w:tc>
        <w:tc>
          <w:tcPr>
            <w:tcW w:w="1125" w:type="dxa"/>
            <w:shd w:val="clear" w:color="auto" w:fill="auto"/>
            <w:vAlign w:val="center"/>
          </w:tcPr>
          <w:p w14:paraId="67FB9EB5">
            <w:pPr>
              <w:widowControl/>
              <w:jc w:val="center"/>
              <w:textAlignment w:val="center"/>
              <w:rPr>
                <w:rFonts w:hint="eastAsia" w:eastAsia="宋体"/>
                <w:color w:val="000000"/>
                <w:sz w:val="21"/>
                <w:szCs w:val="21"/>
                <w:lang w:val="en-US" w:eastAsia="zh-CN"/>
              </w:rPr>
            </w:pPr>
            <w:r>
              <w:rPr>
                <w:rFonts w:hint="default" w:asciiTheme="minorHAnsi" w:hAnsiTheme="minorHAnsi" w:eastAsiaTheme="minorEastAsia" w:cstheme="minorBidi"/>
                <w:color w:val="000000"/>
                <w:kern w:val="2"/>
                <w:sz w:val="21"/>
                <w:szCs w:val="21"/>
                <w:lang w:val="en-US" w:eastAsia="zh-CN" w:bidi="ar-SA"/>
              </w:rPr>
              <w:t>是</w:t>
            </w:r>
          </w:p>
        </w:tc>
        <w:tc>
          <w:tcPr>
            <w:tcW w:w="786" w:type="dxa"/>
            <w:shd w:val="clear" w:color="auto" w:fill="auto"/>
            <w:vAlign w:val="center"/>
          </w:tcPr>
          <w:p w14:paraId="3759F516">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消化内镜中心</w:t>
            </w:r>
          </w:p>
        </w:tc>
        <w:tc>
          <w:tcPr>
            <w:tcW w:w="0" w:type="auto"/>
            <w:shd w:val="clear" w:color="auto" w:fill="auto"/>
            <w:vAlign w:val="center"/>
          </w:tcPr>
          <w:p w14:paraId="5825B772">
            <w:pPr>
              <w:widowControl/>
              <w:jc w:val="center"/>
              <w:textAlignment w:val="center"/>
              <w:rPr>
                <w:rFonts w:hint="default" w:asciiTheme="minorHAnsi" w:hAnsiTheme="minorHAnsi"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协议到期</w:t>
            </w:r>
          </w:p>
        </w:tc>
      </w:tr>
      <w:tr w14:paraId="2D9E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5D985932">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970" w:type="dxa"/>
            <w:shd w:val="clear" w:color="auto" w:fill="auto"/>
            <w:vAlign w:val="center"/>
          </w:tcPr>
          <w:p w14:paraId="327D654B">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ZCB2026-HC33-191</w:t>
            </w:r>
          </w:p>
        </w:tc>
        <w:tc>
          <w:tcPr>
            <w:tcW w:w="1103" w:type="dxa"/>
            <w:shd w:val="clear" w:color="auto" w:fill="auto"/>
            <w:vAlign w:val="center"/>
          </w:tcPr>
          <w:p w14:paraId="419B73D9">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医用无纺布辅料块</w:t>
            </w:r>
          </w:p>
        </w:tc>
        <w:tc>
          <w:tcPr>
            <w:tcW w:w="1440" w:type="dxa"/>
            <w:shd w:val="clear" w:color="auto" w:fill="auto"/>
            <w:vAlign w:val="center"/>
          </w:tcPr>
          <w:p w14:paraId="3D937966">
            <w:pPr>
              <w:widowControl/>
              <w:jc w:val="center"/>
              <w:textAlignment w:val="center"/>
              <w:rPr>
                <w:rFonts w:hint="default" w:eastAsia="宋体"/>
                <w:color w:val="000000"/>
                <w:sz w:val="21"/>
                <w:szCs w:val="21"/>
                <w:lang w:val="en-US" w:eastAsia="zh-CN"/>
              </w:rPr>
            </w:pPr>
            <w:r>
              <w:rPr>
                <w:rFonts w:hint="default" w:eastAsia="宋体"/>
                <w:color w:val="000000"/>
                <w:sz w:val="21"/>
                <w:szCs w:val="21"/>
                <w:lang w:val="en-US" w:eastAsia="zh-CN"/>
              </w:rPr>
              <w:t>0.25-2.1</w:t>
            </w:r>
          </w:p>
        </w:tc>
        <w:tc>
          <w:tcPr>
            <w:tcW w:w="3810" w:type="dxa"/>
            <w:shd w:val="clear" w:color="auto" w:fill="auto"/>
            <w:vAlign w:val="center"/>
          </w:tcPr>
          <w:p w14:paraId="4A1270FF">
            <w:pPr>
              <w:widowControl/>
              <w:jc w:val="left"/>
              <w:textAlignment w:val="center"/>
              <w:rPr>
                <w:rFonts w:hint="eastAsia" w:eastAsia="宋体"/>
                <w:color w:val="000000"/>
                <w:sz w:val="21"/>
                <w:szCs w:val="21"/>
                <w:lang w:eastAsia="zh-CN"/>
              </w:rPr>
            </w:pPr>
            <w:r>
              <w:rPr>
                <w:rFonts w:hint="eastAsia" w:eastAsia="宋体"/>
                <w:color w:val="000000"/>
                <w:sz w:val="21"/>
                <w:szCs w:val="21"/>
                <w:lang w:eastAsia="zh-CN"/>
              </w:rPr>
              <w:t>护创、吸湿使用。</w:t>
            </w:r>
          </w:p>
        </w:tc>
        <w:tc>
          <w:tcPr>
            <w:tcW w:w="930" w:type="dxa"/>
            <w:shd w:val="clear" w:color="auto" w:fill="auto"/>
            <w:vAlign w:val="center"/>
          </w:tcPr>
          <w:p w14:paraId="6334DC70">
            <w:pPr>
              <w:widowControl/>
              <w:jc w:val="center"/>
              <w:textAlignment w:val="center"/>
              <w:rPr>
                <w:rFonts w:hint="eastAsia" w:eastAsia="宋体"/>
                <w:color w:val="000000"/>
                <w:sz w:val="21"/>
                <w:szCs w:val="21"/>
                <w:lang w:val="en-US" w:eastAsia="zh-CN"/>
              </w:rPr>
            </w:pPr>
            <w:r>
              <w:rPr>
                <w:rFonts w:hint="eastAsia" w:eastAsia="宋体"/>
                <w:color w:val="000000"/>
                <w:sz w:val="21"/>
                <w:szCs w:val="21"/>
                <w:lang w:val="en-US" w:eastAsia="zh-CN"/>
              </w:rPr>
              <w:t>国产</w:t>
            </w:r>
          </w:p>
        </w:tc>
        <w:tc>
          <w:tcPr>
            <w:tcW w:w="1125" w:type="dxa"/>
            <w:shd w:val="clear" w:color="auto" w:fill="auto"/>
            <w:vAlign w:val="center"/>
          </w:tcPr>
          <w:p w14:paraId="62EAF2B8">
            <w:pPr>
              <w:widowControl/>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否</w:t>
            </w:r>
          </w:p>
        </w:tc>
        <w:tc>
          <w:tcPr>
            <w:tcW w:w="786" w:type="dxa"/>
            <w:shd w:val="clear" w:color="auto" w:fill="auto"/>
            <w:vAlign w:val="center"/>
          </w:tcPr>
          <w:p w14:paraId="696BBCEE">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消化内镜中心</w:t>
            </w:r>
          </w:p>
        </w:tc>
        <w:tc>
          <w:tcPr>
            <w:tcW w:w="0" w:type="auto"/>
            <w:shd w:val="clear" w:color="auto" w:fill="auto"/>
            <w:vAlign w:val="center"/>
          </w:tcPr>
          <w:p w14:paraId="48BFED16">
            <w:pPr>
              <w:widowControl/>
              <w:jc w:val="center"/>
              <w:textAlignment w:val="center"/>
              <w:rPr>
                <w:rFonts w:hint="eastAsia" w:asciiTheme="minorHAnsi" w:hAnsiTheme="minorHAnsi" w:cstheme="minorBidi"/>
                <w:color w:val="000000"/>
                <w:kern w:val="2"/>
                <w:sz w:val="21"/>
                <w:szCs w:val="21"/>
                <w:lang w:val="en-US" w:eastAsia="zh-CN" w:bidi="ar-SA"/>
              </w:rPr>
            </w:pPr>
            <w:r>
              <w:rPr>
                <w:rFonts w:hint="eastAsia" w:asciiTheme="minorHAnsi" w:hAnsiTheme="minorHAnsi" w:cstheme="minorBidi"/>
                <w:color w:val="000000"/>
                <w:kern w:val="2"/>
                <w:sz w:val="21"/>
                <w:szCs w:val="21"/>
                <w:lang w:val="en-US" w:eastAsia="zh-CN" w:bidi="ar-SA"/>
              </w:rPr>
              <w:t>协议到期</w:t>
            </w:r>
          </w:p>
        </w:tc>
      </w:tr>
    </w:tbl>
    <w:p w14:paraId="76BDE41F">
      <w:pPr>
        <w:pStyle w:val="43"/>
        <w:widowControl/>
        <w:adjustRightInd w:val="0"/>
        <w:snapToGrid w:val="0"/>
        <w:spacing w:line="360" w:lineRule="auto"/>
        <w:ind w:left="426" w:firstLine="0" w:firstLineChars="0"/>
        <w:outlineLvl w:val="1"/>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投标文件（1正2副）密封于开标当天带至开标现场，附件3投标文件电子盖章扫描件PDF版用U盘保存，现场提交拷贝。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2"/>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32335"/>
      <w:bookmarkStart w:id="12" w:name="_Toc15209"/>
      <w:bookmarkStart w:id="13" w:name="_Toc57128621"/>
      <w:r>
        <w:rPr>
          <w:rFonts w:eastAsia="宋体"/>
          <w:b/>
          <w:bCs/>
          <w:kern w:val="0"/>
          <w:sz w:val="30"/>
          <w:szCs w:val="30"/>
        </w:rPr>
        <w:t>资格性审查表</w:t>
      </w:r>
      <w:bookmarkEnd w:id="11"/>
      <w:bookmarkEnd w:id="12"/>
      <w:bookmarkEnd w:id="13"/>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01A40D5C">
            <w:pPr>
              <w:tabs>
                <w:tab w:val="left" w:pos="612"/>
              </w:tabs>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highlight w:val="yellow"/>
                <w:lang w:val="en-US" w:eastAsia="zh-CN" w:bidi="ar-SA"/>
              </w:rPr>
              <w:t>投标人未被列入中大八院失信黑名单供应商。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C542BD7">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166A0CAA">
            <w:pPr>
              <w:autoSpaceDE w:val="0"/>
              <w:autoSpaceDN w:val="0"/>
              <w:adjustRightInd w:val="0"/>
              <w:snapToGrid w:val="0"/>
              <w:jc w:val="left"/>
              <w:rPr>
                <w:rFonts w:eastAsia="宋体"/>
                <w:szCs w:val="21"/>
                <w:highlight w:val="none"/>
              </w:rPr>
            </w:pPr>
            <w:r>
              <w:rPr>
                <w:rFonts w:hint="eastAsia" w:eastAsia="宋体"/>
                <w:szCs w:val="21"/>
                <w:highlight w:val="none"/>
              </w:rPr>
              <w:t>单位负责人为同一人或者存在直接控股、管理关系的不同供应商，不得参加同一包号投标或者未划分包号的同一招标项目投标（投标人出具承诺函）。国家企业信用信息公示系统</w:t>
            </w:r>
          </w:p>
          <w:p w14:paraId="6CC1A175">
            <w:pPr>
              <w:autoSpaceDE w:val="0"/>
              <w:autoSpaceDN w:val="0"/>
              <w:adjustRightInd w:val="0"/>
              <w:snapToGrid w:val="0"/>
              <w:jc w:val="left"/>
              <w:rPr>
                <w:rFonts w:eastAsia="宋体"/>
                <w:szCs w:val="21"/>
                <w:highlight w:val="none"/>
              </w:rPr>
            </w:pPr>
            <w:r>
              <w:rPr>
                <w:rFonts w:hint="eastAsia" w:eastAsia="宋体"/>
                <w:szCs w:val="21"/>
                <w:highlight w:val="none"/>
              </w:rPr>
              <w:t>（https://www.gsxt.gov.cn/index.html）、全国社会组织信用信息公示平台（https://xxgs.chinanpo.mca.gov.cn/gsxt/newList）等网站（投标人出具承诺函）</w:t>
            </w:r>
          </w:p>
          <w:p w14:paraId="02638481">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none"/>
                <w:u w:val="single"/>
              </w:rPr>
              <w:t>出具承诺函，格式见采购文件</w:t>
            </w:r>
            <w:r>
              <w:rPr>
                <w:rFonts w:hint="eastAsia"/>
                <w:highlight w:val="none"/>
              </w:rPr>
              <w:t>）</w:t>
            </w:r>
          </w:p>
        </w:tc>
      </w:tr>
      <w:tr w14:paraId="4527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AA762DF">
            <w:pPr>
              <w:tabs>
                <w:tab w:val="left" w:pos="176"/>
                <w:tab w:val="left" w:pos="612"/>
              </w:tabs>
              <w:ind w:firstLine="210" w:firstLineChars="100"/>
              <w:rPr>
                <w:rFonts w:hint="default"/>
                <w:lang w:val="en-US" w:eastAsia="zh-CN"/>
              </w:rPr>
            </w:pPr>
            <w:r>
              <w:rPr>
                <w:rFonts w:hint="eastAsia"/>
                <w:lang w:val="en-US" w:eastAsia="zh-CN"/>
              </w:rPr>
              <w:t>9</w:t>
            </w:r>
          </w:p>
        </w:tc>
        <w:tc>
          <w:tcPr>
            <w:tcW w:w="8953" w:type="dxa"/>
            <w:shd w:val="clear" w:color="auto" w:fill="auto"/>
            <w:vAlign w:val="center"/>
          </w:tcPr>
          <w:p w14:paraId="011ED848">
            <w:pPr>
              <w:numPr>
                <w:ilvl w:val="0"/>
                <w:numId w:val="0"/>
              </w:numPr>
              <w:spacing w:line="420" w:lineRule="exact"/>
              <w:ind w:left="0" w:leftChars="0" w:firstLine="0" w:firstLineChars="0"/>
              <w:jc w:val="left"/>
              <w:rPr>
                <w:rFonts w:hint="eastAsia"/>
                <w:color w:val="000000"/>
                <w:lang w:val="en-US" w:eastAsia="zh-CN"/>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说明：投标人必须严格按照《资格性审查表》的评审内容的要求如实提供证明材料并应</w:t>
      </w:r>
    </w:p>
    <w:p w14:paraId="040A9ED5">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加盖投标人公章</w:t>
      </w:r>
      <w:r>
        <w:rPr>
          <w:rFonts w:hint="eastAsia" w:ascii="微软雅黑" w:hAnsi="微软雅黑" w:eastAsia="微软雅黑" w:cs="微软雅黑"/>
          <w:bCs/>
          <w:szCs w:val="21"/>
          <w:lang w:eastAsia="zh-CN"/>
        </w:rPr>
        <w:t>，</w:t>
      </w:r>
      <w:r>
        <w:rPr>
          <w:rFonts w:hint="eastAsia" w:ascii="微软雅黑" w:hAnsi="微软雅黑" w:eastAsia="微软雅黑" w:cs="微软雅黑"/>
          <w:bCs/>
          <w:szCs w:val="21"/>
        </w:rPr>
        <w:t>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3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说明：投标人必须严格按照《符合性审查表》的评审内容的要求如实提供证明材料并应</w:t>
      </w:r>
    </w:p>
    <w:p w14:paraId="24EDA293">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加盖投标人公章</w:t>
      </w:r>
      <w:r>
        <w:rPr>
          <w:rFonts w:hint="eastAsia" w:ascii="微软雅黑" w:hAnsi="微软雅黑" w:eastAsia="微软雅黑" w:cs="微软雅黑"/>
          <w:bCs/>
          <w:szCs w:val="21"/>
          <w:lang w:eastAsia="zh-CN"/>
        </w:rPr>
        <w:t>，</w:t>
      </w:r>
      <w:r>
        <w:rPr>
          <w:rFonts w:hint="eastAsia" w:ascii="微软雅黑" w:hAnsi="微软雅黑" w:eastAsia="微软雅黑" w:cs="微软雅黑"/>
          <w:bCs/>
          <w:szCs w:val="21"/>
        </w:rPr>
        <w:t>对缺漏或不符合项将直接导致无效投标。</w:t>
      </w:r>
    </w:p>
    <w:p w14:paraId="2F8C2EA2">
      <w:pPr>
        <w:pStyle w:val="2"/>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微软雅黑" w:hAnsi="微软雅黑" w:eastAsia="微软雅黑" w:cs="微软雅黑"/>
          <w:bCs/>
          <w:color w:val="000000" w:themeColor="text1"/>
          <w:sz w:val="32"/>
          <w:szCs w:val="32"/>
          <w14:textFill>
            <w14:solidFill>
              <w14:schemeClr w14:val="tx1"/>
            </w14:solidFill>
          </w14:textFill>
        </w:rPr>
        <w:tab/>
      </w:r>
      <w:r>
        <w:rPr>
          <w:rFonts w:hint="eastAsia" w:ascii="微软雅黑" w:hAnsi="微软雅黑" w:eastAsia="微软雅黑" w:cs="微软雅黑"/>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4"/>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w:t>
      </w:r>
      <w:r>
        <w:rPr>
          <w:rFonts w:hint="eastAsia" w:ascii="宋体" w:hAnsi="宋体" w:eastAsia="宋体" w:cs="宋体"/>
          <w:bCs/>
          <w:snapToGrid w:val="0"/>
          <w:kern w:val="0"/>
          <w:lang w:eastAsia="zh-CN"/>
        </w:rPr>
        <w:t>，</w:t>
      </w:r>
      <w:r>
        <w:rPr>
          <w:rFonts w:hint="eastAsia" w:ascii="宋体" w:hAnsi="宋体" w:eastAsia="宋体" w:cs="宋体"/>
          <w:bCs/>
          <w:snapToGrid w:val="0"/>
          <w:kern w:val="0"/>
        </w:rPr>
        <w:t xml:space="preserve">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6"/>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2"/>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微软雅黑" w:hAnsi="微软雅黑" w:eastAsia="微软雅黑" w:cs="微软雅黑"/>
          <w:kern w:val="0"/>
          <w:sz w:val="44"/>
          <w:szCs w:val="36"/>
        </w:rPr>
      </w:pPr>
      <w:bookmarkStart w:id="23" w:name="_Toc9217"/>
      <w:bookmarkStart w:id="24" w:name="_Hlk72439043"/>
      <w:r>
        <w:rPr>
          <w:rFonts w:hint="eastAsia" w:ascii="微软雅黑" w:hAnsi="微软雅黑" w:eastAsia="微软雅黑" w:cs="微软雅黑"/>
          <w:kern w:val="0"/>
          <w:sz w:val="44"/>
          <w:szCs w:val="36"/>
        </w:rPr>
        <w:t xml:space="preserve">第四章 </w:t>
      </w:r>
      <w:bookmarkStart w:id="25" w:name="_Hlk135152312"/>
      <w:r>
        <w:rPr>
          <w:rFonts w:hint="eastAsia" w:ascii="微软雅黑" w:hAnsi="微软雅黑" w:eastAsia="微软雅黑" w:cs="微软雅黑"/>
          <w:kern w:val="0"/>
          <w:sz w:val="44"/>
          <w:szCs w:val="36"/>
        </w:rPr>
        <w:t>投标须知</w:t>
      </w:r>
      <w:bookmarkEnd w:id="23"/>
      <w:bookmarkEnd w:id="25"/>
    </w:p>
    <w:p w14:paraId="2DF4939B">
      <w:pPr>
        <w:pStyle w:val="2"/>
        <w:ind w:firstLine="0" w:firstLineChars="0"/>
        <w:rPr>
          <w:rFonts w:asciiTheme="minorEastAsia" w:hAnsiTheme="minorEastAsia" w:cstheme="minorEastAsia"/>
          <w:b/>
          <w:bCs/>
          <w:snapToGrid w:val="0"/>
          <w:szCs w:val="24"/>
        </w:rPr>
      </w:pPr>
    </w:p>
    <w:p w14:paraId="5424E6BC">
      <w:pPr>
        <w:pStyle w:val="2"/>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2"/>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1DEFF805">
      <w:pPr>
        <w:pStyle w:val="2"/>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2"/>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4</w:t>
      </w: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2"/>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2"/>
        <w:ind w:firstLine="0" w:firstLineChars="0"/>
        <w:outlineLvl w:val="1"/>
        <w:rPr>
          <w:rFonts w:asciiTheme="minorEastAsia" w:hAnsiTheme="minorEastAsia" w:cstheme="minorEastAsia"/>
          <w:b/>
          <w:bCs/>
          <w:snapToGrid w:val="0"/>
          <w:szCs w:val="24"/>
        </w:rPr>
      </w:pPr>
      <w:bookmarkStart w:id="32" w:name="q7"/>
      <w:bookmarkEnd w:id="32"/>
      <w:bookmarkStart w:id="33" w:name="_Toc2301"/>
      <w:bookmarkStart w:id="34" w:name="_Toc22066"/>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2"/>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2"/>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4"/>
        <w:tabs>
          <w:tab w:val="left" w:pos="720"/>
        </w:tabs>
        <w:adjustRightInd w:val="0"/>
        <w:spacing w:before="120" w:beforeLines="50" w:after="120" w:afterLines="50"/>
        <w:jc w:val="center"/>
        <w:textAlignment w:val="baseline"/>
        <w:rPr>
          <w:rFonts w:ascii="微软雅黑" w:hAnsi="微软雅黑" w:eastAsia="微软雅黑" w:cs="微软雅黑"/>
          <w:kern w:val="0"/>
          <w:sz w:val="44"/>
          <w:szCs w:val="36"/>
        </w:rPr>
      </w:pPr>
    </w:p>
    <w:p w14:paraId="7AD03682">
      <w:pPr>
        <w:pStyle w:val="2"/>
        <w:ind w:firstLine="0" w:firstLineChars="0"/>
        <w:rPr>
          <w:rFonts w:ascii="微软雅黑" w:hAnsi="微软雅黑" w:eastAsia="微软雅黑" w:cs="微软雅黑"/>
          <w:sz w:val="44"/>
          <w:szCs w:val="36"/>
        </w:rPr>
      </w:pPr>
    </w:p>
    <w:bookmarkEnd w:id="24"/>
    <w:p w14:paraId="14AE8EBE">
      <w:pPr>
        <w:numPr>
          <w:ilvl w:val="0"/>
          <w:numId w:val="14"/>
        </w:numPr>
        <w:jc w:val="center"/>
        <w:outlineLvl w:val="0"/>
        <w:rPr>
          <w:rFonts w:ascii="微软雅黑" w:hAnsi="微软雅黑" w:eastAsia="微软雅黑" w:cs="微软雅黑"/>
          <w:kern w:val="0"/>
          <w:sz w:val="44"/>
          <w:szCs w:val="36"/>
        </w:rPr>
      </w:pPr>
      <w:bookmarkStart w:id="39" w:name="_Toc3265"/>
      <w:r>
        <w:rPr>
          <w:rFonts w:hint="eastAsia" w:ascii="微软雅黑" w:hAnsi="微软雅黑" w:eastAsia="微软雅黑" w:cs="微软雅黑"/>
          <w:kern w:val="0"/>
          <w:sz w:val="44"/>
          <w:szCs w:val="36"/>
        </w:rPr>
        <w:t>合同文本</w:t>
      </w:r>
      <w:bookmarkEnd w:id="39"/>
    </w:p>
    <w:p w14:paraId="6097568E">
      <w:pPr>
        <w:pStyle w:val="2"/>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73521674"/>
      <w:bookmarkStart w:id="41" w:name="_Toc17773"/>
      <w:bookmarkStart w:id="42" w:name="_Toc100052408"/>
      <w:bookmarkStart w:id="43" w:name="_Toc73517679"/>
      <w:bookmarkStart w:id="44" w:name="_Toc73518157"/>
      <w:bookmarkStart w:id="45" w:name="_Toc73521586"/>
    </w:p>
    <w:p w14:paraId="0EF3BE66">
      <w:pPr>
        <w:adjustRightInd w:val="0"/>
        <w:snapToGrid w:val="0"/>
        <w:spacing w:line="480" w:lineRule="exact"/>
        <w:outlineLvl w:val="1"/>
        <w:rPr>
          <w:rFonts w:asciiTheme="minorEastAsia" w:hAnsiTheme="minorEastAsia" w:cstheme="minorEastAsia"/>
        </w:rPr>
      </w:pPr>
    </w:p>
    <w:p w14:paraId="280DD7A9">
      <w:pPr>
        <w:pStyle w:val="2"/>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18158"/>
      <w:bookmarkStart w:id="47" w:name="_Toc73517680"/>
      <w:bookmarkStart w:id="48" w:name="_Toc73521587"/>
      <w:bookmarkStart w:id="49" w:name="_Toc100052409"/>
      <w:bookmarkStart w:id="50" w:name="_Toc73521675"/>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28536"/>
      <w:bookmarkStart w:id="53" w:name="_Toc100052410"/>
      <w:bookmarkStart w:id="54" w:name="_Toc73517682"/>
      <w:bookmarkStart w:id="55" w:name="_Toc73521589"/>
      <w:bookmarkStart w:id="56" w:name="_Toc73518160"/>
      <w:bookmarkStart w:id="57" w:name="_Toc73521677"/>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微软雅黑"/>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微软雅黑" w:hAnsi="微软雅黑" w:eastAsia="微软雅黑" w:cs="微软雅黑"/>
          <w:bCs/>
          <w:sz w:val="32"/>
          <w:szCs w:val="32"/>
        </w:rPr>
      </w:pPr>
      <w:r>
        <w:rPr>
          <w:rFonts w:hint="eastAsia" w:ascii="微软雅黑" w:hAnsi="微软雅黑" w:eastAsia="微软雅黑" w:cs="微软雅黑"/>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9"/>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2"/>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2"/>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2"/>
              <w:spacing w:line="360" w:lineRule="auto"/>
              <w:ind w:firstLine="482" w:firstLineChars="150"/>
              <w:rPr>
                <w:rFonts w:eastAsia="仿宋_GB2312"/>
                <w:b/>
                <w:sz w:val="32"/>
              </w:rPr>
            </w:pPr>
            <w:r>
              <w:rPr>
                <w:rFonts w:hint="eastAsia" w:eastAsia="仿宋_GB2312"/>
                <w:b/>
                <w:sz w:val="32"/>
              </w:rPr>
              <w:t>投标供应商：</w:t>
            </w:r>
          </w:p>
          <w:p w14:paraId="46C0F078">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2"/>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2026年</w:t>
            </w:r>
            <w:r>
              <w:rPr>
                <w:rFonts w:hint="eastAsia" w:eastAsia="仿宋_GB2312"/>
                <w:b/>
                <w:sz w:val="32"/>
              </w:rPr>
              <w:t xml:space="preserve">X月X日  </w:t>
            </w:r>
          </w:p>
          <w:p w14:paraId="451CD625">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2"/>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2"/>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30"/>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9"/>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2"/>
        <w:ind w:firstLine="482"/>
        <w:rPr>
          <w:rFonts w:eastAsia="宋体"/>
          <w:b/>
          <w:sz w:val="24"/>
        </w:rPr>
      </w:pPr>
    </w:p>
    <w:p w14:paraId="65E5EC39">
      <w:pPr>
        <w:pStyle w:val="2"/>
        <w:ind w:firstLine="482"/>
        <w:rPr>
          <w:rFonts w:eastAsia="宋体"/>
          <w:b/>
          <w:sz w:val="24"/>
        </w:rPr>
      </w:pPr>
    </w:p>
    <w:p w14:paraId="656D0BD3">
      <w:pPr>
        <w:pStyle w:val="2"/>
        <w:ind w:firstLine="482"/>
        <w:rPr>
          <w:rFonts w:eastAsia="宋体"/>
          <w:b/>
          <w:sz w:val="24"/>
        </w:rPr>
      </w:pPr>
    </w:p>
    <w:p w14:paraId="0CEA9F02">
      <w:pPr>
        <w:pStyle w:val="2"/>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30"/>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B8F63AA">
      <w:pPr>
        <w:autoSpaceDE w:val="0"/>
        <w:autoSpaceDN w:val="0"/>
        <w:adjustRightInd w:val="0"/>
        <w:snapToGrid w:val="0"/>
        <w:spacing w:line="360" w:lineRule="auto"/>
        <w:ind w:firstLine="141" w:firstLineChars="67"/>
        <w:jc w:val="left"/>
        <w:rPr>
          <w:rFonts w:ascii="宋体" w:hAnsi="宋体" w:eastAsia="黑体" w:cs="宋体"/>
          <w:b/>
          <w:bCs/>
          <w:kern w:val="0"/>
          <w:sz w:val="32"/>
          <w:szCs w:val="32"/>
        </w:rPr>
      </w:pPr>
      <w:r>
        <w:rPr>
          <w:rFonts w:hint="eastAsia" w:ascii="宋体" w:hAnsi="宋体" w:eastAsia="宋体"/>
          <w:b/>
          <w:szCs w:val="21"/>
        </w:rPr>
        <w:t>日期：  年  月  日</w:t>
      </w:r>
      <w:bookmarkStart w:id="64" w:name="_Toc22246"/>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微软雅黑" w:hAnsi="微软雅黑" w:eastAsia="微软雅黑" w:cs="微软雅黑"/>
          <w:bCs/>
          <w:color w:val="000000"/>
          <w:sz w:val="28"/>
          <w:szCs w:val="28"/>
        </w:rPr>
      </w:pPr>
      <w:bookmarkStart w:id="65" w:name="_Toc13212"/>
      <w:r>
        <w:rPr>
          <w:rFonts w:hint="eastAsia" w:ascii="微软雅黑" w:hAnsi="微软雅黑" w:eastAsia="微软雅黑" w:cs="微软雅黑"/>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微软雅黑" w:hAnsi="微软雅黑" w:eastAsia="微软雅黑" w:cs="微软雅黑"/>
          <w:bCs/>
          <w:color w:val="000000"/>
          <w:sz w:val="28"/>
          <w:szCs w:val="28"/>
        </w:rPr>
      </w:pPr>
      <w:bookmarkStart w:id="66" w:name="_Toc57128634"/>
      <w:bookmarkStart w:id="67" w:name="_Toc12871"/>
      <w:r>
        <w:rPr>
          <w:rFonts w:hint="eastAsia" w:ascii="微软雅黑" w:hAnsi="微软雅黑" w:eastAsia="微软雅黑" w:cs="微软雅黑"/>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9"/>
        <w:ind w:firstLine="480"/>
        <w:rPr>
          <w:rFonts w:ascii="宋体" w:hAnsi="宋体"/>
          <w:bCs/>
          <w:sz w:val="24"/>
        </w:rPr>
      </w:pPr>
    </w:p>
    <w:p w14:paraId="58496C9B">
      <w:pPr>
        <w:rPr>
          <w:rFonts w:ascii="宋体" w:hAnsi="宋体"/>
          <w:bCs/>
          <w:sz w:val="24"/>
        </w:rPr>
      </w:pPr>
    </w:p>
    <w:p w14:paraId="433E0358">
      <w:pPr>
        <w:pStyle w:val="29"/>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微软雅黑" w:hAnsi="微软雅黑" w:eastAsia="微软雅黑" w:cs="微软雅黑"/>
          <w:bCs/>
          <w:color w:val="000000"/>
          <w:sz w:val="28"/>
          <w:szCs w:val="28"/>
        </w:rPr>
      </w:pPr>
    </w:p>
    <w:p w14:paraId="47195855">
      <w:pPr>
        <w:pStyle w:val="4"/>
        <w:numPr>
          <w:ilvl w:val="255"/>
          <w:numId w:val="0"/>
        </w:numPr>
        <w:jc w:val="center"/>
        <w:rPr>
          <w:rFonts w:ascii="Times New Roman" w:hAnsi="Times New Roman" w:eastAsia="宋体" w:cs="Times New Roman"/>
        </w:rPr>
      </w:pPr>
    </w:p>
    <w:p w14:paraId="5E569C0D">
      <w:pPr>
        <w:pStyle w:val="6"/>
        <w:rPr>
          <w:rFonts w:ascii="Times New Roman" w:hAnsi="Times New Roman" w:eastAsia="宋体"/>
        </w:rPr>
      </w:pPr>
    </w:p>
    <w:p w14:paraId="7CB89D83">
      <w:pPr>
        <w:rPr>
          <w:rFonts w:eastAsia="宋体"/>
        </w:rPr>
      </w:pPr>
    </w:p>
    <w:p w14:paraId="34DE1E52">
      <w:pPr>
        <w:pStyle w:val="29"/>
        <w:rPr>
          <w:rFonts w:eastAsia="宋体"/>
        </w:rPr>
      </w:pPr>
    </w:p>
    <w:p w14:paraId="2B00688A">
      <w:pPr>
        <w:rPr>
          <w:rFonts w:eastAsia="宋体"/>
        </w:rPr>
      </w:pPr>
    </w:p>
    <w:p w14:paraId="46787978">
      <w:pPr>
        <w:pStyle w:val="29"/>
        <w:rPr>
          <w:rFonts w:eastAsia="宋体"/>
        </w:rPr>
      </w:pPr>
    </w:p>
    <w:p w14:paraId="4F4689A2">
      <w:pPr>
        <w:rPr>
          <w:rFonts w:eastAsia="宋体"/>
        </w:rPr>
      </w:pPr>
    </w:p>
    <w:p w14:paraId="233BBD22">
      <w:pPr>
        <w:pStyle w:val="29"/>
        <w:rPr>
          <w:rFonts w:eastAsia="宋体"/>
        </w:rPr>
      </w:pPr>
    </w:p>
    <w:p w14:paraId="108CE3ED">
      <w:pPr>
        <w:rPr>
          <w:rFonts w:eastAsia="宋体"/>
        </w:rPr>
      </w:pPr>
    </w:p>
    <w:p w14:paraId="0F3D168B">
      <w:pPr>
        <w:pStyle w:val="2"/>
        <w:ind w:firstLine="420"/>
        <w:rPr>
          <w:rFonts w:eastAsia="宋体"/>
        </w:rPr>
      </w:pPr>
    </w:p>
    <w:p w14:paraId="4C92F53C">
      <w:pPr>
        <w:pStyle w:val="2"/>
        <w:ind w:firstLine="420"/>
        <w:rPr>
          <w:rFonts w:eastAsia="宋体"/>
        </w:rPr>
      </w:pPr>
    </w:p>
    <w:p w14:paraId="75B46C1C">
      <w:pPr>
        <w:rPr>
          <w:rFonts w:eastAsia="宋体"/>
        </w:rPr>
      </w:pPr>
    </w:p>
    <w:p w14:paraId="0D075C15">
      <w:pPr>
        <w:pStyle w:val="29"/>
      </w:pPr>
    </w:p>
    <w:p w14:paraId="7CD73397">
      <w:pPr>
        <w:ind w:firstLine="3080" w:firstLineChars="1100"/>
        <w:outlineLvl w:val="2"/>
        <w:rPr>
          <w:rFonts w:ascii="微软雅黑" w:hAnsi="微软雅黑" w:eastAsia="微软雅黑" w:cs="微软雅黑"/>
          <w:bCs/>
          <w:color w:val="000000"/>
          <w:sz w:val="28"/>
          <w:szCs w:val="28"/>
        </w:rPr>
      </w:pPr>
      <w:bookmarkStart w:id="68" w:name="_Toc1550"/>
      <w:r>
        <w:rPr>
          <w:rFonts w:hint="eastAsia" w:ascii="微软雅黑" w:hAnsi="微软雅黑" w:eastAsia="微软雅黑" w:cs="微软雅黑"/>
          <w:bCs/>
          <w:color w:val="000000"/>
          <w:sz w:val="28"/>
          <w:szCs w:val="28"/>
        </w:rPr>
        <w:t>（三）</w:t>
      </w:r>
      <w:r>
        <w:rPr>
          <w:rFonts w:ascii="微软雅黑" w:hAnsi="微软雅黑" w:eastAsia="微软雅黑" w:cs="微软雅黑"/>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2"/>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微软雅黑" w:hAnsi="微软雅黑" w:eastAsia="微软雅黑" w:cs="微软雅黑"/>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2"/>
        <w:ind w:firstLine="420"/>
      </w:pPr>
    </w:p>
    <w:p w14:paraId="4F24C0BD">
      <w:pPr>
        <w:pStyle w:val="4"/>
        <w:numPr>
          <w:ilvl w:val="255"/>
          <w:numId w:val="0"/>
        </w:numPr>
        <w:jc w:val="center"/>
        <w:rPr>
          <w:rFonts w:ascii="微软雅黑" w:hAnsi="微软雅黑" w:eastAsia="微软雅黑" w:cs="微软雅黑"/>
          <w:bCs/>
          <w:color w:val="000000"/>
          <w:sz w:val="28"/>
          <w:szCs w:val="28"/>
        </w:rPr>
      </w:pPr>
      <w:bookmarkStart w:id="71" w:name="_Toc12206"/>
      <w:r>
        <w:rPr>
          <w:rFonts w:hint="eastAsia" w:ascii="微软雅黑" w:hAnsi="微软雅黑" w:eastAsia="微软雅黑" w:cs="微软雅黑"/>
          <w:bCs/>
          <w:color w:val="000000"/>
          <w:sz w:val="28"/>
          <w:szCs w:val="28"/>
        </w:rPr>
        <w:t>（五）杜绝商业贿赂承诺书</w:t>
      </w:r>
      <w:bookmarkEnd w:id="71"/>
    </w:p>
    <w:p w14:paraId="76E4E3CA">
      <w:pPr>
        <w:pStyle w:val="4"/>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4"/>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4"/>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4"/>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4"/>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4"/>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4"/>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4"/>
        <w:numPr>
          <w:ilvl w:val="255"/>
          <w:numId w:val="0"/>
        </w:numPr>
        <w:jc w:val="left"/>
        <w:rPr>
          <w:rFonts w:ascii="宋体" w:hAnsi="宋体" w:eastAsia="宋体" w:cs="宋体"/>
          <w:sz w:val="24"/>
        </w:rPr>
      </w:pPr>
    </w:p>
    <w:p w14:paraId="10683830">
      <w:pPr>
        <w:pStyle w:val="4"/>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4"/>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4"/>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4"/>
        <w:numPr>
          <w:ilvl w:val="255"/>
          <w:numId w:val="0"/>
        </w:numPr>
        <w:jc w:val="left"/>
        <w:rPr>
          <w:rFonts w:ascii="宋体" w:hAnsi="宋体" w:eastAsia="宋体" w:cs="宋体"/>
          <w:sz w:val="24"/>
        </w:rPr>
      </w:pPr>
    </w:p>
    <w:p w14:paraId="75ABF505">
      <w:pPr>
        <w:pStyle w:val="4"/>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4"/>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4"/>
        <w:ind w:firstLine="3300" w:firstLineChars="1100"/>
        <w:rPr>
          <w:rFonts w:ascii="Times New Roman" w:hAnsi="Times New Roman" w:eastAsia="宋体"/>
          <w:sz w:val="30"/>
          <w:szCs w:val="30"/>
        </w:rPr>
      </w:pPr>
    </w:p>
    <w:p w14:paraId="275D5957">
      <w:pPr>
        <w:pStyle w:val="4"/>
        <w:numPr>
          <w:ilvl w:val="255"/>
          <w:numId w:val="0"/>
        </w:numPr>
        <w:jc w:val="center"/>
        <w:rPr>
          <w:rFonts w:ascii="微软雅黑" w:hAnsi="微软雅黑" w:eastAsia="微软雅黑" w:cs="微软雅黑"/>
          <w:bCs/>
          <w:color w:val="000000"/>
          <w:sz w:val="28"/>
          <w:szCs w:val="28"/>
        </w:rPr>
      </w:pPr>
      <w:bookmarkStart w:id="84" w:name="_Toc16702"/>
    </w:p>
    <w:p w14:paraId="206E9EAF">
      <w:pPr>
        <w:pStyle w:val="4"/>
        <w:numPr>
          <w:ilvl w:val="255"/>
          <w:numId w:val="0"/>
        </w:numPr>
        <w:jc w:val="center"/>
        <w:rPr>
          <w:rFonts w:ascii="微软雅黑" w:hAnsi="微软雅黑" w:eastAsia="微软雅黑" w:cs="微软雅黑"/>
          <w:bCs/>
          <w:color w:val="000000"/>
          <w:sz w:val="28"/>
          <w:szCs w:val="28"/>
        </w:rPr>
      </w:pPr>
    </w:p>
    <w:p w14:paraId="6DF50164">
      <w:pPr>
        <w:pStyle w:val="4"/>
        <w:numPr>
          <w:ilvl w:val="255"/>
          <w:numId w:val="0"/>
        </w:numPr>
        <w:jc w:val="center"/>
        <w:rPr>
          <w:rFonts w:ascii="微软雅黑" w:hAnsi="微软雅黑" w:eastAsia="微软雅黑" w:cs="微软雅黑"/>
          <w:bCs/>
          <w:color w:val="000000"/>
          <w:sz w:val="28"/>
          <w:szCs w:val="28"/>
        </w:rPr>
      </w:pPr>
    </w:p>
    <w:p w14:paraId="71B7870A">
      <w:pPr>
        <w:pStyle w:val="4"/>
        <w:numPr>
          <w:ilvl w:val="255"/>
          <w:numId w:val="0"/>
        </w:numPr>
        <w:jc w:val="center"/>
        <w:rPr>
          <w:rFonts w:ascii="微软雅黑" w:hAnsi="微软雅黑" w:eastAsia="微软雅黑" w:cs="微软雅黑"/>
          <w:bCs/>
          <w:color w:val="000000"/>
          <w:sz w:val="28"/>
          <w:szCs w:val="28"/>
        </w:rPr>
      </w:pPr>
    </w:p>
    <w:p w14:paraId="58BB11DA">
      <w:pPr>
        <w:pStyle w:val="4"/>
        <w:numPr>
          <w:ilvl w:val="255"/>
          <w:numId w:val="0"/>
        </w:numPr>
        <w:jc w:val="center"/>
        <w:rPr>
          <w:rFonts w:ascii="微软雅黑" w:hAnsi="微软雅黑" w:eastAsia="微软雅黑" w:cs="微软雅黑"/>
          <w:bCs/>
          <w:color w:val="000000"/>
          <w:sz w:val="28"/>
          <w:szCs w:val="28"/>
        </w:rPr>
      </w:pPr>
    </w:p>
    <w:p w14:paraId="294A8BDB">
      <w:pPr>
        <w:pStyle w:val="4"/>
        <w:numPr>
          <w:ilvl w:val="255"/>
          <w:numId w:val="0"/>
        </w:numPr>
        <w:jc w:val="center"/>
        <w:rPr>
          <w:rFonts w:ascii="微软雅黑" w:hAnsi="微软雅黑" w:eastAsia="微软雅黑" w:cs="微软雅黑"/>
          <w:bCs/>
          <w:color w:val="000000"/>
          <w:sz w:val="28"/>
          <w:szCs w:val="28"/>
        </w:rPr>
      </w:pPr>
    </w:p>
    <w:p w14:paraId="7B6064D8">
      <w:pPr>
        <w:pStyle w:val="4"/>
        <w:numPr>
          <w:ilvl w:val="255"/>
          <w:numId w:val="0"/>
        </w:numPr>
        <w:jc w:val="center"/>
        <w:rPr>
          <w:rFonts w:ascii="微软雅黑" w:hAnsi="微软雅黑" w:eastAsia="微软雅黑" w:cs="微软雅黑"/>
          <w:bCs/>
          <w:color w:val="000000"/>
          <w:sz w:val="28"/>
          <w:szCs w:val="28"/>
        </w:rPr>
      </w:pPr>
    </w:p>
    <w:p w14:paraId="34DDF3E2">
      <w:pPr>
        <w:pStyle w:val="4"/>
        <w:numPr>
          <w:ilvl w:val="255"/>
          <w:numId w:val="0"/>
        </w:numPr>
        <w:jc w:val="center"/>
        <w:rPr>
          <w:rFonts w:ascii="微软雅黑" w:hAnsi="微软雅黑" w:eastAsia="微软雅黑" w:cs="微软雅黑"/>
          <w:bCs/>
          <w:color w:val="000000"/>
          <w:sz w:val="28"/>
          <w:szCs w:val="28"/>
        </w:rPr>
      </w:pPr>
    </w:p>
    <w:p w14:paraId="3E87BE01">
      <w:pPr>
        <w:pStyle w:val="4"/>
        <w:numPr>
          <w:ilvl w:val="255"/>
          <w:numId w:val="0"/>
        </w:numPr>
        <w:jc w:val="center"/>
        <w:rPr>
          <w:rFonts w:ascii="微软雅黑" w:hAnsi="微软雅黑" w:eastAsia="微软雅黑" w:cs="微软雅黑"/>
          <w:bCs/>
          <w:color w:val="000000"/>
          <w:sz w:val="28"/>
          <w:szCs w:val="28"/>
        </w:rPr>
      </w:pPr>
    </w:p>
    <w:p w14:paraId="38F13C68">
      <w:pPr>
        <w:pStyle w:val="4"/>
        <w:numPr>
          <w:ilvl w:val="255"/>
          <w:numId w:val="0"/>
        </w:numPr>
        <w:jc w:val="center"/>
        <w:rPr>
          <w:rFonts w:ascii="微软雅黑" w:hAnsi="微软雅黑" w:eastAsia="微软雅黑" w:cs="微软雅黑"/>
          <w:bCs/>
          <w:color w:val="000000"/>
          <w:sz w:val="28"/>
          <w:szCs w:val="28"/>
        </w:rPr>
      </w:pPr>
    </w:p>
    <w:p w14:paraId="45C4BC4A">
      <w:pPr>
        <w:pStyle w:val="4"/>
        <w:numPr>
          <w:ilvl w:val="255"/>
          <w:numId w:val="0"/>
        </w:numPr>
        <w:jc w:val="center"/>
        <w:rPr>
          <w:rFonts w:ascii="微软雅黑" w:hAnsi="微软雅黑" w:eastAsia="微软雅黑" w:cs="微软雅黑"/>
          <w:bCs/>
          <w:color w:val="000000"/>
          <w:sz w:val="28"/>
          <w:szCs w:val="28"/>
        </w:rPr>
      </w:pPr>
    </w:p>
    <w:p w14:paraId="60E7B532">
      <w:pPr>
        <w:pStyle w:val="4"/>
        <w:numPr>
          <w:ilvl w:val="255"/>
          <w:numId w:val="0"/>
        </w:numPr>
        <w:jc w:val="center"/>
        <w:rPr>
          <w:rFonts w:ascii="微软雅黑" w:hAnsi="微软雅黑" w:eastAsia="微软雅黑" w:cs="微软雅黑"/>
          <w:bCs/>
          <w:color w:val="000000"/>
          <w:sz w:val="28"/>
          <w:szCs w:val="28"/>
        </w:rPr>
      </w:pPr>
    </w:p>
    <w:p w14:paraId="0E1C9ADA">
      <w:pPr>
        <w:pStyle w:val="4"/>
        <w:numPr>
          <w:ilvl w:val="255"/>
          <w:numId w:val="0"/>
        </w:numPr>
        <w:jc w:val="center"/>
        <w:rPr>
          <w:rFonts w:ascii="微软雅黑" w:hAnsi="微软雅黑" w:eastAsia="微软雅黑" w:cs="微软雅黑"/>
          <w:bCs/>
          <w:color w:val="000000"/>
          <w:sz w:val="28"/>
          <w:szCs w:val="28"/>
        </w:rPr>
      </w:pPr>
    </w:p>
    <w:p w14:paraId="7959B552">
      <w:pPr>
        <w:pStyle w:val="4"/>
        <w:numPr>
          <w:ilvl w:val="255"/>
          <w:numId w:val="0"/>
        </w:numPr>
        <w:jc w:val="center"/>
        <w:rPr>
          <w:rFonts w:ascii="微软雅黑" w:hAnsi="微软雅黑" w:eastAsia="微软雅黑" w:cs="微软雅黑"/>
          <w:bCs/>
          <w:color w:val="000000"/>
          <w:sz w:val="28"/>
          <w:szCs w:val="28"/>
        </w:rPr>
      </w:pPr>
    </w:p>
    <w:p w14:paraId="37BA3FCF">
      <w:pPr>
        <w:pStyle w:val="4"/>
        <w:numPr>
          <w:ilvl w:val="255"/>
          <w:numId w:val="0"/>
        </w:numPr>
        <w:jc w:val="center"/>
        <w:rPr>
          <w:rFonts w:ascii="微软雅黑" w:hAnsi="微软雅黑" w:eastAsia="微软雅黑" w:cs="微软雅黑"/>
          <w:bCs/>
          <w:color w:val="000000"/>
          <w:sz w:val="28"/>
          <w:szCs w:val="28"/>
        </w:rPr>
      </w:pPr>
    </w:p>
    <w:p w14:paraId="55453086">
      <w:pPr>
        <w:pStyle w:val="4"/>
        <w:numPr>
          <w:ilvl w:val="255"/>
          <w:numId w:val="0"/>
        </w:numPr>
        <w:jc w:val="center"/>
        <w:rPr>
          <w:rFonts w:ascii="微软雅黑" w:hAnsi="微软雅黑" w:eastAsia="微软雅黑" w:cs="微软雅黑"/>
          <w:bCs/>
          <w:color w:val="000000"/>
          <w:sz w:val="28"/>
          <w:szCs w:val="28"/>
        </w:rPr>
      </w:pPr>
      <w:r>
        <w:rPr>
          <w:rFonts w:hint="eastAsia" w:ascii="微软雅黑" w:hAnsi="微软雅黑" w:eastAsia="微软雅黑" w:cs="微软雅黑"/>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9"/>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微软雅黑" w:hAnsi="微软雅黑" w:eastAsia="微软雅黑" w:cs="微软雅黑"/>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2"/>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2"/>
      </w:pPr>
    </w:p>
    <w:p w14:paraId="43BB2F10"/>
    <w:p w14:paraId="69D5687C">
      <w:pPr>
        <w:pStyle w:val="12"/>
      </w:pPr>
    </w:p>
    <w:p w14:paraId="25FE7AE7"/>
    <w:p w14:paraId="53001CC4">
      <w:pPr>
        <w:pStyle w:val="12"/>
      </w:pPr>
    </w:p>
    <w:p w14:paraId="7696BE19"/>
    <w:p w14:paraId="30451C10">
      <w:pPr>
        <w:pStyle w:val="4"/>
        <w:widowControl/>
        <w:rPr>
          <w:rFonts w:ascii="Times New Roman" w:hAnsi="Times New Roman" w:eastAsia="宋体" w:cs="Times New Roman"/>
        </w:rPr>
      </w:pPr>
    </w:p>
    <w:p w14:paraId="4115097A">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9"/>
      </w:pPr>
    </w:p>
    <w:p w14:paraId="6C318558"/>
    <w:p w14:paraId="45D4971A">
      <w:pPr>
        <w:pStyle w:val="2"/>
        <w:ind w:firstLine="420"/>
      </w:pPr>
    </w:p>
    <w:p w14:paraId="579011D1">
      <w:pPr>
        <w:pStyle w:val="2"/>
        <w:ind w:firstLine="420"/>
      </w:pPr>
    </w:p>
    <w:p w14:paraId="75C10B81"/>
    <w:p w14:paraId="2508F8D1">
      <w:pPr>
        <w:pStyle w:val="4"/>
        <w:numPr>
          <w:ilvl w:val="255"/>
          <w:numId w:val="0"/>
        </w:numPr>
        <w:jc w:val="center"/>
        <w:rPr>
          <w:rFonts w:ascii="微软雅黑" w:hAnsi="微软雅黑" w:eastAsia="微软雅黑" w:cs="微软雅黑"/>
          <w:bCs/>
          <w:color w:val="000000"/>
          <w:sz w:val="28"/>
          <w:szCs w:val="28"/>
        </w:rPr>
      </w:pPr>
      <w:bookmarkStart w:id="87" w:name="_Toc3342"/>
      <w:r>
        <w:rPr>
          <w:rFonts w:hint="eastAsia" w:ascii="微软雅黑" w:hAnsi="微软雅黑" w:eastAsia="微软雅黑" w:cs="微软雅黑"/>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2"/>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9"/>
      </w:pPr>
    </w:p>
    <w:p w14:paraId="751C8C74"/>
    <w:p w14:paraId="4EC20709">
      <w:pPr>
        <w:pStyle w:val="29"/>
      </w:pPr>
    </w:p>
    <w:p w14:paraId="41D8A54E"/>
    <w:p w14:paraId="3E3A0F9E">
      <w:pPr>
        <w:pStyle w:val="29"/>
      </w:pPr>
    </w:p>
    <w:p w14:paraId="6C791FC9"/>
    <w:p w14:paraId="5471AD7E"/>
    <w:p w14:paraId="25EC7D00">
      <w:pPr>
        <w:pStyle w:val="29"/>
      </w:pPr>
    </w:p>
    <w:p w14:paraId="2ABCBA20">
      <w:pPr>
        <w:pStyle w:val="29"/>
      </w:pPr>
    </w:p>
    <w:p w14:paraId="604B4512"/>
    <w:p w14:paraId="30CE1EDA">
      <w:pPr>
        <w:pStyle w:val="2"/>
        <w:ind w:firstLine="420"/>
      </w:pPr>
    </w:p>
    <w:p w14:paraId="40E0D26E">
      <w:pPr>
        <w:pStyle w:val="2"/>
        <w:ind w:firstLine="420"/>
      </w:pPr>
    </w:p>
    <w:p w14:paraId="31C69764">
      <w:pPr>
        <w:pStyle w:val="2"/>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9"/>
      </w:pPr>
    </w:p>
    <w:p w14:paraId="5E609523"/>
    <w:p w14:paraId="49D42906">
      <w:pPr>
        <w:pStyle w:val="29"/>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2"/>
      </w:pPr>
    </w:p>
    <w:p w14:paraId="3AE422E3"/>
    <w:p w14:paraId="206A1328">
      <w:pPr>
        <w:pStyle w:val="12"/>
      </w:pPr>
    </w:p>
    <w:p w14:paraId="0EBC6E7D"/>
    <w:p w14:paraId="47B01EB9">
      <w:pPr>
        <w:pStyle w:val="29"/>
      </w:pPr>
    </w:p>
    <w:p w14:paraId="674E8201"/>
    <w:p w14:paraId="7D7A485E">
      <w:pPr>
        <w:pStyle w:val="29"/>
      </w:pPr>
    </w:p>
    <w:p w14:paraId="185140A0"/>
    <w:p w14:paraId="0E313B2B">
      <w:pPr>
        <w:pStyle w:val="29"/>
      </w:pPr>
    </w:p>
    <w:p w14:paraId="35F83113"/>
    <w:p w14:paraId="7CB6E510">
      <w:pPr>
        <w:pStyle w:val="29"/>
      </w:pPr>
    </w:p>
    <w:p w14:paraId="6830511E"/>
    <w:p w14:paraId="2CF81BB2"/>
    <w:p w14:paraId="187C8C6A">
      <w:pPr>
        <w:pStyle w:val="29"/>
        <w:ind w:firstLine="2249" w:firstLineChars="800"/>
        <w:rPr>
          <w:rFonts w:cstheme="majorBidi"/>
          <w:b/>
          <w:bCs/>
          <w:sz w:val="28"/>
          <w:szCs w:val="28"/>
        </w:rPr>
      </w:pPr>
    </w:p>
    <w:p w14:paraId="64EE30DA">
      <w:pPr>
        <w:pStyle w:val="29"/>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9"/>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2"/>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2"/>
      </w:pPr>
    </w:p>
    <w:p w14:paraId="153166A1"/>
    <w:p w14:paraId="509028D7">
      <w:pPr>
        <w:pStyle w:val="29"/>
      </w:pPr>
    </w:p>
    <w:p w14:paraId="1AF48AF0"/>
    <w:p w14:paraId="74E586CB">
      <w:pPr>
        <w:pStyle w:val="29"/>
      </w:pPr>
    </w:p>
    <w:p w14:paraId="1A6FF8F6"/>
    <w:p w14:paraId="606FE33E">
      <w:pPr>
        <w:pStyle w:val="29"/>
      </w:pPr>
    </w:p>
    <w:p w14:paraId="4DAF37F5"/>
    <w:p w14:paraId="15815F28">
      <w:pPr>
        <w:pStyle w:val="29"/>
      </w:pPr>
    </w:p>
    <w:p w14:paraId="7773C551"/>
    <w:p w14:paraId="204A14D3">
      <w:pPr>
        <w:pStyle w:val="29"/>
      </w:pPr>
    </w:p>
    <w:p w14:paraId="6DFBB25E"/>
    <w:p w14:paraId="41B2CFD5">
      <w:pPr>
        <w:pStyle w:val="29"/>
      </w:pPr>
    </w:p>
    <w:p w14:paraId="0E3FB8B4"/>
    <w:p w14:paraId="4FAC5C17">
      <w:pPr>
        <w:pStyle w:val="29"/>
      </w:pPr>
    </w:p>
    <w:p w14:paraId="33104788"/>
    <w:p w14:paraId="6A89FA63">
      <w:pPr>
        <w:pStyle w:val="29"/>
      </w:pPr>
    </w:p>
    <w:p w14:paraId="0B0F8051"/>
    <w:p w14:paraId="4357823D">
      <w:pPr>
        <w:pStyle w:val="7"/>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044986"/>
      <w:bookmarkStart w:id="96"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8"/>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2A9FB872">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D6EE7FA-51F8-47A4-A950-899D99120E5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E622300-0738-49E7-9F10-6CEC2A17041C}"/>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2D3215A2-1285-4938-9117-E93B7843C8DC}"/>
  </w:font>
  <w:font w:name="隶书">
    <w:altName w:val="微软雅黑"/>
    <w:panose1 w:val="0201050906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E41FAEE6-70E6-4880-9E5A-44F3E8D3E9D3}"/>
  </w:font>
  <w:font w:name="华文中宋">
    <w:panose1 w:val="02010600040101010101"/>
    <w:charset w:val="86"/>
    <w:family w:val="auto"/>
    <w:pitch w:val="default"/>
    <w:sig w:usb0="00000287" w:usb1="080F0000" w:usb2="00000000" w:usb3="00000000" w:csb0="0004009F" w:csb1="DFD70000"/>
    <w:embedRegular r:id="rId5" w:fontKey="{F23223F8-41B1-4094-BA16-ED38798C483D}"/>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2C70276C-B792-4AB7-BA3F-09F852FDAB99}"/>
  </w:font>
  <w:font w:name="仿宋">
    <w:panose1 w:val="02010609060101010101"/>
    <w:charset w:val="86"/>
    <w:family w:val="modern"/>
    <w:pitch w:val="default"/>
    <w:sig w:usb0="800002BF" w:usb1="38CF7CFA" w:usb2="00000016" w:usb3="00000000" w:csb0="00040001" w:csb1="00000000"/>
    <w:embedRegular r:id="rId7" w:fontKey="{6DDD4209-5172-42D6-B855-C78C156E1BC2}"/>
  </w:font>
  <w:font w:name="方正小标宋_GBK">
    <w:panose1 w:val="02000000000000000000"/>
    <w:charset w:val="86"/>
    <w:family w:val="script"/>
    <w:pitch w:val="default"/>
    <w:sig w:usb0="A00002BF" w:usb1="38CF7CFA" w:usb2="00082016" w:usb3="00000000" w:csb0="00040001" w:csb1="00000000"/>
    <w:embedRegular r:id="rId8" w:fontKey="{26F1FEB8-E2EC-4956-A944-E15C9F3BC8A6}"/>
  </w:font>
  <w:font w:name="WPSEMBED3">
    <w:panose1 w:val="02010600040101010101"/>
    <w:charset w:val="86"/>
    <w:family w:val="auto"/>
    <w:pitch w:val="default"/>
    <w:sig w:usb0="00000287" w:usb1="080F0000" w:usb2="00000000" w:usb3="00000000" w:csb0="0004009F" w:csb1="DFD70000"/>
  </w:font>
  <w:font w:name="WPSEMBED4">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v:textbox>
            </v:shape>
          </w:pict>
        </mc:Fallback>
      </mc:AlternateContent>
    </w:r>
  </w:p>
  <w:p w14:paraId="0383C88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5347"/>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57862"/>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13B319E"/>
    <w:rsid w:val="01AE1312"/>
    <w:rsid w:val="02430D13"/>
    <w:rsid w:val="02B33C2A"/>
    <w:rsid w:val="034F5608"/>
    <w:rsid w:val="035565DF"/>
    <w:rsid w:val="03B42887"/>
    <w:rsid w:val="03BD1657"/>
    <w:rsid w:val="03C63A62"/>
    <w:rsid w:val="04C31787"/>
    <w:rsid w:val="056904DD"/>
    <w:rsid w:val="05825342"/>
    <w:rsid w:val="05AC5740"/>
    <w:rsid w:val="066426AB"/>
    <w:rsid w:val="068A4E6D"/>
    <w:rsid w:val="06A16104"/>
    <w:rsid w:val="06D6606E"/>
    <w:rsid w:val="0722284A"/>
    <w:rsid w:val="074D1B24"/>
    <w:rsid w:val="076C043D"/>
    <w:rsid w:val="077C6018"/>
    <w:rsid w:val="07A05F2C"/>
    <w:rsid w:val="08403A7A"/>
    <w:rsid w:val="08453B68"/>
    <w:rsid w:val="085546C8"/>
    <w:rsid w:val="08B81D86"/>
    <w:rsid w:val="08F105C3"/>
    <w:rsid w:val="08F7273B"/>
    <w:rsid w:val="09491AC5"/>
    <w:rsid w:val="094E6858"/>
    <w:rsid w:val="095847F4"/>
    <w:rsid w:val="09836074"/>
    <w:rsid w:val="099212CA"/>
    <w:rsid w:val="09BD13CC"/>
    <w:rsid w:val="09FA4319"/>
    <w:rsid w:val="0A263C68"/>
    <w:rsid w:val="0A3C5721"/>
    <w:rsid w:val="0A5667CD"/>
    <w:rsid w:val="0A5835FD"/>
    <w:rsid w:val="0B113C33"/>
    <w:rsid w:val="0B262E10"/>
    <w:rsid w:val="0B802691"/>
    <w:rsid w:val="0BCE3FEB"/>
    <w:rsid w:val="0BE95409"/>
    <w:rsid w:val="0BFE26F4"/>
    <w:rsid w:val="0C105208"/>
    <w:rsid w:val="0CF4642C"/>
    <w:rsid w:val="0CF52F5E"/>
    <w:rsid w:val="0E9D201C"/>
    <w:rsid w:val="0E9F4A8D"/>
    <w:rsid w:val="0F1534E1"/>
    <w:rsid w:val="0F6950DE"/>
    <w:rsid w:val="0FAD08ED"/>
    <w:rsid w:val="109A5EF0"/>
    <w:rsid w:val="109D5D66"/>
    <w:rsid w:val="10A23C41"/>
    <w:rsid w:val="10DC7269"/>
    <w:rsid w:val="1104011A"/>
    <w:rsid w:val="117575D2"/>
    <w:rsid w:val="119E3AF5"/>
    <w:rsid w:val="12352795"/>
    <w:rsid w:val="13D77431"/>
    <w:rsid w:val="14161856"/>
    <w:rsid w:val="14175BB0"/>
    <w:rsid w:val="141D694C"/>
    <w:rsid w:val="14922FE9"/>
    <w:rsid w:val="14F420F5"/>
    <w:rsid w:val="14F930FD"/>
    <w:rsid w:val="15061398"/>
    <w:rsid w:val="15180BA4"/>
    <w:rsid w:val="1566146B"/>
    <w:rsid w:val="15706A67"/>
    <w:rsid w:val="15D6764D"/>
    <w:rsid w:val="15DC43E5"/>
    <w:rsid w:val="16503E5D"/>
    <w:rsid w:val="166B3497"/>
    <w:rsid w:val="166C12FD"/>
    <w:rsid w:val="16714F7E"/>
    <w:rsid w:val="168953AB"/>
    <w:rsid w:val="17B0123E"/>
    <w:rsid w:val="181C32D5"/>
    <w:rsid w:val="188340A0"/>
    <w:rsid w:val="18C84236"/>
    <w:rsid w:val="18CA2E04"/>
    <w:rsid w:val="190B1E92"/>
    <w:rsid w:val="19285BF1"/>
    <w:rsid w:val="1989001D"/>
    <w:rsid w:val="1ADD2A98"/>
    <w:rsid w:val="1AF94279"/>
    <w:rsid w:val="1B7B2B10"/>
    <w:rsid w:val="1C1373E3"/>
    <w:rsid w:val="1CB639A2"/>
    <w:rsid w:val="1CBB536C"/>
    <w:rsid w:val="1D471F18"/>
    <w:rsid w:val="1E324BDA"/>
    <w:rsid w:val="1EAB60A6"/>
    <w:rsid w:val="1EAE474B"/>
    <w:rsid w:val="1F1B41F1"/>
    <w:rsid w:val="1F9F0833"/>
    <w:rsid w:val="200D74BF"/>
    <w:rsid w:val="20B25CBE"/>
    <w:rsid w:val="21D547D0"/>
    <w:rsid w:val="22221D49"/>
    <w:rsid w:val="222F1E4B"/>
    <w:rsid w:val="22635651"/>
    <w:rsid w:val="227616EA"/>
    <w:rsid w:val="22D03B47"/>
    <w:rsid w:val="2367560F"/>
    <w:rsid w:val="24180F0A"/>
    <w:rsid w:val="24B05A43"/>
    <w:rsid w:val="24DC343F"/>
    <w:rsid w:val="25335A76"/>
    <w:rsid w:val="257965BE"/>
    <w:rsid w:val="25897742"/>
    <w:rsid w:val="25ED62B3"/>
    <w:rsid w:val="26330C13"/>
    <w:rsid w:val="263F63D5"/>
    <w:rsid w:val="268272ED"/>
    <w:rsid w:val="26A86584"/>
    <w:rsid w:val="273E0B94"/>
    <w:rsid w:val="274D2199"/>
    <w:rsid w:val="27545AF9"/>
    <w:rsid w:val="27F65DCE"/>
    <w:rsid w:val="281B3EE1"/>
    <w:rsid w:val="28E90F18"/>
    <w:rsid w:val="298B4180"/>
    <w:rsid w:val="29C11B85"/>
    <w:rsid w:val="2A005F31"/>
    <w:rsid w:val="2A917F12"/>
    <w:rsid w:val="2A9D615B"/>
    <w:rsid w:val="2AA5709D"/>
    <w:rsid w:val="2AE65E55"/>
    <w:rsid w:val="2AEC7D6B"/>
    <w:rsid w:val="2B3A3C06"/>
    <w:rsid w:val="2B7B2CD7"/>
    <w:rsid w:val="2B8F2A3B"/>
    <w:rsid w:val="2BBE4A09"/>
    <w:rsid w:val="2C7F577D"/>
    <w:rsid w:val="2C916CE1"/>
    <w:rsid w:val="2CB55C73"/>
    <w:rsid w:val="2CB573F1"/>
    <w:rsid w:val="2D5E3590"/>
    <w:rsid w:val="2DC800B9"/>
    <w:rsid w:val="2DF5037E"/>
    <w:rsid w:val="2E1F29F2"/>
    <w:rsid w:val="2E5C663A"/>
    <w:rsid w:val="2ED962FD"/>
    <w:rsid w:val="2EF75A9F"/>
    <w:rsid w:val="2F4B1225"/>
    <w:rsid w:val="2F80527C"/>
    <w:rsid w:val="2FA22E86"/>
    <w:rsid w:val="2FDE3426"/>
    <w:rsid w:val="30636F6F"/>
    <w:rsid w:val="308D7267"/>
    <w:rsid w:val="309A28A5"/>
    <w:rsid w:val="309B7B37"/>
    <w:rsid w:val="30DD3DF6"/>
    <w:rsid w:val="313D4B9F"/>
    <w:rsid w:val="31EE248D"/>
    <w:rsid w:val="33097BA0"/>
    <w:rsid w:val="33346566"/>
    <w:rsid w:val="33C44B62"/>
    <w:rsid w:val="340B487E"/>
    <w:rsid w:val="34876E3B"/>
    <w:rsid w:val="34B7733E"/>
    <w:rsid w:val="34BA2ACF"/>
    <w:rsid w:val="34C7272C"/>
    <w:rsid w:val="34CA155F"/>
    <w:rsid w:val="34D53509"/>
    <w:rsid w:val="34DB5F91"/>
    <w:rsid w:val="35003297"/>
    <w:rsid w:val="35A4296B"/>
    <w:rsid w:val="35AF70D3"/>
    <w:rsid w:val="35F23AD2"/>
    <w:rsid w:val="364452A8"/>
    <w:rsid w:val="3676199F"/>
    <w:rsid w:val="36DB2EFD"/>
    <w:rsid w:val="37295B73"/>
    <w:rsid w:val="376152DE"/>
    <w:rsid w:val="379773BF"/>
    <w:rsid w:val="37BA2B92"/>
    <w:rsid w:val="37C05C78"/>
    <w:rsid w:val="38B73FA8"/>
    <w:rsid w:val="39EF3EF2"/>
    <w:rsid w:val="3A260546"/>
    <w:rsid w:val="3A736BBC"/>
    <w:rsid w:val="3AC4797F"/>
    <w:rsid w:val="3B0F15A5"/>
    <w:rsid w:val="3B83690E"/>
    <w:rsid w:val="3B950B19"/>
    <w:rsid w:val="3C6D291D"/>
    <w:rsid w:val="3C8D17F0"/>
    <w:rsid w:val="3D222D3E"/>
    <w:rsid w:val="3D5460D2"/>
    <w:rsid w:val="3E8D75E9"/>
    <w:rsid w:val="3EF21FA7"/>
    <w:rsid w:val="3F3423F7"/>
    <w:rsid w:val="3F663DE3"/>
    <w:rsid w:val="3F8C0AD9"/>
    <w:rsid w:val="3FD414E4"/>
    <w:rsid w:val="3FED5CCD"/>
    <w:rsid w:val="400D4BB3"/>
    <w:rsid w:val="405820D4"/>
    <w:rsid w:val="416D6A0E"/>
    <w:rsid w:val="417D1DC2"/>
    <w:rsid w:val="42A41642"/>
    <w:rsid w:val="42B64717"/>
    <w:rsid w:val="42C52901"/>
    <w:rsid w:val="42FC5059"/>
    <w:rsid w:val="435A5C35"/>
    <w:rsid w:val="449B56CE"/>
    <w:rsid w:val="44E87A7E"/>
    <w:rsid w:val="456D0411"/>
    <w:rsid w:val="46587C56"/>
    <w:rsid w:val="46756E72"/>
    <w:rsid w:val="46813D02"/>
    <w:rsid w:val="46BC2F5E"/>
    <w:rsid w:val="46EA336A"/>
    <w:rsid w:val="4732450F"/>
    <w:rsid w:val="474A1318"/>
    <w:rsid w:val="47C012A2"/>
    <w:rsid w:val="47DD64EB"/>
    <w:rsid w:val="498F35C1"/>
    <w:rsid w:val="4A0A5CC7"/>
    <w:rsid w:val="4A307253"/>
    <w:rsid w:val="4A6C0158"/>
    <w:rsid w:val="4AB41B33"/>
    <w:rsid w:val="4B0B5394"/>
    <w:rsid w:val="4B1465F0"/>
    <w:rsid w:val="4B4C0AC8"/>
    <w:rsid w:val="4B59602E"/>
    <w:rsid w:val="4BA56296"/>
    <w:rsid w:val="4C082F59"/>
    <w:rsid w:val="4C91405E"/>
    <w:rsid w:val="4CB01765"/>
    <w:rsid w:val="4CBB3066"/>
    <w:rsid w:val="4D2C345F"/>
    <w:rsid w:val="4D473FEB"/>
    <w:rsid w:val="4DAB4166"/>
    <w:rsid w:val="4EF852D8"/>
    <w:rsid w:val="4F476795"/>
    <w:rsid w:val="4F6008F2"/>
    <w:rsid w:val="4F6260FB"/>
    <w:rsid w:val="4F7D3946"/>
    <w:rsid w:val="4FAE3B00"/>
    <w:rsid w:val="4FC4345D"/>
    <w:rsid w:val="4FDF1192"/>
    <w:rsid w:val="4FF0236A"/>
    <w:rsid w:val="50637FC5"/>
    <w:rsid w:val="50BC39B4"/>
    <w:rsid w:val="50C56D57"/>
    <w:rsid w:val="50DC0201"/>
    <w:rsid w:val="50EE68AA"/>
    <w:rsid w:val="50FA6B69"/>
    <w:rsid w:val="51181B78"/>
    <w:rsid w:val="512C7CC3"/>
    <w:rsid w:val="515334CB"/>
    <w:rsid w:val="52267F1C"/>
    <w:rsid w:val="52457B28"/>
    <w:rsid w:val="52D84B3B"/>
    <w:rsid w:val="52DC6E02"/>
    <w:rsid w:val="52EB37B7"/>
    <w:rsid w:val="532D1418"/>
    <w:rsid w:val="5359798D"/>
    <w:rsid w:val="536D5402"/>
    <w:rsid w:val="53844041"/>
    <w:rsid w:val="53E265AD"/>
    <w:rsid w:val="5419279D"/>
    <w:rsid w:val="549C7E82"/>
    <w:rsid w:val="55BA07E5"/>
    <w:rsid w:val="55C656E6"/>
    <w:rsid w:val="56951575"/>
    <w:rsid w:val="573E4B0A"/>
    <w:rsid w:val="57EA00F6"/>
    <w:rsid w:val="57ED67F5"/>
    <w:rsid w:val="58117045"/>
    <w:rsid w:val="58365C18"/>
    <w:rsid w:val="589B7282"/>
    <w:rsid w:val="58CC4277"/>
    <w:rsid w:val="592E63F2"/>
    <w:rsid w:val="59462FFB"/>
    <w:rsid w:val="595F09CA"/>
    <w:rsid w:val="59D20454"/>
    <w:rsid w:val="5AC3366B"/>
    <w:rsid w:val="5B2C3479"/>
    <w:rsid w:val="5B6B4F9B"/>
    <w:rsid w:val="5B70435F"/>
    <w:rsid w:val="5BED33EA"/>
    <w:rsid w:val="5C4029EF"/>
    <w:rsid w:val="5C8508F0"/>
    <w:rsid w:val="5CA23721"/>
    <w:rsid w:val="5CDF7E3E"/>
    <w:rsid w:val="5DBC6CEE"/>
    <w:rsid w:val="5DDB6737"/>
    <w:rsid w:val="5E0B1060"/>
    <w:rsid w:val="5E28233F"/>
    <w:rsid w:val="5E5917CC"/>
    <w:rsid w:val="5EED3477"/>
    <w:rsid w:val="5F2E6A0B"/>
    <w:rsid w:val="5FEA46E0"/>
    <w:rsid w:val="5FEE1524"/>
    <w:rsid w:val="6001450E"/>
    <w:rsid w:val="60046D86"/>
    <w:rsid w:val="6005031D"/>
    <w:rsid w:val="601E789F"/>
    <w:rsid w:val="60FE4811"/>
    <w:rsid w:val="61B614D7"/>
    <w:rsid w:val="61C90448"/>
    <w:rsid w:val="62032444"/>
    <w:rsid w:val="62131CA2"/>
    <w:rsid w:val="626A4095"/>
    <w:rsid w:val="627B3857"/>
    <w:rsid w:val="62CE2DC9"/>
    <w:rsid w:val="62E53885"/>
    <w:rsid w:val="62EF4D77"/>
    <w:rsid w:val="630006BE"/>
    <w:rsid w:val="63147DC8"/>
    <w:rsid w:val="63195E00"/>
    <w:rsid w:val="63473BF7"/>
    <w:rsid w:val="63670099"/>
    <w:rsid w:val="6384223E"/>
    <w:rsid w:val="63907C20"/>
    <w:rsid w:val="63B374DF"/>
    <w:rsid w:val="63BD55FE"/>
    <w:rsid w:val="63C4349A"/>
    <w:rsid w:val="63CE405B"/>
    <w:rsid w:val="649C5533"/>
    <w:rsid w:val="651915C4"/>
    <w:rsid w:val="6562740E"/>
    <w:rsid w:val="65F00D0C"/>
    <w:rsid w:val="65F93378"/>
    <w:rsid w:val="660A4DD7"/>
    <w:rsid w:val="669A773D"/>
    <w:rsid w:val="66A222C5"/>
    <w:rsid w:val="66A47F42"/>
    <w:rsid w:val="676E069F"/>
    <w:rsid w:val="67714DB8"/>
    <w:rsid w:val="677E3D99"/>
    <w:rsid w:val="67A47116"/>
    <w:rsid w:val="68120C78"/>
    <w:rsid w:val="68A40BAF"/>
    <w:rsid w:val="68E36170"/>
    <w:rsid w:val="68E62362"/>
    <w:rsid w:val="6911005B"/>
    <w:rsid w:val="693E3CEF"/>
    <w:rsid w:val="69501A60"/>
    <w:rsid w:val="6978527B"/>
    <w:rsid w:val="69BD0586"/>
    <w:rsid w:val="69C4518F"/>
    <w:rsid w:val="69E83CAC"/>
    <w:rsid w:val="69F6673E"/>
    <w:rsid w:val="6A480FCB"/>
    <w:rsid w:val="6A64428D"/>
    <w:rsid w:val="6A8F3D70"/>
    <w:rsid w:val="6B99622E"/>
    <w:rsid w:val="6BAA7419"/>
    <w:rsid w:val="6BCF7654"/>
    <w:rsid w:val="6C1F1AD0"/>
    <w:rsid w:val="6C3111FA"/>
    <w:rsid w:val="6C595CFA"/>
    <w:rsid w:val="6CC27734"/>
    <w:rsid w:val="6CC61070"/>
    <w:rsid w:val="6CE25242"/>
    <w:rsid w:val="6D325640"/>
    <w:rsid w:val="6DB00317"/>
    <w:rsid w:val="6DC009DD"/>
    <w:rsid w:val="6E0031F1"/>
    <w:rsid w:val="6E0077C5"/>
    <w:rsid w:val="6E495C1B"/>
    <w:rsid w:val="6E504430"/>
    <w:rsid w:val="6E5B59D0"/>
    <w:rsid w:val="6E9758D2"/>
    <w:rsid w:val="6F4C6FC1"/>
    <w:rsid w:val="710D3D1B"/>
    <w:rsid w:val="711B37E9"/>
    <w:rsid w:val="71C254BD"/>
    <w:rsid w:val="71F907BA"/>
    <w:rsid w:val="72A0767C"/>
    <w:rsid w:val="72CD4903"/>
    <w:rsid w:val="730C5665"/>
    <w:rsid w:val="732D33F2"/>
    <w:rsid w:val="738C75AC"/>
    <w:rsid w:val="741C4C96"/>
    <w:rsid w:val="74B925FE"/>
    <w:rsid w:val="74FE1ABE"/>
    <w:rsid w:val="74FE731B"/>
    <w:rsid w:val="753955B3"/>
    <w:rsid w:val="7542758E"/>
    <w:rsid w:val="75886FA4"/>
    <w:rsid w:val="75AD3D2D"/>
    <w:rsid w:val="765B28EF"/>
    <w:rsid w:val="774B1E6F"/>
    <w:rsid w:val="77D01FB6"/>
    <w:rsid w:val="78054170"/>
    <w:rsid w:val="782A6295"/>
    <w:rsid w:val="782E689B"/>
    <w:rsid w:val="784D29BC"/>
    <w:rsid w:val="78574485"/>
    <w:rsid w:val="78913205"/>
    <w:rsid w:val="78F7341F"/>
    <w:rsid w:val="797D2B01"/>
    <w:rsid w:val="79845204"/>
    <w:rsid w:val="79940985"/>
    <w:rsid w:val="79DE04A6"/>
    <w:rsid w:val="79E629C5"/>
    <w:rsid w:val="7A3149A7"/>
    <w:rsid w:val="7A6D2811"/>
    <w:rsid w:val="7A6D4932"/>
    <w:rsid w:val="7A835CC2"/>
    <w:rsid w:val="7AC671D8"/>
    <w:rsid w:val="7B0C3BFE"/>
    <w:rsid w:val="7C2B4657"/>
    <w:rsid w:val="7C3B7E93"/>
    <w:rsid w:val="7CD30F7E"/>
    <w:rsid w:val="7D136079"/>
    <w:rsid w:val="7D9628D3"/>
    <w:rsid w:val="7DAA32A9"/>
    <w:rsid w:val="7DC14F90"/>
    <w:rsid w:val="7DFD696E"/>
    <w:rsid w:val="7E0C1A79"/>
    <w:rsid w:val="7E962F71"/>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2"/>
    <w:qFormat/>
    <w:uiPriority w:val="0"/>
    <w:rPr>
      <w:rFonts w:hint="eastAsia" w:ascii="宋体" w:hAnsi="宋体" w:eastAsia="宋体" w:cs="宋体"/>
      <w:color w:val="000000"/>
      <w:sz w:val="22"/>
      <w:szCs w:val="22"/>
      <w:u w:val="none"/>
    </w:rPr>
  </w:style>
  <w:style w:type="character" w:customStyle="1" w:styleId="84">
    <w:name w:val="font31"/>
    <w:basedOn w:val="32"/>
    <w:qFormat/>
    <w:uiPriority w:val="0"/>
    <w:rPr>
      <w:rFonts w:hint="eastAsia" w:ascii="宋体" w:hAnsi="宋体" w:eastAsia="宋体" w:cs="宋体"/>
      <w:color w:val="FF0000"/>
      <w:sz w:val="22"/>
      <w:szCs w:val="22"/>
      <w:u w:val="none"/>
    </w:rPr>
  </w:style>
  <w:style w:type="character" w:customStyle="1" w:styleId="85">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17574</Words>
  <Characters>18425</Characters>
  <Lines>38</Lines>
  <Paragraphs>65</Paragraphs>
  <TotalTime>65</TotalTime>
  <ScaleCrop>false</ScaleCrop>
  <LinksUpToDate>false</LinksUpToDate>
  <CharactersWithSpaces>18862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2026-06-16T09:19:35Z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48FF45FFB7F742C4ACDA520FAF079DF3_13</vt:lpwstr>
  </property>
  <property fmtid="{D5CDD505-2E9C-101B-9397-08002B2CF9AE}" pid="4" name="KSOTemplateDocerSaveRecord">
    <vt:lpwstr>eyJoZGlkIjoiYjVmOGY2NmQ5OTJmMDI1Mjc1OTM0OTRmZDQ5YTZkODMiLCJ1c2VySWQiOiIxMjM0Njk1MzQ0In0=</vt:lpwstr>
  </property>
</Properties>
</file>