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168C78ED">
      <w:pPr>
        <w:snapToGrid w:val="0"/>
        <w:spacing w:beforeLines="50"/>
        <w:jc w:val="center"/>
        <w:rPr>
          <w:rFonts w:ascii="仿宋_GB2312" w:eastAsia="仿宋_GB2312"/>
          <w:b/>
          <w:sz w:val="32"/>
        </w:rPr>
      </w:pPr>
      <w:r>
        <w:rPr>
          <w:rFonts w:hint="eastAsia" w:ascii="黑体" w:hAnsi="华文中宋" w:eastAsia="黑体" w:cs="华文中宋"/>
          <w:b/>
          <w:bCs/>
          <w:sz w:val="72"/>
          <w:szCs w:val="72"/>
        </w:rPr>
        <w:t>公开遴选采购文件</w:t>
      </w:r>
    </w:p>
    <w:tbl>
      <w:tblPr>
        <w:tblStyle w:val="29"/>
        <w:tblpPr w:leftFromText="180" w:rightFromText="180" w:vertAnchor="text" w:horzAnchor="page" w:tblpX="1536" w:tblpY="458"/>
        <w:tblOverlap w:val="never"/>
        <w:tblW w:w="5548" w:type="pct"/>
        <w:tblInd w:w="0" w:type="dxa"/>
        <w:tblLayout w:type="autofit"/>
        <w:tblCellMar>
          <w:top w:w="0" w:type="dxa"/>
          <w:left w:w="108" w:type="dxa"/>
          <w:bottom w:w="0" w:type="dxa"/>
          <w:right w:w="108" w:type="dxa"/>
        </w:tblCellMar>
      </w:tblPr>
      <w:tblGrid>
        <w:gridCol w:w="789"/>
        <w:gridCol w:w="2357"/>
        <w:gridCol w:w="3823"/>
        <w:gridCol w:w="2858"/>
      </w:tblGrid>
      <w:tr w14:paraId="44DA1F8F">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C6529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34</w:t>
            </w:r>
            <w:r>
              <w:rPr>
                <w:rFonts w:hint="eastAsia" w:eastAsia="宋体"/>
                <w:b/>
                <w:color w:val="000000"/>
                <w:sz w:val="30"/>
                <w:szCs w:val="30"/>
                <w:lang w:eastAsia="zh-CN"/>
              </w:rPr>
              <w:t>期</w:t>
            </w:r>
            <w:r>
              <w:rPr>
                <w:rFonts w:hint="eastAsia" w:eastAsia="宋体"/>
                <w:b/>
                <w:color w:val="000000"/>
                <w:sz w:val="30"/>
                <w:szCs w:val="30"/>
              </w:rPr>
              <w:t>医用耗材</w:t>
            </w:r>
          </w:p>
        </w:tc>
      </w:tr>
      <w:tr w14:paraId="40D05B26">
        <w:tblPrEx>
          <w:tblCellMar>
            <w:top w:w="0" w:type="dxa"/>
            <w:left w:w="108" w:type="dxa"/>
            <w:bottom w:w="0" w:type="dxa"/>
            <w:right w:w="108" w:type="dxa"/>
          </w:tblCellMar>
        </w:tblPrEx>
        <w:trPr>
          <w:trHeight w:val="353" w:hRule="atLeast"/>
        </w:trPr>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6006787E">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7A122D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C684FF6">
            <w:pPr>
              <w:jc w:val="center"/>
              <w:rPr>
                <w:rFonts w:eastAsia="宋体"/>
                <w:color w:val="000000"/>
                <w:sz w:val="22"/>
              </w:rPr>
            </w:pPr>
            <w:r>
              <w:rPr>
                <w:rFonts w:hint="eastAsia" w:eastAsia="宋体"/>
                <w:color w:val="000000"/>
                <w:sz w:val="22"/>
              </w:rPr>
              <w:t>项目名称</w:t>
            </w:r>
          </w:p>
        </w:tc>
        <w:tc>
          <w:tcPr>
            <w:tcW w:w="1453" w:type="pct"/>
            <w:tcBorders>
              <w:top w:val="single" w:color="auto" w:sz="4" w:space="0"/>
              <w:left w:val="nil"/>
              <w:bottom w:val="single" w:color="auto" w:sz="4" w:space="0"/>
              <w:right w:val="single" w:color="auto" w:sz="4" w:space="0"/>
            </w:tcBorders>
            <w:shd w:val="clear" w:color="auto" w:fill="auto"/>
            <w:vAlign w:val="center"/>
          </w:tcPr>
          <w:p w14:paraId="00BA1E2E">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320A0FCA">
        <w:tblPrEx>
          <w:tblCellMar>
            <w:top w:w="0" w:type="dxa"/>
            <w:left w:w="108" w:type="dxa"/>
            <w:bottom w:w="0" w:type="dxa"/>
            <w:right w:w="108" w:type="dxa"/>
          </w:tblCellMar>
        </w:tblPrEx>
        <w:trPr>
          <w:trHeight w:val="706" w:hRule="atLeast"/>
        </w:trPr>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77EC7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D82BB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172-A</w:t>
            </w:r>
          </w:p>
        </w:tc>
        <w:tc>
          <w:tcPr>
            <w:tcW w:w="1945" w:type="pct"/>
            <w:tcBorders>
              <w:top w:val="single" w:color="auto" w:sz="4" w:space="0"/>
              <w:left w:val="nil"/>
              <w:bottom w:val="single" w:color="auto" w:sz="4" w:space="0"/>
              <w:right w:val="single" w:color="auto" w:sz="4" w:space="0"/>
            </w:tcBorders>
            <w:shd w:val="clear" w:color="auto" w:fill="auto"/>
            <w:vAlign w:val="center"/>
          </w:tcPr>
          <w:p w14:paraId="147235B4">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-骨肿瘤</w:t>
            </w:r>
            <w:r>
              <w:rPr>
                <w:rFonts w:hint="default" w:asciiTheme="minorHAnsi" w:hAnsiTheme="minorHAnsi" w:eastAsiaTheme="minorEastAsia" w:cstheme="minorBidi"/>
                <w:color w:val="000000"/>
                <w:kern w:val="2"/>
                <w:sz w:val="22"/>
                <w:szCs w:val="22"/>
                <w:highlight w:val="none"/>
                <w:lang w:val="en-US" w:eastAsia="zh-CN" w:bidi="ar-SA"/>
              </w:rPr>
              <w:t>）</w:t>
            </w:r>
          </w:p>
        </w:tc>
        <w:tc>
          <w:tcPr>
            <w:tcW w:w="1453" w:type="pct"/>
            <w:tcBorders>
              <w:top w:val="single" w:color="auto" w:sz="4" w:space="0"/>
              <w:left w:val="nil"/>
              <w:bottom w:val="single" w:color="auto" w:sz="4" w:space="0"/>
              <w:right w:val="single" w:color="auto" w:sz="4" w:space="0"/>
            </w:tcBorders>
            <w:shd w:val="clear" w:color="auto" w:fill="auto"/>
            <w:vAlign w:val="center"/>
          </w:tcPr>
          <w:p w14:paraId="37BADE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r>
      <w:tr w14:paraId="47718508">
        <w:tblPrEx>
          <w:tblCellMar>
            <w:top w:w="0" w:type="dxa"/>
            <w:left w:w="108" w:type="dxa"/>
            <w:bottom w:w="0" w:type="dxa"/>
            <w:right w:w="108" w:type="dxa"/>
          </w:tblCellMar>
        </w:tblPrEx>
        <w:trPr>
          <w:trHeight w:val="706" w:hRule="atLeast"/>
        </w:trPr>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501CEEF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4561E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4</w:t>
            </w:r>
            <w:r>
              <w:rPr>
                <w:rFonts w:hint="default"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172-B</w:t>
            </w:r>
          </w:p>
        </w:tc>
        <w:tc>
          <w:tcPr>
            <w:tcW w:w="1945" w:type="pct"/>
            <w:tcBorders>
              <w:top w:val="single" w:color="auto" w:sz="4" w:space="0"/>
              <w:left w:val="nil"/>
              <w:bottom w:val="single" w:color="auto" w:sz="4" w:space="0"/>
              <w:right w:val="single" w:color="auto" w:sz="4" w:space="0"/>
            </w:tcBorders>
            <w:shd w:val="clear" w:color="auto" w:fill="auto"/>
            <w:vAlign w:val="center"/>
          </w:tcPr>
          <w:p w14:paraId="4F7D0E4A">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B</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-3D打印</w:t>
            </w:r>
            <w:r>
              <w:rPr>
                <w:rFonts w:hint="default" w:asciiTheme="minorHAnsi" w:hAnsiTheme="minorHAnsi" w:eastAsiaTheme="minorEastAsia" w:cstheme="minorBidi"/>
                <w:color w:val="000000"/>
                <w:kern w:val="2"/>
                <w:sz w:val="22"/>
                <w:szCs w:val="22"/>
                <w:highlight w:val="none"/>
                <w:lang w:val="en-US" w:eastAsia="zh-CN" w:bidi="ar-SA"/>
              </w:rPr>
              <w:t>）</w:t>
            </w:r>
          </w:p>
        </w:tc>
        <w:tc>
          <w:tcPr>
            <w:tcW w:w="1453" w:type="pct"/>
            <w:tcBorders>
              <w:top w:val="single" w:color="auto" w:sz="4" w:space="0"/>
              <w:left w:val="nil"/>
              <w:bottom w:val="single" w:color="auto" w:sz="4" w:space="0"/>
              <w:right w:val="single" w:color="auto" w:sz="4" w:space="0"/>
            </w:tcBorders>
            <w:shd w:val="clear" w:color="auto" w:fill="auto"/>
            <w:vAlign w:val="center"/>
          </w:tcPr>
          <w:p w14:paraId="59D718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r>
      <w:tr w14:paraId="70604CE7">
        <w:tblPrEx>
          <w:tblCellMar>
            <w:top w:w="0" w:type="dxa"/>
            <w:left w:w="108" w:type="dxa"/>
            <w:bottom w:w="0" w:type="dxa"/>
            <w:right w:w="108" w:type="dxa"/>
          </w:tblCellMar>
        </w:tblPrEx>
        <w:trPr>
          <w:trHeight w:val="706" w:hRule="atLeast"/>
        </w:trPr>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5F8C882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68E18BE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4</w:t>
            </w:r>
            <w:r>
              <w:rPr>
                <w:rFonts w:hint="default" w:asciiTheme="minorHAnsi" w:hAnsiTheme="minorHAnsi" w:eastAsiaTheme="minorEastAsia" w:cstheme="minorBidi"/>
                <w:color w:val="000000"/>
                <w:kern w:val="2"/>
                <w:sz w:val="22"/>
                <w:szCs w:val="22"/>
                <w:lang w:val="en-US" w:eastAsia="zh-CN" w:bidi="ar-SA"/>
              </w:rPr>
              <w:t>-17</w:t>
            </w:r>
            <w:r>
              <w:rPr>
                <w:rFonts w:hint="eastAsia" w:asciiTheme="minorHAnsi" w:hAnsiTheme="minorHAnsi" w:cstheme="minorBidi"/>
                <w:color w:val="000000"/>
                <w:kern w:val="2"/>
                <w:sz w:val="22"/>
                <w:szCs w:val="22"/>
                <w:lang w:val="en-US" w:eastAsia="zh-CN" w:bidi="ar-SA"/>
              </w:rPr>
              <w:t>2</w:t>
            </w:r>
            <w:r>
              <w:rPr>
                <w:rFonts w:hint="default"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C</w:t>
            </w:r>
          </w:p>
        </w:tc>
        <w:tc>
          <w:tcPr>
            <w:tcW w:w="1945" w:type="pct"/>
            <w:tcBorders>
              <w:top w:val="single" w:color="auto" w:sz="4" w:space="0"/>
              <w:left w:val="nil"/>
              <w:bottom w:val="single" w:color="auto" w:sz="4" w:space="0"/>
              <w:right w:val="single" w:color="auto" w:sz="4" w:space="0"/>
            </w:tcBorders>
            <w:shd w:val="clear" w:color="auto" w:fill="auto"/>
            <w:vAlign w:val="center"/>
          </w:tcPr>
          <w:p w14:paraId="1FC22340">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C</w:t>
            </w:r>
            <w:r>
              <w:rPr>
                <w:rFonts w:hint="default" w:asciiTheme="minorHAnsi" w:hAnsiTheme="minorHAnsi" w:eastAsiaTheme="minorEastAsia" w:cstheme="minorBidi"/>
                <w:color w:val="000000"/>
                <w:kern w:val="2"/>
                <w:sz w:val="22"/>
                <w:szCs w:val="22"/>
                <w:highlight w:val="none"/>
                <w:lang w:val="en-US" w:eastAsia="zh-CN" w:bidi="ar-SA"/>
              </w:rPr>
              <w:t>包）</w:t>
            </w:r>
          </w:p>
        </w:tc>
        <w:tc>
          <w:tcPr>
            <w:tcW w:w="1453" w:type="pct"/>
            <w:tcBorders>
              <w:top w:val="single" w:color="auto" w:sz="4" w:space="0"/>
              <w:left w:val="nil"/>
              <w:bottom w:val="single" w:color="auto" w:sz="4" w:space="0"/>
              <w:right w:val="single" w:color="auto" w:sz="4" w:space="0"/>
            </w:tcBorders>
            <w:shd w:val="clear" w:color="auto" w:fill="auto"/>
            <w:vAlign w:val="center"/>
          </w:tcPr>
          <w:p w14:paraId="4DBB7B1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r>
    </w:tbl>
    <w:p w14:paraId="259C575E">
      <w:pPr>
        <w:spacing w:line="360" w:lineRule="auto"/>
        <w:rPr>
          <w:rFonts w:ascii="黑体" w:hAnsi="黑体" w:eastAsia="黑体" w:cs="黑体"/>
          <w:sz w:val="30"/>
        </w:rPr>
      </w:pPr>
    </w:p>
    <w:p w14:paraId="68717985">
      <w:pPr>
        <w:spacing w:line="360" w:lineRule="auto"/>
        <w:rPr>
          <w:rFonts w:ascii="黑体" w:hAnsi="黑体" w:eastAsia="黑体" w:cs="黑体"/>
          <w:sz w:val="30"/>
        </w:rPr>
      </w:pPr>
    </w:p>
    <w:p w14:paraId="2F6813CC">
      <w:pPr>
        <w:spacing w:line="360" w:lineRule="auto"/>
        <w:rPr>
          <w:rFonts w:ascii="黑体" w:hAnsi="黑体" w:eastAsia="黑体" w:cs="黑体"/>
          <w:sz w:val="30"/>
        </w:rPr>
      </w:pPr>
    </w:p>
    <w:p w14:paraId="0FD9E072">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hint="default" w:ascii="黑体" w:hAnsi="黑体" w:eastAsia="黑体" w:cs="黑体"/>
          <w:sz w:val="30"/>
          <w:szCs w:val="30"/>
          <w:lang w:val="en-US" w:eastAsia="zh-CN"/>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6月</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年第</w:t>
      </w:r>
      <w:r>
        <w:rPr>
          <w:rFonts w:hint="eastAsia" w:ascii="微软雅黑" w:hAnsi="微软雅黑" w:eastAsia="微软雅黑" w:cs="微软雅黑"/>
          <w:bCs w:val="0"/>
          <w:color w:val="FF0000"/>
          <w:sz w:val="44"/>
          <w:szCs w:val="44"/>
          <w:lang w:val="en-US" w:eastAsia="zh-CN"/>
        </w:rPr>
        <w:t>34</w:t>
      </w:r>
      <w:r>
        <w:rPr>
          <w:rFonts w:hint="eastAsia" w:ascii="微软雅黑" w:hAnsi="微软雅黑" w:eastAsia="微软雅黑" w:cs="微软雅黑"/>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34</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16</w:t>
      </w:r>
      <w:r>
        <w:rPr>
          <w:rFonts w:hint="eastAsia"/>
          <w:color w:val="000000"/>
          <w:szCs w:val="21"/>
          <w:highlight w:val="yellow"/>
        </w:rPr>
        <w:t>日</w:t>
      </w:r>
      <w:r>
        <w:rPr>
          <w:rFonts w:hint="eastAsia"/>
          <w:color w:val="000000"/>
          <w:szCs w:val="21"/>
          <w:highlight w:val="yellow"/>
          <w:lang w:val="en-US" w:eastAsia="zh-CN"/>
        </w:rPr>
        <w:t>17</w:t>
      </w:r>
      <w:r>
        <w:rPr>
          <w:rFonts w:hint="eastAsia"/>
          <w:color w:val="000000"/>
          <w:szCs w:val="21"/>
          <w:highlight w:val="yellow"/>
        </w:rPr>
        <w:t>：00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w:t>
      </w:r>
      <w:r>
        <w:rPr>
          <w:rFonts w:hint="eastAsia"/>
          <w:b/>
          <w:bCs/>
          <w:color w:val="FF0000"/>
          <w:szCs w:val="21"/>
        </w:rPr>
        <w:t>zdby</w:t>
      </w:r>
      <w:r>
        <w:rPr>
          <w:rFonts w:hint="eastAsia"/>
          <w:b/>
          <w:bCs/>
          <w:color w:val="FF0000"/>
          <w:szCs w:val="21"/>
          <w:lang w:val="en-US" w:eastAsia="zh-CN"/>
        </w:rPr>
        <w:t>cgb</w:t>
      </w:r>
      <w:r>
        <w:rPr>
          <w:rFonts w:hint="eastAsia"/>
          <w:b/>
          <w:bCs/>
          <w:color w:val="FF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1B3244DF">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23</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21E9F995">
      <w:pPr>
        <w:pStyle w:val="43"/>
        <w:keepNext w:val="0"/>
        <w:keepLines w:val="0"/>
        <w:pageBreakBefore w:val="0"/>
        <w:widowControl w:val="0"/>
        <w:kinsoku/>
        <w:wordWrap/>
        <w:overflowPunct/>
        <w:topLinePunct w:val="0"/>
        <w:autoSpaceDE/>
        <w:autoSpaceDN/>
        <w:bidi w:val="0"/>
        <w:adjustRightInd w:val="0"/>
        <w:snapToGrid w:val="0"/>
        <w:spacing w:line="440" w:lineRule="atLeast"/>
        <w:ind w:left="426" w:firstLine="420" w:firstLineChars="200"/>
        <w:textAlignment w:val="auto"/>
      </w:pPr>
      <w:r>
        <w:rPr>
          <w:rFonts w:hint="eastAsia"/>
          <w:color w:val="000000"/>
          <w:szCs w:val="21"/>
          <w:highlight w:val="yellow"/>
        </w:rPr>
        <w:t>开标资料需作密封处理</w:t>
      </w:r>
      <w:r>
        <w:rPr>
          <w:rFonts w:hint="eastAsia"/>
          <w:color w:val="000000"/>
          <w:szCs w:val="21"/>
        </w:rPr>
        <w:t>（以下资料现场提交）</w:t>
      </w:r>
    </w:p>
    <w:p w14:paraId="7EE85620">
      <w:pPr>
        <w:pStyle w:val="43"/>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425"/>
        <w:gridCol w:w="901"/>
        <w:gridCol w:w="3439"/>
        <w:gridCol w:w="842"/>
        <w:gridCol w:w="1004"/>
        <w:gridCol w:w="1039"/>
        <w:gridCol w:w="1310"/>
      </w:tblGrid>
      <w:tr w14:paraId="3D1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6B3D8E37">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316DC8C7">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425" w:type="dxa"/>
            <w:vAlign w:val="center"/>
          </w:tcPr>
          <w:p w14:paraId="09CC3BF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901" w:type="dxa"/>
            <w:vAlign w:val="center"/>
          </w:tcPr>
          <w:p w14:paraId="145F66F9">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439" w:type="dxa"/>
            <w:vAlign w:val="center"/>
          </w:tcPr>
          <w:p w14:paraId="66184D2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842" w:type="dxa"/>
            <w:vAlign w:val="center"/>
          </w:tcPr>
          <w:p w14:paraId="2E58091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004" w:type="dxa"/>
            <w:vAlign w:val="center"/>
          </w:tcPr>
          <w:p w14:paraId="17115EC6">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1039" w:type="dxa"/>
            <w:vAlign w:val="center"/>
          </w:tcPr>
          <w:p w14:paraId="1D1D6B48">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310" w:type="dxa"/>
            <w:vAlign w:val="center"/>
          </w:tcPr>
          <w:p w14:paraId="37398AF5">
            <w:pPr>
              <w:widowControl/>
              <w:tabs>
                <w:tab w:val="left" w:pos="204"/>
              </w:tabs>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样品要求</w:t>
            </w:r>
          </w:p>
        </w:tc>
      </w:tr>
      <w:tr w14:paraId="5B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E929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E482D9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172-A</w:t>
            </w:r>
          </w:p>
        </w:tc>
        <w:tc>
          <w:tcPr>
            <w:tcW w:w="1425" w:type="dxa"/>
            <w:shd w:val="clear" w:color="auto" w:fill="auto"/>
            <w:vAlign w:val="center"/>
          </w:tcPr>
          <w:p w14:paraId="70B68868">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-骨肿瘤</w:t>
            </w:r>
            <w:r>
              <w:rPr>
                <w:rFonts w:hint="default" w:asciiTheme="minorHAnsi" w:hAnsiTheme="minorHAnsi" w:eastAsiaTheme="minorEastAsia" w:cstheme="minorBidi"/>
                <w:color w:val="000000"/>
                <w:kern w:val="2"/>
                <w:sz w:val="22"/>
                <w:szCs w:val="22"/>
                <w:highlight w:val="none"/>
                <w:lang w:val="en-US" w:eastAsia="zh-CN" w:bidi="ar-SA"/>
              </w:rPr>
              <w:t>）</w:t>
            </w:r>
          </w:p>
        </w:tc>
        <w:tc>
          <w:tcPr>
            <w:tcW w:w="901" w:type="dxa"/>
            <w:shd w:val="clear" w:color="auto" w:fill="auto"/>
            <w:vAlign w:val="center"/>
          </w:tcPr>
          <w:p w14:paraId="0CF79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150-42300（详见原中标目录）</w:t>
            </w:r>
          </w:p>
        </w:tc>
        <w:tc>
          <w:tcPr>
            <w:tcW w:w="3439" w:type="dxa"/>
            <w:shd w:val="clear" w:color="auto" w:fill="auto"/>
            <w:vAlign w:val="center"/>
          </w:tcPr>
          <w:p w14:paraId="315400E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highlight w:val="none"/>
                <w:lang w:val="en-US" w:eastAsia="zh-CN" w:bidi="ar-SA"/>
              </w:rPr>
              <w:t>国采人工关节类非招标范围产品</w:t>
            </w:r>
            <w:r>
              <w:rPr>
                <w:rFonts w:hint="eastAsia" w:asciiTheme="minorHAnsi" w:hAnsiTheme="minorHAnsi" w:eastAsiaTheme="minorEastAsia" w:cstheme="minorBidi"/>
                <w:color w:val="000000"/>
                <w:kern w:val="2"/>
                <w:sz w:val="22"/>
                <w:szCs w:val="22"/>
                <w:lang w:val="en-US" w:eastAsia="zh-CN" w:bidi="ar-SA"/>
              </w:rPr>
              <w:t>：用于人工关节手术，含初次膝关节单髁置换系统、初次半髋置换系统、仅用于翻修或肿瘤手术部件及配件、人工关节非招标范围配件及除膝关节、髋关节以外的其他部位人工关节产品，详见附件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842" w:type="dxa"/>
            <w:shd w:val="clear" w:color="auto" w:fill="auto"/>
            <w:vAlign w:val="center"/>
          </w:tcPr>
          <w:p w14:paraId="7BEEDE5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004" w:type="dxa"/>
            <w:shd w:val="clear" w:color="auto" w:fill="auto"/>
            <w:vAlign w:val="center"/>
          </w:tcPr>
          <w:p w14:paraId="4C7F9E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39" w:type="dxa"/>
            <w:shd w:val="clear" w:color="auto" w:fill="auto"/>
            <w:vAlign w:val="center"/>
          </w:tcPr>
          <w:p w14:paraId="79740BE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c>
          <w:tcPr>
            <w:tcW w:w="1310" w:type="dxa"/>
            <w:shd w:val="clear" w:color="auto" w:fill="auto"/>
            <w:vAlign w:val="center"/>
          </w:tcPr>
          <w:p w14:paraId="0139644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r>
      <w:tr w14:paraId="67D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920EE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FC855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4</w:t>
            </w:r>
            <w:r>
              <w:rPr>
                <w:rFonts w:hint="default"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172-B</w:t>
            </w:r>
          </w:p>
        </w:tc>
        <w:tc>
          <w:tcPr>
            <w:tcW w:w="1425" w:type="dxa"/>
            <w:shd w:val="clear" w:color="auto" w:fill="auto"/>
            <w:vAlign w:val="center"/>
          </w:tcPr>
          <w:p w14:paraId="3DD57736">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B</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-3D打印</w:t>
            </w:r>
            <w:r>
              <w:rPr>
                <w:rFonts w:hint="default" w:asciiTheme="minorHAnsi" w:hAnsiTheme="minorHAnsi" w:eastAsiaTheme="minorEastAsia" w:cstheme="minorBidi"/>
                <w:color w:val="000000"/>
                <w:kern w:val="2"/>
                <w:sz w:val="22"/>
                <w:szCs w:val="22"/>
                <w:highlight w:val="none"/>
                <w:lang w:val="en-US" w:eastAsia="zh-CN" w:bidi="ar-SA"/>
              </w:rPr>
              <w:t>）</w:t>
            </w:r>
          </w:p>
        </w:tc>
        <w:tc>
          <w:tcPr>
            <w:tcW w:w="901" w:type="dxa"/>
            <w:shd w:val="clear" w:color="auto" w:fill="auto"/>
            <w:vAlign w:val="center"/>
          </w:tcPr>
          <w:p w14:paraId="572B0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71-68000（详见原中标目录）</w:t>
            </w:r>
          </w:p>
        </w:tc>
        <w:tc>
          <w:tcPr>
            <w:tcW w:w="3439" w:type="dxa"/>
            <w:shd w:val="clear" w:color="auto" w:fill="auto"/>
            <w:vAlign w:val="center"/>
          </w:tcPr>
          <w:p w14:paraId="61B78FF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人工关节类非招标范围产品：用于人工关节手术，含初次膝关节单髁置换系统、初次半髋置换系统、仅用于翻修或肿瘤手术部件及配件、人工关节非招标范围配件及除膝关节、髋关节以外的其他部位人工关节产品，详见附件5。</w:t>
            </w:r>
          </w:p>
        </w:tc>
        <w:tc>
          <w:tcPr>
            <w:tcW w:w="842" w:type="dxa"/>
            <w:shd w:val="clear" w:color="auto" w:fill="auto"/>
            <w:vAlign w:val="center"/>
          </w:tcPr>
          <w:p w14:paraId="1B8837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004" w:type="dxa"/>
            <w:shd w:val="clear" w:color="auto" w:fill="auto"/>
            <w:vAlign w:val="center"/>
          </w:tcPr>
          <w:p w14:paraId="1BAB837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39" w:type="dxa"/>
            <w:shd w:val="clear" w:color="auto" w:fill="auto"/>
            <w:vAlign w:val="center"/>
          </w:tcPr>
          <w:p w14:paraId="008B6EB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c>
          <w:tcPr>
            <w:tcW w:w="1310" w:type="dxa"/>
            <w:shd w:val="clear" w:color="auto" w:fill="auto"/>
            <w:vAlign w:val="center"/>
          </w:tcPr>
          <w:p w14:paraId="35911BD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61FC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334A04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918" w:type="dxa"/>
            <w:shd w:val="clear" w:color="auto" w:fill="auto"/>
            <w:vAlign w:val="center"/>
          </w:tcPr>
          <w:p w14:paraId="41E54E0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4</w:t>
            </w:r>
            <w:r>
              <w:rPr>
                <w:rFonts w:hint="default" w:asciiTheme="minorHAnsi" w:hAnsiTheme="minorHAnsi" w:eastAsiaTheme="minorEastAsia" w:cstheme="minorBidi"/>
                <w:color w:val="000000"/>
                <w:kern w:val="2"/>
                <w:sz w:val="22"/>
                <w:szCs w:val="22"/>
                <w:lang w:val="en-US" w:eastAsia="zh-CN" w:bidi="ar-SA"/>
              </w:rPr>
              <w:t>-17</w:t>
            </w:r>
            <w:r>
              <w:rPr>
                <w:rFonts w:hint="eastAsia" w:asciiTheme="minorHAnsi" w:hAnsiTheme="minorHAnsi" w:cstheme="minorBidi"/>
                <w:color w:val="000000"/>
                <w:kern w:val="2"/>
                <w:sz w:val="22"/>
                <w:szCs w:val="22"/>
                <w:lang w:val="en-US" w:eastAsia="zh-CN" w:bidi="ar-SA"/>
              </w:rPr>
              <w:t>2</w:t>
            </w:r>
            <w:r>
              <w:rPr>
                <w:rFonts w:hint="default"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C</w:t>
            </w:r>
          </w:p>
        </w:tc>
        <w:tc>
          <w:tcPr>
            <w:tcW w:w="1425" w:type="dxa"/>
            <w:shd w:val="clear" w:color="auto" w:fill="auto"/>
            <w:vAlign w:val="center"/>
          </w:tcPr>
          <w:p w14:paraId="3A716C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人工关节置换术配套耗材（</w:t>
            </w:r>
            <w:r>
              <w:rPr>
                <w:rFonts w:hint="eastAsia" w:asciiTheme="minorHAnsi" w:hAnsiTheme="minorHAnsi" w:cstheme="minorBidi"/>
                <w:color w:val="000000"/>
                <w:kern w:val="2"/>
                <w:sz w:val="22"/>
                <w:szCs w:val="22"/>
                <w:lang w:val="en-US" w:eastAsia="zh-CN" w:bidi="ar-SA"/>
              </w:rPr>
              <w:t>C</w:t>
            </w:r>
            <w:r>
              <w:rPr>
                <w:rFonts w:hint="default" w:asciiTheme="minorHAnsi" w:hAnsiTheme="minorHAnsi" w:eastAsiaTheme="minorEastAsia" w:cstheme="minorBidi"/>
                <w:color w:val="000000"/>
                <w:kern w:val="2"/>
                <w:sz w:val="22"/>
                <w:szCs w:val="22"/>
                <w:lang w:val="en-US" w:eastAsia="zh-CN" w:bidi="ar-SA"/>
              </w:rPr>
              <w:t>包）</w:t>
            </w:r>
          </w:p>
        </w:tc>
        <w:tc>
          <w:tcPr>
            <w:tcW w:w="901" w:type="dxa"/>
            <w:shd w:val="clear" w:color="auto" w:fill="auto"/>
            <w:vAlign w:val="center"/>
          </w:tcPr>
          <w:p w14:paraId="728F15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159-31667（详见原中标目录）</w:t>
            </w:r>
          </w:p>
        </w:tc>
        <w:tc>
          <w:tcPr>
            <w:tcW w:w="3439" w:type="dxa"/>
            <w:shd w:val="clear" w:color="auto" w:fill="auto"/>
            <w:vAlign w:val="center"/>
          </w:tcPr>
          <w:p w14:paraId="51B3DF9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人工关节类非招标范围产品：用于人工关节手术，含初次膝关节单髁置换系统、初次半髋置换系统、仅用于翻修或肿瘤手术部件及配件、人工关节非招标范围配件及除膝关节、髋关节以外的其他部位人工关节产品，详见附件5。</w:t>
            </w:r>
          </w:p>
        </w:tc>
        <w:tc>
          <w:tcPr>
            <w:tcW w:w="842" w:type="dxa"/>
            <w:shd w:val="clear" w:color="auto" w:fill="auto"/>
            <w:vAlign w:val="center"/>
          </w:tcPr>
          <w:p w14:paraId="42F15E22">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允许进口</w:t>
            </w:r>
          </w:p>
        </w:tc>
        <w:tc>
          <w:tcPr>
            <w:tcW w:w="1004" w:type="dxa"/>
            <w:shd w:val="clear" w:color="auto" w:fill="auto"/>
            <w:vAlign w:val="center"/>
          </w:tcPr>
          <w:p w14:paraId="25ADC80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39" w:type="dxa"/>
            <w:shd w:val="clear" w:color="auto" w:fill="auto"/>
            <w:vAlign w:val="center"/>
          </w:tcPr>
          <w:p w14:paraId="2DD518F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c>
          <w:tcPr>
            <w:tcW w:w="1310" w:type="dxa"/>
            <w:shd w:val="clear" w:color="auto" w:fill="auto"/>
            <w:vAlign w:val="center"/>
          </w:tcPr>
          <w:p w14:paraId="7AB0CE1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bl>
    <w:p w14:paraId="74F04A70">
      <w:pPr>
        <w:widowControl/>
        <w:wordWrap w:val="0"/>
        <w:spacing w:line="420" w:lineRule="exact"/>
        <w:ind w:right="420" w:firstLine="420" w:firstLineChars="200"/>
        <w:rPr>
          <w:szCs w:val="21"/>
          <w:highlight w:val="yellow"/>
        </w:rPr>
      </w:pPr>
    </w:p>
    <w:p w14:paraId="1CF69AAD">
      <w:pPr>
        <w:widowControl/>
        <w:wordWrap w:val="0"/>
        <w:spacing w:line="420" w:lineRule="exact"/>
        <w:ind w:right="420" w:firstLine="420" w:firstLineChars="200"/>
        <w:rPr>
          <w:szCs w:val="21"/>
          <w:highlight w:val="yellow"/>
        </w:rPr>
      </w:pPr>
    </w:p>
    <w:p w14:paraId="074A9345">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eastAsiaTheme="minorEastAsia"/>
          <w:szCs w:val="21"/>
          <w:highlight w:val="yellow"/>
          <w:lang w:eastAsia="zh-CN"/>
        </w:rPr>
        <w:t>：</w:t>
      </w:r>
      <w:r>
        <w:rPr>
          <w:rFonts w:hint="eastAsia"/>
          <w:szCs w:val="21"/>
          <w:highlight w:val="yellow"/>
        </w:rPr>
        <w:t>《</w:t>
      </w:r>
      <w:r>
        <w:rPr>
          <w:rFonts w:hint="eastAsia" w:eastAsiaTheme="minorEastAsia"/>
          <w:szCs w:val="21"/>
          <w:highlight w:val="yellow"/>
          <w:lang w:eastAsia="zh-CN"/>
        </w:rPr>
        <w:t>2026年</w:t>
      </w:r>
      <w:r>
        <w:rPr>
          <w:rFonts w:hint="eastAsia"/>
          <w:szCs w:val="21"/>
          <w:highlight w:val="yellow"/>
        </w:rPr>
        <w:t>第*期**项目医用耗材投标报名及资格审查文件》（报名时提交）</w:t>
      </w:r>
    </w:p>
    <w:p w14:paraId="09BE396B">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3D9CC9F">
      <w:pPr>
        <w:pStyle w:val="36"/>
        <w:ind w:firstLine="420"/>
        <w:rPr>
          <w:rFonts w:hint="eastAsia" w:eastAsiaTheme="minorEastAsia"/>
          <w:szCs w:val="21"/>
          <w:highlight w:val="yellow"/>
          <w:lang w:eastAsia="zh-CN"/>
        </w:rPr>
      </w:pPr>
      <w:r>
        <w:rPr>
          <w:rFonts w:hint="eastAsia"/>
          <w:szCs w:val="21"/>
          <w:highlight w:val="yellow"/>
        </w:rPr>
        <w:t>附件3：</w:t>
      </w:r>
      <w:r>
        <w:rPr>
          <w:rFonts w:hint="eastAsia"/>
          <w:szCs w:val="21"/>
          <w:highlight w:val="yellow"/>
          <w:lang w:val="en-US" w:eastAsia="zh-CN"/>
        </w:rPr>
        <w:t>2026年第34期医用耗材</w:t>
      </w:r>
      <w:r>
        <w:rPr>
          <w:rFonts w:hint="eastAsia"/>
          <w:szCs w:val="21"/>
          <w:highlight w:val="yellow"/>
        </w:rPr>
        <w:t>采购文件</w:t>
      </w:r>
      <w:r>
        <w:rPr>
          <w:rFonts w:hint="eastAsia"/>
          <w:szCs w:val="21"/>
          <w:highlight w:val="yellow"/>
          <w:lang w:eastAsia="zh-CN"/>
        </w:rPr>
        <w:t>（</w:t>
      </w:r>
      <w:r>
        <w:rPr>
          <w:rFonts w:hint="eastAsia"/>
          <w:szCs w:val="21"/>
          <w:highlight w:val="yellow"/>
          <w:lang w:val="en-US" w:eastAsia="zh-CN"/>
        </w:rPr>
        <w:t>公开遴选</w:t>
      </w:r>
      <w:r>
        <w:rPr>
          <w:rFonts w:hint="eastAsia"/>
          <w:szCs w:val="21"/>
          <w:highlight w:val="yellow"/>
          <w:lang w:eastAsia="zh-CN"/>
        </w:rPr>
        <w:t>）</w:t>
      </w:r>
    </w:p>
    <w:p w14:paraId="5C89E47A">
      <w:pPr>
        <w:pStyle w:val="36"/>
        <w:ind w:firstLine="420"/>
        <w:rPr>
          <w:rFonts w:hint="eastAsia"/>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34</w:t>
      </w:r>
      <w:r>
        <w:rPr>
          <w:rFonts w:hint="eastAsia"/>
          <w:szCs w:val="21"/>
          <w:highlight w:val="yellow"/>
          <w:lang w:eastAsia="zh-CN"/>
        </w:rPr>
        <w:t>期</w:t>
      </w:r>
      <w:r>
        <w:rPr>
          <w:rFonts w:hint="eastAsia"/>
          <w:szCs w:val="21"/>
          <w:highlight w:val="yellow"/>
          <w:lang w:val="en-US" w:eastAsia="zh-CN"/>
        </w:rPr>
        <w:t>医用耗材原在库目录</w:t>
      </w:r>
    </w:p>
    <w:p w14:paraId="451D50AC">
      <w:pPr>
        <w:pStyle w:val="36"/>
        <w:ind w:firstLine="420"/>
        <w:rPr>
          <w:rFonts w:hint="default"/>
          <w:szCs w:val="21"/>
          <w:highlight w:val="yellow"/>
          <w:lang w:val="en-US" w:eastAsia="zh-CN"/>
        </w:rPr>
      </w:pPr>
      <w:r>
        <w:rPr>
          <w:rFonts w:hint="default"/>
          <w:szCs w:val="21"/>
          <w:highlight w:val="yellow"/>
          <w:lang w:val="en-US" w:eastAsia="zh-CN"/>
        </w:rPr>
        <w:t>附件5：人工关节投标产品汇总表</w:t>
      </w:r>
    </w:p>
    <w:p w14:paraId="59C19FB4">
      <w:pPr>
        <w:widowControl/>
        <w:wordWrap w:val="0"/>
        <w:spacing w:line="420" w:lineRule="exact"/>
        <w:ind w:left="420" w:leftChars="200" w:right="420"/>
        <w:rPr>
          <w:szCs w:val="21"/>
        </w:rPr>
      </w:pPr>
      <w:r>
        <w:rPr>
          <w:rFonts w:hint="eastAsia"/>
          <w:szCs w:val="21"/>
        </w:rPr>
        <w:t>备注：</w:t>
      </w:r>
    </w:p>
    <w:p w14:paraId="51A3BB4E">
      <w:pPr>
        <w:pStyle w:val="36"/>
        <w:numPr>
          <w:ilvl w:val="0"/>
          <w:numId w:val="7"/>
        </w:numPr>
        <w:ind w:firstLine="420"/>
        <w:rPr>
          <w:rFonts w:hint="eastAsia"/>
          <w:szCs w:val="21"/>
        </w:rPr>
      </w:pPr>
      <w:r>
        <w:rPr>
          <w:rFonts w:hint="eastAsia"/>
          <w:szCs w:val="21"/>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72BA026C">
      <w:pPr>
        <w:pStyle w:val="36"/>
        <w:numPr>
          <w:ilvl w:val="0"/>
          <w:numId w:val="7"/>
        </w:numPr>
        <w:ind w:firstLine="420"/>
        <w:rPr>
          <w:rFonts w:hint="eastAsia" w:eastAsiaTheme="minorEastAsia"/>
          <w:szCs w:val="21"/>
          <w:lang w:val="en-US" w:eastAsia="zh-CN"/>
        </w:rPr>
      </w:pPr>
      <w:r>
        <w:rPr>
          <w:rFonts w:hint="eastAsia"/>
          <w:szCs w:val="21"/>
          <w:lang w:val="en-US" w:eastAsia="zh-CN"/>
        </w:rPr>
        <w:t>《附件5：人工关节投标产品汇总表》用</w:t>
      </w:r>
      <w:r>
        <w:rPr>
          <w:rFonts w:hint="eastAsia"/>
          <w:b/>
          <w:bCs/>
          <w:szCs w:val="21"/>
          <w:lang w:val="en-US" w:eastAsia="zh-CN"/>
        </w:rPr>
        <w:t>Excel</w:t>
      </w:r>
      <w:r>
        <w:rPr>
          <w:rFonts w:hint="eastAsia"/>
          <w:szCs w:val="21"/>
          <w:lang w:val="en-US" w:eastAsia="zh-CN"/>
        </w:rPr>
        <w:t>表格形式单独发送一份</w:t>
      </w:r>
    </w:p>
    <w:p w14:paraId="74FA0EB9">
      <w:pPr>
        <w:widowControl/>
        <w:numPr>
          <w:ilvl w:val="0"/>
          <w:numId w:val="7"/>
        </w:numPr>
        <w:wordWrap w:val="0"/>
        <w:spacing w:line="420" w:lineRule="exact"/>
        <w:ind w:left="0" w:leftChars="0" w:right="420" w:firstLine="420" w:firstLineChars="200"/>
        <w:outlineLvl w:val="2"/>
        <w:rPr>
          <w:rFonts w:hint="eastAsia"/>
          <w:szCs w:val="21"/>
        </w:rPr>
      </w:pPr>
      <w:bookmarkStart w:id="2" w:name="_Toc19412"/>
      <w:r>
        <w:rPr>
          <w:rFonts w:hint="eastAsia"/>
          <w:szCs w:val="21"/>
        </w:rPr>
        <w:t>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根据耗材委员会表决</w:t>
      </w:r>
      <w:r>
        <w:rPr>
          <w:rFonts w:hint="eastAsia" w:ascii="宋体" w:hAnsi="宋体" w:eastAsia="宋体" w:cs="宋体"/>
          <w:color w:val="000000" w:themeColor="text1"/>
          <w:kern w:val="0"/>
          <w:sz w:val="24"/>
          <w:lang w:val="en-US" w:eastAsia="zh-CN"/>
          <w14:textFill>
            <w14:solidFill>
              <w14:schemeClr w14:val="tx1"/>
            </w14:solidFill>
          </w14:textFill>
        </w:rPr>
        <w:t>意见</w:t>
      </w:r>
      <w:r>
        <w:rPr>
          <w:rFonts w:hint="eastAsia" w:ascii="宋体" w:hAnsi="宋体" w:eastAsia="宋体" w:cs="宋体"/>
          <w:color w:val="000000" w:themeColor="text1"/>
          <w:kern w:val="0"/>
          <w:sz w:val="24"/>
          <w14:textFill>
            <w14:solidFill>
              <w14:schemeClr w14:val="tx1"/>
            </w14:solidFill>
          </w14:textFill>
        </w:rPr>
        <w:t>，对</w:t>
      </w:r>
      <w:r>
        <w:rPr>
          <w:rFonts w:hint="eastAsia" w:ascii="宋体" w:hAnsi="宋体" w:eastAsia="宋体" w:cs="宋体"/>
          <w:color w:val="000000" w:themeColor="text1"/>
          <w:kern w:val="0"/>
          <w:sz w:val="24"/>
          <w:lang w:val="en-US" w:eastAsia="zh-CN"/>
          <w14:textFill>
            <w14:solidFill>
              <w14:schemeClr w14:val="tx1"/>
            </w14:solidFill>
          </w14:textFill>
        </w:rPr>
        <w:t>采购失败、</w:t>
      </w:r>
      <w:r>
        <w:rPr>
          <w:rFonts w:hint="eastAsia" w:ascii="宋体" w:hAnsi="宋体" w:eastAsia="宋体" w:cs="宋体"/>
          <w:color w:val="000000" w:themeColor="text1"/>
          <w:kern w:val="0"/>
          <w:sz w:val="24"/>
          <w14:textFill>
            <w14:solidFill>
              <w14:schemeClr w14:val="tx1"/>
            </w14:solidFill>
          </w14:textFill>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016"/>
        <w:gridCol w:w="1500"/>
        <w:gridCol w:w="2563"/>
        <w:gridCol w:w="1296"/>
        <w:gridCol w:w="1050"/>
        <w:gridCol w:w="1104"/>
        <w:gridCol w:w="1185"/>
        <w:gridCol w:w="818"/>
      </w:tblGrid>
      <w:tr w14:paraId="6AE0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E36BBAE">
            <w:pPr>
              <w:snapToGrid w:val="0"/>
              <w:jc w:val="center"/>
              <w:rPr>
                <w:rFonts w:ascii="宋体" w:eastAsia="宋体"/>
                <w:b/>
                <w:sz w:val="22"/>
              </w:rPr>
            </w:pPr>
            <w:r>
              <w:rPr>
                <w:rFonts w:hint="eastAsia" w:ascii="宋体" w:eastAsia="宋体"/>
                <w:b/>
                <w:sz w:val="22"/>
              </w:rPr>
              <w:t>序号</w:t>
            </w:r>
          </w:p>
        </w:tc>
        <w:tc>
          <w:tcPr>
            <w:tcW w:w="1016" w:type="dxa"/>
            <w:vAlign w:val="center"/>
          </w:tcPr>
          <w:p w14:paraId="2EF5E2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500" w:type="dxa"/>
            <w:vAlign w:val="center"/>
          </w:tcPr>
          <w:p w14:paraId="297FC4E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563" w:type="dxa"/>
            <w:vAlign w:val="center"/>
          </w:tcPr>
          <w:p w14:paraId="2E021F10">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296" w:type="dxa"/>
            <w:vAlign w:val="center"/>
          </w:tcPr>
          <w:p w14:paraId="383CB39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66C029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1050" w:type="dxa"/>
            <w:vAlign w:val="center"/>
          </w:tcPr>
          <w:p w14:paraId="6CBAA8A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w:t>
            </w:r>
            <w:r>
              <w:rPr>
                <w:rFonts w:hint="eastAsia" w:ascii="宋体" w:hAnsi="宋体" w:eastAsia="宋体" w:cs="宋体"/>
                <w:b/>
                <w:color w:val="000000"/>
                <w:kern w:val="0"/>
                <w:sz w:val="22"/>
                <w:szCs w:val="22"/>
                <w:lang w:val="en-US" w:eastAsia="zh-CN"/>
              </w:rPr>
              <w:t>口/</w:t>
            </w:r>
            <w:r>
              <w:rPr>
                <w:rFonts w:hint="eastAsia" w:ascii="宋体" w:hAnsi="宋体" w:eastAsia="宋体" w:cs="宋体"/>
                <w:b/>
                <w:color w:val="000000"/>
                <w:kern w:val="0"/>
                <w:sz w:val="22"/>
                <w:szCs w:val="22"/>
              </w:rPr>
              <w:t>国产</w:t>
            </w:r>
          </w:p>
        </w:tc>
        <w:tc>
          <w:tcPr>
            <w:tcW w:w="1104" w:type="dxa"/>
            <w:vAlign w:val="center"/>
          </w:tcPr>
          <w:p w14:paraId="74C948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69CD2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6D36A5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53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182A0D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016" w:type="dxa"/>
            <w:shd w:val="clear" w:color="auto" w:fill="auto"/>
            <w:noWrap/>
            <w:vAlign w:val="center"/>
          </w:tcPr>
          <w:p w14:paraId="3488BA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172-A</w:t>
            </w:r>
          </w:p>
        </w:tc>
        <w:tc>
          <w:tcPr>
            <w:tcW w:w="1500" w:type="dxa"/>
            <w:shd w:val="clear" w:color="auto" w:fill="auto"/>
            <w:vAlign w:val="center"/>
          </w:tcPr>
          <w:p w14:paraId="0F4DEBDF">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-骨肿瘤</w:t>
            </w:r>
            <w:r>
              <w:rPr>
                <w:rFonts w:hint="default" w:asciiTheme="minorHAnsi" w:hAnsiTheme="minorHAnsi" w:eastAsiaTheme="minorEastAsia" w:cstheme="minorBidi"/>
                <w:color w:val="000000"/>
                <w:kern w:val="2"/>
                <w:sz w:val="22"/>
                <w:szCs w:val="22"/>
                <w:highlight w:val="none"/>
                <w:lang w:val="en-US" w:eastAsia="zh-CN" w:bidi="ar-SA"/>
              </w:rPr>
              <w:t>）</w:t>
            </w:r>
          </w:p>
        </w:tc>
        <w:tc>
          <w:tcPr>
            <w:tcW w:w="2563" w:type="dxa"/>
            <w:shd w:val="clear" w:color="auto" w:fill="auto"/>
            <w:vAlign w:val="center"/>
          </w:tcPr>
          <w:p w14:paraId="403E6E1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highlight w:val="none"/>
                <w:lang w:val="en-US" w:eastAsia="zh-CN" w:bidi="ar-SA"/>
              </w:rPr>
              <w:t>国采人工关节类非招标范围产品</w:t>
            </w:r>
            <w:r>
              <w:rPr>
                <w:rFonts w:hint="eastAsia" w:asciiTheme="minorHAnsi" w:hAnsiTheme="minorHAnsi" w:eastAsiaTheme="minorEastAsia" w:cstheme="minorBidi"/>
                <w:color w:val="000000"/>
                <w:kern w:val="2"/>
                <w:sz w:val="22"/>
                <w:szCs w:val="22"/>
                <w:lang w:val="en-US" w:eastAsia="zh-CN" w:bidi="ar-SA"/>
              </w:rPr>
              <w:t>：用于人工关节手术，含初次膝关节单髁置换系统、初次半髋置换系统、仅用于翻修或肿瘤手术部件及配件、人工关节非招标范围配件及除膝关节、髋关节以外的其他部位人工关节产品，详见附件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0F7989C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150-42300（详见原中标目录）</w:t>
            </w:r>
          </w:p>
        </w:tc>
        <w:tc>
          <w:tcPr>
            <w:tcW w:w="1050" w:type="dxa"/>
            <w:shd w:val="clear" w:color="auto" w:fill="auto"/>
            <w:vAlign w:val="center"/>
          </w:tcPr>
          <w:p w14:paraId="03C10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04" w:type="dxa"/>
            <w:shd w:val="clear" w:color="auto" w:fill="auto"/>
            <w:vAlign w:val="center"/>
          </w:tcPr>
          <w:p w14:paraId="2CB9A75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c>
          <w:tcPr>
            <w:tcW w:w="1185" w:type="dxa"/>
            <w:shd w:val="clear" w:color="auto" w:fill="auto"/>
            <w:vAlign w:val="center"/>
          </w:tcPr>
          <w:p w14:paraId="5804ACD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C91D08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100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32630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016" w:type="dxa"/>
            <w:shd w:val="clear" w:color="auto" w:fill="auto"/>
            <w:vAlign w:val="center"/>
          </w:tcPr>
          <w:p w14:paraId="56C66BC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4</w:t>
            </w:r>
            <w:r>
              <w:rPr>
                <w:rFonts w:hint="default"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172-B</w:t>
            </w:r>
          </w:p>
        </w:tc>
        <w:tc>
          <w:tcPr>
            <w:tcW w:w="1500" w:type="dxa"/>
            <w:shd w:val="clear" w:color="auto" w:fill="auto"/>
            <w:vAlign w:val="center"/>
          </w:tcPr>
          <w:p w14:paraId="2C2192FE">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人工关节置换术配套耗材（</w:t>
            </w:r>
            <w:r>
              <w:rPr>
                <w:rFonts w:hint="eastAsia" w:asciiTheme="minorHAnsi" w:hAnsiTheme="minorHAnsi" w:cstheme="minorBidi"/>
                <w:color w:val="000000"/>
                <w:kern w:val="2"/>
                <w:sz w:val="22"/>
                <w:szCs w:val="22"/>
                <w:highlight w:val="none"/>
                <w:lang w:val="en-US" w:eastAsia="zh-CN" w:bidi="ar-SA"/>
              </w:rPr>
              <w:t>B</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-3D打印</w:t>
            </w:r>
            <w:r>
              <w:rPr>
                <w:rFonts w:hint="default" w:asciiTheme="minorHAnsi" w:hAnsiTheme="minorHAnsi" w:eastAsiaTheme="minorEastAsia" w:cstheme="minorBidi"/>
                <w:color w:val="000000"/>
                <w:kern w:val="2"/>
                <w:sz w:val="22"/>
                <w:szCs w:val="22"/>
                <w:highlight w:val="none"/>
                <w:lang w:val="en-US" w:eastAsia="zh-CN" w:bidi="ar-SA"/>
              </w:rPr>
              <w:t>）</w:t>
            </w:r>
          </w:p>
        </w:tc>
        <w:tc>
          <w:tcPr>
            <w:tcW w:w="2563" w:type="dxa"/>
            <w:shd w:val="clear" w:color="auto" w:fill="auto"/>
            <w:vAlign w:val="center"/>
          </w:tcPr>
          <w:p w14:paraId="5D92C6D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人工关节类非招标范围产品：用于人工关节手术，含初次膝关节单髁置换系统、初次半髋置换系统、仅用于翻修或肿瘤手术部件及配件、人工关节非招标范围配件及除膝关节、髋关节以外的其他部位人工关节产品，详见附件5。</w:t>
            </w:r>
          </w:p>
        </w:tc>
        <w:tc>
          <w:tcPr>
            <w:tcW w:w="1296" w:type="dxa"/>
            <w:shd w:val="clear" w:color="auto" w:fill="auto"/>
            <w:vAlign w:val="center"/>
          </w:tcPr>
          <w:p w14:paraId="7295121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71-68000（详见原中标目录）</w:t>
            </w:r>
          </w:p>
        </w:tc>
        <w:tc>
          <w:tcPr>
            <w:tcW w:w="1050" w:type="dxa"/>
            <w:shd w:val="clear" w:color="auto" w:fill="auto"/>
            <w:vAlign w:val="center"/>
          </w:tcPr>
          <w:p w14:paraId="13F7883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04" w:type="dxa"/>
            <w:shd w:val="clear" w:color="auto" w:fill="auto"/>
            <w:vAlign w:val="center"/>
          </w:tcPr>
          <w:p w14:paraId="42BC6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c>
          <w:tcPr>
            <w:tcW w:w="1185" w:type="dxa"/>
            <w:shd w:val="clear" w:color="auto" w:fill="auto"/>
            <w:vAlign w:val="center"/>
          </w:tcPr>
          <w:p w14:paraId="21C696A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49FCB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71F9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35D4CDD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016" w:type="dxa"/>
            <w:shd w:val="clear" w:color="auto" w:fill="auto"/>
            <w:vAlign w:val="center"/>
          </w:tcPr>
          <w:p w14:paraId="1A34B1B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4</w:t>
            </w:r>
            <w:r>
              <w:rPr>
                <w:rFonts w:hint="default" w:asciiTheme="minorHAnsi" w:hAnsiTheme="minorHAnsi" w:eastAsiaTheme="minorEastAsia" w:cstheme="minorBidi"/>
                <w:color w:val="000000"/>
                <w:kern w:val="2"/>
                <w:sz w:val="22"/>
                <w:szCs w:val="22"/>
                <w:lang w:val="en-US" w:eastAsia="zh-CN" w:bidi="ar-SA"/>
              </w:rPr>
              <w:t>-17</w:t>
            </w:r>
            <w:r>
              <w:rPr>
                <w:rFonts w:hint="eastAsia" w:asciiTheme="minorHAnsi" w:hAnsiTheme="minorHAnsi" w:cstheme="minorBidi"/>
                <w:color w:val="000000"/>
                <w:kern w:val="2"/>
                <w:sz w:val="22"/>
                <w:szCs w:val="22"/>
                <w:lang w:val="en-US" w:eastAsia="zh-CN" w:bidi="ar-SA"/>
              </w:rPr>
              <w:t>2</w:t>
            </w:r>
            <w:r>
              <w:rPr>
                <w:rFonts w:hint="default"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C</w:t>
            </w:r>
          </w:p>
        </w:tc>
        <w:tc>
          <w:tcPr>
            <w:tcW w:w="1500" w:type="dxa"/>
            <w:shd w:val="clear" w:color="auto" w:fill="auto"/>
            <w:vAlign w:val="center"/>
          </w:tcPr>
          <w:p w14:paraId="555952D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人工关节置换术配套耗材（</w:t>
            </w:r>
            <w:r>
              <w:rPr>
                <w:rFonts w:hint="eastAsia" w:asciiTheme="minorHAnsi" w:hAnsiTheme="minorHAnsi" w:cstheme="minorBidi"/>
                <w:color w:val="000000"/>
                <w:kern w:val="2"/>
                <w:sz w:val="22"/>
                <w:szCs w:val="22"/>
                <w:lang w:val="en-US" w:eastAsia="zh-CN" w:bidi="ar-SA"/>
              </w:rPr>
              <w:t>C</w:t>
            </w:r>
            <w:r>
              <w:rPr>
                <w:rFonts w:hint="default" w:asciiTheme="minorHAnsi" w:hAnsiTheme="minorHAnsi" w:eastAsiaTheme="minorEastAsia" w:cstheme="minorBidi"/>
                <w:color w:val="000000"/>
                <w:kern w:val="2"/>
                <w:sz w:val="22"/>
                <w:szCs w:val="22"/>
                <w:lang w:val="en-US" w:eastAsia="zh-CN" w:bidi="ar-SA"/>
              </w:rPr>
              <w:t>包）</w:t>
            </w:r>
          </w:p>
        </w:tc>
        <w:tc>
          <w:tcPr>
            <w:tcW w:w="2563" w:type="dxa"/>
            <w:shd w:val="clear" w:color="auto" w:fill="auto"/>
            <w:vAlign w:val="center"/>
          </w:tcPr>
          <w:p w14:paraId="087CE70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人工关节类非招标范围产品：用于人工关节手术，含初次膝关节单髁置换系统、初次半髋置换系统、仅用于翻修或肿瘤手术部件及配件、人工关节非招标范围配件及除膝关节、髋关节以外的其他部位人工关节产品，详见附件5。</w:t>
            </w:r>
          </w:p>
        </w:tc>
        <w:tc>
          <w:tcPr>
            <w:tcW w:w="1296" w:type="dxa"/>
            <w:shd w:val="clear" w:color="auto" w:fill="auto"/>
            <w:vAlign w:val="center"/>
          </w:tcPr>
          <w:p w14:paraId="0FCD0A5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159-31667（详见原中标目录</w:t>
            </w:r>
            <w:bookmarkStart w:id="30" w:name="_GoBack"/>
            <w:bookmarkEnd w:id="30"/>
            <w:r>
              <w:rPr>
                <w:rFonts w:hint="eastAsia" w:asciiTheme="minorHAnsi" w:hAnsiTheme="minorHAnsi" w:cstheme="minorBidi"/>
                <w:color w:val="000000"/>
                <w:kern w:val="2"/>
                <w:sz w:val="22"/>
                <w:szCs w:val="22"/>
                <w:lang w:val="en-US" w:eastAsia="zh-CN" w:bidi="ar-SA"/>
              </w:rPr>
              <w:t>）</w:t>
            </w:r>
          </w:p>
        </w:tc>
        <w:tc>
          <w:tcPr>
            <w:tcW w:w="1050" w:type="dxa"/>
            <w:shd w:val="clear" w:color="auto" w:fill="auto"/>
            <w:vAlign w:val="center"/>
          </w:tcPr>
          <w:p w14:paraId="5408A42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允许进口</w:t>
            </w:r>
          </w:p>
        </w:tc>
        <w:tc>
          <w:tcPr>
            <w:tcW w:w="1104" w:type="dxa"/>
            <w:shd w:val="clear" w:color="auto" w:fill="auto"/>
            <w:vAlign w:val="center"/>
          </w:tcPr>
          <w:p w14:paraId="4BD5734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骨科（关节外科）</w:t>
            </w:r>
          </w:p>
        </w:tc>
        <w:tc>
          <w:tcPr>
            <w:tcW w:w="1185" w:type="dxa"/>
            <w:shd w:val="clear" w:color="auto" w:fill="auto"/>
            <w:vAlign w:val="center"/>
          </w:tcPr>
          <w:p w14:paraId="7BF0821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3D7BED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bl>
    <w:p w14:paraId="3D3EA7E1">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28E11E8A">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729BC4F">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7C77A1DF">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2E4B17F8">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5DAB2CF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433765B">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投标人未被列入中大八院失信黑名单供应商（格式详见采购文件）</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微软雅黑" w:hAnsi="微软雅黑" w:eastAsia="微软雅黑" w:cs="微软雅黑"/>
          <w:bCs/>
          <w:szCs w:val="21"/>
        </w:rPr>
      </w:pPr>
    </w:p>
    <w:p w14:paraId="181F1330">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53ACA30">
      <w:pPr>
        <w:rPr>
          <w:rFonts w:ascii="Arial Unicode MS" w:hAnsi="Arial Unicode MS" w:eastAsia="Arial Unicode MS" w:cs="Arial Unicode MS"/>
          <w:bCs/>
          <w:sz w:val="32"/>
          <w:szCs w:val="32"/>
        </w:rPr>
      </w:pPr>
      <w:r>
        <w:rPr>
          <w:rFonts w:ascii="Arial Unicode MS" w:hAnsi="Arial Unicode MS" w:eastAsia="Arial Unicode MS" w:cs="Arial Unicode MS"/>
          <w:bCs/>
          <w:sz w:val="32"/>
          <w:szCs w:val="32"/>
        </w:rPr>
        <w:br w:type="page"/>
      </w:r>
    </w:p>
    <w:p w14:paraId="13B6C5D4">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60</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w:t>
            </w:r>
            <w:r>
              <w:rPr>
                <w:rFonts w:hint="eastAsia"/>
                <w:lang w:val="en-US" w:eastAsia="zh-CN"/>
              </w:rPr>
              <w:t>.</w:t>
            </w:r>
            <w:r>
              <w:rPr>
                <w:rFonts w:hint="eastAsia"/>
              </w:rPr>
              <w:t>产品的材质或材料生物相容性高；设计合理，符合临床使用需求；</w:t>
            </w:r>
          </w:p>
          <w:p w14:paraId="728417A7">
            <w:r>
              <w:rPr>
                <w:rFonts w:hint="eastAsia"/>
              </w:rPr>
              <w:t>5</w:t>
            </w:r>
            <w:r>
              <w:rPr>
                <w:rFonts w:hint="eastAsia"/>
                <w:lang w:val="en-US" w:eastAsia="zh-CN"/>
              </w:rPr>
              <w:t>.</w:t>
            </w:r>
            <w:r>
              <w:rPr>
                <w:rFonts w:hint="eastAsia"/>
              </w:rPr>
              <w:t>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 xml:space="preserve">1.满足以上6项，且专家评审为优得 </w:t>
            </w:r>
            <w:r>
              <w:rPr>
                <w:rFonts w:hint="eastAsia"/>
                <w:lang w:val="en-US" w:eastAsia="zh-CN"/>
              </w:rPr>
              <w:t>60</w:t>
            </w:r>
            <w:r>
              <w:rPr>
                <w:rFonts w:hint="eastAsia"/>
              </w:rPr>
              <w:t xml:space="preserve"> 分;</w:t>
            </w:r>
          </w:p>
          <w:p w14:paraId="34AB7DB6">
            <w:r>
              <w:rPr>
                <w:rFonts w:hint="eastAsia"/>
              </w:rPr>
              <w:t xml:space="preserve">2.满足以上5项，且专家评审为良得 </w:t>
            </w:r>
            <w:r>
              <w:rPr>
                <w:rFonts w:hint="eastAsia"/>
                <w:lang w:val="en-US" w:eastAsia="zh-CN"/>
              </w:rPr>
              <w:t>50</w:t>
            </w:r>
            <w:r>
              <w:rPr>
                <w:rFonts w:hint="eastAsia"/>
              </w:rPr>
              <w:t>分;</w:t>
            </w:r>
          </w:p>
          <w:p w14:paraId="10DD5885">
            <w:r>
              <w:rPr>
                <w:rFonts w:hint="eastAsia"/>
              </w:rPr>
              <w:t xml:space="preserve">3.满足以上4项，且专家评审为中得 </w:t>
            </w:r>
            <w:r>
              <w:rPr>
                <w:rFonts w:hint="eastAsia"/>
                <w:lang w:val="en-US" w:eastAsia="zh-CN"/>
              </w:rPr>
              <w:t>40</w:t>
            </w:r>
            <w:r>
              <w:rPr>
                <w:rFonts w:hint="eastAsia"/>
              </w:rPr>
              <w:t>分;</w:t>
            </w:r>
          </w:p>
          <w:p w14:paraId="35DBCD3C">
            <w:pPr>
              <w:spacing w:line="280" w:lineRule="exact"/>
              <w:jc w:val="left"/>
            </w:pPr>
            <w:r>
              <w:rPr>
                <w:rFonts w:hint="eastAsia"/>
              </w:rPr>
              <w:t>4.满足以上3项，且专家评审为一般得</w:t>
            </w:r>
            <w:r>
              <w:rPr>
                <w:rFonts w:hint="eastAsia"/>
                <w:lang w:val="en-US" w:eastAsia="zh-CN"/>
              </w:rPr>
              <w:t>20</w:t>
            </w:r>
            <w:r>
              <w:rPr>
                <w:rFonts w:hint="eastAsia"/>
              </w:rPr>
              <w:t>分</w:t>
            </w:r>
            <w:r>
              <w:t>;</w:t>
            </w:r>
          </w:p>
          <w:p w14:paraId="177C9A9C">
            <w:pPr>
              <w:spacing w:line="280" w:lineRule="exact"/>
              <w:jc w:val="left"/>
            </w:pPr>
            <w:r>
              <w:rPr>
                <w:rFonts w:hint="eastAsia"/>
              </w:rPr>
              <w:t>5.满足以上2 项，且专家评审为差得</w:t>
            </w:r>
            <w:r>
              <w:rPr>
                <w:rFonts w:hint="eastAsia"/>
                <w:lang w:val="en-US" w:eastAsia="zh-CN"/>
              </w:rPr>
              <w:t>10</w:t>
            </w:r>
            <w:r>
              <w:rPr>
                <w:rFonts w:hint="eastAsia"/>
              </w:rPr>
              <w:t>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hint="eastAsia" w:ascii="宋体" w:hAnsi="宋体" w:eastAsia="宋体" w:cs="宋体"/>
                <w:color w:val="000000"/>
                <w:sz w:val="24"/>
                <w:lang w:eastAsia="zh-CN"/>
              </w:rPr>
            </w:pPr>
            <w:r>
              <w:rPr>
                <w:rFonts w:hint="eastAsia" w:ascii="宋体" w:hAnsi="宋体" w:eastAsia="宋体" w:cs="宋体"/>
                <w:color w:val="000000"/>
                <w:sz w:val="24"/>
              </w:rPr>
              <w:t>3</w:t>
            </w:r>
            <w:r>
              <w:rPr>
                <w:rFonts w:hint="eastAsia" w:ascii="宋体" w:hAnsi="宋体" w:eastAsia="宋体" w:cs="宋体"/>
                <w:color w:val="000000"/>
                <w:sz w:val="24"/>
                <w:lang w:val="en-US" w:eastAsia="zh-CN"/>
              </w:rPr>
              <w:t>0</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hint="eastAsia" w:ascii="宋体" w:hAnsi="宋体" w:eastAsia="宋体" w:cs="宋体"/>
                <w:sz w:val="24"/>
                <w:lang w:eastAsia="zh-CN"/>
              </w:rPr>
            </w:pPr>
            <w:r>
              <w:rPr>
                <w:rFonts w:hint="eastAsia" w:ascii="宋体" w:hAnsi="宋体" w:eastAsia="宋体" w:cs="宋体"/>
                <w:sz w:val="24"/>
              </w:rPr>
              <w:t>投标报价得分=(评标基准价／投标报价)×3</w:t>
            </w:r>
            <w:r>
              <w:rPr>
                <w:rFonts w:hint="eastAsia" w:ascii="宋体" w:hAnsi="宋体" w:eastAsia="宋体" w:cs="宋体"/>
                <w:sz w:val="24"/>
                <w:lang w:val="en-US" w:eastAsia="zh-CN"/>
              </w:rPr>
              <w:t>0</w:t>
            </w:r>
          </w:p>
          <w:p w14:paraId="14844E02">
            <w:pPr>
              <w:pStyle w:val="36"/>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w:t>
            </w:r>
            <w:r>
              <w:rPr>
                <w:rFonts w:hint="eastAsia" w:ascii="宋体" w:hAnsi="宋体" w:eastAsia="宋体" w:cs="宋体"/>
                <w:color w:val="000000" w:themeColor="text1"/>
                <w:kern w:val="2"/>
                <w:sz w:val="24"/>
                <w:szCs w:val="24"/>
                <w:lang w:val="en-US" w:eastAsia="zh-CN"/>
                <w14:textFill>
                  <w14:solidFill>
                    <w14:schemeClr w14:val="tx1"/>
                  </w14:solidFill>
                </w14:textFill>
              </w:rPr>
              <w:t>0</w:t>
            </w:r>
            <w:r>
              <w:rPr>
                <w:rFonts w:hint="eastAsia" w:ascii="宋体" w:hAnsi="宋体" w:eastAsia="宋体" w:cs="宋体"/>
                <w:color w:val="000000" w:themeColor="text1"/>
                <w:kern w:val="2"/>
                <w:sz w:val="24"/>
                <w:szCs w:val="24"/>
                <w14:textFill>
                  <w14:solidFill>
                    <w14:schemeClr w14:val="tx1"/>
                  </w14:solidFill>
                </w14:textFill>
              </w:rPr>
              <w:t>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279754BD">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21F16B19">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29D29BA">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2C1FF808">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DCAAE5D">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37BAB3BC">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A18E429">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F6510FD">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981BFD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49670793">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041A865B">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4823BBF2">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5522585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E7FA7F">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6F872B1">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67BD01E">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2C192A7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7769D06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693D2626">
      <w:pPr>
        <w:pStyle w:val="44"/>
        <w:widowControl/>
        <w:spacing w:line="360" w:lineRule="auto"/>
        <w:ind w:firstLine="0" w:firstLineChars="0"/>
        <w:jc w:val="left"/>
        <w:rPr>
          <w:color w:val="000000" w:themeColor="text1"/>
          <w:szCs w:val="21"/>
          <w14:textFill>
            <w14:solidFill>
              <w14:schemeClr w14:val="tx1"/>
            </w14:solidFill>
          </w14:textFill>
        </w:rPr>
      </w:pPr>
    </w:p>
    <w:p w14:paraId="1C922835">
      <w:pPr>
        <w:pStyle w:val="44"/>
        <w:widowControl/>
        <w:spacing w:line="360" w:lineRule="auto"/>
        <w:ind w:firstLine="0" w:firstLineChars="0"/>
        <w:jc w:val="left"/>
        <w:rPr>
          <w:color w:val="000000" w:themeColor="text1"/>
          <w:szCs w:val="21"/>
          <w14:textFill>
            <w14:solidFill>
              <w14:schemeClr w14:val="tx1"/>
            </w14:solidFill>
          </w14:textFill>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微软雅黑" w:hAnsi="微软雅黑" w:eastAsia="微软雅黑" w:cs="微软雅黑"/>
          <w:kern w:val="0"/>
          <w:sz w:val="44"/>
          <w:szCs w:val="36"/>
        </w:rPr>
      </w:pPr>
      <w:bookmarkStart w:id="10" w:name="_Toc3265"/>
      <w:bookmarkStart w:id="11" w:name="_Toc73517679"/>
      <w:bookmarkStart w:id="12" w:name="_Toc73518157"/>
      <w:bookmarkStart w:id="13" w:name="_Toc73521674"/>
      <w:bookmarkStart w:id="14" w:name="_Toc100052408"/>
      <w:bookmarkStart w:id="15" w:name="_Toc73521586"/>
      <w:r>
        <w:rPr>
          <w:rFonts w:hint="eastAsia" w:ascii="微软雅黑" w:hAnsi="微软雅黑" w:eastAsia="微软雅黑" w:cs="微软雅黑"/>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73517680"/>
      <w:bookmarkStart w:id="18" w:name="_Toc73521587"/>
      <w:bookmarkStart w:id="19" w:name="_Toc73521675"/>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18160"/>
      <w:bookmarkStart w:id="23" w:name="_Toc73521589"/>
      <w:bookmarkStart w:id="24" w:name="_Toc73521677"/>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062BA87A">
      <w:pPr>
        <w:rPr>
          <w:rFonts w:hint="eastAsia" w:ascii="Times New Roman" w:hAnsi="Times New Roman" w:eastAsia="宋体"/>
          <w:sz w:val="30"/>
          <w:szCs w:val="30"/>
        </w:rPr>
      </w:pPr>
      <w:bookmarkStart w:id="26" w:name="_Toc57128634"/>
      <w:r>
        <w:rPr>
          <w:rFonts w:hint="eastAsia" w:ascii="Times New Roman" w:hAnsi="Times New Roman" w:eastAsia="宋体"/>
          <w:sz w:val="30"/>
          <w:szCs w:val="30"/>
        </w:rPr>
        <w:br w:type="page"/>
      </w:r>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r>
        <w:br w:type="page"/>
      </w:r>
    </w:p>
    <w:p w14:paraId="5F759CAA"/>
    <w:p w14:paraId="1232CA53">
      <w:pPr>
        <w:pStyle w:val="3"/>
        <w:widowControl/>
        <w:spacing w:line="240" w:lineRule="auto"/>
        <w:ind w:firstLine="3600" w:firstLineChars="1200"/>
        <w:rPr>
          <w:rFonts w:hint="eastAsia" w:ascii="Times New Roman" w:hAnsi="Times New Roman" w:eastAsia="宋体"/>
          <w:sz w:val="30"/>
          <w:szCs w:val="30"/>
        </w:rPr>
      </w:pPr>
      <w:r>
        <w:rPr>
          <w:rFonts w:hint="eastAsia" w:ascii="Times New Roman" w:hAnsi="Times New Roman" w:eastAsia="宋体"/>
          <w:sz w:val="30"/>
          <w:szCs w:val="30"/>
        </w:rPr>
        <w:t>（三）履约承诺函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4FE7F93-16A8-4826-8738-A156B2524E28}"/>
  </w:font>
  <w:font w:name="黑体">
    <w:panose1 w:val="02010609060101010101"/>
    <w:charset w:val="86"/>
    <w:family w:val="auto"/>
    <w:pitch w:val="default"/>
    <w:sig w:usb0="800002BF" w:usb1="38CF7CFA" w:usb2="00000016" w:usb3="00000000" w:csb0="00040001" w:csb1="00000000"/>
    <w:embedRegular r:id="rId2" w:fontKey="{4573C7D1-DB18-4097-8260-20D34BFC79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D6CC320-5BFB-46FC-B617-414716FB7EC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8CC7BF5-D518-467D-A399-963128470E21}"/>
  </w:font>
  <w:font w:name="华文中宋">
    <w:panose1 w:val="02010600040101010101"/>
    <w:charset w:val="86"/>
    <w:family w:val="auto"/>
    <w:pitch w:val="default"/>
    <w:sig w:usb0="00000287" w:usb1="080F0000" w:usb2="00000000" w:usb3="00000000" w:csb0="0004009F" w:csb1="DFD70000"/>
    <w:embedRegular r:id="rId5" w:fontKey="{FFCFF72B-06B5-426E-BD3D-D8D72ED8B19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0D27F42-5EF6-49DE-977B-CE9479CE8B86}"/>
  </w:font>
  <w:font w:name="微软雅黑">
    <w:panose1 w:val="020B0503020204020204"/>
    <w:charset w:val="86"/>
    <w:family w:val="swiss"/>
    <w:pitch w:val="default"/>
    <w:sig w:usb0="80000287" w:usb1="2ACF3C50" w:usb2="00000016" w:usb3="00000000" w:csb0="0004001F" w:csb1="00000000"/>
    <w:embedRegular r:id="rId7" w:fontKey="{3C15D893-6310-4080-95F0-259BB971C6CA}"/>
  </w:font>
  <w:font w:name="Arial Unicode MS">
    <w:panose1 w:val="020B0604020202020204"/>
    <w:charset w:val="86"/>
    <w:family w:val="swiss"/>
    <w:pitch w:val="default"/>
    <w:sig w:usb0="FFFFFFFF" w:usb1="E9FFFFFF" w:usb2="0000003F" w:usb3="00000000" w:csb0="603F01FF" w:csb1="FFFF0000"/>
    <w:embedRegular r:id="rId8" w:fontKey="{5D68CFE4-8FA1-48EC-BCF0-85D605410483}"/>
  </w:font>
  <w:font w:name="仿宋">
    <w:panose1 w:val="02010609060101010101"/>
    <w:charset w:val="86"/>
    <w:family w:val="modern"/>
    <w:pitch w:val="default"/>
    <w:sig w:usb0="800002BF" w:usb1="38CF7CFA" w:usb2="00000016" w:usb3="00000000" w:csb0="00040001" w:csb1="00000000"/>
    <w:embedRegular r:id="rId9" w:fontKey="{201ADA8F-36CC-435B-AFE7-6460AC4BF18F}"/>
  </w:font>
  <w:font w:name="方正小标宋_GBK">
    <w:panose1 w:val="02000000000000000000"/>
    <w:charset w:val="86"/>
    <w:family w:val="script"/>
    <w:pitch w:val="default"/>
    <w:sig w:usb0="A00002BF" w:usb1="38CF7CFA" w:usb2="00082016" w:usb3="00000000" w:csb0="00040001" w:csb1="00000000"/>
    <w:embedRegular r:id="rId10" w:fontKey="{89FB1B22-7441-4575-8419-A0B758393414}"/>
  </w:font>
  <w:font w:name="WPSEMBED27">
    <w:panose1 w:val="020B0604020202020204"/>
    <w:charset w:val="86"/>
    <w:family w:val="auto"/>
    <w:pitch w:val="default"/>
    <w:sig w:usb0="FFFFFFFF" w:usb1="E9FFFFFF" w:usb2="0000003F" w:usb3="00000000" w:csb0="603F01FF" w:csb1="FFFF0000"/>
  </w:font>
  <w:font w:name="WPSEMBED26">
    <w:panose1 w:val="02010600040101010101"/>
    <w:charset w:val="86"/>
    <w:family w:val="auto"/>
    <w:pitch w:val="default"/>
    <w:sig w:usb0="00000287" w:usb1="080F0000" w:usb2="00000000" w:usb3="00000000" w:csb0="0004009F" w:csb1="DFD70000"/>
  </w:font>
  <w:font w:name="WPSEMBED28">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CF037929"/>
    <w:multiLevelType w:val="singleLevel"/>
    <w:tmpl w:val="CF037929"/>
    <w:lvl w:ilvl="0" w:tentative="0">
      <w:start w:val="1"/>
      <w:numFmt w:val="decimal"/>
      <w:lvlText w:val="%1."/>
      <w:lvlJc w:val="left"/>
      <w:pPr>
        <w:tabs>
          <w:tab w:val="left" w:pos="312"/>
        </w:tabs>
      </w:pPr>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2BF6775"/>
    <w:multiLevelType w:val="singleLevel"/>
    <w:tmpl w:val="72BF6775"/>
    <w:lvl w:ilvl="0" w:tentative="0">
      <w:start w:val="1"/>
      <w:numFmt w:val="decimal"/>
      <w:lvlText w:val="%1)"/>
      <w:lvlJc w:val="left"/>
      <w:pPr>
        <w:ind w:left="425" w:hanging="425"/>
      </w:pPr>
      <w:rPr>
        <w:rFonts w:hint="default"/>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3"/>
  </w:num>
  <w:num w:numId="4">
    <w:abstractNumId w:val="7"/>
  </w:num>
  <w:num w:numId="5">
    <w:abstractNumId w:val="15"/>
  </w:num>
  <w:num w:numId="6">
    <w:abstractNumId w:val="9"/>
  </w:num>
  <w:num w:numId="7">
    <w:abstractNumId w:val="4"/>
  </w:num>
  <w:num w:numId="8">
    <w:abstractNumId w:val="23"/>
  </w:num>
  <w:num w:numId="9">
    <w:abstractNumId w:val="22"/>
  </w:num>
  <w:num w:numId="10">
    <w:abstractNumId w:val="2"/>
  </w:num>
  <w:num w:numId="11">
    <w:abstractNumId w:val="17"/>
  </w:num>
  <w:num w:numId="12">
    <w:abstractNumId w:val="11"/>
  </w:num>
  <w:num w:numId="13">
    <w:abstractNumId w:val="10"/>
  </w:num>
  <w:num w:numId="14">
    <w:abstractNumId w:val="29"/>
  </w:num>
  <w:num w:numId="15">
    <w:abstractNumId w:val="16"/>
  </w:num>
  <w:num w:numId="16">
    <w:abstractNumId w:val="28"/>
  </w:num>
  <w:num w:numId="17">
    <w:abstractNumId w:val="25"/>
  </w:num>
  <w:num w:numId="18">
    <w:abstractNumId w:val="20"/>
  </w:num>
  <w:num w:numId="19">
    <w:abstractNumId w:val="21"/>
  </w:num>
  <w:num w:numId="20">
    <w:abstractNumId w:val="14"/>
  </w:num>
  <w:num w:numId="21">
    <w:abstractNumId w:val="19"/>
  </w:num>
  <w:num w:numId="22">
    <w:abstractNumId w:val="5"/>
  </w:num>
  <w:num w:numId="23">
    <w:abstractNumId w:val="26"/>
  </w:num>
  <w:num w:numId="24">
    <w:abstractNumId w:val="8"/>
  </w:num>
  <w:num w:numId="25">
    <w:abstractNumId w:val="6"/>
  </w:num>
  <w:num w:numId="26">
    <w:abstractNumId w:val="18"/>
  </w:num>
  <w:num w:numId="27">
    <w:abstractNumId w:val="12"/>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35BA6"/>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8828A8"/>
    <w:rsid w:val="10A23C41"/>
    <w:rsid w:val="10A57686"/>
    <w:rsid w:val="10C27CB2"/>
    <w:rsid w:val="113373E5"/>
    <w:rsid w:val="11432541"/>
    <w:rsid w:val="12B1205F"/>
    <w:rsid w:val="12F5018A"/>
    <w:rsid w:val="13381A7D"/>
    <w:rsid w:val="13B44A8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DFC0A8B"/>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4810D1"/>
    <w:rsid w:val="227616EA"/>
    <w:rsid w:val="23B4085A"/>
    <w:rsid w:val="23EA24F9"/>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9FC2ABF"/>
    <w:rsid w:val="2A2242DE"/>
    <w:rsid w:val="2A29419B"/>
    <w:rsid w:val="2A7D4161"/>
    <w:rsid w:val="2B1E396A"/>
    <w:rsid w:val="2BBE4A09"/>
    <w:rsid w:val="2CED6B8B"/>
    <w:rsid w:val="2D2325AC"/>
    <w:rsid w:val="2D81021F"/>
    <w:rsid w:val="2DF5037E"/>
    <w:rsid w:val="2E484868"/>
    <w:rsid w:val="2EA95F0B"/>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9D4110F"/>
    <w:rsid w:val="3A257964"/>
    <w:rsid w:val="3A4579E6"/>
    <w:rsid w:val="3A4A0C98"/>
    <w:rsid w:val="3A736BBC"/>
    <w:rsid w:val="3AA52CC3"/>
    <w:rsid w:val="3AB504FA"/>
    <w:rsid w:val="3B7E6DB2"/>
    <w:rsid w:val="3B83690E"/>
    <w:rsid w:val="3C355E58"/>
    <w:rsid w:val="3C762E16"/>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0D15FC"/>
    <w:rsid w:val="452D1052"/>
    <w:rsid w:val="456B1659"/>
    <w:rsid w:val="45C06792"/>
    <w:rsid w:val="45D43FEC"/>
    <w:rsid w:val="45DD02EE"/>
    <w:rsid w:val="45F33725"/>
    <w:rsid w:val="46756E72"/>
    <w:rsid w:val="46813D02"/>
    <w:rsid w:val="473A07C7"/>
    <w:rsid w:val="474A1318"/>
    <w:rsid w:val="4760687D"/>
    <w:rsid w:val="4810218B"/>
    <w:rsid w:val="48241FF6"/>
    <w:rsid w:val="48C742DC"/>
    <w:rsid w:val="494A2E38"/>
    <w:rsid w:val="498F35C1"/>
    <w:rsid w:val="49BD05D0"/>
    <w:rsid w:val="4A0A5CC7"/>
    <w:rsid w:val="4A1F1DD5"/>
    <w:rsid w:val="4A307253"/>
    <w:rsid w:val="4A6C0158"/>
    <w:rsid w:val="4AB41B33"/>
    <w:rsid w:val="4B110BE1"/>
    <w:rsid w:val="4B2A4158"/>
    <w:rsid w:val="4B6824FD"/>
    <w:rsid w:val="4BA06D7E"/>
    <w:rsid w:val="4BDF11B3"/>
    <w:rsid w:val="4CAE0DD8"/>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5625BD"/>
    <w:rsid w:val="50637FC5"/>
    <w:rsid w:val="50802732"/>
    <w:rsid w:val="5080549C"/>
    <w:rsid w:val="50BC39B4"/>
    <w:rsid w:val="50C56D57"/>
    <w:rsid w:val="51316A2D"/>
    <w:rsid w:val="521D46B2"/>
    <w:rsid w:val="522B3C43"/>
    <w:rsid w:val="52770955"/>
    <w:rsid w:val="52CC5D5C"/>
    <w:rsid w:val="52EB37B7"/>
    <w:rsid w:val="53281FE3"/>
    <w:rsid w:val="532D1418"/>
    <w:rsid w:val="5359798D"/>
    <w:rsid w:val="53607807"/>
    <w:rsid w:val="53844041"/>
    <w:rsid w:val="53A16DA2"/>
    <w:rsid w:val="542244E6"/>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4740"/>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7C02DA7"/>
    <w:rsid w:val="67D13FAF"/>
    <w:rsid w:val="682503E0"/>
    <w:rsid w:val="687F5BE1"/>
    <w:rsid w:val="696B473F"/>
    <w:rsid w:val="69F6673E"/>
    <w:rsid w:val="6A480FCB"/>
    <w:rsid w:val="6B121168"/>
    <w:rsid w:val="6B4240BA"/>
    <w:rsid w:val="6B99622E"/>
    <w:rsid w:val="6BCF7654"/>
    <w:rsid w:val="6C1F1AD0"/>
    <w:rsid w:val="6C3111FA"/>
    <w:rsid w:val="6CC61070"/>
    <w:rsid w:val="6CE25242"/>
    <w:rsid w:val="6D4653C0"/>
    <w:rsid w:val="6DC009DD"/>
    <w:rsid w:val="6E0744C0"/>
    <w:rsid w:val="6E283FD4"/>
    <w:rsid w:val="6E4C1730"/>
    <w:rsid w:val="6E5B59D0"/>
    <w:rsid w:val="6E8E69EC"/>
    <w:rsid w:val="6E9758D2"/>
    <w:rsid w:val="6F751AEC"/>
    <w:rsid w:val="70127ACB"/>
    <w:rsid w:val="70380052"/>
    <w:rsid w:val="70827584"/>
    <w:rsid w:val="710D3D1B"/>
    <w:rsid w:val="71BB14B3"/>
    <w:rsid w:val="72C93C83"/>
    <w:rsid w:val="72F26AFC"/>
    <w:rsid w:val="73B56776"/>
    <w:rsid w:val="74333BE9"/>
    <w:rsid w:val="74766D2B"/>
    <w:rsid w:val="74B925FE"/>
    <w:rsid w:val="74BB4498"/>
    <w:rsid w:val="74E7523A"/>
    <w:rsid w:val="753B34D9"/>
    <w:rsid w:val="753F5076"/>
    <w:rsid w:val="7542758E"/>
    <w:rsid w:val="75534F10"/>
    <w:rsid w:val="75805E1A"/>
    <w:rsid w:val="75886FA4"/>
    <w:rsid w:val="758919A7"/>
    <w:rsid w:val="75AD3D2D"/>
    <w:rsid w:val="76B73EBA"/>
    <w:rsid w:val="76C45185"/>
    <w:rsid w:val="77A13DC6"/>
    <w:rsid w:val="77B7713E"/>
    <w:rsid w:val="77BF58CF"/>
    <w:rsid w:val="784D29BC"/>
    <w:rsid w:val="796B2ABE"/>
    <w:rsid w:val="79845204"/>
    <w:rsid w:val="79940985"/>
    <w:rsid w:val="79DE04A6"/>
    <w:rsid w:val="79E629C5"/>
    <w:rsid w:val="7A5031D6"/>
    <w:rsid w:val="7A5B35CF"/>
    <w:rsid w:val="7A6056B2"/>
    <w:rsid w:val="7A993117"/>
    <w:rsid w:val="7A9D4552"/>
    <w:rsid w:val="7B373030"/>
    <w:rsid w:val="7B587A41"/>
    <w:rsid w:val="7BF37F79"/>
    <w:rsid w:val="7CA36E25"/>
    <w:rsid w:val="7CC901DC"/>
    <w:rsid w:val="7CD30F7E"/>
    <w:rsid w:val="7D9628D3"/>
    <w:rsid w:val="7E5337D1"/>
    <w:rsid w:val="7E927E43"/>
    <w:rsid w:val="7F2A054B"/>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9232</Words>
  <Characters>9819</Characters>
  <Lines>30</Lines>
  <Paragraphs>69</Paragraphs>
  <TotalTime>25</TotalTime>
  <ScaleCrop>false</ScaleCrop>
  <LinksUpToDate>false</LinksUpToDate>
  <CharactersWithSpaces>9856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罗青青</cp:lastModifiedBy>
  <cp:lastPrinted>2025-06-19T09:35:00Z</cp:lastPrinted>
  <dcterms:modified xsi:type="dcterms:W3CDTF">2026-06-09T04:00:06Z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14BA2715B94B4B38BDAA76CFF351E218_13</vt:lpwstr>
  </property>
  <property fmtid="{D5CDD505-2E9C-101B-9397-08002B2CF9AE}" pid="4" name="KSOTemplateDocerSaveRecord">
    <vt:lpwstr>eyJoZGlkIjoiNDhkOTQyYjdlZmMyMzc0YzJkN2U3MGRiMmVkNjlmZjQiLCJ1c2VySWQiOiIzMDYxNTExODEifQ==</vt:lpwstr>
  </property>
</Properties>
</file>