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785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
      <w:tblGrid>
        <w:gridCol w:w="781"/>
        <w:gridCol w:w="1916"/>
        <w:gridCol w:w="5154"/>
      </w:tblGrid>
      <w:tr w14:paraId="0CC5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612" w:hRule="atLeast"/>
          <w:tblCellSpacing w:w="0" w:type="dxa"/>
          <w:jc w:val="center"/>
        </w:trPr>
        <w:tc>
          <w:tcPr>
            <w:tcW w:w="7851" w:type="dxa"/>
            <w:gridSpan w:val="3"/>
            <w:tcBorders>
              <w:tl2br w:val="nil"/>
              <w:tr2bl w:val="nil"/>
            </w:tcBorders>
            <w:shd w:val="clear" w:color="auto" w:fill="E6EFFA"/>
            <w:vAlign w:val="center"/>
          </w:tcPr>
          <w:p w14:paraId="5BD21431">
            <w:pPr>
              <w:keepNext w:val="0"/>
              <w:keepLines w:val="0"/>
              <w:pageBreakBefore w:val="0"/>
              <w:kinsoku/>
              <w:wordWrap w:val="0"/>
              <w:overflowPunct/>
              <w:topLinePunct w:val="0"/>
              <w:bidi w:val="0"/>
              <w:adjustRightInd w:val="0"/>
              <w:snapToGrid w:val="0"/>
              <w:spacing w:line="240" w:lineRule="auto"/>
              <w:jc w:val="center"/>
              <w:rPr>
                <w:rFonts w:hint="eastAsia"/>
                <w:lang w:val="en-US" w:eastAsia="zh-CN"/>
              </w:rPr>
            </w:pPr>
            <w:r>
              <w:rPr>
                <w:rFonts w:hint="eastAsia" w:ascii="黑体" w:hAnsi="黑体" w:eastAsia="黑体" w:cs="黑体"/>
                <w:b/>
                <w:bCs/>
                <w:sz w:val="28"/>
                <w:szCs w:val="32"/>
                <w:lang w:val="en-US" w:eastAsia="zh-CN"/>
              </w:rPr>
              <w:t>医疗责任保险项目供应商人员、资质等情况调查表</w:t>
            </w:r>
          </w:p>
        </w:tc>
      </w:tr>
      <w:tr w14:paraId="11E9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612" w:hRule="atLeast"/>
          <w:tblCellSpacing w:w="0" w:type="dxa"/>
          <w:jc w:val="center"/>
        </w:trPr>
        <w:tc>
          <w:tcPr>
            <w:tcW w:w="781" w:type="dxa"/>
            <w:tcBorders>
              <w:tl2br w:val="nil"/>
              <w:tr2bl w:val="nil"/>
            </w:tcBorders>
            <w:shd w:val="clear" w:color="auto" w:fill="E6EFFA"/>
            <w:vAlign w:val="center"/>
          </w:tcPr>
          <w:p w14:paraId="18BBF00B">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序</w:t>
            </w:r>
            <w:r>
              <w:rPr>
                <w:rFonts w:hint="eastAsia" w:ascii="宋体" w:hAnsi="宋体" w:eastAsia="宋体" w:cs="宋体"/>
                <w:b/>
                <w:bCs/>
                <w:sz w:val="24"/>
                <w:szCs w:val="24"/>
              </w:rPr>
              <w:t>号</w:t>
            </w:r>
          </w:p>
        </w:tc>
        <w:tc>
          <w:tcPr>
            <w:tcW w:w="1916" w:type="dxa"/>
            <w:tcBorders>
              <w:tl2br w:val="nil"/>
              <w:tr2bl w:val="nil"/>
            </w:tcBorders>
            <w:shd w:val="clear" w:color="auto" w:fill="E6EFFA"/>
            <w:vAlign w:val="center"/>
          </w:tcPr>
          <w:p w14:paraId="61A9BCF5">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lang w:eastAsia="zh-CN"/>
              </w:rPr>
              <w:t>调查</w:t>
            </w:r>
            <w:r>
              <w:rPr>
                <w:rFonts w:hint="eastAsia" w:ascii="宋体" w:hAnsi="宋体" w:eastAsia="宋体" w:cs="宋体"/>
                <w:b/>
                <w:bCs/>
                <w:sz w:val="24"/>
                <w:szCs w:val="24"/>
              </w:rPr>
              <w:t>因素</w:t>
            </w:r>
          </w:p>
        </w:tc>
        <w:tc>
          <w:tcPr>
            <w:tcW w:w="5154" w:type="dxa"/>
            <w:tcBorders>
              <w:tl2br w:val="nil"/>
              <w:tr2bl w:val="nil"/>
            </w:tcBorders>
            <w:shd w:val="clear" w:color="auto" w:fill="E6EFFA"/>
            <w:vAlign w:val="center"/>
          </w:tcPr>
          <w:p w14:paraId="7510833A">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实际情况</w:t>
            </w:r>
          </w:p>
        </w:tc>
      </w:tr>
      <w:tr w14:paraId="359D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1557" w:hRule="atLeast"/>
          <w:tblCellSpacing w:w="0" w:type="dxa"/>
          <w:jc w:val="center"/>
        </w:trPr>
        <w:tc>
          <w:tcPr>
            <w:tcW w:w="781" w:type="dxa"/>
            <w:tcBorders>
              <w:tl2br w:val="nil"/>
              <w:tr2bl w:val="nil"/>
            </w:tcBorders>
            <w:shd w:val="clear" w:color="auto" w:fill="auto"/>
            <w:vAlign w:val="center"/>
          </w:tcPr>
          <w:p w14:paraId="74A527B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w:t>
            </w:r>
          </w:p>
        </w:tc>
        <w:tc>
          <w:tcPr>
            <w:tcW w:w="1916" w:type="dxa"/>
            <w:tcBorders>
              <w:tl2br w:val="nil"/>
              <w:tr2bl w:val="nil"/>
            </w:tcBorders>
            <w:shd w:val="clear" w:color="auto" w:fill="auto"/>
            <w:vAlign w:val="center"/>
          </w:tcPr>
          <w:p w14:paraId="6B66FE78">
            <w:pP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保额保费比</w:t>
            </w:r>
          </w:p>
        </w:tc>
        <w:tc>
          <w:tcPr>
            <w:tcW w:w="5154" w:type="dxa"/>
            <w:tcBorders>
              <w:tl2br w:val="nil"/>
              <w:tr2bl w:val="nil"/>
            </w:tcBorders>
            <w:shd w:val="clear" w:color="auto" w:fill="auto"/>
            <w:vAlign w:val="center"/>
          </w:tcPr>
          <w:p w14:paraId="55D4C22D">
            <w:pPr>
              <w:spacing w:after="0" w:line="240" w:lineRule="auto"/>
              <w:rPr>
                <w:rFonts w:hint="eastAsia" w:eastAsia="宋体"/>
                <w:color w:val="auto"/>
                <w:szCs w:val="21"/>
                <w:highlight w:val="none"/>
              </w:rPr>
            </w:pPr>
          </w:p>
        </w:tc>
      </w:tr>
      <w:tr w14:paraId="0B79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1597" w:hRule="atLeast"/>
          <w:tblCellSpacing w:w="0" w:type="dxa"/>
          <w:jc w:val="center"/>
        </w:trPr>
        <w:tc>
          <w:tcPr>
            <w:tcW w:w="781" w:type="dxa"/>
            <w:tcBorders>
              <w:tl2br w:val="nil"/>
              <w:tr2bl w:val="nil"/>
            </w:tcBorders>
            <w:shd w:val="clear" w:color="auto" w:fill="auto"/>
            <w:vAlign w:val="center"/>
          </w:tcPr>
          <w:p w14:paraId="0F99D741">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1916" w:type="dxa"/>
            <w:tcBorders>
              <w:tl2br w:val="nil"/>
              <w:tr2bl w:val="nil"/>
            </w:tcBorders>
            <w:shd w:val="clear" w:color="auto" w:fill="auto"/>
            <w:vAlign w:val="center"/>
          </w:tcPr>
          <w:p w14:paraId="33429FD7">
            <w:pP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保险理赔时效</w:t>
            </w:r>
          </w:p>
        </w:tc>
        <w:tc>
          <w:tcPr>
            <w:tcW w:w="5154" w:type="dxa"/>
            <w:tcBorders>
              <w:tl2br w:val="nil"/>
              <w:tr2bl w:val="nil"/>
            </w:tcBorders>
            <w:shd w:val="clear" w:color="auto" w:fill="auto"/>
            <w:vAlign w:val="center"/>
          </w:tcPr>
          <w:p w14:paraId="5BB0145C">
            <w:pPr>
              <w:spacing w:after="0" w:line="240" w:lineRule="auto"/>
              <w:rPr>
                <w:rFonts w:hint="eastAsia" w:asciiTheme="minorHAnsi" w:hAnsiTheme="minorHAnsi" w:eastAsiaTheme="minorEastAsia" w:cstheme="minorBidi"/>
                <w:b/>
                <w:color w:val="auto"/>
                <w:kern w:val="2"/>
                <w:sz w:val="21"/>
                <w:szCs w:val="22"/>
                <w:lang w:val="en-US" w:eastAsia="zh-CN" w:bidi="ar-SA"/>
              </w:rPr>
            </w:pPr>
          </w:p>
        </w:tc>
      </w:tr>
      <w:tr w14:paraId="6326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jc w:val="center"/>
        </w:trPr>
        <w:tc>
          <w:tcPr>
            <w:tcW w:w="781" w:type="dxa"/>
            <w:tcBorders>
              <w:tl2br w:val="nil"/>
              <w:tr2bl w:val="nil"/>
            </w:tcBorders>
            <w:vAlign w:val="center"/>
          </w:tcPr>
          <w:p w14:paraId="65B4F7D5">
            <w:pPr>
              <w:keepNext w:val="0"/>
              <w:keepLines w:val="0"/>
              <w:pageBreakBefore w:val="0"/>
              <w:kinsoku/>
              <w:wordWrap w:val="0"/>
              <w:overflowPunct/>
              <w:topLinePunct w:val="0"/>
              <w:bidi w:val="0"/>
              <w:adjustRightInd w:val="0"/>
              <w:snapToGrid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916" w:type="dxa"/>
            <w:tcBorders>
              <w:tl2br w:val="nil"/>
              <w:tr2bl w:val="nil"/>
            </w:tcBorders>
            <w:shd w:val="clear" w:color="auto" w:fill="auto"/>
            <w:vAlign w:val="center"/>
          </w:tcPr>
          <w:p w14:paraId="49D6DF0B">
            <w:pPr>
              <w:rPr>
                <w:rFonts w:hint="eastAsia" w:ascii="宋体" w:hAnsi="宋体" w:eastAsia="宋体" w:cs="宋体"/>
                <w:kern w:val="2"/>
                <w:sz w:val="21"/>
                <w:szCs w:val="21"/>
                <w:lang w:val="en-US" w:eastAsia="zh-CN" w:bidi="ar-SA"/>
              </w:rPr>
            </w:pPr>
            <w:r>
              <w:rPr>
                <w:rFonts w:hint="eastAsia"/>
                <w:szCs w:val="21"/>
              </w:rPr>
              <w:t>拟派项目团队成员</w:t>
            </w:r>
          </w:p>
        </w:tc>
        <w:tc>
          <w:tcPr>
            <w:tcW w:w="5154" w:type="dxa"/>
            <w:tcBorders>
              <w:tl2br w:val="nil"/>
              <w:tr2bl w:val="nil"/>
            </w:tcBorders>
            <w:shd w:val="clear" w:color="auto" w:fill="auto"/>
            <w:vAlign w:val="center"/>
          </w:tcPr>
          <w:p w14:paraId="70EAE899">
            <w:pPr>
              <w:numPr>
                <w:ilvl w:val="0"/>
                <w:numId w:val="0"/>
              </w:numPr>
              <w:wordWrap w:val="0"/>
              <w:spacing w:after="0" w:line="240" w:lineRule="auto"/>
              <w:textAlignment w:val="top"/>
              <w:rPr>
                <w:rFonts w:hint="eastAsia" w:eastAsia="宋体"/>
                <w:b/>
                <w:bCs/>
                <w:color w:val="auto"/>
                <w:szCs w:val="21"/>
                <w:highlight w:val="none"/>
              </w:rPr>
            </w:pPr>
            <w:r>
              <w:rPr>
                <w:rFonts w:hint="eastAsia" w:asciiTheme="minorHAnsi" w:hAnsiTheme="minorHAnsi" w:eastAsiaTheme="minorEastAsia" w:cstheme="minorBidi"/>
                <w:b/>
                <w:bCs/>
                <w:color w:val="auto"/>
                <w:kern w:val="2"/>
                <w:sz w:val="21"/>
                <w:szCs w:val="20"/>
                <w:highlight w:val="none"/>
                <w:lang w:val="en-US" w:eastAsia="zh-CN" w:bidi="ar-SA"/>
              </w:rPr>
              <w:t>（</w:t>
            </w:r>
            <w:r>
              <w:rPr>
                <w:rFonts w:hint="eastAsia" w:cstheme="minorBidi"/>
                <w:b/>
                <w:bCs/>
                <w:color w:val="auto"/>
                <w:kern w:val="2"/>
                <w:sz w:val="21"/>
                <w:szCs w:val="20"/>
                <w:highlight w:val="none"/>
                <w:lang w:val="en-US" w:eastAsia="zh-CN" w:bidi="ar-SA"/>
              </w:rPr>
              <w:t>一</w:t>
            </w:r>
            <w:r>
              <w:rPr>
                <w:rFonts w:hint="eastAsia" w:asciiTheme="minorHAnsi" w:hAnsiTheme="minorHAnsi" w:eastAsiaTheme="minorEastAsia" w:cstheme="minorBidi"/>
                <w:b/>
                <w:bCs/>
                <w:color w:val="auto"/>
                <w:kern w:val="2"/>
                <w:sz w:val="21"/>
                <w:szCs w:val="20"/>
                <w:highlight w:val="none"/>
                <w:lang w:val="en-US" w:eastAsia="zh-CN" w:bidi="ar-SA"/>
              </w:rPr>
              <w:t>）</w:t>
            </w:r>
            <w:r>
              <w:rPr>
                <w:rFonts w:hint="eastAsia" w:ascii="宋体" w:hAnsi="宋体" w:eastAsia="宋体" w:cs="宋体"/>
                <w:b/>
                <w:bCs/>
                <w:color w:val="auto"/>
                <w:sz w:val="21"/>
                <w:szCs w:val="21"/>
                <w:highlight w:val="none"/>
              </w:rPr>
              <w:t>评分</w:t>
            </w:r>
            <w:r>
              <w:rPr>
                <w:rFonts w:hint="eastAsia" w:ascii="宋体" w:hAnsi="宋体" w:eastAsia="宋体" w:cs="宋体"/>
                <w:b/>
                <w:bCs/>
                <w:color w:val="auto"/>
                <w:kern w:val="0"/>
                <w:sz w:val="21"/>
                <w:szCs w:val="21"/>
                <w:highlight w:val="none"/>
              </w:rPr>
              <w:t>内容：</w:t>
            </w:r>
          </w:p>
          <w:p w14:paraId="26BF43A6">
            <w:pPr>
              <w:spacing w:after="0" w:line="240" w:lineRule="auto"/>
              <w:rPr>
                <w:rFonts w:hint="eastAsia" w:ascii="宋体" w:hAnsi="宋体" w:eastAsia="宋体"/>
                <w:color w:val="auto"/>
                <w:szCs w:val="21"/>
                <w:highlight w:val="none"/>
                <w:lang w:eastAsia="zh-CN"/>
              </w:rPr>
            </w:pPr>
            <w:r>
              <w:rPr>
                <w:rFonts w:hint="eastAsia" w:eastAsia="宋体"/>
                <w:color w:val="auto"/>
                <w:szCs w:val="21"/>
                <w:highlight w:val="none"/>
              </w:rPr>
              <w:t>投标人针对本项目拟安排的项目团队成员，必须为投标人自有员工</w:t>
            </w:r>
            <w:r>
              <w:rPr>
                <w:rFonts w:hint="eastAsia" w:eastAsia="宋体"/>
                <w:color w:val="auto"/>
                <w:szCs w:val="21"/>
                <w:highlight w:val="none"/>
                <w:lang w:eastAsia="zh-CN"/>
              </w:rPr>
              <w:t>。</w:t>
            </w:r>
          </w:p>
          <w:p w14:paraId="677B6D2F">
            <w:pPr>
              <w:spacing w:after="0" w:line="240" w:lineRule="auto"/>
              <w:rPr>
                <w:rFonts w:hint="eastAsia" w:eastAsia="宋体"/>
                <w:b/>
                <w:bCs/>
                <w:color w:val="auto"/>
                <w:szCs w:val="21"/>
                <w:highlight w:val="none"/>
                <w:lang w:eastAsia="zh-CN"/>
              </w:rPr>
            </w:pPr>
            <w:r>
              <w:rPr>
                <w:rFonts w:hint="eastAsia" w:eastAsia="宋体"/>
                <w:b/>
                <w:bCs/>
                <w:color w:val="auto"/>
                <w:szCs w:val="21"/>
                <w:highlight w:val="none"/>
                <w:lang w:val="en-US" w:eastAsia="zh-CN"/>
              </w:rPr>
              <w:t>1.</w:t>
            </w:r>
            <w:r>
              <w:rPr>
                <w:rFonts w:hint="eastAsia" w:eastAsia="宋体"/>
                <w:b/>
                <w:bCs/>
                <w:color w:val="auto"/>
                <w:szCs w:val="21"/>
                <w:highlight w:val="none"/>
              </w:rPr>
              <w:t>项目负责人</w:t>
            </w:r>
            <w:r>
              <w:rPr>
                <w:rFonts w:hint="eastAsia" w:eastAsia="宋体"/>
                <w:b/>
                <w:bCs/>
                <w:color w:val="auto"/>
                <w:szCs w:val="21"/>
                <w:highlight w:val="none"/>
                <w:lang w:eastAsia="zh-CN"/>
              </w:rPr>
              <w:t>（</w:t>
            </w:r>
            <w:r>
              <w:rPr>
                <w:rFonts w:hint="eastAsia" w:eastAsia="宋体"/>
                <w:b/>
                <w:bCs/>
                <w:color w:val="auto"/>
                <w:szCs w:val="21"/>
                <w:highlight w:val="none"/>
                <w:lang w:val="en-US" w:eastAsia="zh-CN"/>
              </w:rPr>
              <w:t>仅限1人</w:t>
            </w:r>
            <w:r>
              <w:rPr>
                <w:rFonts w:hint="eastAsia" w:eastAsia="宋体"/>
                <w:b/>
                <w:bCs/>
                <w:color w:val="auto"/>
                <w:szCs w:val="21"/>
                <w:highlight w:val="none"/>
                <w:lang w:eastAsia="zh-CN"/>
              </w:rPr>
              <w:t>）：</w:t>
            </w:r>
          </w:p>
          <w:p w14:paraId="2753E2D3">
            <w:pPr>
              <w:spacing w:after="0" w:line="240" w:lineRule="auto"/>
              <w:rPr>
                <w:rFonts w:eastAsia="宋体"/>
                <w:color w:val="auto"/>
                <w:szCs w:val="21"/>
                <w:highlight w:val="none"/>
              </w:rPr>
            </w:pPr>
            <w:r>
              <w:rPr>
                <w:rFonts w:hint="eastAsia" w:eastAsia="宋体"/>
                <w:color w:val="auto"/>
                <w:szCs w:val="21"/>
                <w:highlight w:val="none"/>
                <w:lang w:val="en-US" w:eastAsia="zh-CN"/>
              </w:rPr>
              <w:t>①</w:t>
            </w:r>
            <w:r>
              <w:rPr>
                <w:rFonts w:hint="eastAsia" w:eastAsia="宋体"/>
                <w:color w:val="auto"/>
                <w:szCs w:val="21"/>
                <w:highlight w:val="none"/>
              </w:rPr>
              <w:t>具有本科（或以上）学历的，</w:t>
            </w:r>
            <w:r>
              <w:rPr>
                <w:rFonts w:hint="eastAsia" w:eastAsia="宋体"/>
                <w:color w:val="auto"/>
                <w:szCs w:val="21"/>
                <w:highlight w:val="none"/>
                <w:lang w:eastAsia="zh-CN"/>
              </w:rPr>
              <w:t>合计</w:t>
            </w:r>
            <w:r>
              <w:rPr>
                <w:rFonts w:hint="eastAsia" w:eastAsia="宋体"/>
                <w:b/>
                <w:bCs/>
                <w:color w:val="FF0000"/>
                <w:szCs w:val="21"/>
                <w:highlight w:val="none"/>
                <w:u w:val="single"/>
                <w:lang w:val="en-US" w:eastAsia="zh-CN"/>
              </w:rPr>
              <w:t xml:space="preserve">    </w:t>
            </w:r>
            <w:r>
              <w:rPr>
                <w:rFonts w:hint="eastAsia" w:eastAsia="宋体"/>
                <w:color w:val="auto"/>
                <w:szCs w:val="21"/>
                <w:highlight w:val="none"/>
                <w:lang w:val="en-US" w:eastAsia="zh-CN"/>
              </w:rPr>
              <w:t>人</w:t>
            </w:r>
            <w:r>
              <w:rPr>
                <w:rFonts w:hint="eastAsia" w:eastAsia="宋体"/>
                <w:color w:val="auto"/>
                <w:szCs w:val="21"/>
                <w:highlight w:val="none"/>
                <w:lang w:eastAsia="zh-CN"/>
              </w:rPr>
              <w:t>；</w:t>
            </w:r>
          </w:p>
          <w:p w14:paraId="10ACA36F">
            <w:pPr>
              <w:spacing w:after="0" w:line="240" w:lineRule="auto"/>
              <w:rPr>
                <w:rFonts w:hint="eastAsia" w:eastAsia="宋体"/>
                <w:color w:val="auto"/>
                <w:szCs w:val="21"/>
                <w:highlight w:val="none"/>
              </w:rPr>
            </w:pPr>
            <w:r>
              <w:rPr>
                <w:rFonts w:hint="eastAsia" w:eastAsia="宋体"/>
                <w:color w:val="auto"/>
                <w:szCs w:val="21"/>
                <w:highlight w:val="none"/>
                <w:lang w:val="en-US" w:eastAsia="zh-CN"/>
              </w:rPr>
              <w:t>②</w:t>
            </w:r>
            <w:r>
              <w:rPr>
                <w:rFonts w:hint="eastAsia" w:eastAsia="宋体"/>
                <w:color w:val="auto"/>
                <w:szCs w:val="21"/>
                <w:highlight w:val="none"/>
              </w:rPr>
              <w:t>具有202</w:t>
            </w:r>
            <w:r>
              <w:rPr>
                <w:rFonts w:hint="eastAsia" w:eastAsia="宋体"/>
                <w:color w:val="auto"/>
                <w:szCs w:val="21"/>
                <w:highlight w:val="none"/>
                <w:lang w:val="en-US" w:eastAsia="zh-CN"/>
              </w:rPr>
              <w:t>3</w:t>
            </w:r>
            <w:r>
              <w:rPr>
                <w:rFonts w:hint="eastAsia" w:eastAsia="宋体"/>
                <w:color w:val="auto"/>
                <w:szCs w:val="21"/>
                <w:highlight w:val="none"/>
              </w:rPr>
              <w:t>年1月1日至</w:t>
            </w:r>
            <w:r>
              <w:rPr>
                <w:rFonts w:hint="eastAsia" w:eastAsia="宋体"/>
                <w:color w:val="auto"/>
                <w:szCs w:val="21"/>
                <w:highlight w:val="none"/>
                <w:lang w:val="en-US" w:eastAsia="zh-CN"/>
              </w:rPr>
              <w:t>今</w:t>
            </w:r>
            <w:r>
              <w:rPr>
                <w:rFonts w:hint="eastAsia" w:eastAsia="宋体"/>
                <w:color w:val="auto"/>
                <w:szCs w:val="21"/>
                <w:highlight w:val="none"/>
              </w:rPr>
              <w:t>医疗责任保险业绩</w:t>
            </w:r>
            <w:r>
              <w:rPr>
                <w:rFonts w:hint="eastAsia" w:eastAsia="宋体"/>
                <w:color w:val="auto"/>
                <w:szCs w:val="21"/>
                <w:highlight w:val="none"/>
                <w:lang w:val="en-US" w:eastAsia="zh-CN"/>
              </w:rPr>
              <w:t>工作经验</w:t>
            </w:r>
            <w:r>
              <w:rPr>
                <w:rFonts w:hint="eastAsia" w:eastAsia="宋体"/>
                <w:color w:val="auto"/>
                <w:szCs w:val="21"/>
                <w:highlight w:val="none"/>
              </w:rPr>
              <w:t>的</w:t>
            </w:r>
            <w:r>
              <w:rPr>
                <w:rFonts w:hint="eastAsia" w:eastAsia="宋体"/>
                <w:color w:val="auto"/>
                <w:szCs w:val="21"/>
                <w:highlight w:val="none"/>
                <w:lang w:eastAsia="zh-CN"/>
              </w:rPr>
              <w:t>，</w:t>
            </w:r>
            <w:r>
              <w:rPr>
                <w:rFonts w:hint="eastAsia" w:eastAsia="宋体"/>
                <w:b/>
                <w:bCs/>
                <w:color w:val="FF0000"/>
                <w:szCs w:val="21"/>
                <w:highlight w:val="none"/>
                <w:u w:val="single"/>
                <w:lang w:val="en-US" w:eastAsia="zh-CN"/>
              </w:rPr>
              <w:t xml:space="preserve">    </w:t>
            </w:r>
            <w:r>
              <w:rPr>
                <w:rFonts w:hint="eastAsia" w:eastAsia="宋体"/>
                <w:color w:val="auto"/>
                <w:szCs w:val="21"/>
                <w:highlight w:val="none"/>
                <w:lang w:val="en-US" w:eastAsia="zh-CN"/>
              </w:rPr>
              <w:t>人</w:t>
            </w:r>
            <w:r>
              <w:rPr>
                <w:rFonts w:hint="eastAsia" w:eastAsia="宋体"/>
                <w:color w:val="auto"/>
                <w:szCs w:val="21"/>
                <w:highlight w:val="none"/>
              </w:rPr>
              <w:t>。</w:t>
            </w:r>
          </w:p>
          <w:p w14:paraId="4C6244E4">
            <w:pPr>
              <w:spacing w:after="0" w:line="240" w:lineRule="auto"/>
              <w:rPr>
                <w:rFonts w:eastAsia="宋体"/>
                <w:b/>
                <w:bCs/>
                <w:color w:val="auto"/>
                <w:szCs w:val="21"/>
                <w:highlight w:val="none"/>
              </w:rPr>
            </w:pPr>
            <w:r>
              <w:rPr>
                <w:rFonts w:hint="eastAsia" w:eastAsia="宋体"/>
                <w:b/>
                <w:bCs/>
                <w:color w:val="auto"/>
                <w:szCs w:val="21"/>
                <w:highlight w:val="none"/>
                <w:lang w:val="en-US" w:eastAsia="zh-CN"/>
              </w:rPr>
              <w:t>2.</w:t>
            </w:r>
            <w:r>
              <w:rPr>
                <w:rFonts w:hint="eastAsia" w:eastAsia="宋体"/>
                <w:b/>
                <w:bCs/>
                <w:color w:val="auto"/>
                <w:szCs w:val="21"/>
                <w:highlight w:val="none"/>
              </w:rPr>
              <w:t>项目团队成员</w:t>
            </w:r>
            <w:r>
              <w:rPr>
                <w:rFonts w:hint="eastAsia" w:eastAsia="宋体"/>
                <w:b/>
                <w:bCs/>
                <w:color w:val="auto"/>
                <w:szCs w:val="21"/>
                <w:highlight w:val="none"/>
                <w:lang w:eastAsia="zh-CN"/>
              </w:rPr>
              <w:t>，</w:t>
            </w:r>
            <w:r>
              <w:rPr>
                <w:rFonts w:hint="eastAsia" w:eastAsia="宋体"/>
                <w:color w:val="auto"/>
                <w:szCs w:val="21"/>
                <w:highlight w:val="none"/>
                <w:lang w:eastAsia="zh-CN"/>
              </w:rPr>
              <w:t>合计</w:t>
            </w:r>
            <w:r>
              <w:rPr>
                <w:rFonts w:hint="eastAsia" w:eastAsia="宋体"/>
                <w:b/>
                <w:bCs/>
                <w:color w:val="FF0000"/>
                <w:szCs w:val="21"/>
                <w:highlight w:val="none"/>
                <w:u w:val="single"/>
                <w:lang w:val="en-US" w:eastAsia="zh-CN"/>
              </w:rPr>
              <w:t xml:space="preserve">    </w:t>
            </w:r>
            <w:r>
              <w:rPr>
                <w:rFonts w:hint="eastAsia" w:eastAsia="宋体"/>
                <w:color w:val="auto"/>
                <w:szCs w:val="21"/>
                <w:highlight w:val="none"/>
                <w:lang w:val="en-US" w:eastAsia="zh-CN"/>
              </w:rPr>
              <w:t>人</w:t>
            </w:r>
          </w:p>
          <w:p w14:paraId="0747FE71">
            <w:pPr>
              <w:spacing w:after="0" w:line="240" w:lineRule="auto"/>
              <w:rPr>
                <w:rFonts w:eastAsia="宋体"/>
                <w:b/>
                <w:bCs/>
                <w:color w:val="auto"/>
                <w:szCs w:val="21"/>
                <w:highlight w:val="none"/>
              </w:rPr>
            </w:pPr>
            <w:r>
              <w:rPr>
                <w:rFonts w:hint="eastAsia" w:eastAsia="宋体"/>
                <w:color w:val="auto"/>
                <w:szCs w:val="21"/>
                <w:highlight w:val="none"/>
                <w:lang w:val="en-US" w:eastAsia="zh-CN"/>
              </w:rPr>
              <w:t>①其中本科</w:t>
            </w:r>
            <w:r>
              <w:rPr>
                <w:rFonts w:hint="eastAsia" w:eastAsia="宋体"/>
                <w:color w:val="auto"/>
                <w:szCs w:val="21"/>
                <w:highlight w:val="none"/>
              </w:rPr>
              <w:t>（或以上）学历的</w:t>
            </w:r>
            <w:r>
              <w:rPr>
                <w:rFonts w:hint="eastAsia" w:eastAsia="宋体"/>
                <w:b/>
                <w:bCs/>
                <w:color w:val="FF0000"/>
                <w:szCs w:val="21"/>
                <w:highlight w:val="none"/>
                <w:u w:val="single"/>
                <w:lang w:val="en-US" w:eastAsia="zh-CN"/>
              </w:rPr>
              <w:t xml:space="preserve">    </w:t>
            </w:r>
            <w:r>
              <w:rPr>
                <w:rFonts w:hint="eastAsia" w:eastAsia="宋体"/>
                <w:color w:val="auto"/>
                <w:szCs w:val="21"/>
                <w:highlight w:val="none"/>
                <w:lang w:val="en-US" w:eastAsia="zh-CN"/>
              </w:rPr>
              <w:t>人</w:t>
            </w:r>
          </w:p>
          <w:p w14:paraId="67BDA7E1">
            <w:pPr>
              <w:spacing w:after="0" w:line="240" w:lineRule="auto"/>
              <w:rPr>
                <w:rFonts w:hint="eastAsia" w:eastAsia="宋体"/>
                <w:color w:val="auto"/>
                <w:szCs w:val="21"/>
                <w:highlight w:val="none"/>
                <w:lang w:eastAsia="zh-CN"/>
              </w:rPr>
            </w:pPr>
            <w:r>
              <w:rPr>
                <w:rFonts w:hint="eastAsia" w:eastAsia="宋体"/>
                <w:color w:val="auto"/>
                <w:szCs w:val="21"/>
                <w:highlight w:val="none"/>
                <w:lang w:val="en-US" w:eastAsia="zh-CN"/>
              </w:rPr>
              <w:t>②其中本科</w:t>
            </w:r>
            <w:r>
              <w:rPr>
                <w:rFonts w:hint="eastAsia" w:eastAsia="宋体"/>
                <w:color w:val="auto"/>
                <w:szCs w:val="21"/>
                <w:highlight w:val="none"/>
              </w:rPr>
              <w:t>（或以上）学历</w:t>
            </w:r>
            <w:r>
              <w:rPr>
                <w:rFonts w:hint="eastAsia" w:eastAsia="宋体"/>
                <w:b/>
                <w:bCs/>
                <w:color w:val="auto"/>
                <w:szCs w:val="21"/>
                <w:highlight w:val="none"/>
                <w:lang w:val="en-US" w:eastAsia="zh-CN"/>
              </w:rPr>
              <w:t>且</w:t>
            </w:r>
            <w:r>
              <w:rPr>
                <w:rFonts w:hint="eastAsia" w:eastAsia="宋体"/>
                <w:color w:val="auto"/>
                <w:szCs w:val="21"/>
                <w:highlight w:val="none"/>
              </w:rPr>
              <w:t>法学、医学或保险专业的</w:t>
            </w:r>
            <w:r>
              <w:rPr>
                <w:rFonts w:hint="eastAsia" w:eastAsia="宋体"/>
                <w:b/>
                <w:bCs/>
                <w:color w:val="FF0000"/>
                <w:szCs w:val="21"/>
                <w:highlight w:val="none"/>
                <w:u w:val="single"/>
                <w:lang w:val="en-US" w:eastAsia="zh-CN"/>
              </w:rPr>
              <w:t xml:space="preserve">    </w:t>
            </w:r>
            <w:r>
              <w:rPr>
                <w:rFonts w:hint="eastAsia" w:eastAsia="宋体"/>
                <w:color w:val="auto"/>
                <w:szCs w:val="21"/>
                <w:highlight w:val="none"/>
                <w:lang w:val="en-US" w:eastAsia="zh-CN"/>
              </w:rPr>
              <w:t>人</w:t>
            </w:r>
          </w:p>
          <w:p w14:paraId="51E9A8BD">
            <w:pPr>
              <w:spacing w:after="0" w:line="240" w:lineRule="auto"/>
              <w:ind w:left="630" w:hanging="630" w:hangingChars="300"/>
              <w:rPr>
                <w:rFonts w:eastAsia="宋体"/>
                <w:color w:val="auto"/>
                <w:szCs w:val="21"/>
                <w:highlight w:val="none"/>
              </w:rPr>
            </w:pPr>
            <w:r>
              <w:rPr>
                <w:rFonts w:hint="eastAsia" w:eastAsia="宋体"/>
                <w:color w:val="auto"/>
                <w:szCs w:val="21"/>
                <w:highlight w:val="none"/>
                <w:lang w:val="en-US" w:eastAsia="zh-CN"/>
              </w:rPr>
              <w:t>③</w:t>
            </w:r>
            <w:r>
              <w:rPr>
                <w:rFonts w:hint="eastAsia" w:eastAsia="宋体"/>
                <w:color w:val="auto"/>
                <w:szCs w:val="21"/>
                <w:highlight w:val="none"/>
              </w:rPr>
              <w:t>具有医疗责任保险业绩的</w:t>
            </w:r>
            <w:r>
              <w:rPr>
                <w:rFonts w:hint="eastAsia" w:eastAsia="宋体"/>
                <w:b/>
                <w:bCs/>
                <w:color w:val="FF0000"/>
                <w:szCs w:val="21"/>
                <w:highlight w:val="none"/>
                <w:u w:val="single"/>
                <w:lang w:val="en-US" w:eastAsia="zh-CN"/>
              </w:rPr>
              <w:t xml:space="preserve">     </w:t>
            </w:r>
            <w:r>
              <w:rPr>
                <w:rFonts w:hint="eastAsia" w:eastAsia="宋体"/>
                <w:color w:val="auto"/>
                <w:szCs w:val="21"/>
                <w:highlight w:val="none"/>
                <w:lang w:val="en-US" w:eastAsia="zh-CN"/>
              </w:rPr>
              <w:t>人</w:t>
            </w:r>
            <w:r>
              <w:rPr>
                <w:rFonts w:hint="eastAsia" w:eastAsia="宋体"/>
                <w:color w:val="auto"/>
                <w:szCs w:val="21"/>
                <w:highlight w:val="none"/>
                <w:lang w:eastAsia="zh-CN"/>
              </w:rPr>
              <w:t>（</w:t>
            </w:r>
            <w:r>
              <w:rPr>
                <w:rFonts w:hint="eastAsia" w:eastAsia="宋体"/>
                <w:color w:val="auto"/>
                <w:szCs w:val="21"/>
                <w:highlight w:val="none"/>
              </w:rPr>
              <w:t>202</w:t>
            </w:r>
            <w:r>
              <w:rPr>
                <w:rFonts w:hint="eastAsia" w:eastAsia="宋体"/>
                <w:color w:val="auto"/>
                <w:szCs w:val="21"/>
                <w:highlight w:val="none"/>
                <w:lang w:val="en-US" w:eastAsia="zh-CN"/>
              </w:rPr>
              <w:t>3</w:t>
            </w:r>
            <w:r>
              <w:rPr>
                <w:rFonts w:hint="eastAsia" w:eastAsia="宋体"/>
                <w:color w:val="auto"/>
                <w:szCs w:val="21"/>
                <w:highlight w:val="none"/>
              </w:rPr>
              <w:t>年1月1日至</w:t>
            </w:r>
            <w:r>
              <w:rPr>
                <w:rFonts w:hint="eastAsia" w:eastAsia="宋体"/>
                <w:color w:val="auto"/>
                <w:szCs w:val="21"/>
                <w:highlight w:val="none"/>
                <w:lang w:val="en-US" w:eastAsia="zh-CN"/>
              </w:rPr>
              <w:t>今）</w:t>
            </w:r>
            <w:bookmarkStart w:id="0" w:name="_GoBack"/>
            <w:bookmarkEnd w:id="0"/>
          </w:p>
          <w:p w14:paraId="6282BB76">
            <w:pPr>
              <w:keepNext w:val="0"/>
              <w:keepLines w:val="0"/>
              <w:pageBreakBefore w:val="0"/>
              <w:kinsoku/>
              <w:overflowPunct/>
              <w:topLinePunct w:val="0"/>
              <w:bidi w:val="0"/>
              <w:adjustRightInd w:val="0"/>
              <w:snapToGrid w:val="0"/>
              <w:spacing w:line="240" w:lineRule="auto"/>
              <w:rPr>
                <w:rFonts w:hint="eastAsia" w:ascii="宋体" w:hAnsi="宋体" w:eastAsia="宋体" w:cs="宋体"/>
                <w:b/>
                <w:bCs/>
                <w:color w:val="auto"/>
                <w:szCs w:val="21"/>
                <w:highlight w:val="none"/>
              </w:rPr>
            </w:pPr>
          </w:p>
          <w:p w14:paraId="2B229720">
            <w:pPr>
              <w:keepNext w:val="0"/>
              <w:keepLines w:val="0"/>
              <w:pageBreakBefore w:val="0"/>
              <w:kinsoku/>
              <w:overflowPunct/>
              <w:topLinePunct w:val="0"/>
              <w:bidi w:val="0"/>
              <w:adjustRightInd w:val="0"/>
              <w:snapToGrid w:val="0"/>
              <w:spacing w:line="24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w:t>
            </w:r>
            <w:r>
              <w:rPr>
                <w:rFonts w:hint="eastAsia" w:ascii="宋体" w:hAnsi="宋体" w:eastAsia="宋体" w:cs="宋体"/>
                <w:b/>
                <w:bCs/>
                <w:color w:val="auto"/>
                <w:szCs w:val="21"/>
                <w:highlight w:val="none"/>
                <w:lang w:eastAsia="zh-CN"/>
              </w:rPr>
              <w:t>人员填报</w:t>
            </w:r>
            <w:r>
              <w:rPr>
                <w:rFonts w:hint="eastAsia" w:ascii="宋体" w:hAnsi="宋体" w:eastAsia="宋体" w:cs="宋体"/>
                <w:b/>
                <w:bCs/>
                <w:color w:val="auto"/>
                <w:szCs w:val="21"/>
                <w:highlight w:val="none"/>
              </w:rPr>
              <w:t>依据：</w:t>
            </w:r>
          </w:p>
          <w:p w14:paraId="0D3C3915">
            <w:pPr>
              <w:keepNext w:val="0"/>
              <w:keepLines w:val="0"/>
              <w:pageBreakBefore w:val="0"/>
              <w:kinsoku/>
              <w:overflowPunct/>
              <w:topLinePunct w:val="0"/>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1.【自有员工证明】提供投标人为</w:t>
            </w:r>
            <w:r>
              <w:rPr>
                <w:rFonts w:hint="eastAsia"/>
                <w:color w:val="auto"/>
                <w:szCs w:val="21"/>
                <w:highlight w:val="none"/>
              </w:rPr>
              <w:t>项目团队成员</w:t>
            </w:r>
            <w:r>
              <w:rPr>
                <w:rFonts w:hint="eastAsia" w:ascii="宋体" w:hAnsi="宋体" w:eastAsia="宋体" w:cs="宋体"/>
                <w:color w:val="auto"/>
                <w:szCs w:val="21"/>
                <w:highlight w:val="none"/>
              </w:rPr>
              <w:t>缴交的近三个月（具体指投标截止日所在月的上一个月起倒算）中任意一个月社保缴交证明材料（证明资料可为社保收缴部门盖章证明资料、社保窗口打印资料或社保官网截图）扫描件。如社保材料因社保部门原因暂时无法取得，则可以往前顺延一个月。如投标人注册成立时间不足1个月的，可提供承诺函证明拟投入的</w:t>
            </w:r>
            <w:r>
              <w:rPr>
                <w:rFonts w:hint="eastAsia"/>
                <w:color w:val="auto"/>
                <w:szCs w:val="21"/>
                <w:highlight w:val="none"/>
              </w:rPr>
              <w:t>项目团队成员</w:t>
            </w:r>
            <w:r>
              <w:rPr>
                <w:rFonts w:hint="eastAsia" w:ascii="宋体" w:hAnsi="宋体" w:eastAsia="宋体" w:cs="宋体"/>
                <w:color w:val="auto"/>
                <w:szCs w:val="21"/>
                <w:highlight w:val="none"/>
              </w:rPr>
              <w:t>为其自有员工（格式自拟）；</w:t>
            </w:r>
          </w:p>
          <w:p w14:paraId="389F71AC">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r>
              <w:rPr>
                <w:rFonts w:hint="eastAsia" w:ascii="宋体" w:hAnsi="宋体" w:eastAsia="宋体" w:cs="宋体"/>
                <w:color w:val="auto"/>
                <w:kern w:val="2"/>
                <w:sz w:val="21"/>
                <w:szCs w:val="21"/>
                <w:highlight w:val="none"/>
                <w:lang w:val="en-US" w:eastAsia="zh-CN" w:bidi="ar-SA"/>
              </w:rPr>
              <w:t>2.【学历证书证明材料】提供学历证书扫描件和相应的学历证书官网中国高等教育学生信息网（学信网）（https://www.chsi.com.cn）查询截图（对于较早颁发的学历证书学信网无法查询的，须另提供毕业院校或者人社部门等颁发机构或监管机构等单位出具的证明；学历、学位证书如为境外颁发的，则须提供中华人民共和国教育部留学服务中心认证的《国外学历学位认证书》扫描件）；</w:t>
            </w:r>
          </w:p>
          <w:p w14:paraId="30DB7B41">
            <w:pPr>
              <w:keepNext w:val="0"/>
              <w:keepLines w:val="0"/>
              <w:pageBreakBefore w:val="0"/>
              <w:kinsoku/>
              <w:overflowPunct/>
              <w:topLinePunct w:val="0"/>
              <w:bidi w:val="0"/>
              <w:adjustRightInd w:val="0"/>
              <w:snapToGrid w:val="0"/>
              <w:spacing w:line="240" w:lineRule="auto"/>
              <w:rPr>
                <w:rFonts w:hint="eastAsia"/>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.【业绩证明材料】考察人员工作经验，要求提供项目合同关键信息（包括但不限于合同首页、工作内容、签订时间、人员信息页和盖章页）作为依据</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通过合同关键信息无法判断，还</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z w:val="21"/>
                <w:szCs w:val="21"/>
                <w:highlight w:val="none"/>
              </w:rPr>
              <w:t>同时提供项目履约评价或验收报告等作为佐证文件【需加盖合同方公章（或业务章或部门章）或投标人提供的</w:t>
            </w:r>
            <w:r>
              <w:rPr>
                <w:rFonts w:hint="eastAsia" w:ascii="宋体" w:hAnsi="宋体" w:eastAsia="宋体" w:cs="宋体"/>
                <w:color w:val="auto"/>
                <w:sz w:val="21"/>
                <w:szCs w:val="21"/>
                <w:highlight w:val="none"/>
                <w:lang w:val="en-US" w:eastAsia="zh-CN"/>
              </w:rPr>
              <w:t>盖章</w:t>
            </w:r>
            <w:r>
              <w:rPr>
                <w:rFonts w:hint="eastAsia" w:ascii="宋体" w:hAnsi="宋体" w:eastAsia="宋体" w:cs="宋体"/>
                <w:color w:val="auto"/>
                <w:sz w:val="21"/>
                <w:szCs w:val="21"/>
                <w:highlight w:val="none"/>
              </w:rPr>
              <w:t>承诺</w:t>
            </w:r>
            <w:r>
              <w:rPr>
                <w:rFonts w:hint="eastAsia" w:ascii="宋体" w:hAnsi="宋体" w:eastAsia="宋体" w:cs="宋体"/>
                <w:color w:val="auto"/>
                <w:sz w:val="21"/>
                <w:szCs w:val="21"/>
                <w:highlight w:val="none"/>
                <w:lang w:val="en-US" w:eastAsia="zh-CN"/>
              </w:rPr>
              <w:t>函</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lang w:eastAsia="zh-CN"/>
              </w:rPr>
              <w:t>；</w:t>
            </w:r>
          </w:p>
        </w:tc>
      </w:tr>
      <w:tr w14:paraId="3AF7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660" w:hRule="atLeast"/>
          <w:tblCellSpacing w:w="0" w:type="dxa"/>
          <w:jc w:val="center"/>
        </w:trPr>
        <w:tc>
          <w:tcPr>
            <w:tcW w:w="781" w:type="dxa"/>
            <w:tcBorders>
              <w:tl2br w:val="nil"/>
              <w:tr2bl w:val="nil"/>
            </w:tcBorders>
            <w:shd w:val="clear" w:color="auto" w:fill="auto"/>
            <w:vAlign w:val="center"/>
          </w:tcPr>
          <w:p w14:paraId="52CF7019">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p>
        </w:tc>
        <w:tc>
          <w:tcPr>
            <w:tcW w:w="1916" w:type="dxa"/>
            <w:tcBorders>
              <w:tl2br w:val="nil"/>
              <w:tr2bl w:val="nil"/>
            </w:tcBorders>
            <w:shd w:val="clear" w:color="auto" w:fill="auto"/>
            <w:vAlign w:val="center"/>
          </w:tcPr>
          <w:p w14:paraId="1E1A2469">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同类</w:t>
            </w:r>
            <w:r>
              <w:rPr>
                <w:rFonts w:hint="eastAsia" w:ascii="宋体" w:hAnsi="宋体" w:eastAsia="宋体" w:cs="宋体"/>
                <w:color w:val="auto"/>
                <w:sz w:val="21"/>
                <w:szCs w:val="21"/>
                <w:highlight w:val="none"/>
              </w:rPr>
              <w:t>项目业绩</w:t>
            </w:r>
          </w:p>
        </w:tc>
        <w:tc>
          <w:tcPr>
            <w:tcW w:w="5154" w:type="dxa"/>
            <w:tcBorders>
              <w:tl2br w:val="nil"/>
              <w:tr2bl w:val="nil"/>
            </w:tcBorders>
            <w:shd w:val="clear" w:color="auto" w:fill="auto"/>
            <w:vAlign w:val="center"/>
          </w:tcPr>
          <w:p w14:paraId="54D2FE09">
            <w:pPr>
              <w:keepNext w:val="0"/>
              <w:keepLines w:val="0"/>
              <w:pageBreakBefore w:val="0"/>
              <w:numPr>
                <w:ilvl w:val="0"/>
                <w:numId w:val="1"/>
              </w:numPr>
              <w:kinsoku/>
              <w:overflowPunct/>
              <w:topLinePunct w:val="0"/>
              <w:bidi w:val="0"/>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w:t>
            </w:r>
          </w:p>
          <w:p w14:paraId="65EF0891">
            <w:pPr>
              <w:pStyle w:val="3"/>
              <w:rPr>
                <w:rFonts w:hint="eastAsia" w:eastAsia="宋体"/>
                <w:b/>
                <w:bCs/>
                <w:color w:val="auto"/>
                <w:sz w:val="21"/>
                <w:szCs w:val="21"/>
                <w:lang w:val="en-US" w:eastAsia="zh-CN"/>
              </w:rPr>
            </w:pPr>
            <w:r>
              <w:rPr>
                <w:rFonts w:hint="eastAsia" w:ascii="宋体" w:hAnsi="宋体"/>
                <w:color w:val="auto"/>
                <w:szCs w:val="21"/>
              </w:rPr>
              <w:t>提供投标人自202</w:t>
            </w:r>
            <w:r>
              <w:rPr>
                <w:rFonts w:hint="eastAsia" w:ascii="宋体" w:hAnsi="宋体"/>
                <w:color w:val="auto"/>
                <w:szCs w:val="21"/>
                <w:lang w:val="en-US" w:eastAsia="zh-CN"/>
              </w:rPr>
              <w:t>3</w:t>
            </w:r>
            <w:r>
              <w:rPr>
                <w:rFonts w:hint="eastAsia" w:ascii="宋体" w:hAnsi="宋体"/>
                <w:color w:val="auto"/>
                <w:szCs w:val="21"/>
              </w:rPr>
              <w:t>年01月01日至本项目投标截止之日</w:t>
            </w:r>
            <w:r>
              <w:rPr>
                <w:rFonts w:ascii="宋体" w:hAnsi="宋体"/>
                <w:color w:val="auto"/>
                <w:szCs w:val="21"/>
              </w:rPr>
              <w:t>(</w:t>
            </w:r>
            <w:r>
              <w:rPr>
                <w:rFonts w:hint="eastAsia" w:ascii="宋体" w:hAnsi="宋体"/>
                <w:color w:val="auto"/>
                <w:szCs w:val="21"/>
              </w:rPr>
              <w:t>以合同签订时间或保单起保时间为准</w:t>
            </w:r>
            <w:r>
              <w:rPr>
                <w:rFonts w:ascii="宋体" w:hAnsi="宋体"/>
                <w:color w:val="auto"/>
                <w:szCs w:val="21"/>
              </w:rPr>
              <w:t>)</w:t>
            </w:r>
            <w:r>
              <w:rPr>
                <w:rFonts w:hint="eastAsia" w:ascii="宋体" w:hAnsi="宋体"/>
                <w:color w:val="auto"/>
                <w:szCs w:val="21"/>
              </w:rPr>
              <w:t>承担过的医疗机构医疗责任险业绩，</w:t>
            </w:r>
            <w:r>
              <w:rPr>
                <w:rFonts w:hint="eastAsia" w:ascii="宋体" w:hAnsi="宋体"/>
                <w:color w:val="auto"/>
                <w:szCs w:val="21"/>
                <w:lang w:eastAsia="zh-CN"/>
              </w:rPr>
              <w:t>共</w:t>
            </w:r>
            <w:r>
              <w:rPr>
                <w:rFonts w:hint="eastAsia" w:eastAsia="宋体"/>
                <w:b/>
                <w:bCs/>
                <w:color w:val="FF0000"/>
                <w:szCs w:val="21"/>
                <w:highlight w:val="none"/>
                <w:u w:val="single"/>
                <w:lang w:val="en-US" w:eastAsia="zh-CN"/>
              </w:rPr>
              <w:t xml:space="preserve">    </w:t>
            </w:r>
            <w:r>
              <w:rPr>
                <w:rFonts w:hint="eastAsia"/>
                <w:b/>
                <w:bCs/>
                <w:color w:val="FF0000"/>
                <w:szCs w:val="21"/>
                <w:highlight w:val="none"/>
                <w:u w:val="single"/>
                <w:lang w:val="en-US" w:eastAsia="zh-CN"/>
              </w:rPr>
              <w:t xml:space="preserve">    </w:t>
            </w:r>
            <w:r>
              <w:rPr>
                <w:rFonts w:hint="eastAsia" w:ascii="宋体" w:hAnsi="宋体"/>
                <w:color w:val="auto"/>
                <w:szCs w:val="21"/>
                <w:lang w:val="en-US" w:eastAsia="zh-CN"/>
              </w:rPr>
              <w:t>份</w:t>
            </w:r>
            <w:r>
              <w:rPr>
                <w:rFonts w:hint="eastAsia" w:ascii="宋体" w:hAnsi="宋体"/>
                <w:color w:val="auto"/>
                <w:szCs w:val="21"/>
              </w:rPr>
              <w:t>。续签合同按一个合同计算。</w:t>
            </w:r>
            <w:r>
              <w:rPr>
                <w:rFonts w:hint="eastAsia" w:ascii="宋体" w:hAnsi="宋体"/>
                <w:color w:val="auto"/>
                <w:szCs w:val="21"/>
                <w:lang w:eastAsia="zh-CN"/>
              </w:rPr>
              <w:t>请提供业绩清单。</w:t>
            </w:r>
          </w:p>
          <w:p w14:paraId="2C2F1CDF">
            <w:pPr>
              <w:keepNext w:val="0"/>
              <w:keepLines w:val="0"/>
              <w:pageBreakBefore w:val="0"/>
              <w:kinsoku/>
              <w:overflowPunct/>
              <w:topLinePunct w:val="0"/>
              <w:bidi w:val="0"/>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（二）依据：</w:t>
            </w:r>
          </w:p>
          <w:p w14:paraId="416FABB4">
            <w:pPr>
              <w:keepNext w:val="0"/>
              <w:keepLines w:val="0"/>
              <w:pageBreakBefore w:val="0"/>
              <w:kinsoku/>
              <w:overflowPunct/>
              <w:topLinePunct w:val="0"/>
              <w:bidi w:val="0"/>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要求同时提供合同关键信息（包括但不限于合同首页、工作内容、签订时间和盖章页）</w:t>
            </w:r>
            <w:r>
              <w:rPr>
                <w:color w:val="auto"/>
              </w:rPr>
              <w:t>或</w:t>
            </w:r>
            <w:r>
              <w:rPr>
                <w:rFonts w:hint="eastAsia"/>
                <w:color w:val="auto"/>
              </w:rPr>
              <w:t>保单</w:t>
            </w:r>
            <w:r>
              <w:rPr>
                <w:rFonts w:hint="eastAsia"/>
                <w:color w:val="auto"/>
                <w:lang w:eastAsia="zh-CN"/>
              </w:rPr>
              <w:t>（</w:t>
            </w:r>
            <w:r>
              <w:rPr>
                <w:rFonts w:hint="eastAsia"/>
                <w:color w:val="auto"/>
                <w:lang w:val="en-US" w:eastAsia="zh-CN"/>
              </w:rPr>
              <w:t>需体现被保险人、保险起保时间、保险内容、投标人信息等）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lang w:val="en-US" w:eastAsia="zh-CN" w:bidi="ar-SA"/>
              </w:rPr>
              <w:t>若通过合同关键信息无法判断，还须同时提供能证明的其它证明资料，如项目报告或合同方出具的证明文件等；</w:t>
            </w:r>
          </w:p>
          <w:p w14:paraId="57CC1471">
            <w:pPr>
              <w:keepNext w:val="0"/>
              <w:keepLines w:val="0"/>
              <w:pageBreakBefore w:val="0"/>
              <w:kinsoku/>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以上资料均要求提供扫描件。</w:t>
            </w:r>
          </w:p>
          <w:p w14:paraId="11B590C4">
            <w:pPr>
              <w:keepNext w:val="0"/>
              <w:keepLines w:val="0"/>
              <w:pageBreakBefore w:val="0"/>
              <w:kinsoku/>
              <w:overflowPunct/>
              <w:topLinePunct w:val="0"/>
              <w:bidi w:val="0"/>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 w:val="21"/>
                <w:szCs w:val="21"/>
                <w:highlight w:val="none"/>
              </w:rPr>
              <w:t>备注：投标人为独立法人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总公司</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的，该总公司及其下属各分公司提供的同类项目业绩均符合要求；投标人为分公司的，提供总公司及其他分公司同类项目业绩不予认可。</w:t>
            </w:r>
          </w:p>
        </w:tc>
      </w:tr>
      <w:tr w14:paraId="773D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7332" w:hRule="atLeast"/>
          <w:tblCellSpacing w:w="0" w:type="dxa"/>
          <w:jc w:val="center"/>
        </w:trPr>
        <w:tc>
          <w:tcPr>
            <w:tcW w:w="781" w:type="dxa"/>
            <w:tcBorders>
              <w:tl2br w:val="nil"/>
              <w:tr2bl w:val="nil"/>
            </w:tcBorders>
            <w:vAlign w:val="center"/>
          </w:tcPr>
          <w:p w14:paraId="60D0635B">
            <w:pPr>
              <w:wordWrap w:val="0"/>
              <w:adjustRightInd w:val="0"/>
              <w:snapToGrid w:val="0"/>
              <w:jc w:val="center"/>
              <w:rPr>
                <w:rFonts w:hint="eastAsia" w:ascii="宋体" w:hAnsi="宋体" w:eastAsia="宋体" w:cs="宋体"/>
                <w:sz w:val="21"/>
                <w:szCs w:val="21"/>
                <w:lang w:eastAsia="zh-CN"/>
              </w:rPr>
            </w:pPr>
            <w:r>
              <w:rPr>
                <w:rFonts w:hint="eastAsia" w:ascii="宋体" w:hAnsi="宋体" w:eastAsia="宋体" w:cs="宋体"/>
                <w:szCs w:val="21"/>
                <w:lang w:val="en-US" w:eastAsia="zh-CN"/>
              </w:rPr>
              <w:t>5</w:t>
            </w:r>
          </w:p>
        </w:tc>
        <w:tc>
          <w:tcPr>
            <w:tcW w:w="1916" w:type="dxa"/>
            <w:tcBorders>
              <w:tl2br w:val="nil"/>
              <w:tr2bl w:val="nil"/>
            </w:tcBorders>
            <w:vAlign w:val="center"/>
          </w:tcPr>
          <w:p w14:paraId="01B1EBD7">
            <w:pPr>
              <w:jc w:val="center"/>
              <w:rPr>
                <w:rFonts w:hint="eastAsia" w:ascii="宋体" w:hAnsi="宋体" w:eastAsia="宋体" w:cs="宋体"/>
                <w:sz w:val="21"/>
                <w:szCs w:val="21"/>
              </w:rPr>
            </w:pPr>
            <w:r>
              <w:rPr>
                <w:rFonts w:hint="eastAsia"/>
                <w:szCs w:val="21"/>
              </w:rPr>
              <w:t>履约评价</w:t>
            </w:r>
          </w:p>
        </w:tc>
        <w:tc>
          <w:tcPr>
            <w:tcW w:w="5154" w:type="dxa"/>
            <w:tcBorders>
              <w:tl2br w:val="nil"/>
              <w:tr2bl w:val="nil"/>
            </w:tcBorders>
            <w:vAlign w:val="center"/>
          </w:tcPr>
          <w:p w14:paraId="260D7791">
            <w:pPr>
              <w:pStyle w:val="4"/>
              <w:keepNext w:val="0"/>
              <w:keepLines w:val="0"/>
              <w:pageBreakBefore w:val="0"/>
              <w:tabs>
                <w:tab w:val="left" w:pos="312"/>
              </w:tabs>
              <w:kinsoku/>
              <w:overflowPunct/>
              <w:topLinePunct w:val="0"/>
              <w:bidi w:val="0"/>
              <w:spacing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（一）评</w:t>
            </w:r>
            <w:r>
              <w:rPr>
                <w:rFonts w:hint="eastAsia" w:ascii="宋体" w:hAnsi="宋体" w:cs="宋体"/>
                <w:b/>
                <w:bCs/>
                <w:color w:val="auto"/>
                <w:sz w:val="21"/>
                <w:szCs w:val="21"/>
                <w:lang w:val="en-US" w:eastAsia="zh-CN"/>
              </w:rPr>
              <w:t>分</w:t>
            </w:r>
            <w:r>
              <w:rPr>
                <w:rFonts w:hint="eastAsia" w:ascii="宋体" w:hAnsi="宋体" w:eastAsia="宋体" w:cs="宋体"/>
                <w:b/>
                <w:bCs/>
                <w:color w:val="auto"/>
                <w:sz w:val="21"/>
                <w:szCs w:val="21"/>
              </w:rPr>
              <w:t>内容</w:t>
            </w:r>
          </w:p>
          <w:p w14:paraId="4B38AA5B">
            <w:pPr>
              <w:pStyle w:val="4"/>
              <w:keepNext w:val="0"/>
              <w:keepLines w:val="0"/>
              <w:pageBreakBefore w:val="0"/>
              <w:tabs>
                <w:tab w:val="left" w:pos="312"/>
              </w:tabs>
              <w:kinsoku/>
              <w:overflowPunct/>
              <w:topLinePunct w:val="0"/>
              <w:bidi w:val="0"/>
              <w:spacing w:line="240" w:lineRule="auto"/>
              <w:rPr>
                <w:rFonts w:hint="eastAsia" w:ascii="宋体" w:hAnsi="宋体" w:cs="宋体"/>
                <w:color w:val="auto"/>
                <w:sz w:val="21"/>
                <w:szCs w:val="21"/>
                <w:lang w:eastAsia="zh-CN"/>
              </w:rPr>
            </w:pPr>
            <w:r>
              <w:rPr>
                <w:rFonts w:hint="eastAsia" w:ascii="宋体" w:hAnsi="宋体" w:eastAsia="宋体" w:cs="宋体"/>
                <w:color w:val="auto"/>
                <w:sz w:val="21"/>
                <w:szCs w:val="21"/>
              </w:rPr>
              <w:t>投标人医疗机构医疗责任险</w:t>
            </w:r>
            <w:r>
              <w:rPr>
                <w:rFonts w:hint="eastAsia" w:ascii="宋体" w:hAnsi="宋体" w:cs="宋体"/>
                <w:color w:val="auto"/>
                <w:sz w:val="21"/>
                <w:szCs w:val="21"/>
                <w:lang w:val="en-US" w:eastAsia="zh-CN"/>
              </w:rPr>
              <w:t>服务项目</w:t>
            </w:r>
            <w:r>
              <w:rPr>
                <w:rFonts w:hint="eastAsia" w:ascii="宋体" w:hAnsi="宋体" w:eastAsia="宋体" w:cs="宋体"/>
                <w:color w:val="auto"/>
                <w:sz w:val="21"/>
                <w:szCs w:val="21"/>
              </w:rPr>
              <w:t>经采购单位</w:t>
            </w:r>
            <w:r>
              <w:rPr>
                <w:rFonts w:hint="eastAsia" w:ascii="宋体" w:hAnsi="宋体" w:cs="宋体"/>
                <w:color w:val="auto"/>
                <w:sz w:val="21"/>
                <w:szCs w:val="21"/>
                <w:lang w:eastAsia="zh-CN"/>
              </w:rPr>
              <w:t>（</w:t>
            </w:r>
            <w:r>
              <w:rPr>
                <w:rFonts w:hint="eastAsia" w:ascii="宋体" w:hAnsi="宋体" w:eastAsia="宋体" w:cs="宋体"/>
                <w:color w:val="auto"/>
                <w:sz w:val="21"/>
                <w:szCs w:val="21"/>
              </w:rPr>
              <w:t>或被服务单位</w:t>
            </w:r>
            <w:r>
              <w:rPr>
                <w:rFonts w:hint="eastAsia" w:ascii="宋体" w:hAnsi="宋体" w:cs="宋体"/>
                <w:color w:val="auto"/>
                <w:sz w:val="21"/>
                <w:szCs w:val="21"/>
                <w:lang w:eastAsia="zh-CN"/>
              </w:rPr>
              <w:t>）</w:t>
            </w:r>
            <w:r>
              <w:rPr>
                <w:rFonts w:hint="eastAsia" w:ascii="宋体" w:hAnsi="宋体" w:eastAsia="宋体" w:cs="宋体"/>
                <w:color w:val="auto"/>
                <w:sz w:val="21"/>
                <w:szCs w:val="21"/>
              </w:rPr>
              <w:t>总体履约评价（要求项目已完成后的履约评价）为“优”或“优秀”或“满意”或该评价体系的最高评价等级，</w:t>
            </w:r>
            <w:r>
              <w:rPr>
                <w:rFonts w:hint="eastAsia" w:ascii="宋体" w:hAnsi="宋体" w:cs="宋体"/>
                <w:color w:val="auto"/>
                <w:sz w:val="21"/>
                <w:szCs w:val="21"/>
                <w:lang w:eastAsia="zh-CN"/>
              </w:rPr>
              <w:t>共</w:t>
            </w:r>
            <w:r>
              <w:rPr>
                <w:rFonts w:hint="eastAsia" w:eastAsia="宋体"/>
                <w:b w:val="0"/>
                <w:bCs w:val="0"/>
                <w:color w:val="FF0000"/>
                <w:szCs w:val="21"/>
                <w:highlight w:val="none"/>
                <w:u w:val="single"/>
                <w:lang w:val="en-US" w:eastAsia="zh-CN"/>
              </w:rPr>
              <w:t xml:space="preserve">  </w:t>
            </w:r>
            <w:r>
              <w:rPr>
                <w:rFonts w:hint="eastAsia"/>
                <w:b w:val="0"/>
                <w:bCs w:val="0"/>
                <w:color w:val="FF0000"/>
                <w:szCs w:val="21"/>
                <w:highlight w:val="none"/>
                <w:u w:val="single"/>
                <w:lang w:val="en-US" w:eastAsia="zh-CN"/>
              </w:rPr>
              <w:t xml:space="preserve">    </w:t>
            </w:r>
            <w:r>
              <w:rPr>
                <w:rFonts w:hint="eastAsia" w:ascii="宋体" w:hAnsi="宋体" w:cs="宋体"/>
                <w:color w:val="auto"/>
                <w:sz w:val="21"/>
                <w:szCs w:val="21"/>
                <w:lang w:val="en-US" w:eastAsia="zh-CN"/>
              </w:rPr>
              <w:t>份</w:t>
            </w:r>
            <w:r>
              <w:rPr>
                <w:rFonts w:hint="eastAsia" w:ascii="宋体" w:hAnsi="宋体" w:eastAsia="宋体" w:cs="宋体"/>
                <w:color w:val="auto"/>
                <w:sz w:val="21"/>
                <w:szCs w:val="21"/>
              </w:rPr>
              <w:t>，</w:t>
            </w:r>
            <w:r>
              <w:rPr>
                <w:rFonts w:hint="eastAsia" w:ascii="宋体" w:hAnsi="宋体" w:cs="宋体"/>
                <w:color w:val="auto"/>
                <w:sz w:val="21"/>
                <w:szCs w:val="21"/>
                <w:lang w:eastAsia="zh-CN"/>
              </w:rPr>
              <w:t>请列明清单。</w:t>
            </w:r>
          </w:p>
          <w:p w14:paraId="4100C58A">
            <w:pPr>
              <w:pStyle w:val="4"/>
              <w:keepNext w:val="0"/>
              <w:keepLines w:val="0"/>
              <w:pageBreakBefore w:val="0"/>
              <w:tabs>
                <w:tab w:val="left" w:pos="312"/>
              </w:tabs>
              <w:kinsoku/>
              <w:overflowPunct/>
              <w:topLinePunct w:val="0"/>
              <w:bidi w:val="0"/>
              <w:spacing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（二）依据</w:t>
            </w:r>
          </w:p>
          <w:p w14:paraId="39824588">
            <w:pPr>
              <w:pStyle w:val="4"/>
              <w:keepNext w:val="0"/>
              <w:keepLines w:val="0"/>
              <w:pageBreakBefore w:val="0"/>
              <w:tabs>
                <w:tab w:val="left" w:pos="312"/>
              </w:tabs>
              <w:kinsoku/>
              <w:overflowPunct/>
              <w:topLinePunct w:val="0"/>
              <w:bidi w:val="0"/>
              <w:spacing w:line="24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提供履约评价证明材料扫描件，且履约评价证明文件需加盖合同甲方（采购方或被服务单位）公章或部门业务章，若合同甲方（采购方或被服务单位）有名称变更的，投标人还需提供说明函并加盖投标人公章</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或业务章</w:t>
            </w:r>
            <w:r>
              <w:rPr>
                <w:rFonts w:hint="eastAsia" w:ascii="宋体" w:hAnsi="宋体" w:cs="宋体"/>
                <w:color w:val="auto"/>
                <w:sz w:val="21"/>
                <w:szCs w:val="21"/>
                <w:lang w:eastAsia="zh-CN"/>
              </w:rPr>
              <w:t>）</w:t>
            </w:r>
            <w:r>
              <w:rPr>
                <w:rFonts w:hint="eastAsia" w:ascii="宋体" w:hAnsi="宋体" w:eastAsia="宋体" w:cs="宋体"/>
                <w:color w:val="auto"/>
                <w:sz w:val="21"/>
                <w:szCs w:val="21"/>
              </w:rPr>
              <w:t>。证明文件的内容包括但不仅限于合同的项目名称、总体履约评价结果、出具证明的签署日期等相关内容,如提交的证明材料其评价结果没有结论而仅是打分的（比如打100分、98分、95分、</w:t>
            </w:r>
            <w:r>
              <w:rPr>
                <w:rFonts w:hint="eastAsia" w:ascii="宋体" w:hAnsi="宋体" w:eastAsia="宋体" w:cs="宋体"/>
                <w:b/>
                <w:color w:val="auto"/>
                <w:sz w:val="21"/>
                <w:szCs w:val="21"/>
              </w:rPr>
              <w:t>85</w:t>
            </w:r>
            <w:r>
              <w:rPr>
                <w:rFonts w:hint="eastAsia" w:ascii="宋体" w:hAnsi="宋体" w:eastAsia="宋体" w:cs="宋体"/>
                <w:color w:val="auto"/>
                <w:sz w:val="21"/>
                <w:szCs w:val="21"/>
              </w:rPr>
              <w:t>分等的）不符合要求。履约评价中只有“合格”与“不合格”两种档次的，</w:t>
            </w:r>
            <w:r>
              <w:rPr>
                <w:rFonts w:hint="eastAsia" w:ascii="宋体" w:hAnsi="宋体" w:cs="宋体"/>
                <w:color w:val="auto"/>
                <w:sz w:val="21"/>
                <w:szCs w:val="21"/>
                <w:lang w:val="en-US" w:eastAsia="zh-CN"/>
              </w:rPr>
              <w:t>也</w:t>
            </w:r>
            <w:r>
              <w:rPr>
                <w:rFonts w:hint="eastAsia" w:ascii="宋体" w:hAnsi="宋体" w:eastAsia="宋体" w:cs="宋体"/>
                <w:color w:val="auto"/>
                <w:sz w:val="21"/>
                <w:szCs w:val="21"/>
              </w:rPr>
              <w:t>不符合要求。</w:t>
            </w:r>
          </w:p>
          <w:p w14:paraId="0873525C">
            <w:pPr>
              <w:pStyle w:val="4"/>
              <w:keepNext w:val="0"/>
              <w:keepLines w:val="0"/>
              <w:pageBreakBefore w:val="0"/>
              <w:tabs>
                <w:tab w:val="left" w:pos="312"/>
              </w:tabs>
              <w:kinsoku/>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如未按要求提供证明材料，或所提供的证明材料未能体现上述评分内容的，视为该证明材料无效。</w:t>
            </w:r>
          </w:p>
          <w:p w14:paraId="107E77CE">
            <w:pPr>
              <w:pStyle w:val="4"/>
              <w:keepNext w:val="0"/>
              <w:keepLines w:val="0"/>
              <w:pageBreakBefore w:val="0"/>
              <w:tabs>
                <w:tab w:val="left" w:pos="312"/>
              </w:tabs>
              <w:kinsoku/>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000000"/>
                <w:sz w:val="21"/>
                <w:szCs w:val="21"/>
                <w:highlight w:val="none"/>
              </w:rPr>
              <w:t>备注：投标人为独立法人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总公司</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的，该总公司及其下属各分公司提供的同类项目业绩均符合要求；投标人为分公司的，提供总公司及其他分公司同类项目业绩不予认可。</w:t>
            </w:r>
          </w:p>
        </w:tc>
      </w:tr>
      <w:tr w14:paraId="1BC4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446" w:hRule="atLeast"/>
          <w:tblCellSpacing w:w="0" w:type="dxa"/>
          <w:jc w:val="center"/>
        </w:trPr>
        <w:tc>
          <w:tcPr>
            <w:tcW w:w="781" w:type="dxa"/>
            <w:tcBorders>
              <w:tl2br w:val="nil"/>
              <w:tr2bl w:val="nil"/>
            </w:tcBorders>
            <w:vAlign w:val="center"/>
          </w:tcPr>
          <w:p w14:paraId="31EF51E9">
            <w:pPr>
              <w:wordWrap w:val="0"/>
              <w:adjustRightInd w:val="0"/>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6</w:t>
            </w:r>
          </w:p>
        </w:tc>
        <w:tc>
          <w:tcPr>
            <w:tcW w:w="1916" w:type="dxa"/>
            <w:tcBorders>
              <w:tl2br w:val="nil"/>
              <w:tr2bl w:val="nil"/>
            </w:tcBorders>
            <w:shd w:val="clear" w:color="auto" w:fill="auto"/>
            <w:vAlign w:val="center"/>
          </w:tcPr>
          <w:p w14:paraId="0E029432">
            <w:pPr>
              <w:jc w:val="center"/>
              <w:rPr>
                <w:rFonts w:hint="eastAsia" w:ascii="宋体" w:hAnsi="宋体" w:eastAsia="宋体" w:cs="宋体"/>
                <w:kern w:val="2"/>
                <w:sz w:val="21"/>
                <w:szCs w:val="21"/>
                <w:lang w:val="en-US" w:eastAsia="zh-CN" w:bidi="ar-SA"/>
              </w:rPr>
            </w:pPr>
            <w:r>
              <w:rPr>
                <w:rFonts w:hint="eastAsia"/>
                <w:color w:val="000000"/>
                <w:szCs w:val="21"/>
              </w:rPr>
              <w:t>综合偿付能力</w:t>
            </w:r>
          </w:p>
        </w:tc>
        <w:tc>
          <w:tcPr>
            <w:tcW w:w="5154" w:type="dxa"/>
            <w:tcBorders>
              <w:tl2br w:val="nil"/>
              <w:tr2bl w:val="nil"/>
            </w:tcBorders>
            <w:shd w:val="clear" w:color="auto" w:fill="auto"/>
            <w:vAlign w:val="center"/>
          </w:tcPr>
          <w:p w14:paraId="2EDDCD7D">
            <w:pPr>
              <w:numPr>
                <w:ilvl w:val="0"/>
                <w:numId w:val="0"/>
              </w:numPr>
              <w:spacing w:after="0" w:line="240"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bidi="ar-SA"/>
              </w:rPr>
              <w:t>（一）</w:t>
            </w:r>
            <w:r>
              <w:rPr>
                <w:rFonts w:hint="eastAsia" w:ascii="宋体" w:hAnsi="宋体" w:eastAsia="宋体" w:cs="宋体"/>
                <w:b/>
                <w:bCs/>
                <w:color w:val="auto"/>
                <w:kern w:val="0"/>
                <w:sz w:val="21"/>
                <w:szCs w:val="21"/>
              </w:rPr>
              <w:t>内容：</w:t>
            </w:r>
          </w:p>
          <w:p w14:paraId="4F27E92A">
            <w:pPr>
              <w:numPr>
                <w:ilvl w:val="0"/>
                <w:numId w:val="0"/>
              </w:numPr>
              <w:spacing w:after="0" w:line="240" w:lineRule="auto"/>
              <w:rPr>
                <w:rFonts w:hint="default" w:ascii="宋体" w:hAnsi="宋体" w:eastAsiaTheme="minorEastAsia"/>
                <w:color w:val="auto"/>
                <w:szCs w:val="21"/>
                <w:lang w:val="en-US" w:eastAsia="zh-CN"/>
              </w:rPr>
            </w:pPr>
            <w:r>
              <w:rPr>
                <w:rFonts w:hint="eastAsia" w:ascii="宋体" w:hAnsi="宋体"/>
                <w:color w:val="auto"/>
                <w:szCs w:val="21"/>
              </w:rPr>
              <w:t>考察投标人</w:t>
            </w:r>
            <w:r>
              <w:rPr>
                <w:rFonts w:hint="eastAsia" w:ascii="宋体" w:hAnsi="宋体"/>
                <w:color w:val="auto"/>
                <w:szCs w:val="21"/>
                <w:lang w:eastAsia="zh-CN"/>
              </w:rPr>
              <w:t>（</w:t>
            </w:r>
            <w:r>
              <w:rPr>
                <w:rFonts w:hint="eastAsia" w:ascii="宋体" w:hAnsi="宋体" w:eastAsia="宋体" w:cs="宋体"/>
                <w:szCs w:val="21"/>
                <w:highlight w:val="none"/>
              </w:rPr>
              <w:t>（如投标人为分公司的，则以总公司的风险综合评级情况为准）</w:t>
            </w:r>
            <w:r>
              <w:rPr>
                <w:rFonts w:hint="eastAsia" w:ascii="宋体" w:hAnsi="宋体"/>
                <w:color w:val="auto"/>
                <w:szCs w:val="21"/>
                <w:lang w:val="en-US" w:eastAsia="zh-CN"/>
              </w:rPr>
              <w:t>）</w:t>
            </w:r>
            <w:r>
              <w:rPr>
                <w:rFonts w:hint="eastAsia" w:ascii="宋体" w:hAnsi="宋体"/>
                <w:color w:val="auto"/>
                <w:szCs w:val="21"/>
              </w:rPr>
              <w:t>202</w:t>
            </w:r>
            <w:r>
              <w:rPr>
                <w:rFonts w:hint="eastAsia" w:ascii="宋体" w:hAnsi="宋体"/>
                <w:color w:val="auto"/>
                <w:szCs w:val="21"/>
                <w:lang w:val="en-US" w:eastAsia="zh-CN"/>
              </w:rPr>
              <w:t>5</w:t>
            </w:r>
            <w:r>
              <w:rPr>
                <w:rFonts w:hint="eastAsia" w:ascii="宋体" w:hAnsi="宋体"/>
                <w:color w:val="auto"/>
                <w:szCs w:val="21"/>
              </w:rPr>
              <w:t>年</w:t>
            </w:r>
            <w:r>
              <w:rPr>
                <w:rFonts w:hint="eastAsia" w:ascii="宋体" w:hAnsi="宋体"/>
                <w:color w:val="auto"/>
                <w:szCs w:val="21"/>
                <w:lang w:val="en-US" w:eastAsia="zh-CN"/>
              </w:rPr>
              <w:t>任一季度</w:t>
            </w:r>
            <w:r>
              <w:rPr>
                <w:rFonts w:hint="eastAsia" w:ascii="宋体" w:hAnsi="宋体"/>
                <w:color w:val="auto"/>
                <w:szCs w:val="21"/>
              </w:rPr>
              <w:t>综合偿付能力充足率情况：</w:t>
            </w:r>
            <w:r>
              <w:rPr>
                <w:rFonts w:hint="eastAsia" w:eastAsia="宋体"/>
                <w:b w:val="0"/>
                <w:bCs w:val="0"/>
                <w:color w:val="FF0000"/>
                <w:szCs w:val="21"/>
                <w:highlight w:val="none"/>
                <w:u w:val="single"/>
                <w:lang w:val="en-US" w:eastAsia="zh-CN"/>
              </w:rPr>
              <w:t xml:space="preserve">  </w:t>
            </w:r>
            <w:r>
              <w:rPr>
                <w:rFonts w:hint="eastAsia"/>
                <w:b w:val="0"/>
                <w:bCs w:val="0"/>
                <w:color w:val="FF0000"/>
                <w:szCs w:val="21"/>
                <w:highlight w:val="none"/>
                <w:u w:val="single"/>
                <w:lang w:val="en-US" w:eastAsia="zh-CN"/>
              </w:rPr>
              <w:t xml:space="preserve">       </w:t>
            </w:r>
            <w:r>
              <w:rPr>
                <w:rFonts w:hint="eastAsia" w:ascii="宋体" w:hAnsi="宋体"/>
                <w:color w:val="auto"/>
                <w:szCs w:val="21"/>
                <w:lang w:val="en-US" w:eastAsia="zh-CN"/>
              </w:rPr>
              <w:t>%</w:t>
            </w:r>
          </w:p>
          <w:p w14:paraId="6D55170B">
            <w:pPr>
              <w:keepNext w:val="0"/>
              <w:keepLines w:val="0"/>
              <w:pageBreakBefore w:val="0"/>
              <w:kinsoku/>
              <w:overflowPunct/>
              <w:topLinePunct w:val="0"/>
              <w:bidi w:val="0"/>
              <w:adjustRightInd w:val="0"/>
              <w:snapToGrid w:val="0"/>
              <w:spacing w:line="240" w:lineRule="auto"/>
              <w:rPr>
                <w:rFonts w:hint="eastAsia" w:ascii="宋体" w:hAnsi="宋体"/>
                <w:color w:val="auto"/>
                <w:sz w:val="21"/>
                <w:szCs w:val="21"/>
              </w:rPr>
            </w:pPr>
            <w:r>
              <w:rPr>
                <w:rFonts w:hint="eastAsia" w:ascii="宋体" w:hAnsi="宋体" w:eastAsia="宋体" w:cs="宋体"/>
                <w:b/>
                <w:bCs/>
                <w:color w:val="auto"/>
                <w:szCs w:val="21"/>
              </w:rPr>
              <w:t>（二）依据：</w:t>
            </w:r>
          </w:p>
          <w:p w14:paraId="313F96F3">
            <w:pPr>
              <w:spacing w:after="0" w:line="240" w:lineRule="auto"/>
              <w:jc w:val="left"/>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提供“中国保险行业协会</w:t>
            </w:r>
            <w:r>
              <w:rPr>
                <w:rFonts w:hint="eastAsia"/>
                <w:color w:val="auto"/>
                <w:lang w:eastAsia="zh-CN"/>
              </w:rPr>
              <w:t>（</w:t>
            </w:r>
            <w:r>
              <w:rPr>
                <w:rFonts w:hint="eastAsia"/>
                <w:color w:val="auto"/>
                <w:lang w:val="en-US" w:eastAsia="zh-CN"/>
              </w:rPr>
              <w:t>网址：</w:t>
            </w:r>
            <w:r>
              <w:rPr>
                <w:rFonts w:hint="eastAsia"/>
                <w:color w:val="auto"/>
                <w:lang w:eastAsia="zh-CN"/>
              </w:rPr>
              <w:t>https://www.iachina.cn）</w:t>
            </w:r>
            <w:r>
              <w:rPr>
                <w:rFonts w:hint="eastAsia" w:ascii="宋体" w:hAnsi="宋体"/>
                <w:color w:val="auto"/>
                <w:szCs w:val="21"/>
              </w:rPr>
              <w:t>”—“信息披露”栏目—“偿付能力信息披露”页面下载对应保险公司偿付能力报告（202</w:t>
            </w:r>
            <w:r>
              <w:rPr>
                <w:rFonts w:hint="eastAsia" w:ascii="宋体" w:hAnsi="宋体"/>
                <w:color w:val="auto"/>
                <w:szCs w:val="21"/>
                <w:lang w:val="en-US" w:eastAsia="zh-CN"/>
              </w:rPr>
              <w:t>5</w:t>
            </w:r>
            <w:r>
              <w:rPr>
                <w:rFonts w:hint="eastAsia" w:ascii="宋体" w:hAnsi="宋体"/>
                <w:color w:val="auto"/>
                <w:szCs w:val="21"/>
              </w:rPr>
              <w:t>年</w:t>
            </w:r>
            <w:r>
              <w:rPr>
                <w:rFonts w:hint="eastAsia" w:ascii="宋体" w:hAnsi="宋体"/>
                <w:color w:val="auto"/>
                <w:szCs w:val="21"/>
                <w:lang w:val="en-US" w:eastAsia="zh-CN"/>
              </w:rPr>
              <w:t>任一季度</w:t>
            </w:r>
            <w:r>
              <w:rPr>
                <w:rFonts w:hint="eastAsia" w:ascii="宋体" w:hAnsi="宋体"/>
                <w:color w:val="auto"/>
                <w:szCs w:val="21"/>
              </w:rPr>
              <w:t>）扫描件（须体现首页、综合偿付能力充足率页等关键部分）。</w:t>
            </w:r>
          </w:p>
          <w:p w14:paraId="2F0B4304">
            <w:pPr>
              <w:spacing w:after="0" w:line="240" w:lineRule="auto"/>
              <w:jc w:val="left"/>
              <w:rPr>
                <w:rFonts w:hint="eastAsia" w:ascii="宋体" w:hAnsi="宋体" w:eastAsia="宋体" w:cs="宋体"/>
                <w:color w:val="auto"/>
                <w:kern w:val="2"/>
                <w:sz w:val="21"/>
                <w:szCs w:val="21"/>
                <w:lang w:val="en-US" w:eastAsia="zh-CN" w:bidi="ar-SA"/>
              </w:rPr>
            </w:pPr>
            <w:r>
              <w:rPr>
                <w:rFonts w:hint="eastAsia" w:ascii="宋体" w:hAnsi="宋体"/>
                <w:color w:val="auto"/>
                <w:szCs w:val="21"/>
                <w:lang w:val="en-US" w:eastAsia="zh-CN"/>
              </w:rPr>
              <w:t>2.以上材料均提供扫描件，如未按要求提供证明材料，或所提供的证明材料未能体现上述评分内容的，该证明材料视为无效。</w:t>
            </w:r>
          </w:p>
        </w:tc>
      </w:tr>
      <w:tr w14:paraId="60B4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7366" w:hRule="atLeast"/>
          <w:tblCellSpacing w:w="0" w:type="dxa"/>
          <w:jc w:val="center"/>
        </w:trPr>
        <w:tc>
          <w:tcPr>
            <w:tcW w:w="781" w:type="dxa"/>
            <w:tcBorders>
              <w:tl2br w:val="nil"/>
              <w:tr2bl w:val="nil"/>
            </w:tcBorders>
            <w:vAlign w:val="center"/>
          </w:tcPr>
          <w:p w14:paraId="480DF868">
            <w:pPr>
              <w:wordWrap w:val="0"/>
              <w:adjustRightInd w:val="0"/>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7</w:t>
            </w:r>
          </w:p>
        </w:tc>
        <w:tc>
          <w:tcPr>
            <w:tcW w:w="1916" w:type="dxa"/>
            <w:tcBorders>
              <w:tl2br w:val="nil"/>
              <w:tr2bl w:val="nil"/>
            </w:tcBorders>
            <w:shd w:val="clear" w:color="auto" w:fill="auto"/>
            <w:vAlign w:val="center"/>
          </w:tcPr>
          <w:p w14:paraId="52D98A9F">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风险综合评级情况</w:t>
            </w:r>
          </w:p>
        </w:tc>
        <w:tc>
          <w:tcPr>
            <w:tcW w:w="5154" w:type="dxa"/>
            <w:tcBorders>
              <w:tl2br w:val="nil"/>
              <w:tr2bl w:val="nil"/>
            </w:tcBorders>
            <w:shd w:val="clear" w:color="auto" w:fill="auto"/>
            <w:vAlign w:val="top"/>
          </w:tcPr>
          <w:p w14:paraId="11E85326">
            <w:pPr>
              <w:spacing w:line="360" w:lineRule="exact"/>
              <w:jc w:val="left"/>
              <w:rPr>
                <w:rFonts w:hint="eastAsia" w:ascii="宋体" w:hAnsi="宋体" w:eastAsia="宋体" w:cs="宋体"/>
                <w:b/>
                <w:bCs/>
                <w:szCs w:val="21"/>
                <w:highlight w:val="none"/>
              </w:rPr>
            </w:pPr>
            <w:r>
              <w:rPr>
                <w:rFonts w:hint="eastAsia" w:ascii="宋体" w:hAnsi="宋体" w:eastAsia="宋体" w:cs="宋体"/>
                <w:b/>
                <w:bCs/>
                <w:szCs w:val="21"/>
                <w:highlight w:val="none"/>
              </w:rPr>
              <w:t>（一）评分标准：</w:t>
            </w:r>
          </w:p>
          <w:p w14:paraId="61770F18">
            <w:pPr>
              <w:numPr>
                <w:ilvl w:val="0"/>
                <w:numId w:val="0"/>
              </w:numPr>
              <w:spacing w:line="360" w:lineRule="exact"/>
              <w:jc w:val="left"/>
              <w:rPr>
                <w:rFonts w:hint="eastAsia" w:ascii="宋体" w:hAnsi="宋体" w:eastAsia="宋体" w:cs="宋体"/>
                <w:szCs w:val="21"/>
                <w:highlight w:val="none"/>
              </w:rPr>
            </w:pPr>
            <w:r>
              <w:rPr>
                <w:rFonts w:hint="eastAsia" w:ascii="宋体" w:hAnsi="宋体" w:eastAsia="宋体" w:cs="宋体"/>
                <w:szCs w:val="21"/>
                <w:highlight w:val="none"/>
              </w:rPr>
              <w:t>根据投标人（如投标人为分公司的，则以总公司的风险综合评级情况为准）提供202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年度在中国保险行业协会信息披露中的风险综合评级情况进行评分</w:t>
            </w:r>
            <w:r>
              <w:rPr>
                <w:rFonts w:hint="eastAsia" w:ascii="宋体" w:hAnsi="宋体" w:eastAsia="宋体" w:cs="宋体"/>
                <w:szCs w:val="21"/>
                <w:highlight w:val="none"/>
                <w:lang w:eastAsia="zh-CN"/>
              </w:rPr>
              <w:t>（</w:t>
            </w:r>
            <w:r>
              <w:rPr>
                <w:rFonts w:hint="eastAsia" w:ascii="宋体" w:hAnsi="宋体" w:eastAsia="宋体" w:cs="宋体"/>
                <w:szCs w:val="21"/>
                <w:highlight w:val="none"/>
              </w:rPr>
              <w:t>A</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AA</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AAA</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B</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BB</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BBB</w:t>
            </w:r>
            <w:r>
              <w:rPr>
                <w:rFonts w:hint="eastAsia" w:ascii="宋体" w:hAnsi="宋体" w:eastAsia="宋体" w:cs="宋体"/>
                <w:szCs w:val="21"/>
                <w:highlight w:val="none"/>
                <w:lang w:eastAsia="zh-CN"/>
              </w:rPr>
              <w:t>）</w:t>
            </w:r>
            <w:r>
              <w:rPr>
                <w:rFonts w:hint="eastAsia" w:ascii="宋体" w:hAnsi="宋体" w:eastAsia="宋体" w:cs="宋体"/>
                <w:szCs w:val="21"/>
                <w:highlight w:val="none"/>
              </w:rPr>
              <w:t xml:space="preserve">： </w:t>
            </w:r>
          </w:p>
          <w:p w14:paraId="63D847E7">
            <w:pPr>
              <w:numPr>
                <w:ilvl w:val="0"/>
                <w:numId w:val="0"/>
              </w:numPr>
              <w:spacing w:line="360" w:lineRule="exact"/>
              <w:jc w:val="left"/>
              <w:rPr>
                <w:rFonts w:hint="eastAsia"/>
                <w:b w:val="0"/>
                <w:bCs w:val="0"/>
                <w:color w:val="FF0000"/>
                <w:szCs w:val="21"/>
                <w:highlight w:val="none"/>
                <w:u w:val="single"/>
                <w:lang w:val="en-US" w:eastAsia="zh-CN"/>
              </w:rPr>
            </w:pPr>
            <w:r>
              <w:rPr>
                <w:rFonts w:hint="eastAsia" w:ascii="宋体" w:hAnsi="宋体" w:eastAsia="宋体" w:cs="宋体"/>
                <w:szCs w:val="21"/>
                <w:highlight w:val="none"/>
                <w:lang w:eastAsia="zh-CN"/>
              </w:rPr>
              <w:t>第一</w:t>
            </w:r>
            <w:r>
              <w:rPr>
                <w:rFonts w:hint="eastAsia" w:ascii="宋体" w:hAnsi="宋体" w:eastAsia="宋体" w:cs="宋体"/>
                <w:szCs w:val="21"/>
                <w:highlight w:val="none"/>
              </w:rPr>
              <w:t>季度风险综合评级为</w:t>
            </w:r>
            <w:r>
              <w:rPr>
                <w:rFonts w:hint="eastAsia" w:ascii="宋体" w:hAnsi="宋体" w:eastAsia="宋体" w:cs="宋体"/>
                <w:szCs w:val="21"/>
                <w:highlight w:val="none"/>
                <w:lang w:eastAsia="zh-CN"/>
              </w:rPr>
              <w:t>：</w:t>
            </w:r>
            <w:r>
              <w:rPr>
                <w:rFonts w:hint="eastAsia" w:eastAsia="宋体"/>
                <w:b w:val="0"/>
                <w:bCs w:val="0"/>
                <w:color w:val="FF0000"/>
                <w:szCs w:val="21"/>
                <w:highlight w:val="none"/>
                <w:u w:val="single"/>
                <w:lang w:val="en-US" w:eastAsia="zh-CN"/>
              </w:rPr>
              <w:t xml:space="preserve">  </w:t>
            </w:r>
            <w:r>
              <w:rPr>
                <w:rFonts w:hint="eastAsia"/>
                <w:b w:val="0"/>
                <w:bCs w:val="0"/>
                <w:color w:val="FF0000"/>
                <w:szCs w:val="21"/>
                <w:highlight w:val="none"/>
                <w:u w:val="single"/>
                <w:lang w:val="en-US" w:eastAsia="zh-CN"/>
              </w:rPr>
              <w:t xml:space="preserve">            </w:t>
            </w:r>
          </w:p>
          <w:p w14:paraId="39B2BB44">
            <w:pPr>
              <w:numPr>
                <w:ilvl w:val="0"/>
                <w:numId w:val="0"/>
              </w:numPr>
              <w:spacing w:line="360" w:lineRule="exact"/>
              <w:jc w:val="left"/>
              <w:rPr>
                <w:rFonts w:hint="eastAsia"/>
                <w:b w:val="0"/>
                <w:bCs w:val="0"/>
                <w:color w:val="FF0000"/>
                <w:szCs w:val="21"/>
                <w:highlight w:val="none"/>
                <w:u w:val="single"/>
                <w:lang w:val="en-US" w:eastAsia="zh-CN"/>
              </w:rPr>
            </w:pPr>
            <w:r>
              <w:rPr>
                <w:rFonts w:hint="eastAsia" w:ascii="宋体" w:hAnsi="宋体" w:eastAsia="宋体" w:cs="宋体"/>
                <w:szCs w:val="21"/>
                <w:highlight w:val="none"/>
                <w:lang w:eastAsia="zh-CN"/>
              </w:rPr>
              <w:t>第二</w:t>
            </w:r>
            <w:r>
              <w:rPr>
                <w:rFonts w:hint="eastAsia" w:ascii="宋体" w:hAnsi="宋体" w:eastAsia="宋体" w:cs="宋体"/>
                <w:szCs w:val="21"/>
                <w:highlight w:val="none"/>
              </w:rPr>
              <w:t>季度风险综合评级为</w:t>
            </w:r>
            <w:r>
              <w:rPr>
                <w:rFonts w:hint="eastAsia" w:ascii="宋体" w:hAnsi="宋体" w:eastAsia="宋体" w:cs="宋体"/>
                <w:szCs w:val="21"/>
                <w:highlight w:val="none"/>
                <w:lang w:eastAsia="zh-CN"/>
              </w:rPr>
              <w:t>：</w:t>
            </w:r>
            <w:r>
              <w:rPr>
                <w:rFonts w:hint="eastAsia" w:eastAsia="宋体"/>
                <w:b w:val="0"/>
                <w:bCs w:val="0"/>
                <w:color w:val="FF0000"/>
                <w:szCs w:val="21"/>
                <w:highlight w:val="none"/>
                <w:u w:val="single"/>
                <w:lang w:val="en-US" w:eastAsia="zh-CN"/>
              </w:rPr>
              <w:t xml:space="preserve">  </w:t>
            </w:r>
            <w:r>
              <w:rPr>
                <w:rFonts w:hint="eastAsia"/>
                <w:b w:val="0"/>
                <w:bCs w:val="0"/>
                <w:color w:val="FF0000"/>
                <w:szCs w:val="21"/>
                <w:highlight w:val="none"/>
                <w:u w:val="single"/>
                <w:lang w:val="en-US" w:eastAsia="zh-CN"/>
              </w:rPr>
              <w:t xml:space="preserve">            </w:t>
            </w:r>
          </w:p>
          <w:p w14:paraId="1217737A">
            <w:pPr>
              <w:numPr>
                <w:ilvl w:val="0"/>
                <w:numId w:val="0"/>
              </w:numPr>
              <w:spacing w:line="360" w:lineRule="exact"/>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第三</w:t>
            </w:r>
            <w:r>
              <w:rPr>
                <w:rFonts w:hint="eastAsia" w:ascii="宋体" w:hAnsi="宋体" w:eastAsia="宋体" w:cs="宋体"/>
                <w:szCs w:val="21"/>
                <w:highlight w:val="none"/>
              </w:rPr>
              <w:t>季度风险综合评级为</w:t>
            </w:r>
            <w:r>
              <w:rPr>
                <w:rFonts w:hint="eastAsia" w:ascii="宋体" w:hAnsi="宋体" w:eastAsia="宋体" w:cs="宋体"/>
                <w:szCs w:val="21"/>
                <w:highlight w:val="none"/>
                <w:lang w:eastAsia="zh-CN"/>
              </w:rPr>
              <w:t>：</w:t>
            </w:r>
            <w:r>
              <w:rPr>
                <w:rFonts w:hint="eastAsia" w:eastAsia="宋体"/>
                <w:b w:val="0"/>
                <w:bCs w:val="0"/>
                <w:color w:val="FF0000"/>
                <w:szCs w:val="21"/>
                <w:highlight w:val="none"/>
                <w:u w:val="single"/>
                <w:lang w:val="en-US" w:eastAsia="zh-CN"/>
              </w:rPr>
              <w:t xml:space="preserve">  </w:t>
            </w:r>
            <w:r>
              <w:rPr>
                <w:rFonts w:hint="eastAsia"/>
                <w:b w:val="0"/>
                <w:bCs w:val="0"/>
                <w:color w:val="FF0000"/>
                <w:szCs w:val="21"/>
                <w:highlight w:val="none"/>
                <w:u w:val="single"/>
                <w:lang w:val="en-US" w:eastAsia="zh-CN"/>
              </w:rPr>
              <w:t xml:space="preserve">            </w:t>
            </w:r>
          </w:p>
          <w:p w14:paraId="523C8922">
            <w:pPr>
              <w:numPr>
                <w:ilvl w:val="0"/>
                <w:numId w:val="0"/>
              </w:numPr>
              <w:spacing w:line="360" w:lineRule="exact"/>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第四</w:t>
            </w:r>
            <w:r>
              <w:rPr>
                <w:rFonts w:hint="eastAsia" w:ascii="宋体" w:hAnsi="宋体" w:eastAsia="宋体" w:cs="宋体"/>
                <w:szCs w:val="21"/>
                <w:highlight w:val="none"/>
              </w:rPr>
              <w:t>季度风险综合评级为</w:t>
            </w:r>
            <w:r>
              <w:rPr>
                <w:rFonts w:hint="eastAsia" w:ascii="宋体" w:hAnsi="宋体" w:eastAsia="宋体" w:cs="宋体"/>
                <w:szCs w:val="21"/>
                <w:highlight w:val="none"/>
                <w:lang w:eastAsia="zh-CN"/>
              </w:rPr>
              <w:t>：</w:t>
            </w:r>
            <w:r>
              <w:rPr>
                <w:rFonts w:hint="eastAsia" w:eastAsia="宋体"/>
                <w:b w:val="0"/>
                <w:bCs w:val="0"/>
                <w:color w:val="FF0000"/>
                <w:szCs w:val="21"/>
                <w:highlight w:val="none"/>
                <w:u w:val="single"/>
                <w:lang w:val="en-US" w:eastAsia="zh-CN"/>
              </w:rPr>
              <w:t xml:space="preserve">  </w:t>
            </w:r>
            <w:r>
              <w:rPr>
                <w:rFonts w:hint="eastAsia"/>
                <w:b w:val="0"/>
                <w:bCs w:val="0"/>
                <w:color w:val="FF0000"/>
                <w:szCs w:val="21"/>
                <w:highlight w:val="none"/>
                <w:u w:val="single"/>
                <w:lang w:val="en-US" w:eastAsia="zh-CN"/>
              </w:rPr>
              <w:t xml:space="preserve">            </w:t>
            </w:r>
          </w:p>
          <w:p w14:paraId="6ABB5251">
            <w:pPr>
              <w:spacing w:line="360" w:lineRule="exact"/>
              <w:rPr>
                <w:rFonts w:hint="eastAsia" w:ascii="宋体" w:hAnsi="宋体" w:eastAsia="宋体" w:cs="宋体"/>
                <w:b/>
                <w:bCs/>
                <w:szCs w:val="21"/>
                <w:highlight w:val="none"/>
              </w:rPr>
            </w:pPr>
            <w:r>
              <w:rPr>
                <w:rFonts w:hint="eastAsia" w:ascii="宋体" w:hAnsi="宋体" w:eastAsia="宋体" w:cs="宋体"/>
                <w:b/>
                <w:bCs/>
                <w:szCs w:val="21"/>
                <w:highlight w:val="none"/>
              </w:rPr>
              <w:t>（二）评分依据：</w:t>
            </w:r>
          </w:p>
          <w:p w14:paraId="453D65E4">
            <w:pPr>
              <w:spacing w:line="360" w:lineRule="exact"/>
              <w:jc w:val="left"/>
              <w:rPr>
                <w:rFonts w:hint="eastAsia" w:ascii="宋体" w:hAnsi="宋体" w:eastAsia="宋体" w:cs="宋体"/>
                <w:szCs w:val="21"/>
                <w:highlight w:val="none"/>
              </w:rPr>
            </w:pPr>
            <w:r>
              <w:rPr>
                <w:rFonts w:hint="eastAsia" w:ascii="宋体" w:hAnsi="宋体" w:eastAsia="宋体" w:cs="宋体"/>
                <w:szCs w:val="21"/>
                <w:highlight w:val="none"/>
              </w:rPr>
              <w:t>1.提供“中国保险行业协会”（https://www.iachina.cn）—“信息披露”栏目—“偿付能力信息披露”页面下载对应保险公司偿付能力报告扫描件，仅需提供首页、风险综合评级情况页等关键部分相关截图。如投标人或投标人总公司成立时间在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年第四季度</w:t>
            </w:r>
            <w:r>
              <w:rPr>
                <w:rFonts w:hint="eastAsia" w:ascii="宋体" w:hAnsi="宋体" w:cs="宋体"/>
                <w:szCs w:val="21"/>
                <w:highlight w:val="none"/>
                <w:lang w:val="en-US" w:eastAsia="zh-CN"/>
              </w:rPr>
              <w:t>及</w:t>
            </w:r>
            <w:r>
              <w:rPr>
                <w:rFonts w:hint="eastAsia" w:ascii="宋体" w:hAnsi="宋体" w:eastAsia="宋体" w:cs="宋体"/>
                <w:szCs w:val="21"/>
                <w:highlight w:val="none"/>
              </w:rPr>
              <w:t>之后</w:t>
            </w:r>
            <w:r>
              <w:rPr>
                <w:rFonts w:hint="eastAsia" w:ascii="宋体" w:hAnsi="宋体" w:cs="宋体"/>
                <w:szCs w:val="21"/>
                <w:highlight w:val="none"/>
                <w:lang w:val="en-US" w:eastAsia="zh-CN"/>
              </w:rPr>
              <w:t>的</w:t>
            </w:r>
            <w:r>
              <w:rPr>
                <w:rFonts w:hint="eastAsia" w:ascii="宋体" w:hAnsi="宋体" w:eastAsia="宋体" w:cs="宋体"/>
                <w:szCs w:val="21"/>
                <w:highlight w:val="none"/>
              </w:rPr>
              <w:t>，提供成立时间相关说明或证明材料。</w:t>
            </w:r>
          </w:p>
          <w:p w14:paraId="54ABB4DE">
            <w:pPr>
              <w:spacing w:line="3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2.以上资料均要求提供扫描件（或官方网站截图），原件备查。</w:t>
            </w:r>
          </w:p>
        </w:tc>
      </w:tr>
    </w:tbl>
    <w:p w14:paraId="61812394"/>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F427A"/>
    <w:multiLevelType w:val="singleLevel"/>
    <w:tmpl w:val="060F42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C59BE"/>
    <w:rsid w:val="00EA461C"/>
    <w:rsid w:val="02406367"/>
    <w:rsid w:val="02D35DE5"/>
    <w:rsid w:val="057904EC"/>
    <w:rsid w:val="05C27F32"/>
    <w:rsid w:val="0A411D73"/>
    <w:rsid w:val="0C303156"/>
    <w:rsid w:val="0CA05FA3"/>
    <w:rsid w:val="0CF7598A"/>
    <w:rsid w:val="1000054D"/>
    <w:rsid w:val="105A1ABF"/>
    <w:rsid w:val="10AE3B69"/>
    <w:rsid w:val="12C5503E"/>
    <w:rsid w:val="13DE1CDB"/>
    <w:rsid w:val="13F947A6"/>
    <w:rsid w:val="166746CF"/>
    <w:rsid w:val="16E93262"/>
    <w:rsid w:val="1C66799F"/>
    <w:rsid w:val="1CFF6E22"/>
    <w:rsid w:val="1D4C59BE"/>
    <w:rsid w:val="202C37EE"/>
    <w:rsid w:val="203211B0"/>
    <w:rsid w:val="243D3F00"/>
    <w:rsid w:val="2D461FDA"/>
    <w:rsid w:val="2DFC442B"/>
    <w:rsid w:val="300375D5"/>
    <w:rsid w:val="34B17082"/>
    <w:rsid w:val="356D5A32"/>
    <w:rsid w:val="35817F56"/>
    <w:rsid w:val="36775056"/>
    <w:rsid w:val="36913F14"/>
    <w:rsid w:val="38A670F1"/>
    <w:rsid w:val="3DD07C2E"/>
    <w:rsid w:val="3EEC54CF"/>
    <w:rsid w:val="423746D8"/>
    <w:rsid w:val="4D465A00"/>
    <w:rsid w:val="507B573E"/>
    <w:rsid w:val="557931CB"/>
    <w:rsid w:val="55990DAE"/>
    <w:rsid w:val="55B31E70"/>
    <w:rsid w:val="5D1560FD"/>
    <w:rsid w:val="5F7F5239"/>
    <w:rsid w:val="61724770"/>
    <w:rsid w:val="61A24FB0"/>
    <w:rsid w:val="641E68E9"/>
    <w:rsid w:val="64423289"/>
    <w:rsid w:val="6487730D"/>
    <w:rsid w:val="66396668"/>
    <w:rsid w:val="67A72D4C"/>
    <w:rsid w:val="736F36F0"/>
    <w:rsid w:val="73D5539A"/>
    <w:rsid w:val="752E245E"/>
    <w:rsid w:val="7BEF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340" w:after="330" w:line="360" w:lineRule="auto"/>
      <w:jc w:val="center"/>
      <w:outlineLvl w:val="0"/>
    </w:pPr>
    <w:rPr>
      <w:rFonts w:eastAsia="黑体"/>
      <w:kern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0"/>
    <w:pPr>
      <w:spacing w:after="120"/>
    </w:pPr>
    <w:rPr>
      <w:rFonts w:ascii="Times New Roman" w:hAnsi="Times New Roman" w:eastAsia="宋体" w:cs="Times New Roman"/>
      <w:szCs w:val="24"/>
    </w:rPr>
  </w:style>
  <w:style w:type="paragraph" w:styleId="4">
    <w:name w:val="Body Text 2"/>
    <w:basedOn w:val="1"/>
    <w:qFormat/>
    <w:uiPriority w:val="0"/>
    <w:pPr>
      <w:spacing w:line="360" w:lineRule="auto"/>
    </w:pPr>
    <w:rPr>
      <w:rFonts w:ascii="Times New Roman" w:hAnsi="Times New Roman" w:eastAsia="宋体" w:cs="Times New Roman"/>
      <w:sz w:val="24"/>
      <w:szCs w:val="24"/>
    </w:rPr>
  </w:style>
  <w:style w:type="paragraph" w:styleId="5">
    <w:name w:val="Normal (Web)"/>
    <w:basedOn w:val="1"/>
    <w:qFormat/>
    <w:uiPriority w:val="99"/>
    <w:rPr>
      <w:rFonts w:ascii="Times New Roman" w:hAnsi="Times New Roman" w:eastAsia="宋体" w:cs="Times New Roman"/>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rPr>
      <w:rFonts w:ascii="Calibri" w:hAnsi="Calibri" w:eastAsia="宋体" w:cs="Times New Roman"/>
    </w:rPr>
  </w:style>
  <w:style w:type="paragraph" w:customStyle="1" w:styleId="10">
    <w:name w:val="文档正文"/>
    <w:basedOn w:val="1"/>
    <w:qFormat/>
    <w:uiPriority w:val="0"/>
    <w:pPr>
      <w:spacing w:line="360" w:lineRule="auto"/>
    </w:pPr>
    <w:rPr>
      <w:rFonts w:cs="Arial"/>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1980</Words>
  <Characters>2101</Characters>
  <Lines>0</Lines>
  <Paragraphs>0</Paragraphs>
  <TotalTime>4</TotalTime>
  <ScaleCrop>false</ScaleCrop>
  <LinksUpToDate>false</LinksUpToDate>
  <CharactersWithSpaces>2205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2026-05-15T02:18:00Z</dcterms:created>
  <dc:creator>(ˇˍˇ） </dc:creator>
  <cp:lastModifiedBy>辰</cp:lastModifiedBy>
  <cp:lastPrinted>2026-05-19T06:51:15Z</cp:lastPrinted>
  <dcterms:modified xsi:type="dcterms:W3CDTF">2026-05-19T06:53:55Z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8BC25C0B4A8247D190A5715C19A24C5D_13</vt:lpwstr>
  </property>
  <property fmtid="{D5CDD505-2E9C-101B-9397-08002B2CF9AE}" pid="4" name="KSOTemplateDocerSaveRecord">
    <vt:lpwstr>eyJoZGlkIjoiOWY1YzIyYmNmZDI1ZmY3OWY0ZjgwYjJkYWMyMDc4ZjUiLCJ1c2VySWQiOiIyMzU2NzQ2MzAifQ==</vt:lpwstr>
  </property>
</Properties>
</file>