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6"/>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2"/>
        <w:spacing w:line="360" w:lineRule="auto"/>
        <w:rPr>
          <w:rFonts w:eastAsia="方正小标宋简体"/>
          <w:sz w:val="32"/>
        </w:rPr>
      </w:pPr>
    </w:p>
    <w:p w14:paraId="51D0CC2A">
      <w:pPr>
        <w:pStyle w:val="2"/>
        <w:spacing w:line="360" w:lineRule="auto"/>
        <w:ind w:firstLine="422" w:firstLineChars="132"/>
        <w:rPr>
          <w:rFonts w:eastAsia="方正小标宋简体"/>
          <w:sz w:val="32"/>
        </w:rPr>
      </w:pPr>
    </w:p>
    <w:p w14:paraId="1C72A75F">
      <w:pPr>
        <w:pStyle w:val="2"/>
        <w:spacing w:line="360" w:lineRule="auto"/>
        <w:ind w:firstLine="422" w:firstLineChars="132"/>
        <w:rPr>
          <w:rFonts w:eastAsia="方正小标宋简体"/>
          <w:sz w:val="32"/>
        </w:rPr>
      </w:pPr>
    </w:p>
    <w:p w14:paraId="2C99F2E5">
      <w:pPr>
        <w:pStyle w:val="26"/>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018</w:t>
      </w:r>
    </w:p>
    <w:p w14:paraId="479EC5C8">
      <w:pPr>
        <w:pStyle w:val="26"/>
        <w:ind w:left="0" w:firstLine="640"/>
        <w:rPr>
          <w:rFonts w:hint="eastAsia" w:eastAsia="方正小标宋简体"/>
          <w:sz w:val="32"/>
          <w:lang w:val="en-US" w:eastAsia="zh-CN"/>
        </w:rPr>
      </w:pPr>
      <w:r>
        <w:rPr>
          <w:rFonts w:eastAsia="方正小标宋简体"/>
          <w:sz w:val="32"/>
        </w:rPr>
        <w:t>项目名称：</w:t>
      </w:r>
      <w:r>
        <w:rPr>
          <w:rFonts w:hint="eastAsia" w:eastAsia="方正小标宋简体"/>
          <w:sz w:val="32"/>
          <w:lang w:eastAsia="zh-CN"/>
        </w:rPr>
        <w:t>动</w:t>
      </w:r>
      <w:r>
        <w:rPr>
          <w:rFonts w:hint="eastAsia" w:eastAsia="方正小标宋简体"/>
          <w:sz w:val="32"/>
        </w:rPr>
        <w:t>物房智能管理系统</w:t>
      </w:r>
      <w:r>
        <w:rPr>
          <w:rFonts w:hint="eastAsia" w:eastAsia="方正小标宋简体"/>
          <w:sz w:val="32"/>
          <w:lang w:val="en-US" w:eastAsia="zh-CN"/>
        </w:rPr>
        <w:t>采购项目</w:t>
      </w:r>
    </w:p>
    <w:p w14:paraId="0F176A8C">
      <w:pPr>
        <w:pStyle w:val="26"/>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6"/>
      </w:pPr>
    </w:p>
    <w:p w14:paraId="232AB8B3">
      <w:pPr>
        <w:pStyle w:val="26"/>
        <w:ind w:left="0" w:firstLine="0" w:firstLineChars="0"/>
        <w:rPr>
          <w:rFonts w:eastAsia="宋体"/>
          <w:sz w:val="30"/>
          <w:szCs w:val="30"/>
        </w:rPr>
      </w:pPr>
    </w:p>
    <w:p w14:paraId="7F96DE8E">
      <w:pPr>
        <w:rPr>
          <w:rFonts w:eastAsia="方正小标宋简体"/>
          <w:sz w:val="30"/>
          <w:szCs w:val="30"/>
        </w:rPr>
      </w:pPr>
    </w:p>
    <w:p w14:paraId="1867B362">
      <w:pPr>
        <w:pStyle w:val="26"/>
      </w:pPr>
    </w:p>
    <w:p w14:paraId="4E3FEFDE">
      <w:pPr>
        <w:pStyle w:val="26"/>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6"/>
        <w:ind w:firstLine="883"/>
        <w:rPr>
          <w:rFonts w:eastAsia="宋体"/>
          <w:b/>
          <w:sz w:val="44"/>
          <w:szCs w:val="44"/>
        </w:rPr>
      </w:pPr>
    </w:p>
    <w:p w14:paraId="54CEF2A1">
      <w:pPr>
        <w:pStyle w:val="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2"/>
        <w:spacing w:line="360" w:lineRule="auto"/>
        <w:ind w:firstLine="643"/>
        <w:rPr>
          <w:rFonts w:eastAsiaTheme="majorEastAsia"/>
          <w:b/>
          <w:sz w:val="32"/>
        </w:rPr>
      </w:pPr>
      <w:r>
        <w:rPr>
          <w:rFonts w:eastAsiaTheme="majorEastAsia"/>
          <w:b/>
          <w:sz w:val="32"/>
        </w:rPr>
        <w:t>第一章  采购邀请函</w:t>
      </w:r>
    </w:p>
    <w:p w14:paraId="594E0920">
      <w:pPr>
        <w:pStyle w:val="2"/>
        <w:spacing w:line="360" w:lineRule="auto"/>
        <w:ind w:left="1772" w:leftChars="232" w:hanging="1285" w:hangingChars="400"/>
        <w:rPr>
          <w:rFonts w:eastAsiaTheme="majorEastAsia"/>
          <w:b/>
          <w:sz w:val="32"/>
        </w:rPr>
      </w:pPr>
    </w:p>
    <w:p w14:paraId="118611C6">
      <w:pPr>
        <w:pStyle w:val="2"/>
        <w:spacing w:line="360" w:lineRule="auto"/>
        <w:ind w:firstLine="643"/>
        <w:rPr>
          <w:rFonts w:eastAsiaTheme="majorEastAsia"/>
          <w:b/>
          <w:sz w:val="32"/>
        </w:rPr>
      </w:pPr>
      <w:r>
        <w:rPr>
          <w:rFonts w:eastAsiaTheme="majorEastAsia"/>
          <w:b/>
          <w:sz w:val="32"/>
        </w:rPr>
        <w:t>第二章  采购项目需求</w:t>
      </w:r>
    </w:p>
    <w:p w14:paraId="36A54C1D">
      <w:pPr>
        <w:pStyle w:val="2"/>
        <w:spacing w:line="360" w:lineRule="auto"/>
        <w:ind w:left="1772" w:leftChars="232" w:hanging="1285" w:hangingChars="400"/>
        <w:rPr>
          <w:rFonts w:eastAsiaTheme="majorEastAsia"/>
          <w:b/>
          <w:sz w:val="32"/>
        </w:rPr>
      </w:pPr>
    </w:p>
    <w:p w14:paraId="6AED914D">
      <w:pPr>
        <w:pStyle w:val="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6"/>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6"/>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lang w:eastAsia="zh-CN"/>
        </w:rPr>
        <w:t>动物房智能管理系统</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18</w:t>
      </w:r>
    </w:p>
    <w:p w14:paraId="537A66D9">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lang w:eastAsia="zh-CN"/>
        </w:rPr>
        <w:t>动物房智能管理系统</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lang w:val="en-US" w:eastAsia="zh-CN"/>
        </w:rPr>
        <w:t>货物</w:t>
      </w:r>
      <w:r>
        <w:rPr>
          <w:rFonts w:hint="eastAsia"/>
          <w:kern w:val="0"/>
          <w:sz w:val="24"/>
          <w:szCs w:val="22"/>
        </w:rPr>
        <w:t>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19.75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19.75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7"/>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color w:val="000000" w:themeColor="text1"/>
                <w:sz w:val="24"/>
                <w:highlight w:val="none"/>
                <w14:textFill>
                  <w14:solidFill>
                    <w14:schemeClr w14:val="tx1"/>
                  </w14:solidFill>
                </w14:textFill>
              </w:rPr>
              <w:t>动物房</w:t>
            </w:r>
            <w:r>
              <w:rPr>
                <w:rFonts w:hint="eastAsia" w:ascii="宋体" w:hAnsi="宋体" w:eastAsia="宋体" w:cs="宋体"/>
                <w:color w:val="000000" w:themeColor="text1"/>
                <w:sz w:val="24"/>
                <w:highlight w:val="none"/>
                <w:lang w:eastAsia="zh-CN"/>
                <w14:textFill>
                  <w14:solidFill>
                    <w14:schemeClr w14:val="tx1"/>
                  </w14:solidFill>
                </w14:textFill>
              </w:rPr>
              <w:t>智能</w:t>
            </w:r>
            <w:r>
              <w:rPr>
                <w:rFonts w:hint="eastAsia" w:ascii="宋体" w:hAnsi="宋体" w:eastAsia="宋体" w:cs="宋体"/>
                <w:color w:val="000000" w:themeColor="text1"/>
                <w:sz w:val="24"/>
                <w:highlight w:val="none"/>
                <w14:textFill>
                  <w14:solidFill>
                    <w14:schemeClr w14:val="tx1"/>
                  </w14:solidFill>
                </w14:textFill>
              </w:rPr>
              <w:t>管理系统</w:t>
            </w:r>
          </w:p>
        </w:tc>
        <w:tc>
          <w:tcPr>
            <w:tcW w:w="1092" w:type="dxa"/>
            <w:vAlign w:val="center"/>
          </w:tcPr>
          <w:p w14:paraId="3ED7B4D1">
            <w:pPr>
              <w:adjustRightInd w:val="0"/>
              <w:snapToGrid w:val="0"/>
              <w:spacing w:line="400" w:lineRule="atLeast"/>
              <w:jc w:val="center"/>
              <w:rPr>
                <w:rFonts w:hint="eastAsia" w:eastAsiaTheme="minorEastAsia"/>
                <w:sz w:val="24"/>
                <w:lang w:val="en-US" w:eastAsia="zh-CN"/>
              </w:rPr>
            </w:pPr>
            <w:r>
              <w:rPr>
                <w:rFonts w:hint="eastAsia"/>
                <w:sz w:val="24"/>
              </w:rPr>
              <w:t>1</w:t>
            </w:r>
            <w:r>
              <w:rPr>
                <w:rFonts w:hint="eastAsia"/>
                <w:sz w:val="24"/>
                <w:lang w:val="en-US" w:eastAsia="zh-CN"/>
              </w:rPr>
              <w:t>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lang w:val="en-US" w:eastAsia="zh-CN"/>
              </w:rPr>
              <w:t>货物</w:t>
            </w:r>
            <w:r>
              <w:rPr>
                <w:rFonts w:hint="eastAsia"/>
                <w:sz w:val="24"/>
              </w:rPr>
              <w:t>类</w:t>
            </w:r>
          </w:p>
        </w:tc>
      </w:tr>
    </w:tbl>
    <w:p w14:paraId="48FB966C">
      <w:pPr>
        <w:numPr>
          <w:ilvl w:val="0"/>
          <w:numId w:val="0"/>
        </w:numPr>
        <w:tabs>
          <w:tab w:val="left" w:pos="567"/>
        </w:tabs>
        <w:adjustRightInd w:val="0"/>
        <w:snapToGrid w:val="0"/>
        <w:spacing w:line="360" w:lineRule="auto"/>
        <w:ind w:left="400" w:leftChars="0"/>
        <w:rPr>
          <w:kern w:val="0"/>
          <w:sz w:val="24"/>
          <w:szCs w:val="22"/>
        </w:rPr>
      </w:pPr>
      <w:r>
        <w:rPr>
          <w:rFonts w:hint="eastAsia"/>
          <w:kern w:val="0"/>
          <w:sz w:val="24"/>
          <w:szCs w:val="22"/>
        </w:rPr>
        <w:t>八、服务期限：</w:t>
      </w:r>
      <w:r>
        <w:rPr>
          <w:rFonts w:hint="eastAsia" w:ascii="宋体" w:hAnsi="宋体" w:eastAsia="宋体" w:cs="宋体"/>
          <w:sz w:val="24"/>
          <w:highlight w:val="none"/>
        </w:rPr>
        <w:t>自合同签订之日起</w:t>
      </w:r>
      <w:r>
        <w:rPr>
          <w:rFonts w:hint="eastAsia" w:ascii="宋体" w:hAnsi="宋体" w:eastAsia="宋体" w:cs="宋体"/>
          <w:sz w:val="24"/>
          <w:highlight w:val="none"/>
          <w:lang w:val="en-US" w:eastAsia="zh-CN"/>
        </w:rPr>
        <w:t>90日内完成交付</w:t>
      </w:r>
      <w:r>
        <w:rPr>
          <w:rFonts w:hint="eastAsia" w:ascii="宋体" w:hAnsi="宋体" w:eastAsia="宋体" w:cs="宋体"/>
          <w:sz w:val="24"/>
          <w:highlight w:val="none"/>
        </w:rPr>
        <w:t>。</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6月3日</w:t>
      </w:r>
      <w:r>
        <w:rPr>
          <w:rFonts w:hint="eastAsia"/>
          <w:kern w:val="0"/>
          <w:sz w:val="24"/>
          <w:szCs w:val="22"/>
          <w:highlight w:val="cyan"/>
        </w:rPr>
        <w:t>至</w:t>
      </w:r>
      <w:r>
        <w:rPr>
          <w:rFonts w:hint="eastAsia"/>
          <w:kern w:val="0"/>
          <w:sz w:val="24"/>
          <w:szCs w:val="22"/>
          <w:highlight w:val="cyan"/>
          <w:lang w:val="en-US" w:eastAsia="zh-CN"/>
        </w:rPr>
        <w:t>6</w:t>
      </w:r>
      <w:r>
        <w:rPr>
          <w:rFonts w:hint="eastAsia"/>
          <w:kern w:val="0"/>
          <w:sz w:val="24"/>
          <w:szCs w:val="22"/>
          <w:highlight w:val="cyan"/>
        </w:rPr>
        <w:t>月</w:t>
      </w:r>
      <w:r>
        <w:rPr>
          <w:rFonts w:hint="eastAsia"/>
          <w:kern w:val="0"/>
          <w:sz w:val="24"/>
          <w:szCs w:val="22"/>
          <w:highlight w:val="cyan"/>
          <w:lang w:val="en-US" w:eastAsia="zh-CN"/>
        </w:rPr>
        <w:t>5</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微软雅黑" w:hAnsi="微软雅黑" w:eastAsia="微软雅黑" w:cs="微软雅黑"/>
          <w:i w:val="0"/>
          <w:iCs w:val="0"/>
          <w:caps w:val="0"/>
          <w:color w:val="21293A"/>
          <w:spacing w:val="0"/>
          <w:sz w:val="21"/>
          <w:szCs w:val="21"/>
          <w:shd w:val="clear" w:fill="FFFFFF"/>
        </w:rPr>
        <w:t>zdbysbk@163.com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：2026年6月11日（周四）下午15：00，福田区福华路福星北小区92号中大八院行政楼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lang w:val="en-US" w:eastAsia="zh-CN"/>
        </w:rPr>
        <w:t>刘</w:t>
      </w:r>
      <w:r>
        <w:rPr>
          <w:kern w:val="0"/>
          <w:sz w:val="24"/>
          <w:szCs w:val="22"/>
        </w:rPr>
        <w:t>老师，联系电话：</w:t>
      </w:r>
      <w:r>
        <w:rPr>
          <w:rFonts w:hint="eastAsia"/>
          <w:kern w:val="0"/>
          <w:sz w:val="24"/>
          <w:szCs w:val="22"/>
          <w:lang w:val="en-US" w:eastAsia="zh-CN"/>
        </w:rPr>
        <w:t>82711569</w:t>
      </w:r>
    </w:p>
    <w:p w14:paraId="47393B7B">
      <w:pPr>
        <w:pStyle w:val="23"/>
        <w:adjustRightInd w:val="0"/>
        <w:snapToGrid w:val="0"/>
        <w:spacing w:after="0" w:line="440" w:lineRule="atLeast"/>
        <w:ind w:left="266" w:right="-85" w:firstLine="480" w:firstLineChars="200"/>
        <w:rPr>
          <w:rFonts w:ascii="Times New Roman" w:hAnsi="Times New Roman" w:cs="Times New Roman"/>
        </w:rPr>
      </w:pPr>
      <w:bookmarkStart w:id="26" w:name="_GoBack"/>
      <w:bookmarkEnd w:id="26"/>
    </w:p>
    <w:p w14:paraId="52DEE37A">
      <w:pPr>
        <w:pStyle w:val="23"/>
        <w:adjustRightInd w:val="0"/>
        <w:snapToGrid w:val="0"/>
        <w:spacing w:after="0" w:line="440" w:lineRule="atLeast"/>
        <w:ind w:left="266" w:right="-85" w:firstLine="480" w:firstLineChars="200"/>
        <w:rPr>
          <w:rFonts w:ascii="Times New Roman" w:hAnsi="Times New Roman" w:cs="Times New Roman"/>
        </w:rPr>
      </w:pPr>
    </w:p>
    <w:p w14:paraId="28627271">
      <w:pPr>
        <w:pStyle w:val="23"/>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6"/>
      </w:pPr>
    </w:p>
    <w:p w14:paraId="43E7CD9E"/>
    <w:p w14:paraId="1DBCC152">
      <w:pPr>
        <w:pStyle w:val="26"/>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6"/>
        <w:adjustRightInd w:val="0"/>
        <w:snapToGrid w:val="0"/>
        <w:spacing w:line="520" w:lineRule="atLeast"/>
        <w:ind w:left="420" w:leftChars="200" w:firstLine="0" w:firstLineChars="0"/>
      </w:pPr>
    </w:p>
    <w:p w14:paraId="1F39DFCA">
      <w:pPr>
        <w:pStyle w:val="43"/>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在投标文件首页右上角标明正本、副本）。需提供投标文件盖章扫描件，发至邮箱zdbysbk@163.com，文件资料如为复印件需加盖公章。有任何一项遗漏均为废标处理。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3"/>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0"/>
        </w:numPr>
        <w:adjustRightInd w:val="0"/>
        <w:snapToGrid w:val="0"/>
        <w:spacing w:line="400" w:lineRule="atLeast"/>
        <w:ind w:left="6"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ascii="宋体" w:hAnsi="宋体" w:eastAsia="宋体" w:cs="宋体"/>
          <w:color w:val="000000" w:themeColor="text1"/>
          <w:sz w:val="24"/>
          <w:highlight w:val="none"/>
          <w14:textFill>
            <w14:solidFill>
              <w14:schemeClr w14:val="tx1"/>
            </w14:solidFill>
          </w14:textFill>
        </w:rPr>
        <w:t>实验动物在科研中扮演重要角色，</w:t>
      </w:r>
      <w:r>
        <w:rPr>
          <w:rFonts w:hint="eastAsia" w:ascii="宋体" w:hAnsi="宋体" w:eastAsia="宋体" w:cs="宋体"/>
          <w:color w:val="000000" w:themeColor="text1"/>
          <w:sz w:val="24"/>
          <w:highlight w:val="none"/>
          <w:lang w:val="en-US" w:eastAsia="zh-CN"/>
          <w14:textFill>
            <w14:solidFill>
              <w14:schemeClr w14:val="tx1"/>
            </w14:solidFill>
          </w14:textFill>
        </w:rPr>
        <w:t>动物房</w:t>
      </w:r>
      <w:r>
        <w:rPr>
          <w:rFonts w:hint="eastAsia" w:ascii="宋体" w:hAnsi="宋体" w:eastAsia="宋体" w:cs="宋体"/>
          <w:color w:val="000000" w:themeColor="text1"/>
          <w:sz w:val="24"/>
          <w:highlight w:val="none"/>
          <w14:textFill>
            <w14:solidFill>
              <w14:schemeClr w14:val="tx1"/>
            </w14:solidFill>
          </w14:textFill>
        </w:rPr>
        <w:t>作为实验动物饲养与实验的核心场所，其管理的复杂性也随之增加。目前，动物房管理多依赖人工记录与协调，存在诸多问题：动物信息记录分散、易出错；仪器与实验预约缺乏系统性，导致资源浪费与冲突；实验流程跟踪困难，影响科研进度与数据完整性。这些问题不仅降低了动物房管理效率，还可能对实验动物福利造成不利影响，进而阻碍科研工作的顺利开展。因此，亟需一个智能化的动物房管理系统，以实现动物房管理的规范化、高效化与智能化</w:t>
      </w:r>
    </w:p>
    <w:p w14:paraId="73F8588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6" w:leftChars="0" w:firstLine="420" w:firstLineChars="0"/>
        <w:textAlignment w:val="auto"/>
        <w:rPr>
          <w:rFonts w:hint="eastAsia" w:asciiTheme="minorEastAsia" w:hAnsiTheme="minorEastAsia" w:cstheme="minorEastAsia"/>
          <w:sz w:val="24"/>
        </w:rPr>
      </w:pPr>
      <w:r>
        <w:rPr>
          <w:rFonts w:hint="eastAsia" w:asciiTheme="minorEastAsia" w:hAnsiTheme="minorEastAsia" w:eastAsiaTheme="minorEastAsia" w:cstheme="minorEastAsia"/>
          <w:kern w:val="2"/>
          <w:sz w:val="24"/>
          <w:szCs w:val="24"/>
          <w:lang w:val="en-US" w:eastAsia="zh-CN" w:bidi="ar-SA"/>
        </w:rPr>
        <w:t>（二）</w:t>
      </w:r>
      <w:r>
        <w:rPr>
          <w:rFonts w:hint="eastAsia" w:asciiTheme="minorEastAsia" w:hAnsiTheme="minorEastAsia" w:eastAsiaTheme="minorEastAsia" w:cstheme="minorEastAsia"/>
          <w:b/>
          <w:bCs/>
          <w:sz w:val="24"/>
          <w:szCs w:val="24"/>
          <w:highlight w:val="none"/>
        </w:rPr>
        <w:t>★</w:t>
      </w:r>
      <w:r>
        <w:rPr>
          <w:rFonts w:hint="eastAsia" w:asciiTheme="minorEastAsia" w:hAnsiTheme="minorEastAsia" w:eastAsiaTheme="minorEastAsia" w:cstheme="minorEastAsia"/>
          <w:b/>
          <w:bCs/>
          <w:sz w:val="24"/>
          <w:szCs w:val="24"/>
          <w:highlight w:val="none"/>
          <w:lang w:eastAsia="zh-CN"/>
        </w:rPr>
        <w:t>采购</w:t>
      </w:r>
      <w:r>
        <w:rPr>
          <w:rFonts w:hint="eastAsia" w:asciiTheme="minorEastAsia" w:hAnsiTheme="minorEastAsia" w:eastAsiaTheme="minorEastAsia" w:cstheme="minorEastAsia"/>
          <w:b/>
          <w:bCs/>
          <w:sz w:val="24"/>
          <w:szCs w:val="24"/>
          <w:highlight w:val="none"/>
        </w:rPr>
        <w:t>清单</w:t>
      </w:r>
    </w:p>
    <w:tbl>
      <w:tblPr>
        <w:tblStyle w:val="27"/>
        <w:tblW w:w="8909"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1464"/>
        <w:gridCol w:w="1333"/>
        <w:gridCol w:w="992"/>
        <w:gridCol w:w="1521"/>
        <w:gridCol w:w="1417"/>
      </w:tblGrid>
      <w:tr w14:paraId="4230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98" w:type="dxa"/>
            <w:shd w:val="clear" w:color="000000" w:fill="BFBFBF"/>
            <w:vAlign w:val="center"/>
          </w:tcPr>
          <w:p w14:paraId="30327DBB">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1184" w:type="dxa"/>
            <w:shd w:val="clear" w:color="000000" w:fill="BFBFBF"/>
            <w:vAlign w:val="center"/>
          </w:tcPr>
          <w:p w14:paraId="6AC8B299">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货物名称</w:t>
            </w:r>
          </w:p>
        </w:tc>
        <w:tc>
          <w:tcPr>
            <w:tcW w:w="1464" w:type="dxa"/>
            <w:shd w:val="clear" w:color="000000" w:fill="BFBFBF"/>
            <w:vAlign w:val="center"/>
          </w:tcPr>
          <w:p w14:paraId="150CECEF">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规格</w:t>
            </w:r>
          </w:p>
        </w:tc>
        <w:tc>
          <w:tcPr>
            <w:tcW w:w="1333" w:type="dxa"/>
            <w:shd w:val="clear" w:color="000000" w:fill="BFBFBF"/>
            <w:vAlign w:val="center"/>
          </w:tcPr>
          <w:p w14:paraId="179F0DE4">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992" w:type="dxa"/>
            <w:shd w:val="clear" w:color="000000" w:fill="BFBFBF"/>
            <w:vAlign w:val="center"/>
          </w:tcPr>
          <w:p w14:paraId="6BFD235A">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1521" w:type="dxa"/>
            <w:shd w:val="clear" w:color="000000" w:fill="BFBFBF"/>
            <w:vAlign w:val="center"/>
          </w:tcPr>
          <w:p w14:paraId="09490D96">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备注</w:t>
            </w:r>
          </w:p>
        </w:tc>
        <w:tc>
          <w:tcPr>
            <w:tcW w:w="1417" w:type="dxa"/>
            <w:shd w:val="clear" w:color="000000" w:fill="BFBFBF"/>
            <w:vAlign w:val="center"/>
          </w:tcPr>
          <w:p w14:paraId="7BC16E36">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限额（元）</w:t>
            </w:r>
          </w:p>
        </w:tc>
      </w:tr>
      <w:tr w14:paraId="4242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14:paraId="1F232C17">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1184" w:type="dxa"/>
            <w:vAlign w:val="center"/>
          </w:tcPr>
          <w:p w14:paraId="2E556AE7">
            <w:pPr>
              <w:widowControl/>
              <w:spacing w:line="360" w:lineRule="auto"/>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动物房智能管理系统</w:t>
            </w:r>
          </w:p>
        </w:tc>
        <w:tc>
          <w:tcPr>
            <w:tcW w:w="1464" w:type="dxa"/>
            <w:vAlign w:val="center"/>
          </w:tcPr>
          <w:p w14:paraId="2875BF20">
            <w:pPr>
              <w:widowControl/>
              <w:spacing w:line="360" w:lineRule="auto"/>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详见技术要求</w:t>
            </w:r>
          </w:p>
        </w:tc>
        <w:tc>
          <w:tcPr>
            <w:tcW w:w="1333" w:type="dxa"/>
            <w:vAlign w:val="center"/>
          </w:tcPr>
          <w:p w14:paraId="2AE3CB2F">
            <w:pPr>
              <w:widowControl/>
              <w:spacing w:line="360" w:lineRule="auto"/>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1</w:t>
            </w:r>
          </w:p>
        </w:tc>
        <w:tc>
          <w:tcPr>
            <w:tcW w:w="992" w:type="dxa"/>
            <w:vAlign w:val="center"/>
          </w:tcPr>
          <w:p w14:paraId="51C321BB">
            <w:pPr>
              <w:widowControl/>
              <w:spacing w:line="360" w:lineRule="auto"/>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套</w:t>
            </w:r>
          </w:p>
        </w:tc>
        <w:tc>
          <w:tcPr>
            <w:tcW w:w="1521" w:type="dxa"/>
            <w:vAlign w:val="center"/>
          </w:tcPr>
          <w:p w14:paraId="78630323">
            <w:pPr>
              <w:widowControl/>
              <w:spacing w:line="360"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拒绝进口</w:t>
            </w:r>
          </w:p>
        </w:tc>
        <w:tc>
          <w:tcPr>
            <w:tcW w:w="1417" w:type="dxa"/>
            <w:vAlign w:val="center"/>
          </w:tcPr>
          <w:p w14:paraId="16DCB50C">
            <w:pPr>
              <w:widowControl/>
              <w:spacing w:line="360" w:lineRule="auto"/>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197,500.00</w:t>
            </w:r>
          </w:p>
        </w:tc>
      </w:tr>
    </w:tbl>
    <w:p w14:paraId="6301C4B0">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0" w:firstLineChars="0"/>
        <w:textAlignment w:val="auto"/>
        <w:rPr>
          <w:rFonts w:hint="eastAsia" w:ascii="宋体" w:hAnsi="宋体" w:eastAsia="宋体" w:cs="宋体"/>
          <w:b/>
          <w:bCs/>
          <w:sz w:val="24"/>
          <w:szCs w:val="24"/>
          <w:highlight w:val="none"/>
        </w:rPr>
      </w:pPr>
    </w:p>
    <w:p w14:paraId="3D1951E2">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本项目核心产品为：</w:t>
      </w:r>
      <w:r>
        <w:rPr>
          <w:rFonts w:hint="eastAsia" w:ascii="宋体" w:hAnsi="宋体" w:eastAsia="宋体" w:cs="宋体"/>
          <w:b/>
          <w:bCs/>
          <w:color w:val="FF0000"/>
          <w:sz w:val="24"/>
          <w:szCs w:val="24"/>
          <w:highlight w:val="none"/>
        </w:rPr>
        <w:t>动物房</w:t>
      </w:r>
      <w:r>
        <w:rPr>
          <w:rFonts w:hint="eastAsia" w:ascii="宋体" w:hAnsi="宋体" w:eastAsia="宋体" w:cs="宋体"/>
          <w:b/>
          <w:bCs/>
          <w:color w:val="FF0000"/>
          <w:sz w:val="24"/>
          <w:szCs w:val="24"/>
          <w:highlight w:val="none"/>
          <w:lang w:eastAsia="zh-CN"/>
        </w:rPr>
        <w:t>智能</w:t>
      </w:r>
      <w:r>
        <w:rPr>
          <w:rFonts w:hint="eastAsia" w:ascii="宋体" w:hAnsi="宋体" w:eastAsia="宋体" w:cs="宋体"/>
          <w:b/>
          <w:bCs/>
          <w:color w:val="FF0000"/>
          <w:sz w:val="24"/>
          <w:szCs w:val="24"/>
          <w:highlight w:val="none"/>
        </w:rPr>
        <w:t>管理系统</w:t>
      </w:r>
      <w:r>
        <w:rPr>
          <w:rFonts w:hint="eastAsia" w:ascii="宋体" w:hAnsi="宋体" w:eastAsia="宋体" w:cs="宋体"/>
          <w:b/>
          <w:bCs/>
          <w:sz w:val="24"/>
          <w:szCs w:val="24"/>
          <w:highlight w:val="none"/>
        </w:rPr>
        <w:t xml:space="preserve">  </w:t>
      </w:r>
    </w:p>
    <w:p w14:paraId="08561D1E">
      <w:pPr>
        <w:widowControl/>
        <w:jc w:val="center"/>
        <w:rPr>
          <w:rFonts w:hint="eastAsia"/>
        </w:rPr>
      </w:pPr>
      <w:r>
        <w:rPr>
          <w:rFonts w:hint="eastAsia" w:asciiTheme="minorEastAsia" w:hAnsiTheme="minorEastAsia" w:eastAsiaTheme="minorEastAsia" w:cstheme="minorEastAsia"/>
          <w:b/>
          <w:bCs/>
          <w:kern w:val="2"/>
          <w:sz w:val="24"/>
          <w:szCs w:val="24"/>
          <w:lang w:val="en-US" w:eastAsia="zh-CN" w:bidi="ar-SA"/>
        </w:rPr>
        <w:t>（三）技术要求（系统功能、性能参数、培训方式、服务方式及范围、质保期）</w:t>
      </w:r>
    </w:p>
    <w:tbl>
      <w:tblPr>
        <w:tblStyle w:val="27"/>
        <w:tblpPr w:leftFromText="180" w:rightFromText="180" w:vertAnchor="text" w:horzAnchor="page" w:tblpX="1378" w:tblpY="155"/>
        <w:tblOverlap w:val="never"/>
        <w:tblW w:w="8798" w:type="dxa"/>
        <w:tblInd w:w="0" w:type="dxa"/>
        <w:tblLayout w:type="fixed"/>
        <w:tblCellMar>
          <w:top w:w="0" w:type="dxa"/>
          <w:left w:w="108" w:type="dxa"/>
          <w:bottom w:w="0" w:type="dxa"/>
          <w:right w:w="108" w:type="dxa"/>
        </w:tblCellMar>
      </w:tblPr>
      <w:tblGrid>
        <w:gridCol w:w="647"/>
        <w:gridCol w:w="650"/>
        <w:gridCol w:w="6812"/>
        <w:gridCol w:w="689"/>
      </w:tblGrid>
      <w:tr w14:paraId="4461E00C">
        <w:tblPrEx>
          <w:tblCellMar>
            <w:top w:w="0" w:type="dxa"/>
            <w:left w:w="108" w:type="dxa"/>
            <w:bottom w:w="0" w:type="dxa"/>
            <w:right w:w="108" w:type="dxa"/>
          </w:tblCellMar>
        </w:tblPrEx>
        <w:trPr>
          <w:trHeight w:val="861" w:hRule="atLeast"/>
        </w:trPr>
        <w:tc>
          <w:tcPr>
            <w:tcW w:w="647" w:type="dxa"/>
            <w:tcBorders>
              <w:top w:val="single" w:color="auto" w:sz="4" w:space="0"/>
              <w:left w:val="single" w:color="auto" w:sz="4" w:space="0"/>
              <w:bottom w:val="single" w:color="auto" w:sz="4" w:space="0"/>
              <w:right w:val="single" w:color="auto" w:sz="4" w:space="0"/>
            </w:tcBorders>
            <w:shd w:val="clear" w:color="auto" w:fill="auto"/>
            <w:vAlign w:val="center"/>
          </w:tcPr>
          <w:p w14:paraId="01BA8242">
            <w:pPr>
              <w:widowControl/>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eastAsia="zh-CN"/>
              </w:rPr>
              <w:t>项目名称</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6B23C191">
            <w:pPr>
              <w:widowControl/>
              <w:jc w:val="center"/>
              <w:rPr>
                <w:rFonts w:hint="eastAsia" w:ascii="宋体" w:hAnsi="宋体" w:eastAsia="宋体" w:cs="宋体"/>
                <w:b/>
                <w:bCs/>
                <w:kern w:val="0"/>
                <w:sz w:val="21"/>
                <w:szCs w:val="21"/>
                <w:lang w:eastAsia="zh-CN"/>
              </w:rPr>
            </w:pPr>
            <w:r>
              <w:rPr>
                <w:rFonts w:hint="eastAsia" w:ascii="宋体" w:hAnsi="宋体" w:eastAsia="宋体" w:cs="宋体"/>
                <w:b/>
                <w:bCs/>
                <w:kern w:val="0"/>
                <w:sz w:val="21"/>
                <w:szCs w:val="21"/>
                <w:lang w:eastAsia="zh-CN"/>
              </w:rPr>
              <w:t>项目模块</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5C5BC3B">
            <w:pPr>
              <w:widowControl/>
              <w:jc w:val="center"/>
              <w:rPr>
                <w:rFonts w:hint="eastAsia" w:ascii="宋体" w:hAnsi="宋体" w:eastAsia="宋体" w:cs="宋体"/>
                <w:b/>
                <w:bCs/>
                <w:kern w:val="0"/>
                <w:sz w:val="21"/>
                <w:szCs w:val="21"/>
                <w:lang w:eastAsia="zh-CN"/>
              </w:rPr>
            </w:pPr>
            <w:r>
              <w:rPr>
                <w:rFonts w:hint="eastAsia" w:ascii="宋体" w:hAnsi="宋体" w:eastAsia="宋体" w:cs="宋体"/>
                <w:b/>
                <w:bCs/>
                <w:kern w:val="0"/>
                <w:sz w:val="21"/>
                <w:szCs w:val="21"/>
                <w:lang w:eastAsia="zh-CN"/>
              </w:rPr>
              <w:t>技术要求</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DD30B36">
            <w:pPr>
              <w:widowControl/>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其它说明</w:t>
            </w:r>
          </w:p>
        </w:tc>
      </w:tr>
      <w:tr w14:paraId="5163D253">
        <w:tblPrEx>
          <w:tblCellMar>
            <w:top w:w="0" w:type="dxa"/>
            <w:left w:w="108" w:type="dxa"/>
            <w:bottom w:w="0" w:type="dxa"/>
            <w:right w:w="108" w:type="dxa"/>
          </w:tblCellMar>
        </w:tblPrEx>
        <w:trPr>
          <w:trHeight w:val="420" w:hRule="atLeast"/>
        </w:trPr>
        <w:tc>
          <w:tcPr>
            <w:tcW w:w="647" w:type="dxa"/>
            <w:vMerge w:val="restart"/>
            <w:tcBorders>
              <w:top w:val="single" w:color="auto" w:sz="4" w:space="0"/>
              <w:left w:val="single" w:color="auto" w:sz="4" w:space="0"/>
              <w:right w:val="single" w:color="auto" w:sz="4" w:space="0"/>
            </w:tcBorders>
            <w:shd w:val="clear" w:color="auto" w:fill="auto"/>
            <w:vAlign w:val="center"/>
          </w:tcPr>
          <w:p w14:paraId="2838554C">
            <w:pPr>
              <w:widowControl/>
              <w:jc w:val="center"/>
              <w:rPr>
                <w:rFonts w:hint="eastAsia" w:ascii="宋体" w:hAnsi="宋体" w:eastAsia="宋体" w:cs="宋体"/>
                <w:sz w:val="21"/>
                <w:szCs w:val="21"/>
                <w:lang w:eastAsia="zh-CN"/>
              </w:rPr>
            </w:pPr>
          </w:p>
          <w:p w14:paraId="401AEE55">
            <w:pPr>
              <w:widowControl/>
              <w:jc w:val="center"/>
              <w:rPr>
                <w:rFonts w:hint="eastAsia" w:ascii="宋体" w:hAnsi="宋体" w:eastAsia="宋体" w:cs="宋体"/>
                <w:sz w:val="21"/>
                <w:szCs w:val="21"/>
                <w:lang w:eastAsia="zh-CN"/>
              </w:rPr>
            </w:pPr>
          </w:p>
          <w:p w14:paraId="7D79CE7C">
            <w:pPr>
              <w:widowControl/>
              <w:jc w:val="center"/>
              <w:rPr>
                <w:rFonts w:hint="eastAsia" w:ascii="宋体" w:hAnsi="宋体" w:eastAsia="宋体" w:cs="宋体"/>
                <w:sz w:val="21"/>
                <w:szCs w:val="21"/>
                <w:lang w:eastAsia="zh-CN"/>
              </w:rPr>
            </w:pPr>
          </w:p>
          <w:p w14:paraId="541842DC">
            <w:pPr>
              <w:widowControl/>
              <w:jc w:val="center"/>
              <w:rPr>
                <w:rFonts w:hint="eastAsia" w:ascii="宋体" w:hAnsi="宋体" w:eastAsia="宋体" w:cs="宋体"/>
                <w:sz w:val="21"/>
                <w:szCs w:val="21"/>
                <w:lang w:eastAsia="zh-CN"/>
              </w:rPr>
            </w:pPr>
          </w:p>
          <w:p w14:paraId="112EE032">
            <w:pPr>
              <w:widowControl/>
              <w:jc w:val="center"/>
              <w:rPr>
                <w:rFonts w:hint="eastAsia" w:ascii="宋体" w:hAnsi="宋体" w:eastAsia="宋体" w:cs="宋体"/>
                <w:sz w:val="21"/>
                <w:szCs w:val="21"/>
                <w:lang w:eastAsia="zh-CN"/>
              </w:rPr>
            </w:pPr>
          </w:p>
          <w:p w14:paraId="05F582E7">
            <w:pPr>
              <w:widowControl/>
              <w:jc w:val="center"/>
              <w:rPr>
                <w:rFonts w:hint="eastAsia" w:ascii="宋体" w:hAnsi="宋体" w:eastAsia="宋体" w:cs="宋体"/>
                <w:sz w:val="21"/>
                <w:szCs w:val="21"/>
                <w:lang w:eastAsia="zh-CN"/>
              </w:rPr>
            </w:pPr>
          </w:p>
          <w:p w14:paraId="3DC770D8">
            <w:pPr>
              <w:widowControl/>
              <w:jc w:val="center"/>
              <w:rPr>
                <w:rFonts w:hint="eastAsia" w:ascii="宋体" w:hAnsi="宋体" w:eastAsia="宋体" w:cs="宋体"/>
                <w:sz w:val="21"/>
                <w:szCs w:val="21"/>
                <w:lang w:eastAsia="zh-CN"/>
              </w:rPr>
            </w:pPr>
          </w:p>
          <w:p w14:paraId="5158362D">
            <w:pPr>
              <w:widowControl/>
              <w:jc w:val="center"/>
              <w:rPr>
                <w:rFonts w:hint="eastAsia" w:ascii="宋体" w:hAnsi="宋体" w:eastAsia="宋体" w:cs="宋体"/>
                <w:sz w:val="21"/>
                <w:szCs w:val="21"/>
                <w:lang w:eastAsia="zh-CN"/>
              </w:rPr>
            </w:pPr>
          </w:p>
          <w:p w14:paraId="21AC986A">
            <w:pPr>
              <w:widowControl/>
              <w:jc w:val="center"/>
              <w:rPr>
                <w:rFonts w:hint="eastAsia" w:ascii="宋体" w:hAnsi="宋体" w:eastAsia="宋体" w:cs="宋体"/>
                <w:sz w:val="21"/>
                <w:szCs w:val="21"/>
                <w:lang w:eastAsia="zh-CN"/>
              </w:rPr>
            </w:pPr>
          </w:p>
          <w:p w14:paraId="4BB94376">
            <w:pPr>
              <w:widowControl/>
              <w:jc w:val="center"/>
              <w:rPr>
                <w:rFonts w:hint="eastAsia" w:ascii="宋体" w:hAnsi="宋体" w:eastAsia="宋体" w:cs="宋体"/>
                <w:sz w:val="21"/>
                <w:szCs w:val="21"/>
                <w:lang w:eastAsia="zh-CN"/>
              </w:rPr>
            </w:pPr>
          </w:p>
          <w:p w14:paraId="18A9E92A">
            <w:pPr>
              <w:widowControl/>
              <w:jc w:val="center"/>
              <w:rPr>
                <w:rFonts w:hint="eastAsia" w:ascii="宋体" w:hAnsi="宋体" w:eastAsia="宋体" w:cs="宋体"/>
                <w:sz w:val="21"/>
                <w:szCs w:val="21"/>
                <w:lang w:eastAsia="zh-CN"/>
              </w:rPr>
            </w:pPr>
          </w:p>
          <w:p w14:paraId="6E60CD9A">
            <w:pPr>
              <w:widowControl/>
              <w:jc w:val="center"/>
              <w:rPr>
                <w:rFonts w:hint="eastAsia" w:ascii="宋体" w:hAnsi="宋体" w:eastAsia="宋体" w:cs="宋体"/>
                <w:sz w:val="21"/>
                <w:szCs w:val="21"/>
                <w:lang w:eastAsia="zh-CN"/>
              </w:rPr>
            </w:pPr>
          </w:p>
          <w:p w14:paraId="38779B24">
            <w:pPr>
              <w:widowControl/>
              <w:jc w:val="center"/>
              <w:rPr>
                <w:rFonts w:hint="eastAsia" w:ascii="宋体" w:hAnsi="宋体" w:eastAsia="宋体" w:cs="宋体"/>
                <w:sz w:val="21"/>
                <w:szCs w:val="21"/>
                <w:lang w:eastAsia="zh-CN"/>
              </w:rPr>
            </w:pPr>
          </w:p>
          <w:p w14:paraId="0955EC9A">
            <w:pPr>
              <w:widowControl/>
              <w:jc w:val="center"/>
              <w:rPr>
                <w:rFonts w:hint="eastAsia" w:ascii="宋体" w:hAnsi="宋体" w:eastAsia="宋体" w:cs="宋体"/>
                <w:sz w:val="21"/>
                <w:szCs w:val="21"/>
                <w:lang w:eastAsia="zh-CN"/>
              </w:rPr>
            </w:pPr>
          </w:p>
          <w:p w14:paraId="1E9ACB2B">
            <w:pPr>
              <w:widowControl/>
              <w:jc w:val="center"/>
              <w:rPr>
                <w:rFonts w:hint="eastAsia" w:ascii="宋体" w:hAnsi="宋体" w:eastAsia="宋体" w:cs="宋体"/>
                <w:sz w:val="21"/>
                <w:szCs w:val="21"/>
                <w:lang w:eastAsia="zh-CN"/>
              </w:rPr>
            </w:pPr>
          </w:p>
          <w:p w14:paraId="206714A2">
            <w:pPr>
              <w:widowControl/>
              <w:jc w:val="center"/>
              <w:rPr>
                <w:rFonts w:hint="eastAsia" w:ascii="宋体" w:hAnsi="宋体" w:eastAsia="宋体" w:cs="宋体"/>
                <w:sz w:val="21"/>
                <w:szCs w:val="21"/>
                <w:lang w:eastAsia="zh-CN"/>
              </w:rPr>
            </w:pPr>
          </w:p>
          <w:p w14:paraId="2F4F23AF">
            <w:pPr>
              <w:widowControl/>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bidi="ar"/>
              </w:rPr>
              <w:t>动</w:t>
            </w:r>
            <w:r>
              <w:rPr>
                <w:rFonts w:hint="eastAsia" w:ascii="宋体" w:hAnsi="宋体" w:eastAsia="宋体" w:cs="宋体"/>
                <w:kern w:val="0"/>
                <w:sz w:val="21"/>
                <w:szCs w:val="21"/>
                <w:lang w:bidi="ar"/>
              </w:rPr>
              <w:t>物房智能管理系统</w:t>
            </w:r>
          </w:p>
        </w:tc>
        <w:tc>
          <w:tcPr>
            <w:tcW w:w="650" w:type="dxa"/>
            <w:vMerge w:val="restart"/>
            <w:tcBorders>
              <w:top w:val="single" w:color="auto" w:sz="4" w:space="0"/>
              <w:left w:val="single" w:color="auto" w:sz="4" w:space="0"/>
              <w:right w:val="single" w:color="auto" w:sz="4" w:space="0"/>
            </w:tcBorders>
            <w:shd w:val="clear" w:color="auto" w:fill="auto"/>
            <w:vAlign w:val="center"/>
          </w:tcPr>
          <w:p w14:paraId="26CAA294">
            <w:pPr>
              <w:widowControl/>
              <w:textAlignment w:val="center"/>
              <w:rPr>
                <w:rFonts w:hint="eastAsia" w:ascii="宋体" w:hAnsi="宋体" w:eastAsia="宋体" w:cs="宋体"/>
                <w:kern w:val="0"/>
                <w:sz w:val="21"/>
                <w:szCs w:val="21"/>
              </w:rPr>
            </w:pPr>
          </w:p>
          <w:p w14:paraId="464CDE96">
            <w:pPr>
              <w:widowControl/>
              <w:textAlignment w:val="center"/>
              <w:rPr>
                <w:rFonts w:hint="eastAsia" w:ascii="宋体" w:hAnsi="宋体" w:eastAsia="宋体" w:cs="宋体"/>
                <w:kern w:val="0"/>
                <w:sz w:val="21"/>
                <w:szCs w:val="21"/>
              </w:rPr>
            </w:pPr>
          </w:p>
          <w:p w14:paraId="5833E138">
            <w:pPr>
              <w:widowControl/>
              <w:textAlignment w:val="center"/>
              <w:rPr>
                <w:rFonts w:hint="eastAsia" w:ascii="宋体" w:hAnsi="宋体" w:eastAsia="宋体" w:cs="宋体"/>
                <w:kern w:val="0"/>
                <w:sz w:val="21"/>
                <w:szCs w:val="21"/>
              </w:rPr>
            </w:pPr>
          </w:p>
          <w:p w14:paraId="04D5B541">
            <w:pPr>
              <w:widowControl/>
              <w:textAlignment w:val="center"/>
              <w:rPr>
                <w:rFonts w:hint="eastAsia" w:ascii="宋体" w:hAnsi="宋体" w:eastAsia="宋体" w:cs="宋体"/>
                <w:kern w:val="0"/>
                <w:sz w:val="21"/>
                <w:szCs w:val="21"/>
              </w:rPr>
            </w:pPr>
          </w:p>
          <w:p w14:paraId="018A9C08">
            <w:pPr>
              <w:widowControl/>
              <w:textAlignment w:val="center"/>
              <w:rPr>
                <w:rFonts w:hint="eastAsia" w:ascii="宋体" w:hAnsi="宋体" w:eastAsia="宋体" w:cs="宋体"/>
                <w:kern w:val="0"/>
                <w:sz w:val="21"/>
                <w:szCs w:val="21"/>
              </w:rPr>
            </w:pPr>
          </w:p>
          <w:p w14:paraId="4C87CF92">
            <w:pPr>
              <w:widowControl/>
              <w:textAlignment w:val="center"/>
              <w:rPr>
                <w:rFonts w:hint="eastAsia" w:ascii="宋体" w:hAnsi="宋体" w:eastAsia="宋体" w:cs="宋体"/>
                <w:kern w:val="0"/>
                <w:sz w:val="21"/>
                <w:szCs w:val="21"/>
              </w:rPr>
            </w:pPr>
          </w:p>
          <w:p w14:paraId="2B64A181">
            <w:pPr>
              <w:widowControl/>
              <w:textAlignment w:val="center"/>
              <w:rPr>
                <w:rFonts w:hint="eastAsia" w:ascii="宋体" w:hAnsi="宋体" w:eastAsia="宋体" w:cs="宋体"/>
                <w:kern w:val="0"/>
                <w:sz w:val="21"/>
                <w:szCs w:val="21"/>
              </w:rPr>
            </w:pPr>
          </w:p>
          <w:p w14:paraId="5869AB17">
            <w:pPr>
              <w:widowControl/>
              <w:textAlignment w:val="center"/>
              <w:rPr>
                <w:rFonts w:hint="eastAsia" w:ascii="宋体" w:hAnsi="宋体" w:eastAsia="宋体" w:cs="宋体"/>
                <w:kern w:val="0"/>
                <w:sz w:val="21"/>
                <w:szCs w:val="21"/>
              </w:rPr>
            </w:pPr>
          </w:p>
          <w:p w14:paraId="5F3EC614">
            <w:pPr>
              <w:widowControl/>
              <w:textAlignment w:val="center"/>
              <w:rPr>
                <w:rFonts w:hint="eastAsia" w:ascii="宋体" w:hAnsi="宋体" w:eastAsia="宋体" w:cs="宋体"/>
                <w:kern w:val="0"/>
                <w:sz w:val="21"/>
                <w:szCs w:val="21"/>
              </w:rPr>
            </w:pPr>
          </w:p>
          <w:p w14:paraId="4829798A">
            <w:pPr>
              <w:widowControl/>
              <w:textAlignment w:val="center"/>
              <w:rPr>
                <w:rFonts w:hint="eastAsia" w:ascii="宋体" w:hAnsi="宋体" w:eastAsia="宋体" w:cs="宋体"/>
                <w:kern w:val="0"/>
                <w:sz w:val="21"/>
                <w:szCs w:val="21"/>
              </w:rPr>
            </w:pPr>
          </w:p>
          <w:p w14:paraId="0A18B9A2">
            <w:pPr>
              <w:widowControl/>
              <w:textAlignment w:val="center"/>
              <w:rPr>
                <w:rFonts w:hint="eastAsia" w:ascii="宋体" w:hAnsi="宋体" w:eastAsia="宋体" w:cs="宋体"/>
                <w:kern w:val="0"/>
                <w:sz w:val="21"/>
                <w:szCs w:val="21"/>
              </w:rPr>
            </w:pPr>
            <w:r>
              <w:rPr>
                <w:rFonts w:hint="eastAsia" w:ascii="宋体" w:hAnsi="宋体" w:eastAsia="宋体" w:cs="宋体"/>
                <w:kern w:val="0"/>
                <w:sz w:val="21"/>
                <w:szCs w:val="21"/>
              </w:rPr>
              <w:t>个人中心要求</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7196332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1.要求为每位科研人员提供个人中心，支持维护与完善个人资料，并集中查看其所属的课题组信息、培训报名记录、个人账户余额及历史消费账单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A351498">
            <w:pPr>
              <w:widowControl/>
              <w:jc w:val="center"/>
              <w:rPr>
                <w:rFonts w:hint="eastAsia" w:ascii="宋体" w:hAnsi="宋体" w:eastAsia="宋体" w:cs="宋体"/>
                <w:kern w:val="0"/>
                <w:sz w:val="21"/>
                <w:szCs w:val="21"/>
              </w:rPr>
            </w:pPr>
          </w:p>
        </w:tc>
      </w:tr>
      <w:tr w14:paraId="7CCAAA30">
        <w:tblPrEx>
          <w:tblCellMar>
            <w:top w:w="0" w:type="dxa"/>
            <w:left w:w="108" w:type="dxa"/>
            <w:bottom w:w="0" w:type="dxa"/>
            <w:right w:w="108" w:type="dxa"/>
          </w:tblCellMar>
        </w:tblPrEx>
        <w:trPr>
          <w:trHeight w:val="480" w:hRule="atLeast"/>
        </w:trPr>
        <w:tc>
          <w:tcPr>
            <w:tcW w:w="647" w:type="dxa"/>
            <w:vMerge w:val="continue"/>
            <w:tcBorders>
              <w:left w:val="single" w:color="auto" w:sz="4" w:space="0"/>
              <w:right w:val="single" w:color="auto" w:sz="4" w:space="0"/>
            </w:tcBorders>
            <w:vAlign w:val="center"/>
          </w:tcPr>
          <w:p w14:paraId="7DCD0FFB">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EEB1A47">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C5BE6A4">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 xml:space="preserve">2. </w:t>
            </w:r>
            <w:r>
              <w:rPr>
                <w:rStyle w:val="57"/>
                <w:rFonts w:hint="eastAsia" w:ascii="宋体" w:hAnsi="宋体" w:eastAsia="宋体" w:cs="宋体"/>
                <w:sz w:val="21"/>
                <w:szCs w:val="21"/>
                <w:lang w:bidi="ar"/>
              </w:rPr>
              <w:t>要求用户可查看权限范围内所有待办与已办的审核记录，支持对伦理审查、项目申请、实验申请等流程进行审批。每条记录需清晰展示审核项目、状态、当前节点、审核人及时间等全流程信息。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CABFB0B">
            <w:pPr>
              <w:widowControl/>
              <w:jc w:val="center"/>
              <w:rPr>
                <w:rFonts w:hint="eastAsia" w:ascii="宋体" w:hAnsi="宋体" w:eastAsia="宋体" w:cs="宋体"/>
                <w:kern w:val="0"/>
                <w:sz w:val="21"/>
                <w:szCs w:val="21"/>
              </w:rPr>
            </w:pPr>
          </w:p>
        </w:tc>
      </w:tr>
      <w:tr w14:paraId="17D65171">
        <w:tblPrEx>
          <w:tblCellMar>
            <w:top w:w="0" w:type="dxa"/>
            <w:left w:w="108" w:type="dxa"/>
            <w:bottom w:w="0" w:type="dxa"/>
            <w:right w:w="108" w:type="dxa"/>
          </w:tblCellMar>
        </w:tblPrEx>
        <w:trPr>
          <w:trHeight w:val="582" w:hRule="atLeast"/>
        </w:trPr>
        <w:tc>
          <w:tcPr>
            <w:tcW w:w="647" w:type="dxa"/>
            <w:vMerge w:val="continue"/>
            <w:tcBorders>
              <w:left w:val="single" w:color="auto" w:sz="4" w:space="0"/>
              <w:right w:val="single" w:color="auto" w:sz="4" w:space="0"/>
            </w:tcBorders>
            <w:shd w:val="clear" w:color="auto" w:fill="auto"/>
            <w:vAlign w:val="center"/>
          </w:tcPr>
          <w:p w14:paraId="5EA82BAD">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4A06935">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8F0FC88">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3. 要求</w:t>
            </w:r>
            <w:r>
              <w:rPr>
                <w:rStyle w:val="57"/>
                <w:rFonts w:hint="eastAsia" w:ascii="宋体" w:hAnsi="宋体" w:eastAsia="宋体" w:cs="宋体"/>
                <w:sz w:val="21"/>
                <w:szCs w:val="21"/>
                <w:lang w:bidi="ar"/>
              </w:rPr>
              <w:t>用户可统一查看与管理本人提交的动物实验申请（含伦理申请），支持按草稿、待审、已通过、退回等状态筛选，并可依批准编号、实验名称、负责人等进行模糊查询。同时，可跟踪关联的笼位移动申请及动物订购订单，订单需支持按状态筛选及按编号、时间查询，并展示详情。；</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014C4FF">
            <w:pPr>
              <w:widowControl/>
              <w:jc w:val="center"/>
              <w:rPr>
                <w:rFonts w:hint="eastAsia" w:ascii="宋体" w:hAnsi="宋体" w:eastAsia="宋体" w:cs="宋体"/>
                <w:kern w:val="0"/>
                <w:sz w:val="21"/>
                <w:szCs w:val="21"/>
              </w:rPr>
            </w:pPr>
          </w:p>
        </w:tc>
      </w:tr>
      <w:tr w14:paraId="0FCAB2E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C39F1C0">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15FC1510">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2C0D724">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 xml:space="preserve">4. </w:t>
            </w:r>
            <w:r>
              <w:rPr>
                <w:rStyle w:val="57"/>
                <w:rFonts w:hint="eastAsia" w:ascii="宋体" w:hAnsi="宋体" w:eastAsia="宋体" w:cs="宋体"/>
                <w:sz w:val="21"/>
                <w:szCs w:val="21"/>
                <w:lang w:bidi="ar"/>
              </w:rPr>
              <w:t>要求用户可集中查看本人负责或参与的各类研究项目、变更记录，支持通过项目编号、名称、来源、负责人等条件进行查询。同时，可查看本人下单的技术服务订单，包括订单编号、技术类别、服务内容、下单时间、数量等信息，并支持对订单进行查询。</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B0A28C4">
            <w:pPr>
              <w:widowControl/>
              <w:jc w:val="center"/>
              <w:rPr>
                <w:rFonts w:hint="eastAsia" w:ascii="宋体" w:hAnsi="宋体" w:eastAsia="宋体" w:cs="宋体"/>
                <w:kern w:val="0"/>
                <w:sz w:val="21"/>
                <w:szCs w:val="21"/>
              </w:rPr>
            </w:pPr>
          </w:p>
        </w:tc>
      </w:tr>
      <w:tr w14:paraId="79D2415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4368879">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7B1E5EFF">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72F630F">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 xml:space="preserve">5. </w:t>
            </w:r>
            <w:r>
              <w:rPr>
                <w:rStyle w:val="57"/>
                <w:rFonts w:hint="eastAsia" w:ascii="宋体" w:hAnsi="宋体" w:eastAsia="宋体" w:cs="宋体"/>
                <w:sz w:val="21"/>
                <w:szCs w:val="21"/>
                <w:lang w:bidi="ar"/>
              </w:rPr>
              <w:t>要求对于审核不通过或处于草稿状态的所有申请（包括实验、项目、伦理等），用户可进行再次编辑、提交审核或删除操作。</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FF80B31">
            <w:pPr>
              <w:widowControl/>
              <w:jc w:val="center"/>
              <w:rPr>
                <w:rFonts w:hint="eastAsia" w:ascii="宋体" w:hAnsi="宋体" w:eastAsia="宋体" w:cs="宋体"/>
                <w:kern w:val="0"/>
                <w:sz w:val="21"/>
                <w:szCs w:val="21"/>
              </w:rPr>
            </w:pPr>
          </w:p>
        </w:tc>
      </w:tr>
      <w:tr w14:paraId="0BC74214">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7780F55">
            <w:pPr>
              <w:widowControl/>
              <w:jc w:val="center"/>
              <w:rPr>
                <w:rFonts w:hint="eastAsia" w:ascii="宋体" w:hAnsi="宋体" w:eastAsia="宋体" w:cs="宋体"/>
                <w:kern w:val="0"/>
                <w:sz w:val="21"/>
                <w:szCs w:val="21"/>
                <w:highlight w:val="yellow"/>
              </w:rPr>
            </w:pPr>
          </w:p>
        </w:tc>
        <w:tc>
          <w:tcPr>
            <w:tcW w:w="650" w:type="dxa"/>
            <w:vMerge w:val="restart"/>
            <w:tcBorders>
              <w:top w:val="single" w:color="auto" w:sz="4" w:space="0"/>
              <w:left w:val="single" w:color="auto" w:sz="4" w:space="0"/>
              <w:right w:val="single" w:color="auto" w:sz="4" w:space="0"/>
            </w:tcBorders>
            <w:shd w:val="clear" w:color="auto" w:fill="auto"/>
            <w:vAlign w:val="center"/>
          </w:tcPr>
          <w:p w14:paraId="13F10BE5">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highlight w:val="none"/>
              </w:rPr>
              <w:t>审核管理</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16205C4">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一、项目申报审核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884052C">
            <w:pPr>
              <w:widowControl/>
              <w:jc w:val="center"/>
              <w:rPr>
                <w:rFonts w:hint="eastAsia" w:ascii="宋体" w:hAnsi="宋体" w:eastAsia="宋体" w:cs="宋体"/>
                <w:kern w:val="0"/>
                <w:sz w:val="21"/>
                <w:szCs w:val="21"/>
              </w:rPr>
            </w:pPr>
          </w:p>
        </w:tc>
      </w:tr>
      <w:tr w14:paraId="48AFCD8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5D4AA8A2">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14343FC6">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37F3824">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 要求设立项目申报审核模块，其工作台首页应以统计卡片形式直观展示待审查、待复审及已通过的项目数量。审核人可通过包含研究项目名称、项目来源、负责人及申请时间范围在内的多条件组合查询功能，快速定位目标申请。查询结果需以列表形式清晰展示，字段应涵盖编号、实验项目名称、负责人、申请人、申请时间及状态。点击进入审查详情页后，页面需完整展示申报材料，并提供“通过”与“驳回”的审批操作选项，同时支持填写审查意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299932C">
            <w:pPr>
              <w:widowControl/>
              <w:jc w:val="center"/>
              <w:rPr>
                <w:rFonts w:hint="eastAsia" w:ascii="宋体" w:hAnsi="宋体" w:eastAsia="宋体" w:cs="宋体"/>
                <w:kern w:val="0"/>
                <w:sz w:val="21"/>
                <w:szCs w:val="21"/>
              </w:rPr>
            </w:pPr>
          </w:p>
        </w:tc>
      </w:tr>
      <w:tr w14:paraId="558C4D87">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3DE1C0E">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4AE7011A">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B222F3E">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二、伦理申请审核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97B2D7A">
            <w:pPr>
              <w:widowControl/>
              <w:jc w:val="center"/>
              <w:rPr>
                <w:rFonts w:hint="eastAsia" w:ascii="宋体" w:hAnsi="宋体" w:eastAsia="宋体" w:cs="宋体"/>
                <w:kern w:val="0"/>
                <w:sz w:val="21"/>
                <w:szCs w:val="21"/>
              </w:rPr>
            </w:pPr>
          </w:p>
        </w:tc>
      </w:tr>
      <w:tr w14:paraId="44FD3D9E">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3239DA8">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5863DFEB">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A921975">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提供伦理申请审核功能，审核工作台首页应以统计卡片清晰展示待审查、待复审与已通过的申请数量。审核人可通过课题组名称、课题来源、负责人及申请人等多条件组合查询功能筛选目标申请，查询结果需以列表形式展示，字段应至少包含序号、课题名称、课题负责人、申请人、状态及申请时间。对于状态为“待审核”或“待复审”的记录，其操作列应提供“审核”按钮；点击后进入审核详情页，该页面需支持在线预览或下载全部申报附件（如实验方案、知情同意书等），并供评审专家填写意见、选择结论（通过/修改后复审/不通过），且所有操作需留痕。本模块需提供完整的功能操作视频演示。</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1E7643D">
            <w:pPr>
              <w:widowControl/>
              <w:jc w:val="center"/>
              <w:rPr>
                <w:rFonts w:hint="eastAsia" w:ascii="宋体" w:hAnsi="宋体" w:eastAsia="宋体" w:cs="宋体"/>
                <w:kern w:val="0"/>
                <w:sz w:val="21"/>
                <w:szCs w:val="21"/>
              </w:rPr>
            </w:pPr>
            <w:r>
              <w:rPr>
                <w:rFonts w:hint="eastAsia" w:ascii="宋体" w:hAnsi="宋体" w:eastAsia="宋体" w:cs="宋体"/>
                <w:kern w:val="0"/>
                <w:sz w:val="21"/>
                <w:szCs w:val="21"/>
                <w:lang w:bidi="ar"/>
              </w:rPr>
              <w:t>(需提供视频演示）</w:t>
            </w:r>
          </w:p>
        </w:tc>
      </w:tr>
      <w:tr w14:paraId="0F23E03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9736C9E">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2C1A9E73">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43D6C56">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三、动物伦理变更审核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371C875">
            <w:pPr>
              <w:widowControl/>
              <w:jc w:val="center"/>
              <w:rPr>
                <w:rFonts w:hint="eastAsia" w:ascii="宋体" w:hAnsi="宋体" w:eastAsia="宋体" w:cs="宋体"/>
                <w:kern w:val="0"/>
                <w:sz w:val="21"/>
                <w:szCs w:val="21"/>
              </w:rPr>
            </w:pPr>
          </w:p>
        </w:tc>
      </w:tr>
      <w:tr w14:paraId="3E36043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DD72D6B">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32F61D71">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6D43B0A">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 要求设立动物伦理变更审核模块，其审核工作台首页应以统计卡片形式清晰展示待审查、待复审与已通过的变更申请数量。审核人可利用包含原批准文号、PI姓名、申请人、变更类型及申请时间范围在内的多条件组合查询功能快速定位申请。查询结果需以表格形式清晰展示于查询区下方，列表字段应包含课题名称、原批准文号、变更内容摘要、PI、申请人、申请时间及状态。对于列表中状态为“待审核”或“待复审”的记录，须在操作列提供“审核”按钮以供后续处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6E9B0F2">
            <w:pPr>
              <w:widowControl/>
              <w:jc w:val="center"/>
              <w:rPr>
                <w:rFonts w:hint="eastAsia" w:ascii="宋体" w:hAnsi="宋体" w:eastAsia="宋体" w:cs="宋体"/>
                <w:kern w:val="0"/>
                <w:sz w:val="21"/>
                <w:szCs w:val="21"/>
              </w:rPr>
            </w:pPr>
          </w:p>
        </w:tc>
      </w:tr>
      <w:tr w14:paraId="0C40DC7B">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97D4E4B">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07317E9F">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0D35868">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四、动物实验申请审核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6F33B91">
            <w:pPr>
              <w:widowControl/>
              <w:jc w:val="center"/>
              <w:rPr>
                <w:rFonts w:hint="eastAsia" w:ascii="宋体" w:hAnsi="宋体" w:eastAsia="宋体" w:cs="宋体"/>
                <w:kern w:val="0"/>
                <w:sz w:val="21"/>
                <w:szCs w:val="21"/>
              </w:rPr>
            </w:pPr>
          </w:p>
        </w:tc>
      </w:tr>
      <w:tr w14:paraId="37608FAA">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AA7427B">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3DAE338A">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EFBFA37">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设立动物实验申请审核模块，其审核工作台首页应以统计卡片形式直观展示待审查、待复审与已通过的申请数量。审核人可通过负责人、申请时间等条件进行组合查询，查询结果需以表格形式清晰展示于查询区域下方，列表字段应包含实验项目名称、伦理批件编号、进驻类型、申请人、负责人、状态及申请时间。对于列表中状态为“待审核”或“待复审”的记录，须在操作列提供“审核”按钮。本模块的功能操作需提供完整的视频演示。</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3BAFBF5">
            <w:pPr>
              <w:widowControl/>
              <w:jc w:val="center"/>
              <w:rPr>
                <w:rFonts w:hint="eastAsia" w:ascii="宋体" w:hAnsi="宋体" w:eastAsia="宋体" w:cs="宋体"/>
                <w:kern w:val="0"/>
                <w:sz w:val="21"/>
                <w:szCs w:val="21"/>
              </w:rPr>
            </w:pPr>
            <w:r>
              <w:rPr>
                <w:rFonts w:hint="eastAsia" w:ascii="宋体" w:hAnsi="宋体" w:eastAsia="宋体" w:cs="宋体"/>
                <w:kern w:val="0"/>
                <w:sz w:val="21"/>
                <w:szCs w:val="21"/>
                <w:lang w:bidi="ar"/>
              </w:rPr>
              <w:t>(需提供视频演示）</w:t>
            </w:r>
          </w:p>
        </w:tc>
      </w:tr>
      <w:tr w14:paraId="563EA106">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DB9ADC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74C4870">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483E3C7">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五、待审核笼位释放</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2C62323">
            <w:pPr>
              <w:widowControl/>
              <w:jc w:val="center"/>
              <w:rPr>
                <w:rFonts w:hint="eastAsia" w:ascii="宋体" w:hAnsi="宋体" w:eastAsia="宋体" w:cs="宋体"/>
                <w:kern w:val="0"/>
                <w:sz w:val="21"/>
                <w:szCs w:val="21"/>
              </w:rPr>
            </w:pPr>
          </w:p>
        </w:tc>
      </w:tr>
      <w:tr w14:paraId="0C088D3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C847B45">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179AB74">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3B3737B">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 要求设立待审核笼位释放模块，其工作台首页应以统计卡片形式清晰展示待处理、已通过与已驳回的申请数量。审核人可通过实验项目名称、实验状态等多条件组合查询功能筛选目标申请，查询结果需以表格形式清晰展示于查询区域下方，列表字段应包含实验名称、申请释放笼位数量、实验状态、实验创建人及最后申请时间。该模块需支持节点审核流程，审核人可在列表中直接对申请执行“通过”或“驳回”操作，并需填写相应的审核意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6621691">
            <w:pPr>
              <w:widowControl/>
              <w:jc w:val="center"/>
              <w:rPr>
                <w:rFonts w:hint="eastAsia" w:ascii="宋体" w:hAnsi="宋体" w:eastAsia="宋体" w:cs="宋体"/>
                <w:kern w:val="0"/>
                <w:sz w:val="21"/>
                <w:szCs w:val="21"/>
              </w:rPr>
            </w:pPr>
          </w:p>
        </w:tc>
      </w:tr>
      <w:tr w14:paraId="69CDB60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BAFAC4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4D70F9C8">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22B4D58">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六、待审核实验延期</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242DAB8">
            <w:pPr>
              <w:widowControl/>
              <w:jc w:val="center"/>
              <w:rPr>
                <w:rFonts w:hint="eastAsia" w:ascii="宋体" w:hAnsi="宋体" w:eastAsia="宋体" w:cs="宋体"/>
                <w:kern w:val="0"/>
                <w:sz w:val="21"/>
                <w:szCs w:val="21"/>
              </w:rPr>
            </w:pPr>
          </w:p>
        </w:tc>
      </w:tr>
      <w:tr w14:paraId="38F38DB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F41DD75">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4CD9C8B7">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9F5EE05">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 要求设立待审核笼位</w:t>
            </w:r>
            <w:r>
              <w:rPr>
                <w:rFonts w:hint="eastAsia" w:ascii="宋体" w:hAnsi="宋体" w:eastAsia="宋体" w:cs="宋体"/>
                <w:kern w:val="0"/>
                <w:sz w:val="21"/>
                <w:szCs w:val="21"/>
                <w:lang w:eastAsia="zh-CN" w:bidi="ar"/>
              </w:rPr>
              <w:t>延期</w:t>
            </w:r>
            <w:r>
              <w:rPr>
                <w:rFonts w:hint="eastAsia" w:ascii="宋体" w:hAnsi="宋体" w:eastAsia="宋体" w:cs="宋体"/>
                <w:kern w:val="0"/>
                <w:sz w:val="21"/>
                <w:szCs w:val="21"/>
                <w:lang w:bidi="ar"/>
              </w:rPr>
              <w:t>模块，其工作台首页应以统计卡片形式清晰展示待处理、已通过与已驳回的申请数量。审核人可通过实验项目名称、实验状态等多条件组合查询功能筛选目标申请，查询结果需以表格形式清晰展示于查询区域下方，列表字段应包含实验名称、申请释放笼位数量、实验状态、实验创建人及最后申请时间。该模块需支持节点审核流程，审核人可在列表中直接对申请执行“通过”或“驳回”操作，并需填写相应的审核意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AB911FA">
            <w:pPr>
              <w:widowControl/>
              <w:jc w:val="center"/>
              <w:rPr>
                <w:rFonts w:hint="eastAsia" w:ascii="宋体" w:hAnsi="宋体" w:eastAsia="宋体" w:cs="宋体"/>
                <w:kern w:val="0"/>
                <w:sz w:val="21"/>
                <w:szCs w:val="21"/>
              </w:rPr>
            </w:pPr>
          </w:p>
        </w:tc>
      </w:tr>
      <w:tr w14:paraId="6D2B4EB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DBB802C">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vAlign w:val="center"/>
          </w:tcPr>
          <w:p w14:paraId="6D30C35E">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rPr>
              <w:t>人员管理模块要求</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2C3CD83">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一、人员管理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CAFBE7B">
            <w:pPr>
              <w:widowControl/>
              <w:jc w:val="center"/>
              <w:rPr>
                <w:rFonts w:hint="eastAsia" w:ascii="宋体" w:hAnsi="宋体" w:eastAsia="宋体" w:cs="宋体"/>
                <w:kern w:val="0"/>
                <w:sz w:val="21"/>
                <w:szCs w:val="21"/>
              </w:rPr>
            </w:pPr>
          </w:p>
        </w:tc>
      </w:tr>
      <w:tr w14:paraId="5C59101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80DD80F">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16266143">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96E0874">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要求可以对系统内所有用户的集中管理。支持通过姓名、用户名、手机号等多条件进行模糊搜索与分页列表展示，并可将结果导出。核心功能包括用户的新增（支持完整信息录入）、基础信息维护，以及通过“更多”菜单为用户进行角色授权、信用奖惩、密码重置等高级操作。</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D471E0F">
            <w:pPr>
              <w:widowControl/>
              <w:jc w:val="center"/>
              <w:rPr>
                <w:rFonts w:hint="eastAsia" w:ascii="宋体" w:hAnsi="宋体" w:eastAsia="宋体" w:cs="宋体"/>
                <w:kern w:val="0"/>
                <w:sz w:val="21"/>
                <w:szCs w:val="21"/>
              </w:rPr>
            </w:pPr>
          </w:p>
        </w:tc>
      </w:tr>
      <w:tr w14:paraId="0236E5D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shd w:val="clear" w:color="auto" w:fill="auto"/>
            <w:vAlign w:val="center"/>
          </w:tcPr>
          <w:p w14:paraId="7404275A">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E669F5B">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1FC430C">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二、角色管理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5A4E6CB">
            <w:pPr>
              <w:widowControl/>
              <w:jc w:val="center"/>
              <w:rPr>
                <w:rFonts w:hint="eastAsia" w:ascii="宋体" w:hAnsi="宋体" w:eastAsia="宋体" w:cs="宋体"/>
                <w:kern w:val="0"/>
                <w:sz w:val="21"/>
                <w:szCs w:val="21"/>
              </w:rPr>
            </w:pPr>
          </w:p>
        </w:tc>
      </w:tr>
      <w:tr w14:paraId="16974FB9">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shd w:val="clear" w:color="auto" w:fill="auto"/>
            <w:vAlign w:val="center"/>
          </w:tcPr>
          <w:p w14:paraId="731D58F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47EB1602">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0B8249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要求提供系统的权限控制核心。支持角色的查询、新增、编辑与删除。在创建或编辑角色时，可为其配置具体的前端菜单权限，从而实现不同角色对应不同系统功能视图的精细化权限管理体系。</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35FA059">
            <w:pPr>
              <w:widowControl/>
              <w:jc w:val="center"/>
              <w:rPr>
                <w:rFonts w:hint="eastAsia" w:ascii="宋体" w:hAnsi="宋体" w:eastAsia="宋体" w:cs="宋体"/>
                <w:kern w:val="0"/>
                <w:sz w:val="21"/>
                <w:szCs w:val="21"/>
              </w:rPr>
            </w:pPr>
          </w:p>
        </w:tc>
      </w:tr>
      <w:tr w14:paraId="261D1B9E">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0008013">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0E3E4B3F">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6D96A69">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三、注册审核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DD3EC4D">
            <w:pPr>
              <w:widowControl/>
              <w:jc w:val="center"/>
              <w:rPr>
                <w:rFonts w:hint="eastAsia" w:ascii="宋体" w:hAnsi="宋体" w:eastAsia="宋体" w:cs="宋体"/>
                <w:kern w:val="0"/>
                <w:sz w:val="21"/>
                <w:szCs w:val="21"/>
              </w:rPr>
            </w:pPr>
          </w:p>
        </w:tc>
      </w:tr>
      <w:tr w14:paraId="690A1AE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FF7ED4E">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1557CF50">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4B8DAD8">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要求提供专门处理用户的注册申请。所有待审核的申请将以列表形式集中展示关键注册信息。管理员可在此列表中执行“通过”或“拒绝”操作，完成用户注册流程的最终审核与准入控制。</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2B085CF">
            <w:pPr>
              <w:widowControl/>
              <w:jc w:val="center"/>
              <w:rPr>
                <w:rFonts w:hint="eastAsia" w:ascii="宋体" w:hAnsi="宋体" w:eastAsia="宋体" w:cs="宋体"/>
                <w:kern w:val="0"/>
                <w:sz w:val="21"/>
                <w:szCs w:val="21"/>
              </w:rPr>
            </w:pPr>
          </w:p>
        </w:tc>
      </w:tr>
      <w:tr w14:paraId="0D302DAB">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431018E">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4715A29D">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40C4ECF">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四、账号管理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73812A6">
            <w:pPr>
              <w:widowControl/>
              <w:jc w:val="center"/>
              <w:rPr>
                <w:rFonts w:hint="eastAsia" w:ascii="宋体" w:hAnsi="宋体" w:eastAsia="宋体" w:cs="宋体"/>
                <w:kern w:val="0"/>
                <w:sz w:val="21"/>
                <w:szCs w:val="21"/>
              </w:rPr>
            </w:pPr>
          </w:p>
        </w:tc>
      </w:tr>
      <w:tr w14:paraId="53CF918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92047BA">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66C7B7E">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ACA713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可以管理用户账户相关的财务信息。支持查询和查看用户的姓名、手机号、导师、科室、账户余额及扣费系数等信息。核心功能包括对个人账户进行人工充值、扣费操作，以及标识用户院内/外身份，是系统计费结算的基础。</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365CF53">
            <w:pPr>
              <w:widowControl/>
              <w:jc w:val="center"/>
              <w:rPr>
                <w:rFonts w:hint="eastAsia" w:ascii="宋体" w:hAnsi="宋体" w:eastAsia="宋体" w:cs="宋体"/>
                <w:kern w:val="0"/>
                <w:sz w:val="21"/>
                <w:szCs w:val="21"/>
              </w:rPr>
            </w:pPr>
          </w:p>
        </w:tc>
      </w:tr>
      <w:tr w14:paraId="04D04760">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1E48C59">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07E8F41F">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EEA0F2C">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五、课题组管理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454D085">
            <w:pPr>
              <w:widowControl/>
              <w:jc w:val="center"/>
              <w:rPr>
                <w:rFonts w:hint="eastAsia" w:ascii="宋体" w:hAnsi="宋体" w:eastAsia="宋体" w:cs="宋体"/>
                <w:kern w:val="0"/>
                <w:sz w:val="21"/>
                <w:szCs w:val="21"/>
              </w:rPr>
            </w:pPr>
          </w:p>
        </w:tc>
      </w:tr>
      <w:tr w14:paraId="666C01B4">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EBAA4C5">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95006F6">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E27ECB2">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要求支持按课题组名称或成员姓名进行查询，并以列表形式展示课题组及其余额。管理员可在此进行课题组的创建、编辑、删除，以及对课题组账户进行充值操作</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CB066FF">
            <w:pPr>
              <w:widowControl/>
              <w:jc w:val="center"/>
              <w:rPr>
                <w:rFonts w:hint="eastAsia" w:ascii="宋体" w:hAnsi="宋体" w:eastAsia="宋体" w:cs="宋体"/>
                <w:kern w:val="0"/>
                <w:sz w:val="21"/>
                <w:szCs w:val="21"/>
              </w:rPr>
            </w:pPr>
          </w:p>
        </w:tc>
      </w:tr>
      <w:tr w14:paraId="7366E6D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89FB6A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22ED61F">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9D9389B">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六、奖惩管理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D5D67E1">
            <w:pPr>
              <w:widowControl/>
              <w:jc w:val="center"/>
              <w:rPr>
                <w:rFonts w:hint="eastAsia" w:ascii="宋体" w:hAnsi="宋体" w:eastAsia="宋体" w:cs="宋体"/>
                <w:kern w:val="0"/>
                <w:sz w:val="21"/>
                <w:szCs w:val="21"/>
              </w:rPr>
            </w:pPr>
          </w:p>
        </w:tc>
      </w:tr>
      <w:tr w14:paraId="597F25C7">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4D22CC8">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6E0CEFB0">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154168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可以建立用户的信用管理体系。功能包括：维护奖罚条款库（增删改查）、记录所有奖惩流水（含事由与分值）、支持按对象与时间查询。核心规则是可设置信用积分及格线，系统能自动监控并对低于标准的用户触发预设处罚（如暂停预约权限），实现信用风险的自动化管控。</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1F0AF3B">
            <w:pPr>
              <w:widowControl/>
              <w:jc w:val="center"/>
              <w:rPr>
                <w:rFonts w:hint="eastAsia" w:ascii="宋体" w:hAnsi="宋体" w:eastAsia="宋体" w:cs="宋体"/>
                <w:kern w:val="0"/>
                <w:sz w:val="21"/>
                <w:szCs w:val="21"/>
              </w:rPr>
            </w:pPr>
          </w:p>
        </w:tc>
      </w:tr>
      <w:tr w14:paraId="5659FE30">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E29B886">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vAlign w:val="center"/>
          </w:tcPr>
          <w:p w14:paraId="7198ACBE">
            <w:pPr>
              <w:widowControl/>
              <w:textAlignment w:val="center"/>
              <w:rPr>
                <w:rFonts w:hint="eastAsia" w:ascii="宋体" w:hAnsi="宋体" w:eastAsia="宋体" w:cs="宋体"/>
                <w:kern w:val="0"/>
                <w:sz w:val="21"/>
                <w:szCs w:val="21"/>
              </w:rPr>
            </w:pPr>
            <w:r>
              <w:rPr>
                <w:rFonts w:hint="eastAsia" w:ascii="宋体" w:hAnsi="宋体" w:eastAsia="宋体" w:cs="宋体"/>
                <w:kern w:val="0"/>
                <w:sz w:val="21"/>
                <w:szCs w:val="21"/>
              </w:rPr>
              <w:t>培训考试要求</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927DA7B">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支持通过标准Excel模板批量导入题目，并提供对单选题、多选题、判断题等基础题型的单独与批量维护功能（增、删、改、禁用）。允许为每道题目指定其考核应用范围（如“伦理知识”或“仪器实验”），实现题目的分类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8F5520F">
            <w:pPr>
              <w:widowControl/>
              <w:jc w:val="center"/>
              <w:rPr>
                <w:rFonts w:hint="eastAsia" w:ascii="宋体" w:hAnsi="宋体" w:eastAsia="宋体" w:cs="宋体"/>
                <w:kern w:val="0"/>
                <w:sz w:val="21"/>
                <w:szCs w:val="21"/>
              </w:rPr>
            </w:pPr>
          </w:p>
        </w:tc>
      </w:tr>
      <w:tr w14:paraId="6032E57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9596762">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5DFFEA2">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D385322">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 要求支持培训项目（分实操与伦理等类型）的新增与发布，需配置项目名称、培训类型、培训时间地点、讲师、关联考核试卷、报名与签到时间、人数限制等完整信息。培训列表需支持按名称、状态等条件模糊查询，并以表格清晰展示项目名称、类型、报名情况、发布状态等关键信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4DA27BB">
            <w:pPr>
              <w:widowControl/>
              <w:jc w:val="center"/>
              <w:rPr>
                <w:rFonts w:hint="eastAsia" w:ascii="宋体" w:hAnsi="宋体" w:eastAsia="宋体" w:cs="宋体"/>
                <w:kern w:val="0"/>
                <w:sz w:val="21"/>
                <w:szCs w:val="21"/>
              </w:rPr>
            </w:pPr>
          </w:p>
        </w:tc>
      </w:tr>
      <w:tr w14:paraId="589CFC71">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F9C32C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6551C7D">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A32CEBD">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3</w:t>
            </w:r>
            <w:r>
              <w:rPr>
                <w:rFonts w:hint="eastAsia" w:ascii="宋体" w:hAnsi="宋体" w:eastAsia="宋体" w:cs="宋体"/>
                <w:kern w:val="0"/>
                <w:sz w:val="21"/>
                <w:szCs w:val="21"/>
                <w:lang w:bidi="ar"/>
              </w:rPr>
              <w:t>. 要求具有试卷编撰功能，能够将题库的题目组合成试卷，设置分数、考核类型和数目、考试时间和及格线、试卷状态，汇编成在线考核的试卷，试卷区分考试类别，能够与选定的仪器考核关联，试卷可从题库中随机抽题；</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A31EEA5">
            <w:pPr>
              <w:widowControl/>
              <w:jc w:val="center"/>
              <w:rPr>
                <w:rFonts w:hint="eastAsia" w:ascii="宋体" w:hAnsi="宋体" w:eastAsia="宋体" w:cs="宋体"/>
                <w:kern w:val="0"/>
                <w:sz w:val="21"/>
                <w:szCs w:val="21"/>
              </w:rPr>
            </w:pPr>
          </w:p>
        </w:tc>
      </w:tr>
      <w:tr w14:paraId="4B95E148">
        <w:tblPrEx>
          <w:tblCellMar>
            <w:top w:w="0" w:type="dxa"/>
            <w:left w:w="108" w:type="dxa"/>
            <w:bottom w:w="0" w:type="dxa"/>
            <w:right w:w="108" w:type="dxa"/>
          </w:tblCellMar>
        </w:tblPrEx>
        <w:trPr>
          <w:trHeight w:val="926" w:hRule="atLeast"/>
        </w:trPr>
        <w:tc>
          <w:tcPr>
            <w:tcW w:w="647" w:type="dxa"/>
            <w:vMerge w:val="continue"/>
            <w:tcBorders>
              <w:left w:val="single" w:color="auto" w:sz="4" w:space="0"/>
              <w:right w:val="single" w:color="auto" w:sz="4" w:space="0"/>
            </w:tcBorders>
            <w:vAlign w:val="center"/>
          </w:tcPr>
          <w:p w14:paraId="609C425E">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65AAE869">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8A3034C">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4</w:t>
            </w:r>
            <w:r>
              <w:rPr>
                <w:rFonts w:hint="eastAsia" w:ascii="宋体" w:hAnsi="宋体" w:eastAsia="宋体" w:cs="宋体"/>
                <w:kern w:val="0"/>
                <w:sz w:val="21"/>
                <w:szCs w:val="21"/>
                <w:lang w:bidi="ar"/>
              </w:rPr>
              <w:t>. 要求在记录中提供查看详情、删除项目、导出报名与签到情况等操作功能，以完成对培训全流程的记录管理与数据追溯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0C25DD0">
            <w:pPr>
              <w:widowControl/>
              <w:jc w:val="center"/>
              <w:rPr>
                <w:rFonts w:hint="eastAsia" w:ascii="宋体" w:hAnsi="宋体" w:eastAsia="宋体" w:cs="宋体"/>
                <w:kern w:val="0"/>
                <w:sz w:val="21"/>
                <w:szCs w:val="21"/>
              </w:rPr>
            </w:pPr>
          </w:p>
        </w:tc>
      </w:tr>
      <w:tr w14:paraId="3D18073A">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56FEE331">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tcPr>
          <w:p w14:paraId="75C25911">
            <w:pPr>
              <w:widowControl/>
              <w:jc w:val="left"/>
              <w:textAlignment w:val="top"/>
              <w:rPr>
                <w:rFonts w:hint="eastAsia" w:ascii="宋体" w:hAnsi="宋体" w:eastAsia="宋体" w:cs="宋体"/>
                <w:kern w:val="0"/>
                <w:sz w:val="21"/>
                <w:szCs w:val="21"/>
              </w:rPr>
            </w:pPr>
          </w:p>
          <w:p w14:paraId="62228871">
            <w:pPr>
              <w:widowControl/>
              <w:jc w:val="left"/>
              <w:textAlignment w:val="top"/>
              <w:rPr>
                <w:rFonts w:hint="eastAsia" w:ascii="宋体" w:hAnsi="宋体" w:eastAsia="宋体" w:cs="宋体"/>
                <w:kern w:val="0"/>
                <w:sz w:val="21"/>
                <w:szCs w:val="21"/>
              </w:rPr>
            </w:pPr>
          </w:p>
          <w:p w14:paraId="0D6DCF27">
            <w:pPr>
              <w:widowControl/>
              <w:jc w:val="left"/>
              <w:textAlignment w:val="top"/>
              <w:rPr>
                <w:rFonts w:hint="eastAsia" w:ascii="宋体" w:hAnsi="宋体" w:eastAsia="宋体" w:cs="宋体"/>
                <w:kern w:val="0"/>
                <w:sz w:val="21"/>
                <w:szCs w:val="21"/>
              </w:rPr>
            </w:pPr>
          </w:p>
          <w:p w14:paraId="0B5EAEB6">
            <w:pPr>
              <w:widowControl/>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实验项目管理</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4A6142C6">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一、项目申报记录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04B8AC9">
            <w:pPr>
              <w:widowControl/>
              <w:jc w:val="center"/>
              <w:rPr>
                <w:rFonts w:hint="eastAsia" w:ascii="宋体" w:hAnsi="宋体" w:eastAsia="宋体" w:cs="宋体"/>
                <w:kern w:val="0"/>
                <w:sz w:val="21"/>
                <w:szCs w:val="21"/>
              </w:rPr>
            </w:pPr>
          </w:p>
        </w:tc>
      </w:tr>
      <w:tr w14:paraId="06129F2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3A9B042">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6FDB8CC5">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4B455A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项目申报记录的统一查询与查看功能。支持按批准编号、申请时间范围、课题名称、项目类型/来源、负责人姓名等条件进行模糊查询，查询结果以表格形式展示，字段需包含批准编号、研究项目名称、项目类型、项目来源、课题负责人、申请人及状态。用户可通过点击“全部”、“草稿”、“待审核”、“已通过”、“退回修改”、“待复审”、“修正通过”等状态标签，快速筛选并查看对应状态下的所有申报记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545E944">
            <w:pPr>
              <w:widowControl/>
              <w:jc w:val="center"/>
              <w:rPr>
                <w:rFonts w:hint="eastAsia" w:ascii="宋体" w:hAnsi="宋体" w:eastAsia="宋体" w:cs="宋体"/>
                <w:kern w:val="0"/>
                <w:sz w:val="21"/>
                <w:szCs w:val="21"/>
              </w:rPr>
            </w:pPr>
          </w:p>
        </w:tc>
      </w:tr>
      <w:tr w14:paraId="1EBDBAF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F9269F5">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6EF7A4E8">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2D7E4E5F">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二、伦理申请记录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191502D">
            <w:pPr>
              <w:widowControl/>
              <w:jc w:val="center"/>
              <w:rPr>
                <w:rFonts w:hint="eastAsia" w:ascii="宋体" w:hAnsi="宋体" w:eastAsia="宋体" w:cs="宋体"/>
                <w:kern w:val="0"/>
                <w:sz w:val="21"/>
                <w:szCs w:val="21"/>
              </w:rPr>
            </w:pPr>
          </w:p>
        </w:tc>
      </w:tr>
      <w:tr w14:paraId="1347DBB4">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8C2DD1F">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6A9A76F">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589178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可以集中管理与展示所有伦理申请记录。支持通过批准编号、课题名称进行模糊查询，结果列表以表格呈现，关键字段包括批准编号、课题名称、课题负责人、申请人、所属课题组及状态。针对每条记录，支持查看详情、变更历史，并可在线查看或下载PDF审批同意件及相关表单附件。点击“变更记录”可进入专属页面，在此可按变更批准编号、PI姓名、申请人、变更类型、申请时间等条件查询该课题的所有变更历史，变更列表需清晰展示变更批准编号、课题名称、原批准文号、变更内容、PI、申请人、申请时间及状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75782F6">
            <w:pPr>
              <w:widowControl/>
              <w:jc w:val="center"/>
              <w:rPr>
                <w:rFonts w:hint="eastAsia" w:ascii="宋体" w:hAnsi="宋体" w:eastAsia="宋体" w:cs="宋体"/>
                <w:kern w:val="0"/>
                <w:sz w:val="21"/>
                <w:szCs w:val="21"/>
              </w:rPr>
            </w:pPr>
          </w:p>
        </w:tc>
      </w:tr>
      <w:tr w14:paraId="0060BAF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4FF59DD">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03276F72">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1AEB1B25">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三、伦理变更记录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87D0CCC">
            <w:pPr>
              <w:widowControl/>
              <w:jc w:val="center"/>
              <w:rPr>
                <w:rFonts w:hint="eastAsia" w:ascii="宋体" w:hAnsi="宋体" w:eastAsia="宋体" w:cs="宋体"/>
                <w:kern w:val="0"/>
                <w:sz w:val="21"/>
                <w:szCs w:val="21"/>
              </w:rPr>
            </w:pPr>
          </w:p>
        </w:tc>
      </w:tr>
      <w:tr w14:paraId="23F2B17B">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D276295">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6AFDD6A2">
            <w:pPr>
              <w:widowControl/>
              <w:jc w:val="left"/>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71FF578">
            <w:pPr>
              <w:widowControl/>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可以追踪与管理伦理变更申请记录。支持通过变更批准编号、原批准文号、PI姓名、申请人姓名、变更类型、申请变更时间等进行多条件组合查询，并可通过点击“全部”、“待审核”、“已通过”等状态标签快速过滤列表。查询结果以表格形式清晰展示，需包含变更批准编号、课题名称、原批准文号、变更内容、PI、申请人、申请时间及状态。用户可点击查看每条变更申请的详情及完整的审核记录，审核记录页需展示该申请在各审核环节的流转历史，包括各环节的审核人、审核意见与操作时间。</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018D6BC">
            <w:pPr>
              <w:widowControl/>
              <w:jc w:val="center"/>
              <w:rPr>
                <w:rFonts w:hint="eastAsia" w:ascii="宋体" w:hAnsi="宋体" w:eastAsia="宋体" w:cs="宋体"/>
                <w:kern w:val="0"/>
                <w:sz w:val="21"/>
                <w:szCs w:val="21"/>
              </w:rPr>
            </w:pPr>
          </w:p>
        </w:tc>
      </w:tr>
      <w:tr w14:paraId="00E4B93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CDE6495">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tcPr>
          <w:p w14:paraId="13E974B7">
            <w:pPr>
              <w:widowControl/>
              <w:jc w:val="left"/>
              <w:textAlignment w:val="top"/>
              <w:rPr>
                <w:rFonts w:hint="eastAsia" w:ascii="宋体" w:hAnsi="宋体" w:eastAsia="宋体" w:cs="宋体"/>
                <w:kern w:val="0"/>
                <w:sz w:val="21"/>
                <w:szCs w:val="21"/>
              </w:rPr>
            </w:pPr>
          </w:p>
          <w:p w14:paraId="5C02AD8A">
            <w:pPr>
              <w:widowControl/>
              <w:jc w:val="left"/>
              <w:textAlignment w:val="top"/>
              <w:rPr>
                <w:rFonts w:hint="eastAsia" w:ascii="宋体" w:hAnsi="宋体" w:eastAsia="宋体" w:cs="宋体"/>
                <w:kern w:val="0"/>
                <w:sz w:val="21"/>
                <w:szCs w:val="21"/>
              </w:rPr>
            </w:pPr>
          </w:p>
          <w:p w14:paraId="3D8CD758">
            <w:pPr>
              <w:widowControl/>
              <w:jc w:val="left"/>
              <w:textAlignment w:val="top"/>
              <w:rPr>
                <w:rFonts w:hint="eastAsia" w:ascii="宋体" w:hAnsi="宋体" w:eastAsia="宋体" w:cs="宋体"/>
                <w:kern w:val="0"/>
                <w:sz w:val="21"/>
                <w:szCs w:val="21"/>
              </w:rPr>
            </w:pPr>
          </w:p>
          <w:p w14:paraId="077FE675">
            <w:pPr>
              <w:widowControl/>
              <w:jc w:val="left"/>
              <w:textAlignment w:val="top"/>
              <w:rPr>
                <w:rFonts w:hint="eastAsia" w:ascii="宋体" w:hAnsi="宋体" w:eastAsia="宋体" w:cs="宋体"/>
                <w:kern w:val="0"/>
                <w:sz w:val="21"/>
                <w:szCs w:val="21"/>
              </w:rPr>
            </w:pPr>
          </w:p>
          <w:p w14:paraId="1C287745">
            <w:pPr>
              <w:widowControl/>
              <w:jc w:val="left"/>
              <w:textAlignment w:val="top"/>
              <w:rPr>
                <w:rFonts w:hint="eastAsia" w:ascii="宋体" w:hAnsi="宋体" w:eastAsia="宋体" w:cs="宋体"/>
                <w:kern w:val="0"/>
                <w:sz w:val="21"/>
                <w:szCs w:val="21"/>
              </w:rPr>
            </w:pPr>
          </w:p>
          <w:p w14:paraId="2CB7A0C8">
            <w:pPr>
              <w:widowControl/>
              <w:jc w:val="left"/>
              <w:textAlignment w:val="top"/>
              <w:rPr>
                <w:rFonts w:hint="eastAsia" w:ascii="宋体" w:hAnsi="宋体" w:eastAsia="宋体" w:cs="宋体"/>
                <w:kern w:val="0"/>
                <w:sz w:val="21"/>
                <w:szCs w:val="21"/>
              </w:rPr>
            </w:pPr>
          </w:p>
          <w:p w14:paraId="12D0E847">
            <w:pPr>
              <w:widowControl/>
              <w:jc w:val="left"/>
              <w:textAlignment w:val="top"/>
              <w:rPr>
                <w:rFonts w:hint="eastAsia" w:ascii="宋体" w:hAnsi="宋体" w:eastAsia="宋体" w:cs="宋体"/>
                <w:kern w:val="0"/>
                <w:sz w:val="21"/>
                <w:szCs w:val="21"/>
              </w:rPr>
            </w:pPr>
          </w:p>
          <w:p w14:paraId="4F065F41">
            <w:pPr>
              <w:widowControl/>
              <w:jc w:val="left"/>
              <w:textAlignment w:val="top"/>
              <w:rPr>
                <w:rFonts w:hint="eastAsia" w:ascii="宋体" w:hAnsi="宋体" w:eastAsia="宋体" w:cs="宋体"/>
                <w:kern w:val="0"/>
                <w:sz w:val="21"/>
                <w:szCs w:val="21"/>
              </w:rPr>
            </w:pPr>
          </w:p>
          <w:p w14:paraId="10A83F64">
            <w:pPr>
              <w:widowControl/>
              <w:jc w:val="left"/>
              <w:textAlignment w:val="top"/>
              <w:rPr>
                <w:rFonts w:hint="eastAsia" w:ascii="宋体" w:hAnsi="宋体" w:eastAsia="宋体" w:cs="宋体"/>
                <w:kern w:val="0"/>
                <w:sz w:val="21"/>
                <w:szCs w:val="21"/>
              </w:rPr>
            </w:pPr>
          </w:p>
          <w:p w14:paraId="6CD40201">
            <w:pPr>
              <w:widowControl/>
              <w:jc w:val="left"/>
              <w:textAlignment w:val="top"/>
              <w:rPr>
                <w:rFonts w:hint="eastAsia" w:ascii="宋体" w:hAnsi="宋体" w:eastAsia="宋体" w:cs="宋体"/>
                <w:kern w:val="0"/>
                <w:sz w:val="21"/>
                <w:szCs w:val="21"/>
              </w:rPr>
            </w:pPr>
          </w:p>
          <w:p w14:paraId="0AEA2667">
            <w:pPr>
              <w:widowControl/>
              <w:jc w:val="left"/>
              <w:textAlignment w:val="top"/>
              <w:rPr>
                <w:rFonts w:hint="eastAsia" w:ascii="宋体" w:hAnsi="宋体" w:eastAsia="宋体" w:cs="宋体"/>
                <w:kern w:val="0"/>
                <w:sz w:val="21"/>
                <w:szCs w:val="21"/>
              </w:rPr>
            </w:pPr>
          </w:p>
          <w:p w14:paraId="239E7FD8">
            <w:pPr>
              <w:widowControl/>
              <w:jc w:val="left"/>
              <w:textAlignment w:val="top"/>
              <w:rPr>
                <w:rFonts w:hint="eastAsia" w:ascii="宋体" w:hAnsi="宋体" w:eastAsia="宋体" w:cs="宋体"/>
                <w:kern w:val="0"/>
                <w:sz w:val="21"/>
                <w:szCs w:val="21"/>
              </w:rPr>
            </w:pPr>
          </w:p>
          <w:p w14:paraId="18B7022B">
            <w:pPr>
              <w:widowControl/>
              <w:jc w:val="left"/>
              <w:textAlignment w:val="top"/>
              <w:rPr>
                <w:rFonts w:hint="eastAsia" w:ascii="宋体" w:hAnsi="宋体" w:eastAsia="宋体" w:cs="宋体"/>
                <w:kern w:val="0"/>
                <w:sz w:val="21"/>
                <w:szCs w:val="21"/>
              </w:rPr>
            </w:pPr>
          </w:p>
          <w:p w14:paraId="527A2F57">
            <w:pPr>
              <w:widowControl/>
              <w:jc w:val="left"/>
              <w:textAlignment w:val="top"/>
              <w:rPr>
                <w:rFonts w:hint="eastAsia" w:ascii="宋体" w:hAnsi="宋体" w:eastAsia="宋体" w:cs="宋体"/>
                <w:kern w:val="0"/>
                <w:sz w:val="21"/>
                <w:szCs w:val="21"/>
              </w:rPr>
            </w:pPr>
          </w:p>
          <w:p w14:paraId="085493EC">
            <w:pPr>
              <w:widowControl/>
              <w:jc w:val="left"/>
              <w:textAlignment w:val="top"/>
              <w:rPr>
                <w:rFonts w:hint="eastAsia" w:ascii="宋体" w:hAnsi="宋体" w:eastAsia="宋体" w:cs="宋体"/>
                <w:kern w:val="0"/>
                <w:sz w:val="21"/>
                <w:szCs w:val="21"/>
              </w:rPr>
            </w:pPr>
          </w:p>
          <w:p w14:paraId="0F1DAC7C">
            <w:pPr>
              <w:widowControl/>
              <w:jc w:val="left"/>
              <w:textAlignment w:val="top"/>
              <w:rPr>
                <w:rFonts w:hint="eastAsia" w:ascii="宋体" w:hAnsi="宋体" w:eastAsia="宋体" w:cs="宋体"/>
                <w:kern w:val="0"/>
                <w:sz w:val="21"/>
                <w:szCs w:val="21"/>
              </w:rPr>
            </w:pPr>
          </w:p>
          <w:p w14:paraId="4C9175B8">
            <w:pPr>
              <w:widowControl/>
              <w:jc w:val="left"/>
              <w:textAlignment w:val="top"/>
              <w:rPr>
                <w:rFonts w:hint="eastAsia" w:ascii="宋体" w:hAnsi="宋体" w:eastAsia="宋体" w:cs="宋体"/>
                <w:kern w:val="0"/>
                <w:sz w:val="21"/>
                <w:szCs w:val="21"/>
              </w:rPr>
            </w:pPr>
          </w:p>
          <w:p w14:paraId="04D67513">
            <w:pPr>
              <w:widowControl/>
              <w:jc w:val="left"/>
              <w:textAlignment w:val="top"/>
              <w:rPr>
                <w:rFonts w:hint="eastAsia" w:ascii="宋体" w:hAnsi="宋体" w:eastAsia="宋体" w:cs="宋体"/>
                <w:kern w:val="0"/>
                <w:sz w:val="21"/>
                <w:szCs w:val="21"/>
              </w:rPr>
            </w:pPr>
          </w:p>
          <w:p w14:paraId="2EFC6479">
            <w:pPr>
              <w:widowControl/>
              <w:jc w:val="left"/>
              <w:textAlignment w:val="top"/>
              <w:rPr>
                <w:rFonts w:hint="eastAsia" w:ascii="宋体" w:hAnsi="宋体" w:eastAsia="宋体" w:cs="宋体"/>
                <w:kern w:val="0"/>
                <w:sz w:val="21"/>
                <w:szCs w:val="21"/>
              </w:rPr>
            </w:pPr>
          </w:p>
          <w:p w14:paraId="71C69F8F">
            <w:pPr>
              <w:widowControl/>
              <w:jc w:val="left"/>
              <w:textAlignment w:val="top"/>
              <w:rPr>
                <w:rFonts w:hint="eastAsia" w:ascii="宋体" w:hAnsi="宋体" w:eastAsia="宋体" w:cs="宋体"/>
                <w:kern w:val="0"/>
                <w:sz w:val="21"/>
                <w:szCs w:val="21"/>
              </w:rPr>
            </w:pPr>
          </w:p>
          <w:p w14:paraId="7E8CC4C0">
            <w:pPr>
              <w:widowControl/>
              <w:jc w:val="left"/>
              <w:textAlignment w:val="top"/>
              <w:rPr>
                <w:rFonts w:hint="eastAsia" w:ascii="宋体" w:hAnsi="宋体" w:eastAsia="宋体" w:cs="宋体"/>
                <w:kern w:val="0"/>
                <w:sz w:val="21"/>
                <w:szCs w:val="21"/>
              </w:rPr>
            </w:pPr>
          </w:p>
          <w:p w14:paraId="4AC565CB">
            <w:pPr>
              <w:widowControl/>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动物实验管理</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11DF0965">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一、笼位申请</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47829B4">
            <w:pPr>
              <w:widowControl/>
              <w:jc w:val="center"/>
              <w:rPr>
                <w:rFonts w:hint="eastAsia" w:ascii="宋体" w:hAnsi="宋体" w:eastAsia="宋体" w:cs="宋体"/>
                <w:kern w:val="0"/>
                <w:sz w:val="21"/>
                <w:szCs w:val="21"/>
              </w:rPr>
            </w:pPr>
          </w:p>
        </w:tc>
      </w:tr>
      <w:tr w14:paraId="0B29A70B">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A0522C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2140ADA">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5F12FE0">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笼位申请的全流程管理功能，支持通过负责人、申请人、申请时间进行模糊查询，查询结果以列表清晰展示，字段需包含实验项目名称、伦理批准编号、动物用途、负责人、实验状态、是否逾期、预计结束时间及入驻时间等。用户可对申请执行“详情查看”、“扣费”、“开始/结束实验”、“分配笼位”、“查看订单”及“查看审核记录”等多项操作。其中，点击“查看订单”可进一步按订单编号、订购人、状态等条件筛选，并查看订单详情列表（含订单编号、关联伦理、订购动物、数量、总费用及状态等信息）。在笼位分配环节，系统需提供专属视图，列表应展示实验项目、伦理批件编号、申请人、负责人及所分配的楼层、房间、笼架等位置信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0C686AE">
            <w:pPr>
              <w:widowControl/>
              <w:jc w:val="center"/>
              <w:rPr>
                <w:rFonts w:hint="eastAsia" w:ascii="宋体" w:hAnsi="宋体" w:eastAsia="宋体" w:cs="宋体"/>
                <w:kern w:val="0"/>
                <w:sz w:val="21"/>
                <w:szCs w:val="21"/>
              </w:rPr>
            </w:pPr>
          </w:p>
        </w:tc>
      </w:tr>
      <w:tr w14:paraId="2FFD182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CAFF17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74CEF52F">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42A10A8E">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二、动物房间管理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71EB471">
            <w:pPr>
              <w:widowControl/>
              <w:jc w:val="center"/>
              <w:rPr>
                <w:rFonts w:hint="eastAsia" w:ascii="宋体" w:hAnsi="宋体" w:eastAsia="宋体" w:cs="宋体"/>
                <w:kern w:val="0"/>
                <w:sz w:val="21"/>
                <w:szCs w:val="21"/>
              </w:rPr>
            </w:pPr>
          </w:p>
        </w:tc>
      </w:tr>
      <w:tr w14:paraId="6505BFC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DAC8C2E">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2F8A73E3">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D8CA7A0">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提供对动物实验设施的基础配置与维护功能。支持以卡片形式总览各房间信息，并可对房间进行编辑，以及查看关联的笼架、IVC设备详情与二维码。支持新建楼层与房间（需配置名称、温湿度等），并对笼架（配置名称、类型、行列数、计价方式等）和IVC设备（管理设备名称、IP地址、环境参数等）进行独立的新增、编辑与删除操作。房间卡片需动态统计并展示其内部笼位的使用中、可预约、待释放及哨兵鼠数量。</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8078F00">
            <w:pPr>
              <w:widowControl/>
              <w:jc w:val="center"/>
              <w:rPr>
                <w:rFonts w:hint="eastAsia" w:ascii="宋体" w:hAnsi="宋体" w:eastAsia="宋体" w:cs="宋体"/>
                <w:kern w:val="0"/>
                <w:sz w:val="21"/>
                <w:szCs w:val="21"/>
              </w:rPr>
            </w:pPr>
          </w:p>
        </w:tc>
      </w:tr>
      <w:tr w14:paraId="5ADD68A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32A23B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02A8B086">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C88A906">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2. 要求支持按课题组维度查询其笼位占用情况。可通过课题组名称进行模糊查询，结果列表以表格展示课题组名称、负责人、占用笼位总数及所在笼架信息。点击“查看”可进入详情页，展示该课题组占用的所有具体笼位清单，包括每个笼位的名称、所属楼层、房间、笼架及唯一编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1C91953">
            <w:pPr>
              <w:widowControl/>
              <w:jc w:val="center"/>
              <w:rPr>
                <w:rFonts w:hint="eastAsia" w:ascii="宋体" w:hAnsi="宋体" w:eastAsia="宋体" w:cs="宋体"/>
                <w:kern w:val="0"/>
                <w:sz w:val="21"/>
                <w:szCs w:val="21"/>
              </w:rPr>
            </w:pPr>
          </w:p>
        </w:tc>
      </w:tr>
      <w:tr w14:paraId="36A8E31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3C30434">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6B84F0DE">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6195468">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3. 要求提供按楼层维度的笼位资源统计功能。可通过楼层名称模糊查询，结果列表以表格形式汇总展示各楼层的名称、关联课题组、总笼位数、占用数及可预约数量。</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4C7F903">
            <w:pPr>
              <w:widowControl/>
              <w:jc w:val="center"/>
              <w:rPr>
                <w:rFonts w:hint="eastAsia" w:ascii="宋体" w:hAnsi="宋体" w:eastAsia="宋体" w:cs="宋体"/>
                <w:kern w:val="0"/>
                <w:sz w:val="21"/>
                <w:szCs w:val="21"/>
              </w:rPr>
            </w:pPr>
          </w:p>
        </w:tc>
      </w:tr>
      <w:tr w14:paraId="19ACDB06">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1F2840D">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4FC092DB">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29CEB4E1">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三、动物集采管理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9FDD3A2">
            <w:pPr>
              <w:widowControl/>
              <w:jc w:val="center"/>
              <w:rPr>
                <w:rFonts w:hint="eastAsia" w:ascii="宋体" w:hAnsi="宋体" w:eastAsia="宋体" w:cs="宋体"/>
                <w:kern w:val="0"/>
                <w:sz w:val="21"/>
                <w:szCs w:val="21"/>
              </w:rPr>
            </w:pPr>
          </w:p>
        </w:tc>
      </w:tr>
      <w:tr w14:paraId="2E3D030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2F39B83">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6A1A842">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2C0EA9B">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实验动物集中采购与信息管理功能，支持通过动物品种/品系、供应商、备注及创建时间等条件进行模糊查询。查询结果以表格形式清晰展示，所列信息需包括动物品种、品系、供应商、生产许可证编号、级别、性别、体重、单价及上架状态。同时，模块支持对动物信息进行新增与编辑操作，编辑时需完整维护包括品种、品系、供应商、许可证编号、级别、性别、体重、日龄等在内的核心档案信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DF51540">
            <w:pPr>
              <w:widowControl/>
              <w:jc w:val="center"/>
              <w:rPr>
                <w:rFonts w:hint="eastAsia" w:ascii="宋体" w:hAnsi="宋体" w:eastAsia="宋体" w:cs="宋体"/>
                <w:kern w:val="0"/>
                <w:sz w:val="21"/>
                <w:szCs w:val="21"/>
              </w:rPr>
            </w:pPr>
          </w:p>
        </w:tc>
      </w:tr>
      <w:tr w14:paraId="65249D7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70297E9">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598A954B">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348E3B4F">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四、动物集采订单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F86101A">
            <w:pPr>
              <w:widowControl/>
              <w:jc w:val="center"/>
              <w:rPr>
                <w:rFonts w:hint="eastAsia" w:ascii="宋体" w:hAnsi="宋体" w:eastAsia="宋体" w:cs="宋体"/>
                <w:kern w:val="0"/>
                <w:sz w:val="21"/>
                <w:szCs w:val="21"/>
              </w:rPr>
            </w:pPr>
          </w:p>
        </w:tc>
      </w:tr>
      <w:tr w14:paraId="2A559D76">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BC51F8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4574659">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332A91D">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动物集采订单的全流程管理功能，支持通过订单编号、订购人、订单状态及下单时间范围进行多条件组合查询。所有订单记录将以表格形式清晰展示，核心字段需包含订单编号、订购人、关联伦理、联系电话、订购动物详情、数量、总费用、下单时间及订单状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98E7CC6">
            <w:pPr>
              <w:widowControl/>
              <w:jc w:val="center"/>
              <w:rPr>
                <w:rFonts w:hint="eastAsia" w:ascii="宋体" w:hAnsi="宋体" w:eastAsia="宋体" w:cs="宋体"/>
                <w:kern w:val="0"/>
                <w:sz w:val="21"/>
                <w:szCs w:val="21"/>
              </w:rPr>
            </w:pPr>
          </w:p>
        </w:tc>
      </w:tr>
      <w:tr w14:paraId="0C9C6C9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D85F87F">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679ADC14">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3AF9D118">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五、动物自购订单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CD759CA">
            <w:pPr>
              <w:widowControl/>
              <w:jc w:val="center"/>
              <w:rPr>
                <w:rFonts w:hint="eastAsia" w:ascii="宋体" w:hAnsi="宋体" w:eastAsia="宋体" w:cs="宋体"/>
                <w:kern w:val="0"/>
                <w:sz w:val="21"/>
                <w:szCs w:val="21"/>
              </w:rPr>
            </w:pPr>
          </w:p>
        </w:tc>
      </w:tr>
      <w:tr w14:paraId="48E401EE">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1F2B1C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69B1407">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65C5099">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提供对用户自行外购实验动物订单的集中管理功能，支持通过订单编号、订购人、订单状态及下单时间范围进行组合查询。所有自购订单记录将以表格形式清晰展示，核心信息需包括订单编号、订购人、关联伦理批件、订购人手机号、所购动物详情、数量、年龄或体重、供应单位全称及其对应的生产许可证编号</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E8CC165">
            <w:pPr>
              <w:widowControl/>
              <w:jc w:val="center"/>
              <w:rPr>
                <w:rFonts w:hint="eastAsia" w:ascii="宋体" w:hAnsi="宋体" w:eastAsia="宋体" w:cs="宋体"/>
                <w:kern w:val="0"/>
                <w:sz w:val="21"/>
                <w:szCs w:val="21"/>
              </w:rPr>
            </w:pPr>
          </w:p>
        </w:tc>
      </w:tr>
      <w:tr w14:paraId="44D6A05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B99B51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52C54B89">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75EF9D4F">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六</w:t>
            </w:r>
            <w:r>
              <w:rPr>
                <w:rFonts w:hint="eastAsia" w:ascii="宋体" w:hAnsi="宋体" w:eastAsia="宋体" w:cs="宋体"/>
                <w:kern w:val="0"/>
                <w:sz w:val="21"/>
                <w:szCs w:val="21"/>
              </w:rPr>
              <w:t>、技术服务管理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472D80A">
            <w:pPr>
              <w:widowControl/>
              <w:jc w:val="center"/>
              <w:rPr>
                <w:rFonts w:hint="eastAsia" w:ascii="宋体" w:hAnsi="宋体" w:eastAsia="宋体" w:cs="宋体"/>
                <w:kern w:val="0"/>
                <w:sz w:val="21"/>
                <w:szCs w:val="21"/>
              </w:rPr>
            </w:pPr>
          </w:p>
        </w:tc>
      </w:tr>
      <w:tr w14:paraId="4CFCB7F1">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CFD019B">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61335606">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977FF4C">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技术服务项目与订单的统一管理功能，支持对技术服务项目进行模糊查询（可按品种、服务名称、技术类别筛选），并以表格形式展示其技术类别、服务名称、适用动物品种、收费单位、单价、创建时间、备注及上架状态，同时支持服务项目的新增与编辑。在订单管理方面，可依据订单编号、下单人、下单时间及状态进行查询，所有订单以表格清晰展示编号、技术类别、服务名称、下单人、联系方式、数量、总费用、服务时间及状态等信息，并可对订单执行下载附件、查看详情、重新上传等操作；订单详情页需以列表形式完整展示所包含服务的具体类别、名称、动物品种、单价、收费单位、关联备注、服务时间及数量。</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B89B54A">
            <w:pPr>
              <w:widowControl/>
              <w:jc w:val="center"/>
              <w:rPr>
                <w:rFonts w:hint="eastAsia" w:ascii="宋体" w:hAnsi="宋体" w:eastAsia="宋体" w:cs="宋体"/>
                <w:kern w:val="0"/>
                <w:sz w:val="21"/>
                <w:szCs w:val="21"/>
              </w:rPr>
            </w:pPr>
          </w:p>
        </w:tc>
      </w:tr>
      <w:tr w14:paraId="29C3BFE0">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E4D010D">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tcPr>
          <w:p w14:paraId="72695A77">
            <w:pPr>
              <w:widowControl/>
              <w:jc w:val="left"/>
              <w:textAlignment w:val="top"/>
              <w:rPr>
                <w:rFonts w:hint="eastAsia" w:ascii="宋体" w:hAnsi="宋体" w:eastAsia="宋体" w:cs="宋体"/>
                <w:kern w:val="0"/>
                <w:sz w:val="21"/>
                <w:szCs w:val="21"/>
              </w:rPr>
            </w:pPr>
          </w:p>
          <w:p w14:paraId="5A2C18BD">
            <w:pPr>
              <w:widowControl/>
              <w:jc w:val="left"/>
              <w:textAlignment w:val="top"/>
              <w:rPr>
                <w:rFonts w:hint="eastAsia" w:ascii="宋体" w:hAnsi="宋体" w:eastAsia="宋体" w:cs="宋体"/>
                <w:kern w:val="0"/>
                <w:sz w:val="21"/>
                <w:szCs w:val="21"/>
              </w:rPr>
            </w:pPr>
          </w:p>
          <w:p w14:paraId="62317183">
            <w:pPr>
              <w:widowControl/>
              <w:jc w:val="left"/>
              <w:textAlignment w:val="top"/>
              <w:rPr>
                <w:rFonts w:hint="eastAsia" w:ascii="宋体" w:hAnsi="宋体" w:eastAsia="宋体" w:cs="宋体"/>
                <w:kern w:val="0"/>
                <w:sz w:val="21"/>
                <w:szCs w:val="21"/>
              </w:rPr>
            </w:pPr>
          </w:p>
          <w:p w14:paraId="32CAB65C">
            <w:pPr>
              <w:widowControl/>
              <w:jc w:val="left"/>
              <w:textAlignment w:val="top"/>
              <w:rPr>
                <w:rFonts w:hint="eastAsia" w:ascii="宋体" w:hAnsi="宋体" w:eastAsia="宋体" w:cs="宋体"/>
                <w:kern w:val="0"/>
                <w:sz w:val="21"/>
                <w:szCs w:val="21"/>
              </w:rPr>
            </w:pPr>
          </w:p>
          <w:p w14:paraId="7D8A382E">
            <w:pPr>
              <w:widowControl/>
              <w:jc w:val="left"/>
              <w:textAlignment w:val="top"/>
              <w:rPr>
                <w:rFonts w:hint="eastAsia" w:ascii="宋体" w:hAnsi="宋体" w:eastAsia="宋体" w:cs="宋体"/>
                <w:kern w:val="0"/>
                <w:sz w:val="21"/>
                <w:szCs w:val="21"/>
              </w:rPr>
            </w:pPr>
          </w:p>
          <w:p w14:paraId="0258C5DB">
            <w:pPr>
              <w:widowControl/>
              <w:jc w:val="left"/>
              <w:textAlignment w:val="top"/>
              <w:rPr>
                <w:rFonts w:hint="eastAsia" w:ascii="宋体" w:hAnsi="宋体" w:eastAsia="宋体" w:cs="宋体"/>
                <w:kern w:val="0"/>
                <w:sz w:val="21"/>
                <w:szCs w:val="21"/>
              </w:rPr>
            </w:pPr>
          </w:p>
          <w:p w14:paraId="0EAEC65A">
            <w:pPr>
              <w:widowControl/>
              <w:jc w:val="left"/>
              <w:textAlignment w:val="top"/>
              <w:rPr>
                <w:rFonts w:hint="eastAsia" w:ascii="宋体" w:hAnsi="宋体" w:eastAsia="宋体" w:cs="宋体"/>
                <w:kern w:val="0"/>
                <w:sz w:val="21"/>
                <w:szCs w:val="21"/>
              </w:rPr>
            </w:pPr>
          </w:p>
          <w:p w14:paraId="4F345CB0">
            <w:pPr>
              <w:widowControl/>
              <w:jc w:val="left"/>
              <w:textAlignment w:val="top"/>
              <w:rPr>
                <w:rFonts w:hint="eastAsia" w:ascii="宋体" w:hAnsi="宋体" w:eastAsia="宋体" w:cs="宋体"/>
                <w:kern w:val="0"/>
                <w:sz w:val="21"/>
                <w:szCs w:val="21"/>
              </w:rPr>
            </w:pPr>
          </w:p>
          <w:p w14:paraId="0F5319C4">
            <w:pPr>
              <w:widowControl/>
              <w:jc w:val="left"/>
              <w:textAlignment w:val="top"/>
              <w:rPr>
                <w:rFonts w:hint="eastAsia" w:ascii="宋体" w:hAnsi="宋体" w:eastAsia="宋体" w:cs="宋体"/>
                <w:kern w:val="0"/>
                <w:sz w:val="21"/>
                <w:szCs w:val="21"/>
              </w:rPr>
            </w:pPr>
          </w:p>
          <w:p w14:paraId="7B2E3D0A">
            <w:pPr>
              <w:widowControl/>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费用管理</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37E8A95C">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一、课题组计费统计</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3B60AA8">
            <w:pPr>
              <w:widowControl/>
              <w:jc w:val="center"/>
              <w:rPr>
                <w:rFonts w:hint="eastAsia" w:ascii="宋体" w:hAnsi="宋体" w:eastAsia="宋体" w:cs="宋体"/>
                <w:kern w:val="0"/>
                <w:sz w:val="21"/>
                <w:szCs w:val="21"/>
              </w:rPr>
            </w:pPr>
          </w:p>
        </w:tc>
      </w:tr>
      <w:tr w14:paraId="53ADAB41">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BF88324">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7CBC1FC">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EDDCC7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要求提供以课题组为维度的费用统计概览。支持按课题组名称、统计时间进行查询，结果列表展示各课题组的名称、创建时间及费用总额。</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DF8FA77">
            <w:pPr>
              <w:widowControl/>
              <w:jc w:val="center"/>
              <w:rPr>
                <w:rFonts w:hint="eastAsia" w:ascii="宋体" w:hAnsi="宋体" w:eastAsia="宋体" w:cs="宋体"/>
                <w:kern w:val="0"/>
                <w:sz w:val="21"/>
                <w:szCs w:val="21"/>
              </w:rPr>
            </w:pPr>
          </w:p>
        </w:tc>
      </w:tr>
      <w:tr w14:paraId="766C5FC6">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CA7CE31">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5C9E06E4">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357B318B">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二、实验计费名称</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2287DBB">
            <w:pPr>
              <w:widowControl/>
              <w:jc w:val="center"/>
              <w:rPr>
                <w:rFonts w:hint="eastAsia" w:ascii="宋体" w:hAnsi="宋体" w:eastAsia="宋体" w:cs="宋体"/>
                <w:kern w:val="0"/>
                <w:sz w:val="21"/>
                <w:szCs w:val="21"/>
              </w:rPr>
            </w:pPr>
          </w:p>
        </w:tc>
      </w:tr>
      <w:tr w14:paraId="6EEB2A3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ABEDAD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6DE6596">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CEC128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按实验项目统计相关费用。支持通过课题组名称、统计时间查询，列表清晰展示各实验的伦理批件编号、名称、进站类型、负责人、起止时间、状态及累计扣费金额。点击“查看计费明细”可穿透查询该实验下所有扣费流水，包括每笔费用的关联人员、金额、时间、类型、操作人及备注。</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78F48DE">
            <w:pPr>
              <w:widowControl/>
              <w:jc w:val="center"/>
              <w:rPr>
                <w:rFonts w:hint="eastAsia" w:ascii="宋体" w:hAnsi="宋体" w:eastAsia="宋体" w:cs="宋体"/>
                <w:kern w:val="0"/>
                <w:sz w:val="21"/>
                <w:szCs w:val="21"/>
              </w:rPr>
            </w:pPr>
          </w:p>
        </w:tc>
      </w:tr>
      <w:tr w14:paraId="2A15579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22A3D50">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697F0778">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494E6587">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三、计费名称</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F99CB33">
            <w:pPr>
              <w:widowControl/>
              <w:jc w:val="center"/>
              <w:rPr>
                <w:rFonts w:hint="eastAsia" w:ascii="宋体" w:hAnsi="宋体" w:eastAsia="宋体" w:cs="宋体"/>
                <w:kern w:val="0"/>
                <w:sz w:val="21"/>
                <w:szCs w:val="21"/>
              </w:rPr>
            </w:pPr>
          </w:p>
        </w:tc>
      </w:tr>
      <w:tr w14:paraId="7683F04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236E76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F588568">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202ADBD">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要求可以模糊查询课题组名称、用户、操作人、计费时间范围；</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BD00605">
            <w:pPr>
              <w:widowControl/>
              <w:jc w:val="center"/>
              <w:rPr>
                <w:rFonts w:hint="eastAsia" w:ascii="宋体" w:hAnsi="宋体" w:eastAsia="宋体" w:cs="宋体"/>
                <w:kern w:val="0"/>
                <w:sz w:val="21"/>
                <w:szCs w:val="21"/>
              </w:rPr>
            </w:pPr>
          </w:p>
        </w:tc>
      </w:tr>
      <w:tr w14:paraId="502AD58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5226877">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40E798A">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A599AF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2. 要求页面以表格形式展示，含姓名、计费类型、扣费费用来源、备注、操作人员、计费时间、计费金额(元)；</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A99FA7A">
            <w:pPr>
              <w:widowControl/>
              <w:jc w:val="center"/>
              <w:rPr>
                <w:rFonts w:hint="eastAsia" w:ascii="宋体" w:hAnsi="宋体" w:eastAsia="宋体" w:cs="宋体"/>
                <w:kern w:val="0"/>
                <w:sz w:val="21"/>
                <w:szCs w:val="21"/>
              </w:rPr>
            </w:pPr>
          </w:p>
        </w:tc>
      </w:tr>
      <w:tr w14:paraId="478C3114">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6E858C9">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AA2E578">
            <w:pPr>
              <w:widowControl/>
              <w:textAlignment w:val="center"/>
              <w:rPr>
                <w:rFonts w:hint="eastAsia" w:ascii="宋体" w:hAnsi="宋体" w:eastAsia="宋体" w:cs="宋体"/>
                <w:b/>
                <w:bCs/>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64A0D41">
            <w:pPr>
              <w:widowControl/>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kern w:val="0"/>
                <w:sz w:val="21"/>
                <w:szCs w:val="21"/>
              </w:rPr>
              <w:t>四、充值明细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1EB363A">
            <w:pPr>
              <w:widowControl/>
              <w:jc w:val="center"/>
              <w:rPr>
                <w:rFonts w:hint="eastAsia" w:ascii="宋体" w:hAnsi="宋体" w:eastAsia="宋体" w:cs="宋体"/>
                <w:kern w:val="0"/>
                <w:sz w:val="21"/>
                <w:szCs w:val="21"/>
              </w:rPr>
            </w:pPr>
          </w:p>
        </w:tc>
      </w:tr>
      <w:tr w14:paraId="5EA327D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3E6C6E7">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47693641">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A53272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系统内所有扣费操作的完整流水记录。支持按课题组、用户、操作人、时间范围等多条件组合查询。结果以表格形式统一展示，每条记录需包含用户姓名、计费类型、费用来源、备注、操作人员、执行时间及具体金额，实现费用变动的全量追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3116D83">
            <w:pPr>
              <w:widowControl/>
              <w:jc w:val="center"/>
              <w:rPr>
                <w:rFonts w:hint="eastAsia" w:ascii="宋体" w:hAnsi="宋体" w:eastAsia="宋体" w:cs="宋体"/>
                <w:kern w:val="0"/>
                <w:sz w:val="21"/>
                <w:szCs w:val="21"/>
              </w:rPr>
            </w:pPr>
          </w:p>
        </w:tc>
      </w:tr>
      <w:tr w14:paraId="23C718C1">
        <w:tblPrEx>
          <w:tblCellMar>
            <w:top w:w="0" w:type="dxa"/>
            <w:left w:w="108" w:type="dxa"/>
            <w:bottom w:w="0" w:type="dxa"/>
            <w:right w:w="108" w:type="dxa"/>
          </w:tblCellMar>
        </w:tblPrEx>
        <w:trPr>
          <w:trHeight w:val="439" w:hRule="atLeast"/>
        </w:trPr>
        <w:tc>
          <w:tcPr>
            <w:tcW w:w="647" w:type="dxa"/>
            <w:vMerge w:val="continue"/>
            <w:tcBorders>
              <w:left w:val="single" w:color="auto" w:sz="4" w:space="0"/>
              <w:bottom w:val="single" w:color="auto" w:sz="4" w:space="0"/>
              <w:right w:val="single" w:color="auto" w:sz="4" w:space="0"/>
            </w:tcBorders>
            <w:vAlign w:val="center"/>
          </w:tcPr>
          <w:p w14:paraId="7F43EEEB">
            <w:pPr>
              <w:widowControl/>
              <w:jc w:val="center"/>
              <w:rPr>
                <w:rFonts w:hint="eastAsia" w:ascii="宋体" w:hAnsi="宋体" w:eastAsia="宋体" w:cs="宋体"/>
                <w:kern w:val="0"/>
                <w:sz w:val="21"/>
                <w:szCs w:val="21"/>
              </w:rPr>
            </w:pPr>
          </w:p>
        </w:tc>
        <w:tc>
          <w:tcPr>
            <w:tcW w:w="650" w:type="dxa"/>
            <w:tcBorders>
              <w:top w:val="single" w:color="auto" w:sz="4" w:space="0"/>
              <w:left w:val="single" w:color="auto" w:sz="4" w:space="0"/>
              <w:bottom w:val="single" w:color="auto" w:sz="4" w:space="0"/>
              <w:right w:val="single" w:color="auto" w:sz="4" w:space="0"/>
            </w:tcBorders>
            <w:shd w:val="clear" w:color="auto" w:fill="auto"/>
          </w:tcPr>
          <w:p w14:paraId="355A84C1">
            <w:pPr>
              <w:pStyle w:val="2"/>
              <w:rPr>
                <w:rFonts w:hint="eastAsia" w:ascii="宋体" w:hAnsi="宋体" w:eastAsia="宋体" w:cs="宋体"/>
                <w:sz w:val="21"/>
                <w:szCs w:val="21"/>
              </w:rPr>
            </w:pPr>
            <w:r>
              <w:rPr>
                <w:rFonts w:hint="eastAsia" w:ascii="宋体" w:hAnsi="宋体" w:eastAsia="宋体" w:cs="宋体"/>
                <w:sz w:val="21"/>
                <w:szCs w:val="21"/>
              </w:rPr>
              <w:t>系统对接模块</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4A2A2326">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与实验室现已运行的实验室智能管理系统进行对接实现账户信息的统一与登录，无需重复注册，同时能够进行预约跳转直接使用，方便科研人员的使用。</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D93378E">
            <w:pPr>
              <w:widowControl/>
              <w:jc w:val="left"/>
              <w:rPr>
                <w:rFonts w:hint="eastAsia" w:ascii="宋体" w:hAnsi="宋体" w:eastAsia="宋体" w:cs="宋体"/>
                <w:kern w:val="0"/>
                <w:sz w:val="21"/>
                <w:szCs w:val="21"/>
              </w:rPr>
            </w:pPr>
          </w:p>
        </w:tc>
      </w:tr>
    </w:tbl>
    <w:p w14:paraId="1FED5472">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Theme="minorEastAsia" w:hAnsiTheme="minorEastAsia" w:eastAsiaTheme="minorEastAsia" w:cstheme="minorEastAsia"/>
          <w:b/>
          <w:bCs/>
          <w:sz w:val="24"/>
          <w:szCs w:val="24"/>
          <w:highlight w:val="none"/>
        </w:rPr>
      </w:pPr>
    </w:p>
    <w:p w14:paraId="59934A29">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440" w:lineRule="exact"/>
        <w:ind w:firstLine="482" w:firstLineChars="200"/>
        <w:textAlignment w:val="auto"/>
        <w:rPr>
          <w:rFonts w:hint="default" w:ascii="宋体" w:hAnsi="宋体" w:eastAsia="宋体" w:cs="宋体"/>
          <w:b w:val="0"/>
          <w:bCs w:val="0"/>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（四）</w:t>
      </w:r>
      <w:r>
        <w:rPr>
          <w:rFonts w:hint="eastAsia" w:ascii="宋体" w:hAnsi="宋体" w:cs="宋体"/>
          <w:szCs w:val="21"/>
        </w:rPr>
        <w:t>▲</w:t>
      </w:r>
      <w:r>
        <w:rPr>
          <w:rFonts w:hint="eastAsia" w:asciiTheme="minorEastAsia" w:hAnsiTheme="minorEastAsia" w:eastAsiaTheme="minorEastAsia" w:cstheme="minorEastAsia"/>
          <w:b/>
          <w:bCs/>
          <w:sz w:val="24"/>
          <w:szCs w:val="24"/>
          <w:highlight w:val="none"/>
          <w:lang w:val="en-US" w:eastAsia="zh-CN"/>
        </w:rPr>
        <w:t>人员安排</w:t>
      </w:r>
    </w:p>
    <w:p w14:paraId="415E570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1、投标人安排至少一名计算机相关专业本科</w:t>
      </w:r>
      <w:r>
        <w:rPr>
          <w:rFonts w:hint="eastAsia" w:ascii="宋体" w:hAnsi="宋体" w:eastAsia="宋体" w:cs="宋体"/>
          <w:color w:val="000000" w:themeColor="text1"/>
          <w:kern w:val="0"/>
          <w:sz w:val="24"/>
          <w:szCs w:val="24"/>
          <w:lang w:val="en-US" w:eastAsia="zh-CN"/>
          <w14:textFill>
            <w14:solidFill>
              <w14:schemeClr w14:val="tx1"/>
            </w14:solidFill>
          </w14:textFill>
        </w:rPr>
        <w:t>或以上</w:t>
      </w:r>
      <w:r>
        <w:rPr>
          <w:rFonts w:hint="eastAsia" w:ascii="宋体" w:hAnsi="宋体" w:eastAsia="宋体" w:cs="宋体"/>
          <w:color w:val="000000" w:themeColor="text1"/>
          <w:kern w:val="0"/>
          <w:sz w:val="24"/>
          <w:szCs w:val="24"/>
          <w14:textFill>
            <w14:solidFill>
              <w14:schemeClr w14:val="tx1"/>
            </w14:solidFill>
          </w14:textFill>
        </w:rPr>
        <w:t>学历的工程师自系统平台完成交付并试运行之日起提供</w:t>
      </w: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个月的驻点服务</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（投标人需提供承诺函并加盖公章）</w:t>
      </w:r>
    </w:p>
    <w:p w14:paraId="00C3F1A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2、有项目团队跟进项目，项目负责人在验收前未经采购人同意不可更换；确需更换的需提前1个月书面征得采购人同意后更换。（投标人需提供承诺函并加盖公章）</w:t>
      </w:r>
    </w:p>
    <w:p w14:paraId="6AF7F85A">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eastAsia="宋体"/>
          <w:b/>
          <w:bCs/>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三、★</w:t>
      </w:r>
      <w:r>
        <w:rPr>
          <w:rFonts w:eastAsia="宋体"/>
          <w:b/>
          <w:color w:val="000000" w:themeColor="text1"/>
          <w:sz w:val="24"/>
          <w:highlight w:val="none"/>
          <w14:textFill>
            <w14:solidFill>
              <w14:schemeClr w14:val="tx1"/>
            </w14:solidFill>
          </w14:textFill>
        </w:rPr>
        <w:t>商务要求</w:t>
      </w:r>
    </w:p>
    <w:p w14:paraId="177062CF">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方正小标宋简体" w:hAnsi="方正小标宋简体" w:eastAsia="方正小标宋简体" w:cs="方正小标宋简体"/>
          <w:sz w:val="24"/>
          <w:highlight w:val="none"/>
          <w:lang w:val="en-US" w:eastAsia="zh-CN"/>
        </w:rPr>
      </w:pPr>
      <w:r>
        <w:rPr>
          <w:rFonts w:hint="eastAsia" w:ascii="方正小标宋简体" w:hAnsi="方正小标宋简体" w:eastAsia="方正小标宋简体" w:cs="方正小标宋简体"/>
          <w:sz w:val="24"/>
          <w:highlight w:val="none"/>
          <w:lang w:val="en-US" w:eastAsia="zh-CN"/>
        </w:rPr>
        <w:t xml:space="preserve"> （一）</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项目开发进度安排（每一阶段只有通过采购人认可后才能进入下一阶段）：</w:t>
      </w:r>
    </w:p>
    <w:p w14:paraId="1966F534">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1、需求分析：中标人协助采购人完善需求，产生《用户需求说明书》，作为系统设计的直接依据。双方签字确认，</w:t>
      </w:r>
      <w:r>
        <w:rPr>
          <w:rFonts w:hint="eastAsia" w:ascii="宋体" w:hAnsi="宋体" w:eastAsia="宋体" w:cs="宋体"/>
          <w:sz w:val="24"/>
          <w:szCs w:val="24"/>
          <w:highlight w:val="none"/>
          <w:lang w:val="en-US" w:eastAsia="zh-CN"/>
        </w:rPr>
        <w:t>10日</w:t>
      </w:r>
      <w:r>
        <w:rPr>
          <w:rFonts w:hint="eastAsia" w:ascii="宋体" w:hAnsi="宋体" w:eastAsia="宋体" w:cs="宋体"/>
          <w:sz w:val="24"/>
          <w:szCs w:val="24"/>
          <w:highlight w:val="none"/>
        </w:rPr>
        <w:t>内完成；</w:t>
      </w:r>
    </w:p>
    <w:p w14:paraId="299C3045">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2、系统设计：中标人根据需求说明，同时完成配套硬件的供货，</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日</w:t>
      </w:r>
      <w:r>
        <w:rPr>
          <w:rFonts w:hint="eastAsia" w:ascii="宋体" w:hAnsi="宋体" w:eastAsia="宋体" w:cs="宋体"/>
          <w:sz w:val="24"/>
          <w:szCs w:val="24"/>
          <w:highlight w:val="none"/>
        </w:rPr>
        <w:t>内完成；</w:t>
      </w:r>
    </w:p>
    <w:p w14:paraId="7B7E79C4">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编码实现、软件测试：中标人根据系统设计文档组织完成编码实现，并对软件的正确性、科学性和达到目标系统的程度进行测试。本阶段交付物为程序源代码及开发测试文档，包括但不限于《测试计划》、《测试报告》、《用户手册》、《系统管理及维护手册》等，</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0</w:t>
      </w:r>
      <w:r>
        <w:rPr>
          <w:rFonts w:hint="eastAsia" w:ascii="宋体" w:hAnsi="宋体" w:eastAsia="宋体" w:cs="宋体"/>
          <w:sz w:val="24"/>
          <w:szCs w:val="24"/>
          <w:highlight w:val="none"/>
          <w:lang w:eastAsia="zh-CN"/>
        </w:rPr>
        <w:t>日</w:t>
      </w:r>
      <w:r>
        <w:rPr>
          <w:rFonts w:hint="eastAsia" w:ascii="宋体" w:hAnsi="宋体" w:eastAsia="宋体" w:cs="宋体"/>
          <w:sz w:val="24"/>
          <w:szCs w:val="24"/>
          <w:highlight w:val="none"/>
        </w:rPr>
        <w:t>内完成，同时完成配套硬件的安装与调试；</w:t>
      </w:r>
    </w:p>
    <w:p w14:paraId="386C8FE6">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4、系统试运行：软件经过正确性和完整性测试后，由中标人交付采购人。在中标人协助下，采购人以《需求规格说明书》内容为基础，对整体系统进行主观或者客观评价，形成《试运行报告》，1</w:t>
      </w:r>
      <w:r>
        <w:rPr>
          <w:rFonts w:hint="eastAsia" w:ascii="宋体" w:hAnsi="宋体" w:eastAsia="宋体" w:cs="宋体"/>
          <w:sz w:val="24"/>
          <w:szCs w:val="24"/>
          <w:highlight w:val="none"/>
          <w:lang w:val="en-US" w:eastAsia="zh-CN"/>
        </w:rPr>
        <w:t>5日</w:t>
      </w:r>
      <w:r>
        <w:rPr>
          <w:rFonts w:hint="eastAsia" w:ascii="宋体" w:hAnsi="宋体" w:eastAsia="宋体" w:cs="宋体"/>
          <w:sz w:val="24"/>
          <w:szCs w:val="24"/>
          <w:highlight w:val="none"/>
        </w:rPr>
        <w:t>内完成；</w:t>
      </w:r>
    </w:p>
    <w:p w14:paraId="1B7C9842">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备注：需求说明等相关材料应经过双方签字确认。采购人对上述说明材料的签字认可，仅代表对上述文件中软件的实用性、需求性和可用性进行审核，不对说明书中技术问题进行审核。如说明书出现任何与中标人设计相关的技术问题或者技术调整，仍由中标人承担并负责实施；</w:t>
      </w:r>
    </w:p>
    <w:p w14:paraId="597302FD">
      <w:pPr>
        <w:numPr>
          <w:ilvl w:val="0"/>
          <w:numId w:val="0"/>
        </w:numPr>
        <w:adjustRightInd w:val="0"/>
        <w:snapToGrid w:val="0"/>
        <w:spacing w:line="360" w:lineRule="auto"/>
        <w:ind w:left="403" w:leftChars="0"/>
        <w:rPr>
          <w:rFonts w:ascii="宋体" w:hAnsi="宋体" w:eastAsia="宋体" w:cs="宋体"/>
          <w:bCs/>
          <w:color w:val="FF0000"/>
          <w:sz w:val="24"/>
          <w:highlight w:val="none"/>
        </w:rPr>
      </w:pPr>
      <w:r>
        <w:rPr>
          <w:rFonts w:hint="eastAsia" w:ascii="宋体" w:hAnsi="宋体" w:eastAsia="宋体" w:cs="宋体"/>
          <w:b/>
          <w:bCs/>
          <w:sz w:val="24"/>
          <w:highlight w:val="none"/>
          <w:lang w:eastAsia="zh-CN"/>
        </w:rPr>
        <w:t>（二）</w:t>
      </w:r>
      <w:r>
        <w:rPr>
          <w:rFonts w:hint="eastAsia" w:ascii="宋体" w:hAnsi="宋体" w:eastAsia="宋体" w:cs="宋体"/>
          <w:b/>
          <w:bCs/>
          <w:sz w:val="24"/>
          <w:highlight w:val="none"/>
        </w:rPr>
        <w:t>交货时间</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合同签订90日内完成系统的实施、培训交付使用</w:t>
      </w:r>
    </w:p>
    <w:p w14:paraId="62ECD6DE">
      <w:pPr>
        <w:numPr>
          <w:ilvl w:val="0"/>
          <w:numId w:val="0"/>
        </w:numPr>
        <w:adjustRightInd w:val="0"/>
        <w:snapToGrid w:val="0"/>
        <w:spacing w:line="360" w:lineRule="auto"/>
        <w:ind w:left="403" w:leftChars="0"/>
        <w:rPr>
          <w:rFonts w:ascii="宋体" w:hAnsi="宋体" w:eastAsia="宋体" w:cs="宋体"/>
          <w:b/>
          <w:bCs/>
          <w:color w:val="FF0000"/>
          <w:sz w:val="24"/>
        </w:rPr>
      </w:pPr>
      <w:r>
        <w:rPr>
          <w:rFonts w:hint="eastAsia" w:ascii="宋体" w:hAnsi="宋体" w:eastAsia="宋体" w:cs="宋体"/>
          <w:b/>
          <w:bCs/>
          <w:sz w:val="24"/>
          <w:highlight w:val="none"/>
          <w:lang w:eastAsia="zh-CN"/>
        </w:rPr>
        <w:t>（三）</w:t>
      </w:r>
      <w:r>
        <w:rPr>
          <w:rFonts w:hint="eastAsia" w:ascii="宋体" w:hAnsi="宋体" w:eastAsia="宋体" w:cs="宋体"/>
          <w:b/>
          <w:bCs/>
          <w:sz w:val="24"/>
          <w:highlight w:val="none"/>
        </w:rPr>
        <w:t>交货地点：</w:t>
      </w:r>
      <w:r>
        <w:rPr>
          <w:rFonts w:hint="eastAsia" w:ascii="宋体" w:hAnsi="宋体" w:eastAsia="宋体" w:cs="宋体"/>
          <w:sz w:val="24"/>
          <w:szCs w:val="24"/>
          <w:highlight w:val="none"/>
          <w:lang w:eastAsia="zh-CN"/>
        </w:rPr>
        <w:t>采购人指定地点</w:t>
      </w:r>
    </w:p>
    <w:p w14:paraId="5A76C834">
      <w:pPr>
        <w:numPr>
          <w:ilvl w:val="0"/>
          <w:numId w:val="0"/>
        </w:numPr>
        <w:adjustRightInd w:val="0"/>
        <w:snapToGrid w:val="0"/>
        <w:spacing w:line="360" w:lineRule="auto"/>
        <w:ind w:left="403" w:leftChars="0"/>
        <w:rPr>
          <w:rFonts w:ascii="宋体" w:hAnsi="宋体" w:eastAsia="宋体" w:cs="宋体"/>
          <w:b/>
          <w:bCs/>
          <w:sz w:val="24"/>
          <w:highlight w:val="none"/>
        </w:rPr>
      </w:pPr>
      <w:r>
        <w:rPr>
          <w:rFonts w:hint="eastAsia" w:ascii="宋体" w:hAnsi="宋体" w:eastAsia="宋体" w:cs="宋体"/>
          <w:b/>
          <w:bCs/>
          <w:sz w:val="24"/>
          <w:highlight w:val="none"/>
          <w:lang w:eastAsia="zh-CN"/>
        </w:rPr>
        <w:t>（四）</w:t>
      </w:r>
      <w:r>
        <w:rPr>
          <w:rFonts w:hint="eastAsia" w:ascii="宋体" w:hAnsi="宋体" w:eastAsia="宋体" w:cs="宋体"/>
          <w:b/>
          <w:bCs/>
          <w:sz w:val="24"/>
          <w:highlight w:val="none"/>
        </w:rPr>
        <w:t>投标报价要求</w:t>
      </w:r>
    </w:p>
    <w:p w14:paraId="698BB4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highlight w:val="yellow"/>
        </w:rPr>
      </w:pPr>
      <w:r>
        <w:rPr>
          <w:rFonts w:hint="eastAsia" w:ascii="宋体" w:hAnsi="宋体" w:eastAsia="宋体" w:cs="宋体"/>
          <w:bCs/>
          <w:sz w:val="24"/>
        </w:rPr>
        <w:t xml:space="preserve"> </w:t>
      </w:r>
      <w:r>
        <w:rPr>
          <w:rFonts w:hint="eastAsia" w:ascii="宋体" w:hAnsi="宋体" w:eastAsia="宋体" w:cs="宋体"/>
          <w:color w:val="000000" w:themeColor="text1"/>
          <w:kern w:val="0"/>
          <w:sz w:val="24"/>
          <w:szCs w:val="24"/>
          <w:lang w:val="en-US" w:eastAsia="zh-CN" w:bidi="ar"/>
          <w14:textFill>
            <w14:solidFill>
              <w14:schemeClr w14:val="tx1"/>
            </w14:solidFill>
          </w14:textFill>
        </w:rPr>
        <w:t>投标总价需是完成该项目的一切费用总和，包括但不限于软件、配套硬件设施费用、安装调试费、培 训、售后技术服务（含人员、咨询等）、设备安装费、接口费及对接院内其他信息系统所涉及到的费用、 日常维护等一切发生的费用，以及系统验收合格并交付使用后，中标人应负责的软件免费维护期内所发生的各项费用，除此之外中标人不得再要求采购人承担其他任何费用。</w:t>
      </w:r>
    </w:p>
    <w:p w14:paraId="4A32D11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（五）付款方式</w:t>
      </w:r>
    </w:p>
    <w:p w14:paraId="3A3380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具体按照采购人财务相关规定付款。</w:t>
      </w:r>
    </w:p>
    <w:p w14:paraId="0BB31D6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auto"/>
        <w:ind w:left="0" w:right="0"/>
        <w:textAlignment w:val="auto"/>
        <w:rPr>
          <w:rFonts w:ascii="宋体" w:hAnsi="宋体" w:cs="宋体"/>
          <w:kern w:val="0"/>
          <w:sz w:val="24"/>
          <w:highlight w:val="yellow"/>
        </w:rPr>
      </w:pPr>
      <w:r>
        <w:rPr>
          <w:rFonts w:hint="eastAsia" w:ascii="宋体" w:hAnsi="宋体" w:eastAsia="宋体" w:cs="宋体"/>
          <w:color w:val="000000" w:themeColor="text1"/>
          <w:kern w:val="0"/>
          <w:sz w:val="24"/>
          <w14:textFill>
            <w14:solidFill>
              <w14:schemeClr w14:val="tx1"/>
            </w14:solidFill>
          </w14:textFill>
        </w:rPr>
        <w:t>合同签订后</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个工作日内，</w:t>
      </w:r>
      <w:r>
        <w:rPr>
          <w:rFonts w:hint="eastAsia" w:ascii="宋体" w:hAnsi="宋体" w:eastAsia="宋体" w:cs="宋体"/>
          <w:sz w:val="24"/>
          <w:lang w:val="en-US" w:eastAsia="zh-CN"/>
        </w:rPr>
        <w:t>中标方向采购方开具合同总金额30%的发票，采购方财务科收到发票及相关付款资料后10个工作日内向中标方支付30%的合同款项；</w:t>
      </w:r>
      <w:r>
        <w:rPr>
          <w:rFonts w:hint="eastAsia" w:ascii="宋体" w:hAnsi="宋体" w:eastAsia="宋体" w:cs="宋体"/>
          <w:color w:val="000000" w:themeColor="text1"/>
          <w:kern w:val="0"/>
          <w:sz w:val="24"/>
          <w:highlight w:val="none"/>
          <w14:textFill>
            <w14:solidFill>
              <w14:schemeClr w14:val="tx1"/>
            </w14:solidFill>
          </w14:textFill>
        </w:rPr>
        <w:t>项目验收完毕</w:t>
      </w:r>
      <w:r>
        <w:rPr>
          <w:rFonts w:hint="eastAsia" w:ascii="宋体" w:hAnsi="宋体" w:eastAsia="宋体" w:cs="宋体"/>
          <w:color w:val="000000" w:themeColor="text1"/>
          <w:kern w:val="0"/>
          <w:sz w:val="24"/>
          <w:highlight w:val="none"/>
          <w:lang w:val="en-US" w:eastAsia="zh-CN"/>
          <w14:textFill>
            <w14:solidFill>
              <w14:schemeClr w14:val="tx1"/>
            </w14:solidFill>
          </w14:textFill>
        </w:rPr>
        <w:t>后</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sz w:val="24"/>
          <w:lang w:val="en-US" w:eastAsia="zh-CN"/>
        </w:rPr>
        <w:t>中标方出具剩余70%的合同款的发票，采购方向中标方支付剩余70%的合同款项。</w:t>
      </w:r>
    </w:p>
    <w:p w14:paraId="5541EF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kern w:val="0"/>
          <w:sz w:val="24"/>
          <w14:textFill>
            <w14:solidFill>
              <w14:schemeClr w14:val="tx1"/>
            </w14:solidFill>
          </w14:textFill>
        </w:rPr>
      </w:pPr>
    </w:p>
    <w:p w14:paraId="1F4E8561">
      <w:pPr>
        <w:pStyle w:val="2"/>
        <w:keepNext w:val="0"/>
        <w:keepLines w:val="0"/>
        <w:pageBreakBefore w:val="0"/>
        <w:numPr>
          <w:ilvl w:val="0"/>
          <w:numId w:val="0"/>
        </w:numPr>
        <w:kinsoku/>
        <w:wordWrap/>
        <w:overflowPunct/>
        <w:topLinePunct w:val="0"/>
        <w:autoSpaceDE/>
        <w:autoSpaceDN/>
        <w:bidi w:val="0"/>
        <w:adjustRightInd w:val="0"/>
        <w:snapToGrid w:val="0"/>
        <w:spacing w:line="360" w:lineRule="auto"/>
        <w:ind w:left="400" w:leftChars="0"/>
        <w:textAlignment w:val="auto"/>
        <w:rPr>
          <w:highlight w:val="yellow"/>
        </w:rPr>
      </w:pPr>
      <w:r>
        <w:rPr>
          <w:rFonts w:hint="eastAsia" w:ascii="宋体" w:hAnsi="宋体" w:eastAsia="宋体" w:cs="宋体"/>
          <w:b/>
          <w:bCs/>
          <w:sz w:val="24"/>
          <w:szCs w:val="24"/>
          <w:highlight w:val="none"/>
          <w:lang w:eastAsia="zh-CN"/>
        </w:rPr>
        <w:t>（六）</w:t>
      </w:r>
      <w:r>
        <w:rPr>
          <w:rFonts w:hint="eastAsia" w:ascii="宋体" w:hAnsi="宋体" w:eastAsia="宋体" w:cs="宋体"/>
          <w:b/>
          <w:bCs/>
          <w:sz w:val="24"/>
          <w:szCs w:val="24"/>
          <w:highlight w:val="none"/>
        </w:rPr>
        <w:t>交货要求</w:t>
      </w:r>
    </w:p>
    <w:p w14:paraId="5B9407C5">
      <w:pPr>
        <w:keepNext w:val="0"/>
        <w:keepLines w:val="0"/>
        <w:pageBreakBefore w:val="0"/>
        <w:widowControl w:val="0"/>
        <w:numPr>
          <w:ilvl w:val="0"/>
          <w:numId w:val="7"/>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textAlignment w:val="auto"/>
        <w:rPr>
          <w:rFonts w:hint="eastAsia" w:ascii="宋体" w:hAnsi="宋体" w:cs="宋体"/>
          <w:sz w:val="24"/>
          <w:szCs w:val="24"/>
        </w:rPr>
      </w:pPr>
      <w:r>
        <w:rPr>
          <w:rFonts w:hint="eastAsia" w:ascii="宋体" w:hAnsi="宋体" w:cs="宋体"/>
          <w:sz w:val="24"/>
          <w:szCs w:val="24"/>
          <w:lang w:eastAsia="zh-CN"/>
        </w:rPr>
        <w:t>投标人</w:t>
      </w:r>
      <w:r>
        <w:rPr>
          <w:rFonts w:hint="eastAsia" w:ascii="宋体" w:hAnsi="宋体" w:cs="宋体"/>
          <w:sz w:val="24"/>
          <w:szCs w:val="24"/>
        </w:rPr>
        <w:t>应向</w:t>
      </w:r>
      <w:r>
        <w:rPr>
          <w:rFonts w:hint="eastAsia" w:ascii="宋体" w:hAnsi="宋体" w:cs="宋体"/>
          <w:sz w:val="24"/>
          <w:szCs w:val="24"/>
          <w:lang w:eastAsia="zh-CN"/>
        </w:rPr>
        <w:t>采购人</w:t>
      </w:r>
      <w:r>
        <w:rPr>
          <w:rFonts w:hint="eastAsia" w:ascii="宋体" w:hAnsi="宋体" w:cs="宋体"/>
          <w:sz w:val="24"/>
          <w:szCs w:val="24"/>
        </w:rPr>
        <w:t>提供配置清单、产品说明书、操作手册等维护维修必需的材料和信息。所有外文资料需提供中文译本。文件应随货物一并交付至</w:t>
      </w:r>
      <w:r>
        <w:rPr>
          <w:rFonts w:hint="eastAsia" w:ascii="宋体" w:hAnsi="宋体" w:cs="宋体"/>
          <w:sz w:val="24"/>
          <w:szCs w:val="24"/>
          <w:lang w:eastAsia="zh-CN"/>
        </w:rPr>
        <w:t>采购人</w:t>
      </w:r>
      <w:r>
        <w:rPr>
          <w:rFonts w:hint="eastAsia" w:ascii="宋体" w:hAnsi="宋体" w:cs="宋体"/>
          <w:sz w:val="24"/>
          <w:szCs w:val="24"/>
        </w:rPr>
        <w:t>指</w:t>
      </w:r>
      <w:r>
        <w:rPr>
          <w:rFonts w:hint="eastAsia" w:ascii="宋体" w:hAnsi="宋体" w:cs="宋体"/>
          <w:sz w:val="24"/>
          <w:szCs w:val="24"/>
          <w:lang w:eastAsia="zh-CN"/>
        </w:rPr>
        <w:t>定</w:t>
      </w:r>
      <w:r>
        <w:rPr>
          <w:rFonts w:hint="eastAsia" w:ascii="宋体" w:hAnsi="宋体" w:cs="宋体"/>
          <w:sz w:val="24"/>
          <w:szCs w:val="24"/>
        </w:rPr>
        <w:t>地点。</w:t>
      </w:r>
    </w:p>
    <w:p w14:paraId="7A99DDC2">
      <w:pPr>
        <w:keepNext w:val="0"/>
        <w:keepLines w:val="0"/>
        <w:pageBreakBefore w:val="0"/>
        <w:widowControl w:val="0"/>
        <w:numPr>
          <w:ilvl w:val="0"/>
          <w:numId w:val="7"/>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textAlignment w:val="auto"/>
      </w:pPr>
      <w:r>
        <w:rPr>
          <w:rFonts w:hint="eastAsia" w:ascii="宋体" w:hAnsi="宋体" w:cs="宋体"/>
          <w:sz w:val="24"/>
          <w:szCs w:val="24"/>
          <w:lang w:eastAsia="zh-CN"/>
        </w:rPr>
        <w:t>投标人</w:t>
      </w:r>
      <w:r>
        <w:rPr>
          <w:rFonts w:hint="eastAsia" w:ascii="宋体" w:hAnsi="宋体" w:cs="宋体"/>
          <w:sz w:val="24"/>
          <w:szCs w:val="24"/>
        </w:rPr>
        <w:t>提供的货物、系统必须为全新的货物、系统，</w:t>
      </w:r>
      <w:r>
        <w:rPr>
          <w:rFonts w:hint="eastAsia" w:ascii="宋体" w:hAnsi="宋体" w:cs="宋体"/>
          <w:sz w:val="24"/>
          <w:szCs w:val="24"/>
          <w:lang w:eastAsia="zh-CN"/>
        </w:rPr>
        <w:t>采购人</w:t>
      </w:r>
      <w:r>
        <w:rPr>
          <w:rFonts w:hint="eastAsia" w:ascii="宋体" w:hAnsi="宋体" w:cs="宋体"/>
          <w:sz w:val="24"/>
          <w:szCs w:val="24"/>
        </w:rPr>
        <w:t>有权检验或测试货物、系统，以确认货物/系统是否符合</w:t>
      </w:r>
      <w:r>
        <w:rPr>
          <w:rFonts w:hint="eastAsia" w:ascii="宋体" w:hAnsi="宋体" w:cs="宋体"/>
          <w:sz w:val="24"/>
          <w:szCs w:val="24"/>
          <w:lang w:eastAsia="zh-CN"/>
        </w:rPr>
        <w:t>采购人</w:t>
      </w:r>
      <w:r>
        <w:rPr>
          <w:rFonts w:hint="eastAsia" w:ascii="宋体" w:hAnsi="宋体" w:cs="宋体"/>
          <w:sz w:val="24"/>
          <w:szCs w:val="24"/>
        </w:rPr>
        <w:t>要求，检测或测试费用由</w:t>
      </w:r>
      <w:r>
        <w:rPr>
          <w:rFonts w:hint="eastAsia" w:ascii="宋体" w:hAnsi="宋体" w:cs="宋体"/>
          <w:sz w:val="24"/>
          <w:szCs w:val="24"/>
          <w:lang w:eastAsia="zh-CN"/>
        </w:rPr>
        <w:t>投标人</w:t>
      </w:r>
      <w:r>
        <w:rPr>
          <w:rFonts w:hint="eastAsia" w:ascii="宋体" w:hAnsi="宋体" w:cs="宋体"/>
          <w:sz w:val="24"/>
          <w:szCs w:val="24"/>
        </w:rPr>
        <w:t>承担。若发现</w:t>
      </w:r>
      <w:r>
        <w:rPr>
          <w:rFonts w:hint="eastAsia" w:ascii="宋体" w:hAnsi="宋体" w:cs="宋体"/>
          <w:sz w:val="24"/>
          <w:szCs w:val="24"/>
          <w:lang w:eastAsia="zh-CN"/>
        </w:rPr>
        <w:t>投标人</w:t>
      </w:r>
      <w:r>
        <w:rPr>
          <w:rFonts w:hint="eastAsia" w:ascii="宋体" w:hAnsi="宋体" w:cs="宋体"/>
          <w:sz w:val="24"/>
          <w:szCs w:val="24"/>
        </w:rPr>
        <w:t>所交付的货物或系统与投标文件中所承诺的不符或存在质量、技术缺陷等,</w:t>
      </w:r>
      <w:r>
        <w:rPr>
          <w:rFonts w:hint="eastAsia" w:ascii="宋体" w:hAnsi="宋体" w:cs="宋体"/>
          <w:sz w:val="24"/>
          <w:szCs w:val="24"/>
          <w:lang w:eastAsia="zh-CN"/>
        </w:rPr>
        <w:t>采购人</w:t>
      </w:r>
      <w:r>
        <w:rPr>
          <w:rFonts w:hint="eastAsia" w:ascii="宋体" w:hAnsi="宋体" w:cs="宋体"/>
          <w:sz w:val="24"/>
          <w:szCs w:val="24"/>
        </w:rPr>
        <w:t>有权拒绝接收该货物/系统，</w:t>
      </w:r>
      <w:r>
        <w:rPr>
          <w:rFonts w:hint="eastAsia" w:ascii="宋体" w:hAnsi="宋体" w:cs="宋体"/>
          <w:sz w:val="24"/>
          <w:szCs w:val="24"/>
          <w:lang w:eastAsia="zh-CN"/>
        </w:rPr>
        <w:t>投标人</w:t>
      </w:r>
      <w:r>
        <w:rPr>
          <w:rFonts w:hint="eastAsia" w:ascii="宋体" w:hAnsi="宋体" w:cs="宋体"/>
          <w:sz w:val="24"/>
          <w:szCs w:val="24"/>
        </w:rPr>
        <w:t>应在7日内采取补足、更换或整改等措施,以满足</w:t>
      </w:r>
      <w:r>
        <w:rPr>
          <w:rFonts w:hint="eastAsia" w:ascii="宋体" w:hAnsi="宋体" w:cs="宋体"/>
          <w:sz w:val="24"/>
          <w:szCs w:val="24"/>
          <w:lang w:eastAsia="zh-CN"/>
        </w:rPr>
        <w:t>采购人</w:t>
      </w:r>
      <w:r>
        <w:rPr>
          <w:rFonts w:hint="eastAsia" w:ascii="宋体" w:hAnsi="宋体" w:cs="宋体"/>
          <w:sz w:val="24"/>
          <w:szCs w:val="24"/>
        </w:rPr>
        <w:t>要求，由此发生的一切损失和费用由</w:t>
      </w:r>
      <w:r>
        <w:rPr>
          <w:rFonts w:hint="eastAsia" w:ascii="宋体" w:hAnsi="宋体" w:cs="宋体"/>
          <w:sz w:val="24"/>
          <w:szCs w:val="24"/>
          <w:lang w:eastAsia="zh-CN"/>
        </w:rPr>
        <w:t>投标人</w:t>
      </w:r>
      <w:r>
        <w:rPr>
          <w:rFonts w:hint="eastAsia" w:ascii="宋体" w:hAnsi="宋体" w:cs="宋体"/>
          <w:sz w:val="24"/>
          <w:szCs w:val="24"/>
        </w:rPr>
        <w:t>承担。</w:t>
      </w:r>
    </w:p>
    <w:p w14:paraId="67B068AE">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pPr>
      <w:r>
        <w:rPr>
          <w:rFonts w:hint="eastAsia" w:ascii="宋体" w:hAnsi="宋体" w:cs="宋体"/>
          <w:sz w:val="24"/>
          <w:szCs w:val="24"/>
          <w:lang w:val="en-US" w:eastAsia="zh-CN"/>
        </w:rPr>
        <w:t>3、</w:t>
      </w:r>
      <w:r>
        <w:rPr>
          <w:rFonts w:hint="eastAsia" w:ascii="宋体" w:hAnsi="宋体" w:cs="宋体"/>
          <w:sz w:val="24"/>
          <w:szCs w:val="24"/>
          <w:lang w:eastAsia="zh-CN"/>
        </w:rPr>
        <w:t>投标人</w:t>
      </w:r>
      <w:r>
        <w:rPr>
          <w:rFonts w:hint="eastAsia" w:ascii="宋体" w:hAnsi="宋体" w:cs="宋体"/>
          <w:sz w:val="24"/>
          <w:szCs w:val="24"/>
        </w:rPr>
        <w:t>负责系统的现场部署安装和调试，提供系统安装、调试和维修所需的专用工具和辅助材料，并按实施进度要求部署安装调试完毕。</w:t>
      </w:r>
    </w:p>
    <w:p w14:paraId="338B1005">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rPr>
          <w:rFonts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系统上线前，</w:t>
      </w:r>
      <w:r>
        <w:rPr>
          <w:rFonts w:hint="eastAsia" w:ascii="宋体" w:hAnsi="宋体" w:cs="宋体"/>
          <w:sz w:val="24"/>
          <w:szCs w:val="24"/>
          <w:lang w:eastAsia="zh-CN"/>
        </w:rPr>
        <w:t>投标人</w:t>
      </w:r>
      <w:r>
        <w:rPr>
          <w:rFonts w:hint="eastAsia" w:ascii="宋体" w:hAnsi="宋体" w:cs="宋体"/>
          <w:sz w:val="24"/>
          <w:szCs w:val="24"/>
        </w:rPr>
        <w:t>需对系统所有功能进行调试测试，确保交付给</w:t>
      </w:r>
      <w:r>
        <w:rPr>
          <w:rFonts w:hint="eastAsia" w:ascii="宋体" w:hAnsi="宋体" w:cs="宋体"/>
          <w:sz w:val="24"/>
          <w:szCs w:val="24"/>
          <w:lang w:eastAsia="zh-CN"/>
        </w:rPr>
        <w:t>采购人</w:t>
      </w:r>
      <w:r>
        <w:rPr>
          <w:rFonts w:hint="eastAsia" w:ascii="宋体" w:hAnsi="宋体" w:cs="宋体"/>
          <w:sz w:val="24"/>
          <w:szCs w:val="24"/>
        </w:rPr>
        <w:t>的系统功能无任何漏洞及错误。</w:t>
      </w:r>
    </w:p>
    <w:p w14:paraId="3DF92C75">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adjustRightInd/>
        <w:snapToGrid/>
        <w:spacing w:line="360" w:lineRule="auto"/>
        <w:ind w:firstLine="720" w:firstLineChars="300"/>
        <w:jc w:val="both"/>
        <w:textAlignment w:val="auto"/>
      </w:pPr>
      <w:r>
        <w:rPr>
          <w:rFonts w:hint="eastAsia" w:ascii="宋体" w:hAnsi="宋体" w:cs="宋体"/>
          <w:sz w:val="24"/>
          <w:szCs w:val="24"/>
          <w:lang w:val="en-US" w:eastAsia="zh-CN"/>
        </w:rPr>
        <w:t>5、</w:t>
      </w:r>
      <w:r>
        <w:rPr>
          <w:rFonts w:hint="eastAsia" w:ascii="宋体" w:hAnsi="宋体" w:cs="宋体"/>
          <w:sz w:val="24"/>
          <w:szCs w:val="24"/>
          <w:lang w:eastAsia="zh-CN"/>
        </w:rPr>
        <w:t>投标人</w:t>
      </w:r>
      <w:r>
        <w:rPr>
          <w:rFonts w:hint="eastAsia" w:ascii="宋体" w:hAnsi="宋体" w:cs="宋体"/>
          <w:sz w:val="24"/>
          <w:szCs w:val="24"/>
        </w:rPr>
        <w:t>完成系统所有功能上线后，需由</w:t>
      </w:r>
      <w:r>
        <w:rPr>
          <w:rFonts w:hint="eastAsia" w:ascii="宋体" w:hAnsi="宋体" w:cs="宋体"/>
          <w:sz w:val="24"/>
          <w:szCs w:val="24"/>
          <w:lang w:eastAsia="zh-CN"/>
        </w:rPr>
        <w:t>采购人</w:t>
      </w:r>
      <w:r>
        <w:rPr>
          <w:rFonts w:hint="eastAsia" w:ascii="宋体" w:hAnsi="宋体" w:cs="宋体"/>
          <w:sz w:val="24"/>
          <w:szCs w:val="24"/>
        </w:rPr>
        <w:t>对系统功能进行逐一验证，方可完成交付。如在验证过程中发现</w:t>
      </w:r>
      <w:r>
        <w:rPr>
          <w:rFonts w:hint="eastAsia" w:ascii="宋体" w:hAnsi="宋体" w:cs="宋体"/>
          <w:sz w:val="24"/>
          <w:szCs w:val="24"/>
          <w:lang w:eastAsia="zh-CN"/>
        </w:rPr>
        <w:t>投标人</w:t>
      </w:r>
      <w:r>
        <w:rPr>
          <w:rFonts w:hint="eastAsia" w:ascii="宋体" w:hAnsi="宋体" w:cs="宋体"/>
          <w:sz w:val="24"/>
          <w:szCs w:val="24"/>
        </w:rPr>
        <w:t>交付的系统不能完全满足采购文件、投标文件、合同约定具有的功能的，</w:t>
      </w:r>
      <w:r>
        <w:rPr>
          <w:rFonts w:hint="eastAsia" w:ascii="宋体" w:hAnsi="宋体" w:cs="宋体"/>
          <w:sz w:val="24"/>
          <w:szCs w:val="24"/>
          <w:lang w:eastAsia="zh-CN"/>
        </w:rPr>
        <w:t>投标人</w:t>
      </w:r>
      <w:r>
        <w:rPr>
          <w:rFonts w:hint="eastAsia" w:ascii="宋体" w:hAnsi="宋体" w:cs="宋体"/>
          <w:sz w:val="24"/>
          <w:szCs w:val="24"/>
        </w:rPr>
        <w:t>应当立即整改直到所交付的系统完全满足采购文件、投标文件及合同约定为止。因</w:t>
      </w:r>
      <w:r>
        <w:rPr>
          <w:rFonts w:hint="eastAsia" w:ascii="宋体" w:hAnsi="宋体" w:cs="宋体"/>
          <w:sz w:val="24"/>
          <w:szCs w:val="24"/>
          <w:lang w:eastAsia="zh-CN"/>
        </w:rPr>
        <w:t>投标人</w:t>
      </w:r>
      <w:r>
        <w:rPr>
          <w:rFonts w:hint="eastAsia" w:ascii="宋体" w:hAnsi="宋体" w:cs="宋体"/>
          <w:sz w:val="24"/>
          <w:szCs w:val="24"/>
        </w:rPr>
        <w:t>交付的系统不合要求进行整改产生的全部成本，由</w:t>
      </w:r>
      <w:r>
        <w:rPr>
          <w:rFonts w:hint="eastAsia" w:ascii="宋体" w:hAnsi="宋体" w:cs="宋体"/>
          <w:sz w:val="24"/>
          <w:szCs w:val="24"/>
          <w:lang w:eastAsia="zh-CN"/>
        </w:rPr>
        <w:t>投标人</w:t>
      </w:r>
      <w:r>
        <w:rPr>
          <w:rFonts w:hint="eastAsia" w:ascii="宋体" w:hAnsi="宋体" w:cs="宋体"/>
          <w:sz w:val="24"/>
          <w:szCs w:val="24"/>
        </w:rPr>
        <w:t>承担。</w:t>
      </w:r>
    </w:p>
    <w:p w14:paraId="7231D758">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rPr>
          <w:rFonts w:hint="eastAsia" w:ascii="宋体" w:hAnsi="宋体" w:cs="宋体"/>
          <w:color w:val="FF0000"/>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技术培训：</w:t>
      </w:r>
      <w:r>
        <w:rPr>
          <w:rFonts w:hint="eastAsia" w:ascii="宋体" w:hAnsi="宋体" w:eastAsia="宋体" w:cs="宋体"/>
          <w:bCs/>
          <w:kern w:val="2"/>
          <w:sz w:val="24"/>
          <w:szCs w:val="24"/>
          <w:highlight w:val="none"/>
          <w:lang w:val="en-US" w:eastAsia="zh-CN" w:bidi="ar-SA"/>
        </w:rPr>
        <w:t>中标供应商应为用户提供系统培训，使其能对系统熟练的操作和日常的维护以及能对一般系统故障进行处置，需提供详细的项目培训、培训计划等；</w:t>
      </w:r>
    </w:p>
    <w:p w14:paraId="4A80EEC8">
      <w:pPr>
        <w:pStyle w:val="2"/>
        <w:ind w:firstLine="720" w:firstLineChars="300"/>
        <w:rPr>
          <w:highlight w:val="yellow"/>
        </w:rPr>
      </w:pPr>
      <w:r>
        <w:rPr>
          <w:rFonts w:hint="eastAsia" w:ascii="宋体" w:hAnsi="宋体" w:cs="宋体"/>
          <w:sz w:val="24"/>
          <w:szCs w:val="24"/>
          <w:lang w:val="en-US" w:eastAsia="zh-CN"/>
        </w:rPr>
        <w:t>7、</w:t>
      </w:r>
      <w:r>
        <w:rPr>
          <w:rFonts w:hint="eastAsia" w:ascii="宋体" w:hAnsi="宋体" w:cs="宋体"/>
          <w:sz w:val="24"/>
          <w:szCs w:val="24"/>
        </w:rPr>
        <w:t>质量保证：</w:t>
      </w:r>
      <w:r>
        <w:rPr>
          <w:rFonts w:hint="eastAsia" w:ascii="宋体" w:hAnsi="宋体" w:cs="宋体"/>
          <w:sz w:val="24"/>
          <w:szCs w:val="24"/>
          <w:lang w:eastAsia="zh-CN"/>
        </w:rPr>
        <w:t>投标人</w:t>
      </w:r>
      <w:r>
        <w:rPr>
          <w:rFonts w:hint="eastAsia" w:ascii="宋体" w:hAnsi="宋体" w:cs="宋体"/>
          <w:sz w:val="24"/>
          <w:szCs w:val="24"/>
        </w:rPr>
        <w:t>保证其提供的货物/系统和本项目安装的软件均为具有合法版权或使用权的正版软件且无任何质量瑕疵。</w:t>
      </w:r>
    </w:p>
    <w:p w14:paraId="312D1458">
      <w:pPr>
        <w:adjustRightInd w:val="0"/>
        <w:snapToGrid w:val="0"/>
        <w:spacing w:line="520" w:lineRule="atLeas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（七）</w:t>
      </w:r>
      <w:r>
        <w:rPr>
          <w:rFonts w:hint="eastAsia" w:ascii="宋体" w:hAnsi="宋体" w:eastAsia="宋体" w:cs="宋体"/>
          <w:b/>
          <w:bCs/>
          <w:sz w:val="24"/>
          <w:highlight w:val="none"/>
        </w:rPr>
        <w:t>关于验收</w:t>
      </w:r>
    </w:p>
    <w:p w14:paraId="41573EBD">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应派有经验的技术人员到现场进行系统部署安装、调试，直到系统正常运行使用。由</w:t>
      </w:r>
      <w:r>
        <w:rPr>
          <w:rFonts w:hint="eastAsia" w:ascii="宋体" w:hAnsi="宋体" w:eastAsia="宋体" w:cs="宋体"/>
          <w:sz w:val="24"/>
          <w:szCs w:val="24"/>
          <w:lang w:eastAsia="zh-CN"/>
        </w:rPr>
        <w:t>采购人</w:t>
      </w:r>
      <w:r>
        <w:rPr>
          <w:rFonts w:hint="eastAsia" w:ascii="宋体" w:hAnsi="宋体" w:eastAsia="宋体" w:cs="宋体"/>
          <w:sz w:val="24"/>
          <w:szCs w:val="24"/>
        </w:rPr>
        <w:t>按合同和招标、投标文件约定的要求和标准及中华人民共和国现行的验收规范和评定标准进行交货验收。</w:t>
      </w:r>
    </w:p>
    <w:p w14:paraId="53E62D0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自系统安装工作开始，</w:t>
      </w:r>
      <w:r>
        <w:rPr>
          <w:rFonts w:hint="eastAsia" w:ascii="宋体" w:hAnsi="宋体" w:eastAsia="宋体" w:cs="宋体"/>
          <w:sz w:val="24"/>
          <w:szCs w:val="24"/>
          <w:lang w:eastAsia="zh-CN"/>
        </w:rPr>
        <w:t>采购人</w:t>
      </w:r>
      <w:r>
        <w:rPr>
          <w:rFonts w:hint="eastAsia" w:ascii="宋体" w:hAnsi="宋体" w:eastAsia="宋体" w:cs="宋体"/>
          <w:sz w:val="24"/>
          <w:szCs w:val="24"/>
        </w:rPr>
        <w:t>的工作人员有权一起参与现场的部署安装等各项工作。</w:t>
      </w:r>
    </w:p>
    <w:p w14:paraId="38923CD3">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验收要求：系统必须满足以下条件后方可被采购方接受： </w:t>
      </w:r>
    </w:p>
    <w:p w14:paraId="6D1985B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（1）产品、系统具备质量合格证明和保修证明文件；</w:t>
      </w:r>
    </w:p>
    <w:p w14:paraId="483E91A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567BCFAF">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（3）按照招标文件要求及投标文件承诺的技术要求验收必须合格；</w:t>
      </w:r>
    </w:p>
    <w:p w14:paraId="345A3D3D">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（4）在系统安装调试合格后，所有技术指标达到技术规范书要求，经验收合格后，双方共同签署验收报告。产品质保期自验收合格之日起算，由</w:t>
      </w:r>
      <w:r>
        <w:rPr>
          <w:rFonts w:hint="eastAsia" w:ascii="宋体" w:hAnsi="宋体" w:eastAsia="宋体" w:cs="宋体"/>
          <w:sz w:val="24"/>
          <w:szCs w:val="24"/>
          <w:lang w:eastAsia="zh-CN"/>
        </w:rPr>
        <w:t>投标人</w:t>
      </w:r>
      <w:r>
        <w:rPr>
          <w:rFonts w:hint="eastAsia" w:ascii="宋体" w:hAnsi="宋体" w:eastAsia="宋体" w:cs="宋体"/>
          <w:sz w:val="24"/>
          <w:szCs w:val="24"/>
        </w:rPr>
        <w:t>提供产品质保文件。</w:t>
      </w:r>
    </w:p>
    <w:p w14:paraId="019E8B9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投标人</w:t>
      </w:r>
      <w:r>
        <w:rPr>
          <w:rFonts w:hint="eastAsia" w:ascii="宋体" w:hAnsi="宋体" w:eastAsia="宋体" w:cs="宋体"/>
          <w:sz w:val="24"/>
          <w:szCs w:val="24"/>
        </w:rPr>
        <w:t>在项目验收通过后向</w:t>
      </w:r>
      <w:r>
        <w:rPr>
          <w:rFonts w:hint="eastAsia" w:ascii="宋体" w:hAnsi="宋体" w:eastAsia="宋体" w:cs="宋体"/>
          <w:sz w:val="24"/>
          <w:szCs w:val="24"/>
          <w:lang w:eastAsia="zh-CN"/>
        </w:rPr>
        <w:t>采购人</w:t>
      </w:r>
      <w:r>
        <w:rPr>
          <w:rFonts w:hint="eastAsia" w:ascii="宋体" w:hAnsi="宋体" w:eastAsia="宋体" w:cs="宋体"/>
          <w:sz w:val="24"/>
          <w:szCs w:val="24"/>
        </w:rPr>
        <w:t>提供该项目形成的成果和相关文档。</w:t>
      </w:r>
      <w:r>
        <w:rPr>
          <w:rFonts w:hint="eastAsia" w:ascii="宋体" w:hAnsi="宋体" w:eastAsia="宋体" w:cs="宋体"/>
          <w:sz w:val="24"/>
          <w:szCs w:val="24"/>
          <w:lang w:eastAsia="zh-CN"/>
        </w:rPr>
        <w:t>投标人</w:t>
      </w:r>
      <w:r>
        <w:rPr>
          <w:rFonts w:hint="eastAsia" w:ascii="宋体" w:hAnsi="宋体" w:eastAsia="宋体" w:cs="宋体"/>
          <w:sz w:val="24"/>
          <w:szCs w:val="24"/>
        </w:rPr>
        <w:t>向</w:t>
      </w:r>
      <w:r>
        <w:rPr>
          <w:rFonts w:hint="eastAsia" w:ascii="宋体" w:hAnsi="宋体" w:eastAsia="宋体" w:cs="宋体"/>
          <w:sz w:val="24"/>
          <w:szCs w:val="24"/>
          <w:lang w:eastAsia="zh-CN"/>
        </w:rPr>
        <w:t>采购人</w:t>
      </w:r>
      <w:r>
        <w:rPr>
          <w:rFonts w:hint="eastAsia" w:ascii="宋体" w:hAnsi="宋体" w:eastAsia="宋体" w:cs="宋体"/>
          <w:sz w:val="24"/>
          <w:szCs w:val="24"/>
        </w:rPr>
        <w:t>提供的成果和文档资料不得人为设置技术障碍影响</w:t>
      </w:r>
      <w:r>
        <w:rPr>
          <w:rFonts w:hint="eastAsia" w:ascii="宋体" w:hAnsi="宋体" w:eastAsia="宋体" w:cs="宋体"/>
          <w:sz w:val="24"/>
          <w:szCs w:val="24"/>
          <w:lang w:eastAsia="zh-CN"/>
        </w:rPr>
        <w:t>采购人</w:t>
      </w:r>
      <w:r>
        <w:rPr>
          <w:rFonts w:hint="eastAsia" w:ascii="宋体" w:hAnsi="宋体" w:eastAsia="宋体" w:cs="宋体"/>
          <w:sz w:val="24"/>
          <w:szCs w:val="24"/>
        </w:rPr>
        <w:t>的维护和二次开发。</w:t>
      </w:r>
    </w:p>
    <w:p w14:paraId="5F198F3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本项目交付成果（包括但不限于以下内容）：</w:t>
      </w:r>
    </w:p>
    <w:p w14:paraId="62C7021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（1）《项目实施计划》；</w:t>
      </w:r>
    </w:p>
    <w:p w14:paraId="0A202543">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（2）《需求说明书》；</w:t>
      </w:r>
    </w:p>
    <w:p w14:paraId="6344860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（3）《上线试运行确认单》；</w:t>
      </w:r>
    </w:p>
    <w:p w14:paraId="469ABA9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（4）《系统技术文档》；</w:t>
      </w:r>
    </w:p>
    <w:p w14:paraId="55F4910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（5）《系统管理员手册》；</w:t>
      </w:r>
    </w:p>
    <w:p w14:paraId="1756505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（6）《用户手册》；</w:t>
      </w:r>
    </w:p>
    <w:p w14:paraId="04C024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bCs/>
          <w:sz w:val="24"/>
          <w:szCs w:val="24"/>
          <w:lang w:eastAsia="zh-CN"/>
        </w:rPr>
        <w:t>投标人</w:t>
      </w:r>
      <w:r>
        <w:rPr>
          <w:rFonts w:hint="eastAsia" w:ascii="宋体" w:hAnsi="宋体" w:eastAsia="宋体" w:cs="宋体"/>
          <w:bCs/>
          <w:sz w:val="24"/>
          <w:szCs w:val="24"/>
        </w:rPr>
        <w:t>提供的各种文件载明的内容必须真实，</w:t>
      </w:r>
      <w:r>
        <w:rPr>
          <w:rFonts w:hint="eastAsia" w:ascii="宋体" w:hAnsi="宋体" w:eastAsia="宋体" w:cs="宋体"/>
          <w:bCs/>
          <w:sz w:val="24"/>
          <w:szCs w:val="24"/>
          <w:lang w:eastAsia="zh-CN"/>
        </w:rPr>
        <w:t>采购人</w:t>
      </w:r>
      <w:r>
        <w:rPr>
          <w:rFonts w:hint="eastAsia" w:ascii="宋体" w:hAnsi="宋体" w:eastAsia="宋体" w:cs="宋体"/>
          <w:bCs/>
          <w:sz w:val="24"/>
          <w:szCs w:val="24"/>
        </w:rPr>
        <w:t>对产品的技术数据置疑时有权要求</w:t>
      </w:r>
      <w:r>
        <w:rPr>
          <w:rFonts w:hint="eastAsia" w:ascii="宋体" w:hAnsi="宋体" w:eastAsia="宋体" w:cs="宋体"/>
          <w:bCs/>
          <w:sz w:val="24"/>
          <w:szCs w:val="24"/>
          <w:lang w:eastAsia="zh-CN"/>
        </w:rPr>
        <w:t>投标人</w:t>
      </w:r>
      <w:r>
        <w:rPr>
          <w:rFonts w:hint="eastAsia" w:ascii="宋体" w:hAnsi="宋体" w:eastAsia="宋体" w:cs="宋体"/>
          <w:bCs/>
          <w:sz w:val="24"/>
          <w:szCs w:val="24"/>
        </w:rPr>
        <w:t>按照双方认可的第三方检测机构出具的检验方法进行检测(检测费用由</w:t>
      </w:r>
      <w:r>
        <w:rPr>
          <w:rFonts w:hint="eastAsia" w:ascii="宋体" w:hAnsi="宋体" w:eastAsia="宋体" w:cs="宋体"/>
          <w:bCs/>
          <w:sz w:val="24"/>
          <w:szCs w:val="24"/>
          <w:lang w:eastAsia="zh-CN"/>
        </w:rPr>
        <w:t>投标人</w:t>
      </w:r>
      <w:r>
        <w:rPr>
          <w:rFonts w:hint="eastAsia" w:ascii="宋体" w:hAnsi="宋体" w:eastAsia="宋体" w:cs="宋体"/>
          <w:bCs/>
          <w:sz w:val="24"/>
          <w:szCs w:val="24"/>
        </w:rPr>
        <w:t>承担)，检测结果必须证明</w:t>
      </w:r>
      <w:r>
        <w:rPr>
          <w:rFonts w:hint="eastAsia" w:ascii="宋体" w:hAnsi="宋体" w:eastAsia="宋体" w:cs="宋体"/>
          <w:bCs/>
          <w:sz w:val="24"/>
          <w:szCs w:val="24"/>
          <w:lang w:eastAsia="zh-CN"/>
        </w:rPr>
        <w:t>投标人</w:t>
      </w:r>
      <w:r>
        <w:rPr>
          <w:rFonts w:hint="eastAsia" w:ascii="宋体" w:hAnsi="宋体" w:eastAsia="宋体" w:cs="宋体"/>
          <w:bCs/>
          <w:sz w:val="24"/>
          <w:szCs w:val="24"/>
        </w:rPr>
        <w:t>提供的技术数据是真实的，否则视为不合格。</w:t>
      </w:r>
    </w:p>
    <w:p w14:paraId="35EBB9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24"/>
          <w:lang w:val="en-US" w:eastAsia="zh-CN"/>
        </w:rPr>
        <w:t>6、</w:t>
      </w:r>
      <w:r>
        <w:rPr>
          <w:rFonts w:hint="eastAsia" w:ascii="宋体" w:hAnsi="宋体" w:eastAsia="宋体" w:cs="宋体"/>
          <w:sz w:val="24"/>
          <w:szCs w:val="24"/>
        </w:rPr>
        <w:t>验收不合格，</w:t>
      </w:r>
      <w:r>
        <w:rPr>
          <w:rFonts w:hint="eastAsia" w:ascii="宋体" w:hAnsi="宋体" w:eastAsia="宋体" w:cs="宋体"/>
          <w:sz w:val="24"/>
          <w:szCs w:val="24"/>
          <w:lang w:eastAsia="zh-CN"/>
        </w:rPr>
        <w:t>投标人</w:t>
      </w:r>
      <w:r>
        <w:rPr>
          <w:rFonts w:hint="eastAsia" w:ascii="宋体" w:hAnsi="宋体" w:eastAsia="宋体" w:cs="宋体"/>
          <w:sz w:val="24"/>
          <w:szCs w:val="24"/>
        </w:rPr>
        <w:t>必须按照国家相关技术规范和招标文件要求、投标文件承诺限期进行整改，并承担一切费用。若因此导致逾期验收的，每逾期一日，</w:t>
      </w:r>
      <w:r>
        <w:rPr>
          <w:rFonts w:hint="eastAsia" w:ascii="宋体" w:hAnsi="宋体" w:eastAsia="宋体" w:cs="宋体"/>
          <w:sz w:val="24"/>
          <w:szCs w:val="24"/>
          <w:lang w:eastAsia="zh-CN"/>
        </w:rPr>
        <w:t>投标人</w:t>
      </w:r>
      <w:r>
        <w:rPr>
          <w:rFonts w:hint="eastAsia" w:ascii="宋体" w:hAnsi="宋体" w:eastAsia="宋体" w:cs="宋体"/>
          <w:sz w:val="24"/>
          <w:szCs w:val="24"/>
        </w:rPr>
        <w:t>应向</w:t>
      </w:r>
      <w:r>
        <w:rPr>
          <w:rFonts w:hint="eastAsia" w:ascii="宋体" w:hAnsi="宋体" w:eastAsia="宋体" w:cs="宋体"/>
          <w:sz w:val="24"/>
          <w:szCs w:val="24"/>
          <w:lang w:eastAsia="zh-CN"/>
        </w:rPr>
        <w:t>采购人</w:t>
      </w:r>
      <w:r>
        <w:rPr>
          <w:rFonts w:hint="eastAsia" w:ascii="宋体" w:hAnsi="宋体" w:eastAsia="宋体" w:cs="宋体"/>
          <w:sz w:val="24"/>
          <w:szCs w:val="24"/>
        </w:rPr>
        <w:t>支付合同总价款5‰的违约金。逾期超过30日的，</w:t>
      </w:r>
      <w:r>
        <w:rPr>
          <w:rFonts w:hint="eastAsia" w:ascii="宋体" w:hAnsi="宋体" w:eastAsia="宋体" w:cs="宋体"/>
          <w:sz w:val="24"/>
          <w:szCs w:val="24"/>
          <w:lang w:eastAsia="zh-CN"/>
        </w:rPr>
        <w:t>投标人</w:t>
      </w:r>
      <w:r>
        <w:rPr>
          <w:rFonts w:hint="eastAsia" w:ascii="宋体" w:hAnsi="宋体" w:eastAsia="宋体" w:cs="宋体"/>
          <w:sz w:val="24"/>
          <w:szCs w:val="24"/>
        </w:rPr>
        <w:t>须向</w:t>
      </w:r>
      <w:r>
        <w:rPr>
          <w:rFonts w:hint="eastAsia" w:ascii="宋体" w:hAnsi="宋体" w:eastAsia="宋体" w:cs="宋体"/>
          <w:sz w:val="24"/>
          <w:szCs w:val="24"/>
          <w:lang w:eastAsia="zh-CN"/>
        </w:rPr>
        <w:t>采购人</w:t>
      </w:r>
      <w:r>
        <w:rPr>
          <w:rFonts w:hint="eastAsia" w:ascii="宋体" w:hAnsi="宋体" w:eastAsia="宋体" w:cs="宋体"/>
          <w:sz w:val="24"/>
          <w:szCs w:val="24"/>
        </w:rPr>
        <w:t>另行支付合同总金额10%的违约金，且</w:t>
      </w:r>
      <w:r>
        <w:rPr>
          <w:rFonts w:hint="eastAsia" w:ascii="宋体" w:hAnsi="宋体" w:eastAsia="宋体" w:cs="宋体"/>
          <w:sz w:val="24"/>
          <w:szCs w:val="24"/>
          <w:lang w:eastAsia="zh-CN"/>
        </w:rPr>
        <w:t>采购人</w:t>
      </w:r>
      <w:r>
        <w:rPr>
          <w:rFonts w:hint="eastAsia" w:ascii="宋体" w:hAnsi="宋体" w:eastAsia="宋体" w:cs="宋体"/>
          <w:sz w:val="24"/>
          <w:szCs w:val="24"/>
        </w:rPr>
        <w:t>有权单方解除合同，</w:t>
      </w:r>
      <w:r>
        <w:rPr>
          <w:rFonts w:hint="eastAsia" w:ascii="宋体" w:hAnsi="宋体" w:eastAsia="宋体" w:cs="宋体"/>
          <w:sz w:val="24"/>
          <w:szCs w:val="24"/>
          <w:lang w:eastAsia="zh-CN"/>
        </w:rPr>
        <w:t>投标人</w:t>
      </w:r>
      <w:r>
        <w:rPr>
          <w:rFonts w:hint="eastAsia" w:ascii="宋体" w:hAnsi="宋体" w:eastAsia="宋体" w:cs="宋体"/>
          <w:sz w:val="24"/>
          <w:szCs w:val="24"/>
        </w:rPr>
        <w:t>须在收到</w:t>
      </w:r>
      <w:r>
        <w:rPr>
          <w:rFonts w:hint="eastAsia" w:ascii="宋体" w:hAnsi="宋体" w:eastAsia="宋体" w:cs="宋体"/>
          <w:sz w:val="24"/>
          <w:szCs w:val="24"/>
          <w:lang w:eastAsia="zh-CN"/>
        </w:rPr>
        <w:t>采购人</w:t>
      </w:r>
      <w:r>
        <w:rPr>
          <w:rFonts w:hint="eastAsia" w:ascii="宋体" w:hAnsi="宋体" w:eastAsia="宋体" w:cs="宋体"/>
          <w:sz w:val="24"/>
          <w:szCs w:val="24"/>
        </w:rPr>
        <w:t>解除合同通知后3日内无条件退回</w:t>
      </w:r>
      <w:r>
        <w:rPr>
          <w:rFonts w:hint="eastAsia" w:ascii="宋体" w:hAnsi="宋体" w:eastAsia="宋体" w:cs="宋体"/>
          <w:sz w:val="24"/>
          <w:szCs w:val="24"/>
          <w:lang w:eastAsia="zh-CN"/>
        </w:rPr>
        <w:t>采购人</w:t>
      </w:r>
      <w:r>
        <w:rPr>
          <w:rFonts w:hint="eastAsia" w:ascii="宋体" w:hAnsi="宋体" w:eastAsia="宋体" w:cs="宋体"/>
          <w:sz w:val="24"/>
          <w:szCs w:val="24"/>
        </w:rPr>
        <w:t>已经支付的全部款项。</w:t>
      </w:r>
    </w:p>
    <w:p w14:paraId="5BE0368C">
      <w:pPr>
        <w:adjustRightInd w:val="0"/>
        <w:snapToGrid w:val="0"/>
        <w:spacing w:line="520" w:lineRule="atLeast"/>
        <w:ind w:firstLine="472" w:firstLineChars="196"/>
      </w:pPr>
      <w:r>
        <w:rPr>
          <w:rFonts w:hint="eastAsia" w:ascii="宋体" w:hAnsi="宋体" w:cs="宋体"/>
          <w:b/>
          <w:bCs/>
          <w:sz w:val="24"/>
          <w:highlight w:val="none"/>
          <w:lang w:eastAsia="zh-CN"/>
        </w:rPr>
        <w:t>（八）</w:t>
      </w:r>
      <w:r>
        <w:rPr>
          <w:rFonts w:hint="eastAsia" w:ascii="宋体" w:hAnsi="宋体" w:cs="宋体"/>
          <w:b/>
          <w:bCs/>
          <w:sz w:val="24"/>
          <w:highlight w:val="none"/>
        </w:rPr>
        <w:t>售后服务要求</w:t>
      </w:r>
    </w:p>
    <w:p w14:paraId="043C03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rPr>
        <w:t>1、</w:t>
      </w:r>
      <w:r>
        <w:rPr>
          <w:rFonts w:hint="eastAsia" w:ascii="宋体" w:hAnsi="宋体" w:eastAsia="宋体" w:cs="宋体"/>
          <w:bCs/>
          <w:kern w:val="2"/>
          <w:sz w:val="24"/>
          <w:szCs w:val="24"/>
          <w:highlight w:val="none"/>
        </w:rPr>
        <w:t>各投标人应在投标文件中列明软件、硬件的免费质保期限,软件系统要求提供至少</w:t>
      </w:r>
      <w:r>
        <w:rPr>
          <w:rFonts w:hint="eastAsia" w:ascii="宋体" w:hAnsi="宋体" w:eastAsia="宋体" w:cs="宋体"/>
          <w:bCs/>
          <w:kern w:val="2"/>
          <w:sz w:val="24"/>
          <w:szCs w:val="24"/>
          <w:highlight w:val="none"/>
          <w:lang w:val="en-US" w:eastAsia="zh-CN"/>
        </w:rPr>
        <w:t>二</w:t>
      </w:r>
      <w:r>
        <w:rPr>
          <w:rFonts w:hint="eastAsia" w:ascii="宋体" w:hAnsi="宋体" w:eastAsia="宋体" w:cs="宋体"/>
          <w:bCs/>
          <w:kern w:val="2"/>
          <w:sz w:val="24"/>
          <w:szCs w:val="24"/>
          <w:highlight w:val="none"/>
        </w:rPr>
        <w:t>年的免费质保期；</w:t>
      </w:r>
      <w:r>
        <w:rPr>
          <w:rFonts w:hint="eastAsia" w:ascii="宋体" w:hAnsi="宋体" w:eastAsia="宋体" w:cs="宋体"/>
          <w:bCs/>
          <w:kern w:val="2"/>
          <w:sz w:val="24"/>
          <w:szCs w:val="24"/>
          <w:highlight w:val="none"/>
          <w:lang w:eastAsia="zh-CN"/>
        </w:rPr>
        <w:t>本项下所有硬件设备</w:t>
      </w:r>
      <w:r>
        <w:rPr>
          <w:rFonts w:hint="eastAsia" w:ascii="宋体" w:hAnsi="宋体" w:eastAsia="宋体" w:cs="宋体"/>
          <w:bCs/>
          <w:kern w:val="2"/>
          <w:sz w:val="24"/>
          <w:szCs w:val="24"/>
          <w:highlight w:val="none"/>
        </w:rPr>
        <w:t>要求提供至少</w:t>
      </w:r>
      <w:r>
        <w:rPr>
          <w:rFonts w:hint="eastAsia" w:ascii="宋体" w:hAnsi="宋体" w:eastAsia="宋体" w:cs="宋体"/>
          <w:bCs/>
          <w:kern w:val="2"/>
          <w:sz w:val="24"/>
          <w:szCs w:val="24"/>
          <w:highlight w:val="none"/>
          <w:lang w:val="en-US" w:eastAsia="zh-CN"/>
        </w:rPr>
        <w:t>二</w:t>
      </w:r>
      <w:r>
        <w:rPr>
          <w:rFonts w:hint="eastAsia" w:ascii="宋体" w:hAnsi="宋体" w:eastAsia="宋体" w:cs="宋体"/>
          <w:bCs/>
          <w:kern w:val="2"/>
          <w:sz w:val="24"/>
          <w:szCs w:val="24"/>
          <w:highlight w:val="none"/>
        </w:rPr>
        <w:t>免费质保期，</w:t>
      </w:r>
      <w:r>
        <w:rPr>
          <w:rFonts w:hint="eastAsia" w:ascii="宋体" w:hAnsi="宋体" w:eastAsia="宋体" w:cs="宋体"/>
          <w:kern w:val="0"/>
          <w:sz w:val="24"/>
          <w:highlight w:val="none"/>
        </w:rPr>
        <w:t>自项目通过终验，双方签字确认之日起计算。</w:t>
      </w:r>
      <w:r>
        <w:rPr>
          <w:rFonts w:hint="eastAsia" w:ascii="宋体" w:hAnsi="宋体" w:eastAsia="宋体" w:cs="宋体"/>
          <w:bCs/>
          <w:kern w:val="2"/>
          <w:sz w:val="24"/>
          <w:szCs w:val="24"/>
          <w:highlight w:val="none"/>
        </w:rPr>
        <w:t>终身维修。</w:t>
      </w:r>
    </w:p>
    <w:p w14:paraId="513210C7">
      <w:pPr>
        <w:pStyle w:val="43"/>
        <w:topLinePunct/>
        <w:adjustRightInd w:val="0"/>
        <w:snapToGrid w:val="0"/>
        <w:spacing w:line="360" w:lineRule="auto"/>
        <w:ind w:firstLine="480"/>
        <w:rPr>
          <w:rFonts w:hint="eastAsia" w:ascii="宋体" w:hAnsi="宋体" w:eastAsia="宋体" w:cs="宋体"/>
          <w:kern w:val="0"/>
          <w:sz w:val="24"/>
          <w:highlight w:val="none"/>
        </w:rPr>
      </w:pPr>
      <w:r>
        <w:rPr>
          <w:rFonts w:hint="eastAsia" w:ascii="宋体" w:hAnsi="宋体" w:eastAsia="宋体" w:cs="宋体"/>
          <w:kern w:val="0"/>
          <w:sz w:val="24"/>
          <w:lang w:val="en-US" w:eastAsia="zh-CN"/>
        </w:rPr>
        <w:t>2、</w:t>
      </w:r>
      <w:r>
        <w:rPr>
          <w:rFonts w:hint="eastAsia" w:ascii="宋体" w:hAnsi="宋体" w:eastAsia="宋体" w:cs="宋体"/>
          <w:kern w:val="0"/>
          <w:sz w:val="24"/>
        </w:rPr>
        <w:t>安全维护：</w:t>
      </w:r>
      <w:r>
        <w:rPr>
          <w:rFonts w:hint="eastAsia" w:ascii="宋体" w:hAnsi="宋体" w:eastAsia="宋体" w:cs="宋体"/>
          <w:kern w:val="0"/>
          <w:sz w:val="24"/>
          <w:highlight w:val="none"/>
          <w:lang w:eastAsia="zh-CN"/>
        </w:rPr>
        <w:t>维保</w:t>
      </w:r>
      <w:r>
        <w:rPr>
          <w:rFonts w:hint="eastAsia" w:ascii="宋体" w:hAnsi="宋体" w:eastAsia="宋体" w:cs="宋体"/>
          <w:kern w:val="0"/>
          <w:sz w:val="24"/>
          <w:highlight w:val="none"/>
        </w:rPr>
        <w:t>期</w:t>
      </w:r>
      <w:r>
        <w:rPr>
          <w:rFonts w:hint="eastAsia" w:ascii="宋体" w:hAnsi="宋体" w:eastAsia="宋体" w:cs="宋体"/>
          <w:kern w:val="0"/>
          <w:sz w:val="24"/>
          <w:highlight w:val="none"/>
          <w:lang w:val="en-US" w:eastAsia="zh-CN"/>
        </w:rPr>
        <w:t>内</w:t>
      </w:r>
      <w:r>
        <w:rPr>
          <w:rFonts w:hint="eastAsia" w:ascii="宋体" w:hAnsi="宋体" w:eastAsia="宋体" w:cs="宋体"/>
          <w:kern w:val="0"/>
          <w:sz w:val="24"/>
          <w:highlight w:val="none"/>
        </w:rPr>
        <w:t>，</w:t>
      </w:r>
      <w:r>
        <w:rPr>
          <w:rFonts w:hint="eastAsia" w:ascii="宋体" w:hAnsi="宋体" w:eastAsia="宋体" w:cs="宋体"/>
          <w:kern w:val="0"/>
          <w:sz w:val="24"/>
          <w:highlight w:val="none"/>
          <w:lang w:eastAsia="zh-CN"/>
        </w:rPr>
        <w:t>投标人</w:t>
      </w:r>
      <w:r>
        <w:rPr>
          <w:rFonts w:hint="eastAsia" w:ascii="宋体" w:hAnsi="宋体" w:eastAsia="宋体" w:cs="宋体"/>
          <w:kern w:val="0"/>
          <w:sz w:val="24"/>
          <w:lang w:val="en-US" w:eastAsia="zh-CN"/>
        </w:rPr>
        <w:t>免费向采购人提供软件维护和支持服务，</w:t>
      </w:r>
      <w:r>
        <w:rPr>
          <w:rFonts w:hint="eastAsia" w:ascii="宋体" w:hAnsi="宋体" w:eastAsia="宋体" w:cs="宋体"/>
          <w:kern w:val="0"/>
          <w:sz w:val="24"/>
          <w:highlight w:val="none"/>
        </w:rPr>
        <w:t>免费提供围绕系统安全性漏洞修复、升级服务</w:t>
      </w:r>
      <w:r>
        <w:rPr>
          <w:rFonts w:hint="eastAsia" w:ascii="宋体" w:hAnsi="宋体" w:eastAsia="宋体" w:cs="宋体"/>
          <w:kern w:val="0"/>
          <w:sz w:val="24"/>
          <w:lang w:val="en-US" w:eastAsia="zh-CN"/>
        </w:rPr>
        <w:t>。维保期外，投标人</w:t>
      </w:r>
      <w:r>
        <w:rPr>
          <w:rFonts w:hint="eastAsia" w:ascii="宋体" w:hAnsi="宋体" w:eastAsia="宋体" w:cs="宋体"/>
          <w:kern w:val="0"/>
          <w:sz w:val="24"/>
          <w:highlight w:val="none"/>
          <w:lang w:val="en-US" w:eastAsia="zh-CN"/>
        </w:rPr>
        <w:t>仍</w:t>
      </w:r>
      <w:r>
        <w:rPr>
          <w:rFonts w:hint="eastAsia" w:ascii="宋体" w:hAnsi="宋体" w:eastAsia="宋体" w:cs="宋体"/>
          <w:kern w:val="0"/>
          <w:sz w:val="24"/>
          <w:highlight w:val="none"/>
        </w:rPr>
        <w:t>免费提供围绕系统安全性漏洞修复、升级服务。</w:t>
      </w:r>
    </w:p>
    <w:p w14:paraId="1C323482">
      <w:pPr>
        <w:pStyle w:val="43"/>
        <w:topLinePunct/>
        <w:adjustRightInd w:val="0"/>
        <w:snapToGrid w:val="0"/>
        <w:spacing w:line="360" w:lineRule="auto"/>
        <w:ind w:firstLine="480"/>
        <w:rPr>
          <w:rFonts w:hint="eastAsia" w:ascii="宋体" w:hAnsi="宋体" w:eastAsia="宋体" w:cs="宋体"/>
          <w:kern w:val="0"/>
          <w:sz w:val="24"/>
          <w:highlight w:val="none"/>
        </w:rPr>
      </w:pPr>
      <w:r>
        <w:rPr>
          <w:rFonts w:hint="eastAsia" w:ascii="宋体" w:hAnsi="宋体" w:eastAsia="宋体" w:cs="宋体"/>
          <w:kern w:val="0"/>
          <w:sz w:val="24"/>
          <w:lang w:val="en-US" w:eastAsia="zh-CN"/>
        </w:rPr>
        <w:t>3、投标人</w:t>
      </w:r>
      <w:r>
        <w:rPr>
          <w:rFonts w:hint="eastAsia" w:ascii="宋体" w:hAnsi="宋体" w:eastAsia="宋体" w:cs="宋体"/>
          <w:kern w:val="0"/>
          <w:sz w:val="24"/>
        </w:rPr>
        <w:t>承诺所有货物（包括但不限于设备、</w:t>
      </w:r>
      <w:r>
        <w:rPr>
          <w:rFonts w:hint="eastAsia" w:ascii="宋体" w:hAnsi="宋体" w:eastAsia="宋体" w:cs="宋体"/>
          <w:kern w:val="0"/>
          <w:sz w:val="24"/>
          <w:lang w:eastAsia="zh-CN"/>
        </w:rPr>
        <w:t>软件、硬件、系统等</w:t>
      </w:r>
      <w:r>
        <w:rPr>
          <w:rFonts w:hint="eastAsia" w:ascii="宋体" w:hAnsi="宋体" w:eastAsia="宋体" w:cs="宋体"/>
          <w:kern w:val="0"/>
          <w:sz w:val="24"/>
        </w:rPr>
        <w:t>）免费原厂保修。</w:t>
      </w:r>
      <w:r>
        <w:rPr>
          <w:rFonts w:hint="eastAsia" w:ascii="宋体" w:hAnsi="宋体" w:eastAsia="宋体" w:cs="宋体"/>
          <w:kern w:val="0"/>
          <w:sz w:val="24"/>
          <w:lang w:eastAsia="zh-CN"/>
        </w:rPr>
        <w:t>维保</w:t>
      </w:r>
      <w:r>
        <w:rPr>
          <w:rFonts w:hint="eastAsia" w:ascii="宋体" w:hAnsi="宋体" w:eastAsia="宋体" w:cs="宋体"/>
          <w:kern w:val="0"/>
          <w:sz w:val="24"/>
        </w:rPr>
        <w:t>期内,</w:t>
      </w:r>
      <w:r>
        <w:rPr>
          <w:rFonts w:hint="eastAsia" w:ascii="宋体" w:hAnsi="宋体" w:eastAsia="宋体" w:cs="宋体"/>
          <w:kern w:val="0"/>
          <w:sz w:val="24"/>
          <w:lang w:eastAsia="zh-CN"/>
        </w:rPr>
        <w:t>投标人</w:t>
      </w:r>
      <w:r>
        <w:rPr>
          <w:rFonts w:hint="eastAsia" w:ascii="宋体" w:hAnsi="宋体" w:eastAsia="宋体" w:cs="宋体"/>
          <w:kern w:val="0"/>
          <w:sz w:val="24"/>
        </w:rPr>
        <w:t>提供年度定期预防性维护保养次数不少于2次并留存维护记录。</w:t>
      </w:r>
      <w:r>
        <w:rPr>
          <w:rFonts w:hint="eastAsia" w:ascii="宋体" w:hAnsi="宋体" w:eastAsia="宋体" w:cs="宋体"/>
          <w:kern w:val="0"/>
          <w:sz w:val="24"/>
          <w:lang w:eastAsia="zh-CN"/>
        </w:rPr>
        <w:t>维保</w:t>
      </w:r>
      <w:r>
        <w:rPr>
          <w:rFonts w:hint="eastAsia" w:ascii="宋体" w:hAnsi="宋体" w:eastAsia="宋体" w:cs="宋体"/>
          <w:kern w:val="0"/>
          <w:sz w:val="24"/>
        </w:rPr>
        <w:t>期内免费更换零配件、免工时费。文档更新，实施系统维护或修改设计后，保证在1周内更新有关技术文档并提交</w:t>
      </w:r>
      <w:r>
        <w:rPr>
          <w:rFonts w:hint="eastAsia" w:ascii="宋体" w:hAnsi="宋体" w:eastAsia="宋体" w:cs="宋体"/>
          <w:kern w:val="0"/>
          <w:sz w:val="24"/>
          <w:lang w:eastAsia="zh-CN"/>
        </w:rPr>
        <w:t>采购人</w:t>
      </w:r>
      <w:r>
        <w:rPr>
          <w:rFonts w:hint="eastAsia" w:ascii="宋体" w:hAnsi="宋体" w:eastAsia="宋体" w:cs="宋体"/>
          <w:kern w:val="0"/>
          <w:sz w:val="24"/>
        </w:rPr>
        <w:t>。</w:t>
      </w:r>
    </w:p>
    <w:p w14:paraId="5A51744A">
      <w:pPr>
        <w:pStyle w:val="43"/>
        <w:keepNext w:val="0"/>
        <w:keepLines w:val="0"/>
        <w:pageBreakBefore w:val="0"/>
        <w:kinsoku/>
        <w:wordWrap/>
        <w:overflowPunct/>
        <w:topLinePunct/>
        <w:autoSpaceDE/>
        <w:autoSpaceDN/>
        <w:bidi w:val="0"/>
        <w:adjustRightInd w:val="0"/>
        <w:snapToGrid w:val="0"/>
        <w:spacing w:line="360" w:lineRule="auto"/>
        <w:ind w:firstLine="480"/>
        <w:textAlignment w:val="auto"/>
        <w:rPr>
          <w:rFonts w:ascii="宋体" w:hAnsi="宋体" w:eastAsia="宋体" w:cs="宋体"/>
          <w:kern w:val="0"/>
          <w:sz w:val="24"/>
        </w:rPr>
      </w:pPr>
      <w:r>
        <w:rPr>
          <w:rFonts w:hint="eastAsia" w:ascii="宋体" w:hAnsi="宋体" w:cs="宋体"/>
          <w:kern w:val="0"/>
          <w:sz w:val="24"/>
          <w:lang w:val="en-US" w:eastAsia="zh-CN"/>
        </w:rPr>
        <w:t>4</w:t>
      </w:r>
      <w:r>
        <w:rPr>
          <w:rFonts w:hint="eastAsia" w:ascii="宋体" w:hAnsi="宋体" w:eastAsia="宋体" w:cs="宋体"/>
          <w:kern w:val="0"/>
          <w:sz w:val="24"/>
          <w:lang w:val="en-US" w:eastAsia="zh-CN"/>
        </w:rPr>
        <w:t>、投标人</w:t>
      </w:r>
      <w:r>
        <w:rPr>
          <w:rFonts w:hint="eastAsia" w:ascii="宋体" w:hAnsi="宋体" w:eastAsia="宋体" w:cs="宋体"/>
          <w:kern w:val="0"/>
          <w:sz w:val="24"/>
        </w:rPr>
        <w:t>提供7*24小时售后服务。如遇故障1小时内响应，若通过远程维护不能解决的问题，</w:t>
      </w:r>
      <w:r>
        <w:rPr>
          <w:rFonts w:hint="eastAsia" w:ascii="宋体" w:hAnsi="宋体" w:eastAsia="宋体" w:cs="宋体"/>
          <w:kern w:val="0"/>
          <w:sz w:val="24"/>
          <w:lang w:val="en-US" w:eastAsia="zh-CN"/>
        </w:rPr>
        <w:t>24</w:t>
      </w:r>
      <w:r>
        <w:rPr>
          <w:rFonts w:hint="eastAsia" w:ascii="宋体" w:hAnsi="宋体" w:eastAsia="宋体" w:cs="宋体"/>
          <w:kern w:val="0"/>
          <w:sz w:val="24"/>
        </w:rPr>
        <w:t>小时内到达现场提供维护服务。</w:t>
      </w:r>
      <w:r>
        <w:rPr>
          <w:rFonts w:hint="eastAsia" w:ascii="宋体" w:hAnsi="宋体" w:eastAsia="宋体" w:cs="宋体"/>
          <w:kern w:val="0"/>
          <w:sz w:val="24"/>
          <w:lang w:val="en-US" w:eastAsia="zh-CN"/>
        </w:rPr>
        <w:t>维保</w:t>
      </w:r>
      <w:r>
        <w:rPr>
          <w:rFonts w:hint="eastAsia" w:ascii="宋体" w:hAnsi="宋体" w:eastAsia="宋体" w:cs="宋体"/>
          <w:kern w:val="0"/>
          <w:sz w:val="24"/>
        </w:rPr>
        <w:t>期内及外</w:t>
      </w:r>
      <w:r>
        <w:rPr>
          <w:rFonts w:hint="eastAsia" w:ascii="宋体" w:hAnsi="宋体" w:eastAsia="宋体" w:cs="宋体"/>
          <w:kern w:val="0"/>
          <w:sz w:val="24"/>
          <w:lang w:val="en-US" w:eastAsia="zh-CN"/>
        </w:rPr>
        <w:t>货物（包括但不限于软件、系统、硬件、设备等）</w:t>
      </w:r>
      <w:r>
        <w:rPr>
          <w:rFonts w:hint="eastAsia" w:ascii="宋体" w:hAnsi="宋体" w:eastAsia="宋体" w:cs="宋体"/>
          <w:kern w:val="0"/>
          <w:sz w:val="24"/>
        </w:rPr>
        <w:t>出现故障不能正常使用，</w:t>
      </w:r>
      <w:r>
        <w:rPr>
          <w:rFonts w:hint="eastAsia" w:ascii="宋体" w:hAnsi="宋体" w:eastAsia="宋体" w:cs="宋体"/>
          <w:kern w:val="0"/>
          <w:sz w:val="24"/>
          <w:lang w:eastAsia="zh-CN"/>
        </w:rPr>
        <w:t>投标人</w:t>
      </w:r>
      <w:r>
        <w:rPr>
          <w:rFonts w:hint="eastAsia" w:ascii="宋体" w:hAnsi="宋体" w:eastAsia="宋体" w:cs="宋体"/>
          <w:kern w:val="0"/>
          <w:sz w:val="24"/>
        </w:rPr>
        <w:t>应免费提供应急备用方案（包括但不限于提供备用机等），保障</w:t>
      </w:r>
      <w:r>
        <w:rPr>
          <w:rFonts w:hint="eastAsia" w:ascii="宋体" w:hAnsi="宋体" w:eastAsia="宋体" w:cs="宋体"/>
          <w:kern w:val="0"/>
          <w:sz w:val="24"/>
          <w:lang w:eastAsia="zh-CN"/>
        </w:rPr>
        <w:t>采购人</w:t>
      </w:r>
      <w:r>
        <w:rPr>
          <w:rFonts w:hint="eastAsia" w:ascii="宋体" w:hAnsi="宋体" w:eastAsia="宋体" w:cs="宋体"/>
          <w:kern w:val="0"/>
          <w:sz w:val="24"/>
        </w:rPr>
        <w:t>日常相关工作的开展，直至系统修复完好投入使用。</w:t>
      </w:r>
    </w:p>
    <w:p w14:paraId="7752B6D0">
      <w:pPr>
        <w:pStyle w:val="43"/>
        <w:topLinePunct/>
        <w:adjustRightInd w:val="0"/>
        <w:snapToGrid w:val="0"/>
        <w:spacing w:line="360" w:lineRule="auto"/>
        <w:ind w:firstLine="480"/>
        <w:rPr>
          <w:rFonts w:ascii="宋体" w:hAnsi="宋体" w:eastAsia="宋体" w:cs="宋体"/>
          <w:color w:val="FF0000"/>
          <w:kern w:val="0"/>
          <w:sz w:val="24"/>
          <w:highlight w:val="none"/>
        </w:rPr>
      </w:pP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宋体" w:hAnsi="宋体" w:eastAsia="宋体" w:cs="宋体"/>
          <w:kern w:val="0"/>
          <w:sz w:val="24"/>
          <w:lang w:eastAsia="zh-CN"/>
        </w:rPr>
        <w:t>维保</w:t>
      </w:r>
      <w:r>
        <w:rPr>
          <w:rFonts w:hint="eastAsia" w:ascii="宋体" w:hAnsi="宋体" w:eastAsia="宋体" w:cs="宋体"/>
          <w:kern w:val="0"/>
          <w:sz w:val="24"/>
        </w:rPr>
        <w:t>期满以后，</w:t>
      </w:r>
      <w:r>
        <w:rPr>
          <w:rFonts w:hint="eastAsia" w:ascii="宋体" w:hAnsi="宋体" w:eastAsia="宋体" w:cs="宋体"/>
          <w:kern w:val="0"/>
          <w:sz w:val="24"/>
          <w:lang w:eastAsia="zh-CN"/>
        </w:rPr>
        <w:t>投标人</w:t>
      </w:r>
      <w:r>
        <w:rPr>
          <w:rFonts w:hint="eastAsia" w:ascii="宋体" w:hAnsi="宋体" w:eastAsia="宋体" w:cs="宋体"/>
          <w:kern w:val="0"/>
          <w:sz w:val="24"/>
        </w:rPr>
        <w:t>对系统</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软件、硬件、设备</w:t>
      </w:r>
      <w:r>
        <w:rPr>
          <w:rFonts w:hint="eastAsia" w:ascii="宋体" w:hAnsi="宋体" w:eastAsia="宋体" w:cs="宋体"/>
          <w:kern w:val="0"/>
          <w:sz w:val="24"/>
        </w:rPr>
        <w:t>终身负责维修、安装、升级软件服务，长期以优惠价提供维保服务。</w:t>
      </w:r>
      <w:r>
        <w:rPr>
          <w:rFonts w:hint="eastAsia" w:ascii="宋体" w:hAnsi="宋体" w:eastAsia="宋体" w:cs="宋体"/>
          <w:kern w:val="0"/>
          <w:sz w:val="24"/>
          <w:lang w:eastAsia="zh-CN"/>
        </w:rPr>
        <w:t>投标人</w:t>
      </w:r>
      <w:r>
        <w:rPr>
          <w:rFonts w:hint="eastAsia" w:ascii="宋体" w:hAnsi="宋体" w:eastAsia="宋体" w:cs="宋体"/>
          <w:kern w:val="0"/>
          <w:sz w:val="24"/>
        </w:rPr>
        <w:t>可与</w:t>
      </w:r>
      <w:r>
        <w:rPr>
          <w:rFonts w:hint="eastAsia" w:ascii="宋体" w:hAnsi="宋体" w:eastAsia="宋体" w:cs="宋体"/>
          <w:kern w:val="0"/>
          <w:sz w:val="24"/>
          <w:lang w:eastAsia="zh-CN"/>
        </w:rPr>
        <w:t>采购人</w:t>
      </w:r>
      <w:r>
        <w:rPr>
          <w:rFonts w:hint="eastAsia" w:ascii="宋体" w:hAnsi="宋体" w:eastAsia="宋体" w:cs="宋体"/>
          <w:kern w:val="0"/>
          <w:sz w:val="24"/>
        </w:rPr>
        <w:t>就优惠价进行谈判，</w:t>
      </w:r>
      <w:r>
        <w:rPr>
          <w:rFonts w:hint="eastAsia" w:ascii="宋体" w:hAnsi="宋体" w:eastAsia="宋体" w:cs="宋体"/>
          <w:kern w:val="0"/>
          <w:sz w:val="24"/>
          <w:lang w:eastAsia="zh-CN"/>
        </w:rPr>
        <w:t>维保</w:t>
      </w:r>
      <w:r>
        <w:rPr>
          <w:rFonts w:hint="eastAsia" w:ascii="宋体" w:hAnsi="宋体" w:eastAsia="宋体" w:cs="宋体"/>
          <w:kern w:val="0"/>
          <w:sz w:val="24"/>
        </w:rPr>
        <w:t>期满后年度的</w:t>
      </w:r>
      <w:r>
        <w:rPr>
          <w:rFonts w:hint="eastAsia" w:ascii="宋体" w:hAnsi="宋体" w:eastAsia="宋体" w:cs="宋体"/>
          <w:kern w:val="0"/>
          <w:sz w:val="24"/>
          <w:lang w:val="en-US" w:eastAsia="zh-CN"/>
        </w:rPr>
        <w:t>基础</w:t>
      </w:r>
      <w:r>
        <w:rPr>
          <w:rFonts w:hint="eastAsia" w:ascii="宋体" w:hAnsi="宋体" w:eastAsia="宋体" w:cs="宋体"/>
          <w:kern w:val="0"/>
          <w:sz w:val="24"/>
        </w:rPr>
        <w:t>维保费不得超过合同总金额的</w:t>
      </w:r>
      <w:r>
        <w:rPr>
          <w:rFonts w:hint="eastAsia" w:ascii="宋体" w:hAnsi="宋体" w:cs="宋体"/>
          <w:kern w:val="0"/>
          <w:sz w:val="24"/>
          <w:lang w:val="en-US" w:eastAsia="zh-CN"/>
        </w:rPr>
        <w:t>6</w:t>
      </w:r>
      <w:r>
        <w:rPr>
          <w:rFonts w:hint="eastAsia" w:ascii="宋体" w:hAnsi="宋体" w:eastAsia="宋体" w:cs="宋体"/>
          <w:kern w:val="0"/>
          <w:sz w:val="24"/>
        </w:rPr>
        <w:t>%。</w:t>
      </w:r>
    </w:p>
    <w:p w14:paraId="16F96F58">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highlight w:val="none"/>
          <w:lang w:val="en-US" w:eastAsia="zh-CN"/>
        </w:rPr>
        <w:t>6、</w:t>
      </w:r>
      <w:r>
        <w:rPr>
          <w:rFonts w:hint="eastAsia" w:ascii="宋体" w:hAnsi="宋体" w:eastAsia="宋体" w:cs="宋体"/>
          <w:sz w:val="24"/>
          <w:lang w:eastAsia="zh-CN"/>
        </w:rPr>
        <w:t>维保期内免费升级至本项目涉及系统的最新版本,免费开放系统/设备（</w:t>
      </w:r>
      <w:r>
        <w:rPr>
          <w:rFonts w:hint="eastAsia" w:ascii="宋体" w:hAnsi="宋体" w:eastAsia="宋体" w:cs="宋体"/>
          <w:sz w:val="24"/>
          <w:lang w:val="en-US" w:eastAsia="zh-CN"/>
        </w:rPr>
        <w:t>包括但不限于</w:t>
      </w:r>
      <w:r>
        <w:rPr>
          <w:rFonts w:hint="eastAsia" w:ascii="宋体" w:hAnsi="宋体" w:eastAsia="宋体" w:cs="宋体"/>
          <w:kern w:val="0"/>
          <w:sz w:val="24"/>
          <w:highlight w:val="none"/>
        </w:rPr>
        <w:t>软件、系统</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lang w:val="en-US" w:eastAsia="zh-CN"/>
        </w:rPr>
        <w:t>硬件、设备等</w:t>
      </w:r>
      <w:r>
        <w:rPr>
          <w:rFonts w:hint="eastAsia" w:ascii="宋体" w:hAnsi="宋体" w:eastAsia="宋体" w:cs="宋体"/>
          <w:sz w:val="24"/>
          <w:lang w:eastAsia="zh-CN"/>
        </w:rPr>
        <w:t>）接口；维保期内与采购人要求的信息系统及各级政府部门要求的信息系统进行连接、数据交互或接口变更并需要与该系统/设备重新连接时(包括但不限于 HIS/EMR/LIS/PACS/合理用药/围手术期管理/医疗技术管理/医保管理等系统等)，采购人</w:t>
      </w:r>
      <w:r>
        <w:rPr>
          <w:rFonts w:hint="eastAsia" w:ascii="宋体" w:hAnsi="宋体" w:eastAsia="宋体" w:cs="宋体"/>
          <w:sz w:val="24"/>
          <w:lang w:val="en-US" w:eastAsia="zh-CN"/>
        </w:rPr>
        <w:t>须</w:t>
      </w:r>
      <w:r>
        <w:rPr>
          <w:rFonts w:hint="eastAsia" w:ascii="宋体" w:hAnsi="宋体" w:eastAsia="宋体" w:cs="宋体"/>
          <w:sz w:val="24"/>
          <w:lang w:eastAsia="zh-CN"/>
        </w:rPr>
        <w:t>无偿派人配合完成工作，过程产生的接口费与二次开发费</w:t>
      </w:r>
      <w:r>
        <w:rPr>
          <w:rFonts w:hint="eastAsia" w:ascii="宋体" w:hAnsi="宋体" w:eastAsia="宋体" w:cs="宋体"/>
          <w:sz w:val="24"/>
          <w:lang w:val="en-US" w:eastAsia="zh-CN"/>
        </w:rPr>
        <w:t>等全部费用</w:t>
      </w:r>
      <w:r>
        <w:rPr>
          <w:rFonts w:hint="eastAsia" w:ascii="宋体" w:hAnsi="宋体" w:eastAsia="宋体" w:cs="宋体"/>
          <w:sz w:val="24"/>
          <w:lang w:eastAsia="zh-CN"/>
        </w:rPr>
        <w:t>由投标人承担，直至该系统/设备可进行正常、完整的工作。</w:t>
      </w:r>
    </w:p>
    <w:p w14:paraId="1040BA18">
      <w:pPr>
        <w:pStyle w:val="2"/>
        <w:keepNext w:val="0"/>
        <w:keepLines w:val="0"/>
        <w:pageBreakBefore w:val="0"/>
        <w:kinsoku/>
        <w:wordWrap/>
        <w:overflowPunct/>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服务方式及范围：</w:t>
      </w:r>
      <w:r>
        <w:rPr>
          <w:rFonts w:hint="eastAsia" w:ascii="宋体" w:hAnsi="宋体" w:eastAsia="宋体" w:cs="宋体"/>
          <w:sz w:val="24"/>
          <w:szCs w:val="24"/>
          <w:lang w:eastAsia="zh-CN"/>
        </w:rPr>
        <w:t>投标人</w:t>
      </w:r>
      <w:r>
        <w:rPr>
          <w:rFonts w:hint="eastAsia" w:ascii="宋体" w:hAnsi="宋体" w:eastAsia="宋体" w:cs="宋体"/>
          <w:sz w:val="24"/>
          <w:szCs w:val="24"/>
        </w:rPr>
        <w:t>成立项目服务组，由项目负责人、项目技术总监、开发人员、售前工程师、驻场工程师、售后服务人员组成多人团队，统一领导、统一规划、统一部署、统一实施。迅速有效地对项目目标和各用户的需求做出反应并且实现，每阶段做好质量把控、文档整理，从项目进场实施到项目终验全流程服务。</w:t>
      </w:r>
    </w:p>
    <w:p w14:paraId="003E0455">
      <w:pPr>
        <w:adjustRightInd w:val="0"/>
        <w:snapToGrid w:val="0"/>
        <w:spacing w:line="520" w:lineRule="atLeast"/>
        <w:ind w:firstLine="482" w:firstLineChars="200"/>
        <w:rPr>
          <w:rFonts w:ascii="宋体" w:hAnsi="宋体" w:eastAsia="宋体" w:cs="宋体"/>
          <w:b/>
          <w:bCs/>
          <w:sz w:val="24"/>
          <w:highlight w:val="none"/>
        </w:rPr>
      </w:pPr>
      <w:r>
        <w:rPr>
          <w:rFonts w:hint="eastAsia" w:ascii="宋体" w:hAnsi="宋体" w:eastAsia="宋体" w:cs="宋体"/>
          <w:b/>
          <w:bCs/>
          <w:sz w:val="24"/>
          <w:highlight w:val="none"/>
        </w:rPr>
        <w:t xml:space="preserve">  </w:t>
      </w:r>
      <w:r>
        <w:rPr>
          <w:rFonts w:hint="eastAsia" w:ascii="宋体" w:hAnsi="宋体" w:eastAsia="宋体" w:cs="宋体"/>
          <w:b/>
          <w:bCs/>
          <w:sz w:val="24"/>
          <w:highlight w:val="none"/>
          <w:lang w:eastAsia="zh-CN"/>
        </w:rPr>
        <w:t>（九）</w:t>
      </w:r>
      <w:r>
        <w:rPr>
          <w:rFonts w:hint="eastAsia" w:ascii="宋体" w:hAnsi="宋体" w:eastAsia="宋体" w:cs="宋体"/>
          <w:b/>
          <w:bCs/>
          <w:sz w:val="24"/>
          <w:highlight w:val="none"/>
        </w:rPr>
        <w:t>质量保证</w:t>
      </w:r>
    </w:p>
    <w:p w14:paraId="19C27D5C">
      <w:pPr>
        <w:pStyle w:val="35"/>
        <w:spacing w:line="520" w:lineRule="atLeast"/>
        <w:ind w:firstLine="480"/>
      </w:pPr>
      <w:r>
        <w:rPr>
          <w:rFonts w:ascii="宋体" w:hAnsi="宋体" w:eastAsia="宋体" w:cs="宋体"/>
          <w:bCs/>
          <w:kern w:val="2"/>
          <w:sz w:val="24"/>
          <w:szCs w:val="24"/>
        </w:rPr>
        <w:t>投标人</w:t>
      </w:r>
      <w:r>
        <w:rPr>
          <w:rFonts w:hint="eastAsia" w:ascii="宋体" w:hAnsi="宋体" w:eastAsia="宋体" w:cs="宋体"/>
          <w:bCs/>
          <w:kern w:val="2"/>
          <w:sz w:val="24"/>
          <w:szCs w:val="24"/>
        </w:rPr>
        <w:t>须</w:t>
      </w:r>
      <w:r>
        <w:rPr>
          <w:rFonts w:ascii="宋体" w:hAnsi="宋体" w:eastAsia="宋体" w:cs="宋体"/>
          <w:bCs/>
          <w:kern w:val="2"/>
          <w:sz w:val="24"/>
          <w:szCs w:val="24"/>
        </w:rPr>
        <w:t>保证其提供的产</w:t>
      </w:r>
      <w:r>
        <w:rPr>
          <w:rFonts w:hint="eastAsia" w:ascii="宋体" w:hAnsi="宋体" w:eastAsia="宋体" w:cs="宋体"/>
          <w:bCs/>
          <w:kern w:val="2"/>
          <w:sz w:val="24"/>
          <w:szCs w:val="24"/>
        </w:rPr>
        <w:t>品</w:t>
      </w:r>
      <w:r>
        <w:rPr>
          <w:rFonts w:ascii="宋体" w:hAnsi="宋体" w:eastAsia="宋体" w:cs="宋体"/>
          <w:bCs/>
          <w:kern w:val="2"/>
          <w:sz w:val="24"/>
          <w:szCs w:val="24"/>
        </w:rPr>
        <w:t>和为本项目安装的软件均为具有合法版权或使用权的正版软件且无质量瑕疵。</w:t>
      </w:r>
      <w:r>
        <w:rPr>
          <w:rFonts w:hint="eastAsia" w:ascii="宋体" w:hAnsi="宋体" w:eastAsia="宋体" w:cs="宋体"/>
          <w:bCs/>
          <w:kern w:val="2"/>
          <w:sz w:val="24"/>
          <w:szCs w:val="24"/>
        </w:rPr>
        <w:t>中标人应承诺其提供的产品、服务等不会以任何形式侵犯他人合法的知识产权。如中标人提供的产品或服务侵犯他人知识产权，因侵权行为造成的一切经济和法律责任均由中标人自行承担，且中标人应承担因此给采购人造成的一切损失（提供承诺函加盖公章）。</w:t>
      </w:r>
    </w:p>
    <w:p w14:paraId="5E9328EB">
      <w:pPr>
        <w:adjustRightInd w:val="0"/>
        <w:snapToGrid w:val="0"/>
        <w:spacing w:line="520" w:lineRule="atLeas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（十）</w:t>
      </w:r>
      <w:r>
        <w:rPr>
          <w:rFonts w:hint="eastAsia" w:ascii="宋体" w:hAnsi="宋体" w:eastAsia="宋体" w:cs="宋体"/>
          <w:b/>
          <w:bCs/>
          <w:sz w:val="24"/>
          <w:highlight w:val="none"/>
        </w:rPr>
        <w:t>违约责任</w:t>
      </w:r>
    </w:p>
    <w:p w14:paraId="023E592F">
      <w:pPr>
        <w:tabs>
          <w:tab w:val="left" w:pos="5245"/>
        </w:tabs>
        <w:spacing w:line="360" w:lineRule="auto"/>
        <w:ind w:firstLine="482" w:firstLineChars="201"/>
        <w:jc w:val="both"/>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lang w:eastAsia="zh-CN"/>
        </w:rPr>
        <w:t>投标人</w:t>
      </w:r>
      <w:r>
        <w:rPr>
          <w:rFonts w:hint="eastAsia" w:ascii="宋体" w:hAnsi="宋体" w:cs="宋体"/>
          <w:sz w:val="24"/>
          <w:szCs w:val="24"/>
        </w:rPr>
        <w:t>未按合同的规定和</w:t>
      </w:r>
      <w:r>
        <w:rPr>
          <w:rFonts w:hint="eastAsia" w:ascii="宋体" w:hAnsi="宋体" w:cs="宋体"/>
          <w:sz w:val="24"/>
          <w:szCs w:val="24"/>
          <w:lang w:eastAsia="zh-CN"/>
        </w:rPr>
        <w:t>采购人</w:t>
      </w:r>
      <w:r>
        <w:rPr>
          <w:rFonts w:hint="eastAsia" w:ascii="宋体" w:hAnsi="宋体" w:cs="宋体"/>
          <w:sz w:val="24"/>
          <w:szCs w:val="24"/>
        </w:rPr>
        <w:t>的要求履行义务或履行不合要求的，</w:t>
      </w:r>
      <w:r>
        <w:rPr>
          <w:rFonts w:hint="eastAsia" w:ascii="宋体" w:hAnsi="宋体" w:cs="宋体"/>
          <w:sz w:val="24"/>
          <w:szCs w:val="24"/>
          <w:lang w:eastAsia="zh-CN"/>
        </w:rPr>
        <w:t>采购人</w:t>
      </w:r>
      <w:r>
        <w:rPr>
          <w:rFonts w:hint="eastAsia" w:ascii="宋体" w:hAnsi="宋体" w:cs="宋体"/>
          <w:sz w:val="24"/>
          <w:szCs w:val="24"/>
        </w:rPr>
        <w:t>有权在合同履行过程中或在验收时扣减项目费用，具体扣减费用由</w:t>
      </w:r>
      <w:r>
        <w:rPr>
          <w:rFonts w:hint="eastAsia" w:ascii="宋体" w:hAnsi="宋体" w:cs="宋体"/>
          <w:sz w:val="24"/>
          <w:szCs w:val="24"/>
          <w:lang w:eastAsia="zh-CN"/>
        </w:rPr>
        <w:t>采购人</w:t>
      </w:r>
      <w:r>
        <w:rPr>
          <w:rFonts w:hint="eastAsia" w:ascii="宋体" w:hAnsi="宋体" w:cs="宋体"/>
          <w:sz w:val="24"/>
          <w:szCs w:val="24"/>
        </w:rPr>
        <w:t>根据实际情况确定。</w:t>
      </w:r>
    </w:p>
    <w:p w14:paraId="35B96A16">
      <w:pPr>
        <w:tabs>
          <w:tab w:val="left" w:pos="5245"/>
        </w:tabs>
        <w:spacing w:line="360" w:lineRule="auto"/>
        <w:ind w:firstLine="482" w:firstLineChars="201"/>
        <w:jc w:val="both"/>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因</w:t>
      </w:r>
      <w:r>
        <w:rPr>
          <w:rFonts w:hint="eastAsia" w:ascii="宋体" w:hAnsi="宋体" w:cs="宋体"/>
          <w:sz w:val="24"/>
          <w:szCs w:val="24"/>
          <w:lang w:eastAsia="zh-CN"/>
        </w:rPr>
        <w:t>投标人</w:t>
      </w:r>
      <w:r>
        <w:rPr>
          <w:rFonts w:hint="eastAsia" w:ascii="宋体" w:hAnsi="宋体" w:cs="宋体"/>
          <w:sz w:val="24"/>
          <w:szCs w:val="24"/>
        </w:rPr>
        <w:t>人员工作失误等原因造成</w:t>
      </w:r>
      <w:r>
        <w:rPr>
          <w:rFonts w:hint="eastAsia" w:ascii="宋体" w:hAnsi="宋体" w:cs="宋体"/>
          <w:sz w:val="24"/>
          <w:szCs w:val="24"/>
          <w:lang w:eastAsia="zh-CN"/>
        </w:rPr>
        <w:t>采购人</w:t>
      </w:r>
      <w:r>
        <w:rPr>
          <w:rFonts w:hint="eastAsia" w:ascii="宋体" w:hAnsi="宋体" w:cs="宋体"/>
          <w:sz w:val="24"/>
          <w:szCs w:val="24"/>
        </w:rPr>
        <w:t>损失的，由</w:t>
      </w:r>
      <w:r>
        <w:rPr>
          <w:rFonts w:hint="eastAsia" w:ascii="宋体" w:hAnsi="宋体" w:cs="宋体"/>
          <w:sz w:val="24"/>
          <w:szCs w:val="24"/>
          <w:lang w:eastAsia="zh-CN"/>
        </w:rPr>
        <w:t>投标人</w:t>
      </w:r>
      <w:r>
        <w:rPr>
          <w:rFonts w:hint="eastAsia" w:ascii="宋体" w:hAnsi="宋体" w:cs="宋体"/>
          <w:sz w:val="24"/>
          <w:szCs w:val="24"/>
        </w:rPr>
        <w:t>予以赔偿，具体扣减费用由</w:t>
      </w:r>
      <w:r>
        <w:rPr>
          <w:rFonts w:hint="eastAsia" w:ascii="宋体" w:hAnsi="宋体" w:cs="宋体"/>
          <w:sz w:val="24"/>
          <w:szCs w:val="24"/>
          <w:lang w:eastAsia="zh-CN"/>
        </w:rPr>
        <w:t>采购人</w:t>
      </w:r>
      <w:r>
        <w:rPr>
          <w:rFonts w:hint="eastAsia" w:ascii="宋体" w:hAnsi="宋体" w:cs="宋体"/>
          <w:sz w:val="24"/>
          <w:szCs w:val="24"/>
        </w:rPr>
        <w:t>根据实际情况确定。</w:t>
      </w:r>
    </w:p>
    <w:p w14:paraId="22C39A44">
      <w:pPr>
        <w:pStyle w:val="2"/>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所交付项目的品类、规格、型号、质量、功能、技术参数等方面不能实质性满足招标文件要求或不符合合同约定的，</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有权拒绝收货，</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须向</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支付合同总金额5%的违约金，同时</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须在</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要求的时限内重新供货或完成整改。</w:t>
      </w:r>
    </w:p>
    <w:p w14:paraId="082A8CDF">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逾期交货，或逾期完成安装调试，或逾期通过验收的，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支付逾期违约金，每逾期一日，须向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支付合同总金额5‰的违约金，逾期超过30日的，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另行支付合同总金额10%的违约金，且</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有权单方解除合同，</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须在收到</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解除合同通知后3日内无条件退回</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已经支付的全部款项。</w:t>
      </w:r>
    </w:p>
    <w:p w14:paraId="64F07374">
      <w:pPr>
        <w:tabs>
          <w:tab w:val="left" w:pos="5245"/>
        </w:tabs>
        <w:spacing w:line="360" w:lineRule="auto"/>
        <w:ind w:firstLine="480" w:firstLineChars="200"/>
        <w:jc w:val="both"/>
        <w:rPr>
          <w:rFonts w:ascii="宋体" w:hAnsi="宋体" w:cs="宋体"/>
          <w:bCs/>
          <w:sz w:val="24"/>
          <w:szCs w:val="24"/>
        </w:rPr>
      </w:pPr>
      <w:r>
        <w:rPr>
          <w:rFonts w:hint="eastAsia" w:ascii="宋体" w:hAnsi="宋体" w:cs="宋体"/>
          <w:sz w:val="24"/>
          <w:szCs w:val="24"/>
          <w:lang w:val="en-US" w:eastAsia="zh-CN"/>
        </w:rPr>
        <w:t>5、</w:t>
      </w:r>
      <w:r>
        <w:rPr>
          <w:rFonts w:hint="eastAsia" w:ascii="宋体" w:hAnsi="宋体" w:cs="宋体"/>
          <w:sz w:val="24"/>
          <w:szCs w:val="24"/>
        </w:rPr>
        <w:t>若</w:t>
      </w:r>
      <w:r>
        <w:rPr>
          <w:rFonts w:hint="eastAsia" w:ascii="宋体" w:hAnsi="宋体" w:cs="宋体"/>
          <w:sz w:val="24"/>
          <w:szCs w:val="24"/>
          <w:lang w:eastAsia="zh-CN"/>
        </w:rPr>
        <w:t>投标人</w:t>
      </w:r>
      <w:r>
        <w:rPr>
          <w:rFonts w:hint="eastAsia" w:ascii="宋体" w:hAnsi="宋体" w:cs="宋体"/>
          <w:sz w:val="24"/>
          <w:szCs w:val="24"/>
        </w:rPr>
        <w:t>履行义务不符合约定，经</w:t>
      </w:r>
      <w:r>
        <w:rPr>
          <w:rFonts w:hint="eastAsia" w:ascii="宋体" w:hAnsi="宋体" w:cs="宋体"/>
          <w:sz w:val="24"/>
          <w:szCs w:val="24"/>
          <w:lang w:eastAsia="zh-CN"/>
        </w:rPr>
        <w:t>采购人</w:t>
      </w:r>
      <w:r>
        <w:rPr>
          <w:rFonts w:hint="eastAsia" w:ascii="宋体" w:hAnsi="宋体" w:cs="宋体"/>
          <w:sz w:val="24"/>
          <w:szCs w:val="24"/>
        </w:rPr>
        <w:t>书面提出后10天内仍没有改正，或整改后仍达不到</w:t>
      </w:r>
      <w:r>
        <w:rPr>
          <w:rFonts w:hint="eastAsia" w:ascii="宋体" w:hAnsi="宋体" w:cs="宋体"/>
          <w:sz w:val="24"/>
          <w:szCs w:val="24"/>
          <w:lang w:eastAsia="zh-CN"/>
        </w:rPr>
        <w:t>采购人</w:t>
      </w:r>
      <w:r>
        <w:rPr>
          <w:rFonts w:hint="eastAsia" w:ascii="宋体" w:hAnsi="宋体" w:cs="宋体"/>
          <w:sz w:val="24"/>
          <w:szCs w:val="24"/>
        </w:rPr>
        <w:t>要求的，</w:t>
      </w:r>
      <w:r>
        <w:rPr>
          <w:rFonts w:hint="eastAsia" w:ascii="宋体" w:hAnsi="宋体" w:cs="宋体"/>
          <w:sz w:val="24"/>
          <w:szCs w:val="24"/>
          <w:lang w:eastAsia="zh-CN"/>
        </w:rPr>
        <w:t>采购人</w:t>
      </w:r>
      <w:r>
        <w:rPr>
          <w:rFonts w:hint="eastAsia" w:ascii="宋体" w:hAnsi="宋体" w:cs="宋体"/>
          <w:sz w:val="24"/>
          <w:szCs w:val="24"/>
        </w:rPr>
        <w:t>有权</w:t>
      </w:r>
      <w:r>
        <w:rPr>
          <w:rFonts w:hint="eastAsia" w:ascii="宋体" w:hAnsi="宋体" w:cs="宋体"/>
          <w:sz w:val="24"/>
          <w:szCs w:val="24"/>
          <w:lang w:eastAsia="zh-CN"/>
        </w:rPr>
        <w:t>单方</w:t>
      </w:r>
      <w:r>
        <w:rPr>
          <w:rFonts w:hint="eastAsia" w:ascii="宋体" w:hAnsi="宋体" w:cs="宋体"/>
          <w:sz w:val="24"/>
          <w:szCs w:val="24"/>
        </w:rPr>
        <w:t>解除合同，并要求</w:t>
      </w:r>
      <w:r>
        <w:rPr>
          <w:rFonts w:hint="eastAsia" w:ascii="宋体" w:hAnsi="宋体" w:cs="宋体"/>
          <w:sz w:val="24"/>
          <w:szCs w:val="24"/>
          <w:lang w:eastAsia="zh-CN"/>
        </w:rPr>
        <w:t>投标人</w:t>
      </w:r>
      <w:r>
        <w:rPr>
          <w:rFonts w:hint="eastAsia" w:ascii="宋体" w:hAnsi="宋体" w:cs="宋体"/>
          <w:sz w:val="24"/>
          <w:szCs w:val="24"/>
        </w:rPr>
        <w:t>承担违约责任。因</w:t>
      </w:r>
      <w:r>
        <w:rPr>
          <w:rFonts w:hint="eastAsia" w:ascii="宋体" w:hAnsi="宋体" w:cs="宋体"/>
          <w:sz w:val="24"/>
          <w:szCs w:val="24"/>
          <w:lang w:eastAsia="zh-CN"/>
        </w:rPr>
        <w:t>投标人</w:t>
      </w:r>
      <w:r>
        <w:rPr>
          <w:rFonts w:hint="eastAsia" w:ascii="宋体" w:hAnsi="宋体" w:cs="宋体"/>
          <w:sz w:val="24"/>
          <w:szCs w:val="24"/>
        </w:rPr>
        <w:t>违约导致</w:t>
      </w:r>
      <w:r>
        <w:rPr>
          <w:rFonts w:hint="eastAsia" w:ascii="宋体" w:hAnsi="宋体" w:cs="宋体"/>
          <w:sz w:val="24"/>
          <w:szCs w:val="24"/>
          <w:lang w:eastAsia="zh-CN"/>
        </w:rPr>
        <w:t>采购人</w:t>
      </w:r>
      <w:r>
        <w:rPr>
          <w:rFonts w:hint="eastAsia" w:ascii="宋体" w:hAnsi="宋体" w:cs="宋体"/>
          <w:sz w:val="24"/>
          <w:szCs w:val="24"/>
        </w:rPr>
        <w:t>提前解除合同的，</w:t>
      </w:r>
      <w:r>
        <w:rPr>
          <w:rFonts w:hint="eastAsia" w:ascii="宋体" w:hAnsi="宋体" w:cs="宋体"/>
          <w:sz w:val="24"/>
          <w:szCs w:val="24"/>
          <w:lang w:eastAsia="zh-CN"/>
        </w:rPr>
        <w:t>投标人</w:t>
      </w:r>
      <w:r>
        <w:rPr>
          <w:rFonts w:hint="eastAsia" w:ascii="宋体" w:hAnsi="宋体" w:cs="宋体"/>
          <w:sz w:val="24"/>
          <w:szCs w:val="24"/>
        </w:rPr>
        <w:t>须退回</w:t>
      </w:r>
      <w:r>
        <w:rPr>
          <w:rFonts w:hint="eastAsia" w:ascii="宋体" w:hAnsi="宋体" w:cs="宋体"/>
          <w:sz w:val="24"/>
          <w:szCs w:val="24"/>
          <w:lang w:eastAsia="zh-CN"/>
        </w:rPr>
        <w:t>采购人</w:t>
      </w:r>
      <w:r>
        <w:rPr>
          <w:rFonts w:hint="eastAsia" w:ascii="宋体" w:hAnsi="宋体" w:cs="宋体"/>
          <w:sz w:val="24"/>
          <w:szCs w:val="24"/>
        </w:rPr>
        <w:t>已经支付的全部款项，且应按本合同总金额</w:t>
      </w:r>
      <w:r>
        <w:rPr>
          <w:rFonts w:ascii="宋体" w:hAnsi="宋体" w:cs="宋体"/>
          <w:sz w:val="24"/>
          <w:szCs w:val="24"/>
        </w:rPr>
        <w:t>10%</w:t>
      </w:r>
      <w:r>
        <w:rPr>
          <w:rFonts w:hint="eastAsia" w:ascii="宋体" w:hAnsi="宋体" w:cs="宋体"/>
          <w:sz w:val="24"/>
          <w:szCs w:val="24"/>
        </w:rPr>
        <w:t>的比例向</w:t>
      </w:r>
      <w:r>
        <w:rPr>
          <w:rFonts w:hint="eastAsia" w:ascii="宋体" w:hAnsi="宋体" w:cs="宋体"/>
          <w:sz w:val="24"/>
          <w:szCs w:val="24"/>
          <w:lang w:eastAsia="zh-CN"/>
        </w:rPr>
        <w:t>采购人</w:t>
      </w:r>
      <w:r>
        <w:rPr>
          <w:rFonts w:hint="eastAsia" w:ascii="宋体" w:hAnsi="宋体" w:cs="宋体"/>
          <w:sz w:val="24"/>
          <w:szCs w:val="24"/>
        </w:rPr>
        <w:t>支付违约金，并赔偿</w:t>
      </w:r>
      <w:r>
        <w:rPr>
          <w:rFonts w:hint="eastAsia" w:ascii="宋体" w:hAnsi="宋体" w:cs="宋体"/>
          <w:bCs/>
          <w:sz w:val="24"/>
          <w:szCs w:val="24"/>
          <w:lang w:eastAsia="zh-CN"/>
        </w:rPr>
        <w:t>采购人</w:t>
      </w:r>
      <w:r>
        <w:rPr>
          <w:rFonts w:hint="eastAsia" w:ascii="宋体" w:hAnsi="宋体" w:cs="宋体"/>
          <w:bCs/>
          <w:sz w:val="24"/>
          <w:szCs w:val="24"/>
        </w:rPr>
        <w:t>由此而引起的直接和间接损失。</w:t>
      </w:r>
    </w:p>
    <w:p w14:paraId="3119ED5C">
      <w:pPr>
        <w:pStyle w:val="2"/>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保证</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在使用</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提供的业务系统软件、硬件、设备或本项目的成果、服务时，不会产生因第三方提出的包括但不限于侵犯其专利权、商标权、工业设计权等知识产权或侵犯其所有权、抵押权等物权或其他权利而引发的纠纷。若有纠纷，</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应承担全部责任（包括一切经济及法律责任），并赔偿给</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造成的全部损失</w:t>
      </w:r>
      <w:r>
        <w:rPr>
          <w:rFonts w:hint="eastAsia" w:ascii="宋体" w:hAnsi="宋体" w:eastAsia="宋体" w:cs="宋体"/>
          <w:color w:val="000000" w:themeColor="text1"/>
          <w:sz w:val="24"/>
          <w:szCs w:val="24"/>
          <w:lang w:eastAsia="zh-CN"/>
          <w14:textFill>
            <w14:solidFill>
              <w14:schemeClr w14:val="tx1"/>
            </w14:solidFill>
          </w14:textFill>
        </w:rPr>
        <w:t>。</w:t>
      </w:r>
    </w:p>
    <w:p w14:paraId="680A716A">
      <w:pPr>
        <w:pStyle w:val="36"/>
        <w:spacing w:before="0" w:after="0" w:line="360" w:lineRule="auto"/>
        <w:ind w:firstLine="420" w:firstLineChars="200"/>
        <w:rPr>
          <w:rFonts w:ascii="宋体" w:hAnsi="宋体" w:cs="宋体"/>
          <w:color w:val="000000" w:themeColor="text1"/>
          <w:spacing w:val="0"/>
          <w:szCs w:val="24"/>
          <w14:textFill>
            <w14:solidFill>
              <w14:schemeClr w14:val="tx1"/>
            </w14:solidFill>
          </w14:textFill>
        </w:rPr>
      </w:pPr>
      <w:r>
        <w:rPr>
          <w:rFonts w:hint="eastAsia" w:ascii="宋体" w:hAnsi="宋体" w:cs="宋体"/>
          <w:color w:val="000000" w:themeColor="text1"/>
          <w:spacing w:val="0"/>
          <w:szCs w:val="24"/>
          <w:lang w:val="en-US" w:eastAsia="zh-CN"/>
          <w14:textFill>
            <w14:solidFill>
              <w14:schemeClr w14:val="tx1"/>
            </w14:solidFill>
          </w14:textFill>
        </w:rPr>
        <w:t>7、</w:t>
      </w:r>
      <w:r>
        <w:rPr>
          <w:rFonts w:hint="eastAsia" w:ascii="宋体" w:hAnsi="宋体" w:cs="宋体"/>
          <w:color w:val="000000" w:themeColor="text1"/>
          <w:spacing w:val="0"/>
          <w:szCs w:val="24"/>
          <w14:textFill>
            <w14:solidFill>
              <w14:schemeClr w14:val="tx1"/>
            </w14:solidFill>
          </w14:textFill>
        </w:rPr>
        <w:t>本合同项下的全部项目成果以及</w:t>
      </w:r>
      <w:r>
        <w:rPr>
          <w:rFonts w:hint="eastAsia" w:ascii="宋体" w:hAnsi="宋体" w:cs="宋体"/>
          <w:color w:val="000000" w:themeColor="text1"/>
          <w:spacing w:val="0"/>
          <w:szCs w:val="24"/>
          <w:lang w:eastAsia="zh-CN"/>
          <w14:textFill>
            <w14:solidFill>
              <w14:schemeClr w14:val="tx1"/>
            </w14:solidFill>
          </w14:textFill>
        </w:rPr>
        <w:t>采购人</w:t>
      </w:r>
      <w:r>
        <w:rPr>
          <w:rFonts w:hint="eastAsia" w:ascii="宋体" w:hAnsi="宋体" w:cs="宋体"/>
          <w:color w:val="000000" w:themeColor="text1"/>
          <w:spacing w:val="0"/>
          <w:szCs w:val="24"/>
          <w14:textFill>
            <w14:solidFill>
              <w14:schemeClr w14:val="tx1"/>
            </w14:solidFill>
          </w14:textFill>
        </w:rPr>
        <w:t>提供给</w:t>
      </w:r>
      <w:r>
        <w:rPr>
          <w:rFonts w:hint="eastAsia" w:ascii="宋体" w:hAnsi="宋体" w:cs="宋体"/>
          <w:color w:val="000000" w:themeColor="text1"/>
          <w:spacing w:val="0"/>
          <w:szCs w:val="24"/>
          <w:lang w:eastAsia="zh-CN"/>
          <w14:textFill>
            <w14:solidFill>
              <w14:schemeClr w14:val="tx1"/>
            </w14:solidFill>
          </w14:textFill>
        </w:rPr>
        <w:t>投标人</w:t>
      </w:r>
      <w:r>
        <w:rPr>
          <w:rFonts w:hint="eastAsia" w:ascii="宋体" w:hAnsi="宋体" w:cs="宋体"/>
          <w:color w:val="000000" w:themeColor="text1"/>
          <w:spacing w:val="0"/>
          <w:szCs w:val="24"/>
          <w14:textFill>
            <w14:solidFill>
              <w14:schemeClr w14:val="tx1"/>
            </w14:solidFill>
          </w14:textFill>
        </w:rPr>
        <w:t>的信息、资料等的所有权和知识产权全部归</w:t>
      </w:r>
      <w:r>
        <w:rPr>
          <w:rFonts w:hint="eastAsia" w:ascii="宋体" w:hAnsi="宋体" w:cs="宋体"/>
          <w:color w:val="000000" w:themeColor="text1"/>
          <w:spacing w:val="0"/>
          <w:szCs w:val="24"/>
          <w:lang w:eastAsia="zh-CN"/>
          <w14:textFill>
            <w14:solidFill>
              <w14:schemeClr w14:val="tx1"/>
            </w14:solidFill>
          </w14:textFill>
        </w:rPr>
        <w:t>采购人</w:t>
      </w:r>
      <w:r>
        <w:rPr>
          <w:rFonts w:hint="eastAsia" w:ascii="宋体" w:hAnsi="宋体" w:cs="宋体"/>
          <w:color w:val="000000" w:themeColor="text1"/>
          <w:spacing w:val="0"/>
          <w:szCs w:val="24"/>
          <w14:textFill>
            <w14:solidFill>
              <w14:schemeClr w14:val="tx1"/>
            </w14:solidFill>
          </w14:textFill>
        </w:rPr>
        <w:t>所有。</w:t>
      </w:r>
      <w:r>
        <w:rPr>
          <w:rFonts w:hint="eastAsia" w:ascii="宋体" w:hAnsi="宋体" w:cs="宋体"/>
          <w:color w:val="000000" w:themeColor="text1"/>
          <w:spacing w:val="0"/>
          <w:szCs w:val="24"/>
          <w:lang w:eastAsia="zh-CN"/>
          <w14:textFill>
            <w14:solidFill>
              <w14:schemeClr w14:val="tx1"/>
            </w14:solidFill>
          </w14:textFill>
        </w:rPr>
        <w:t>投标人</w:t>
      </w:r>
      <w:r>
        <w:rPr>
          <w:rFonts w:hint="eastAsia" w:ascii="宋体" w:hAnsi="宋体" w:cs="宋体"/>
          <w:color w:val="000000" w:themeColor="text1"/>
          <w:spacing w:val="0"/>
          <w:szCs w:val="24"/>
          <w14:textFill>
            <w14:solidFill>
              <w14:schemeClr w14:val="tx1"/>
            </w14:solidFill>
          </w14:textFill>
        </w:rPr>
        <w:t>除为本合同履行系统交付以外，未经</w:t>
      </w:r>
      <w:r>
        <w:rPr>
          <w:rFonts w:hint="eastAsia" w:ascii="宋体" w:hAnsi="宋体" w:cs="宋体"/>
          <w:color w:val="000000" w:themeColor="text1"/>
          <w:spacing w:val="0"/>
          <w:szCs w:val="24"/>
          <w:lang w:eastAsia="zh-CN"/>
          <w14:textFill>
            <w14:solidFill>
              <w14:schemeClr w14:val="tx1"/>
            </w14:solidFill>
          </w14:textFill>
        </w:rPr>
        <w:t>采购人</w:t>
      </w:r>
      <w:r>
        <w:rPr>
          <w:rFonts w:hint="eastAsia" w:ascii="宋体" w:hAnsi="宋体" w:cs="宋体"/>
          <w:color w:val="000000" w:themeColor="text1"/>
          <w:spacing w:val="0"/>
          <w:szCs w:val="24"/>
          <w14:textFill>
            <w14:solidFill>
              <w14:schemeClr w14:val="tx1"/>
            </w14:solidFill>
          </w14:textFill>
        </w:rPr>
        <w:t>书面同意不得擅自使用上述资料、信息及项目成果，否则</w:t>
      </w:r>
      <w:r>
        <w:rPr>
          <w:rFonts w:hint="eastAsia" w:ascii="宋体" w:hAnsi="宋体" w:cs="宋体"/>
          <w:color w:val="000000" w:themeColor="text1"/>
          <w:spacing w:val="0"/>
          <w:szCs w:val="24"/>
          <w:lang w:eastAsia="zh-CN"/>
          <w14:textFill>
            <w14:solidFill>
              <w14:schemeClr w14:val="tx1"/>
            </w14:solidFill>
          </w14:textFill>
        </w:rPr>
        <w:t>投标人</w:t>
      </w:r>
      <w:r>
        <w:rPr>
          <w:rFonts w:hint="eastAsia" w:ascii="宋体" w:hAnsi="宋体" w:cs="宋体"/>
          <w:color w:val="000000" w:themeColor="text1"/>
          <w:spacing w:val="0"/>
          <w:szCs w:val="24"/>
          <w14:textFill>
            <w14:solidFill>
              <w14:schemeClr w14:val="tx1"/>
            </w14:solidFill>
          </w14:textFill>
        </w:rPr>
        <w:t>应承担违约责任，并赔偿因此给</w:t>
      </w:r>
      <w:r>
        <w:rPr>
          <w:rFonts w:hint="eastAsia" w:ascii="宋体" w:hAnsi="宋体" w:cs="宋体"/>
          <w:color w:val="000000" w:themeColor="text1"/>
          <w:spacing w:val="0"/>
          <w:szCs w:val="24"/>
          <w:lang w:eastAsia="zh-CN"/>
          <w14:textFill>
            <w14:solidFill>
              <w14:schemeClr w14:val="tx1"/>
            </w14:solidFill>
          </w14:textFill>
        </w:rPr>
        <w:t>采购人</w:t>
      </w:r>
      <w:r>
        <w:rPr>
          <w:rFonts w:hint="eastAsia" w:ascii="宋体" w:hAnsi="宋体" w:cs="宋体"/>
          <w:color w:val="000000" w:themeColor="text1"/>
          <w:spacing w:val="0"/>
          <w:szCs w:val="24"/>
          <w14:textFill>
            <w14:solidFill>
              <w14:schemeClr w14:val="tx1"/>
            </w14:solidFill>
          </w14:textFill>
        </w:rPr>
        <w:t>及第三方造成的全部损失。</w:t>
      </w:r>
    </w:p>
    <w:p w14:paraId="7EAE9101">
      <w:pPr>
        <w:tabs>
          <w:tab w:val="left" w:pos="142"/>
        </w:tabs>
        <w:adjustRightInd w:val="0"/>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lang w:eastAsia="zh-CN"/>
        </w:rPr>
        <w:t>投标人</w:t>
      </w:r>
      <w:r>
        <w:rPr>
          <w:rFonts w:ascii="宋体" w:hAnsi="宋体" w:cs="宋体"/>
          <w:sz w:val="24"/>
          <w:szCs w:val="24"/>
        </w:rPr>
        <w:t>不得以任何理由将其在本合同项下的权利或义务全部或部分转让给任何第三方，不得将本项目转包或者分包，否则</w:t>
      </w:r>
      <w:r>
        <w:rPr>
          <w:rFonts w:hint="eastAsia" w:ascii="宋体" w:hAnsi="宋体" w:cs="宋体"/>
          <w:sz w:val="24"/>
          <w:szCs w:val="24"/>
          <w:lang w:eastAsia="zh-CN"/>
        </w:rPr>
        <w:t>采购人</w:t>
      </w:r>
      <w:r>
        <w:rPr>
          <w:rFonts w:ascii="宋体" w:hAnsi="宋体" w:cs="宋体"/>
          <w:sz w:val="24"/>
          <w:szCs w:val="24"/>
        </w:rPr>
        <w:t>有权单方解除本合同，</w:t>
      </w:r>
      <w:r>
        <w:rPr>
          <w:rFonts w:hint="eastAsia" w:ascii="宋体" w:hAnsi="宋体" w:cs="宋体"/>
          <w:sz w:val="24"/>
          <w:szCs w:val="24"/>
          <w:lang w:eastAsia="zh-CN"/>
        </w:rPr>
        <w:t>投标人</w:t>
      </w:r>
      <w:r>
        <w:rPr>
          <w:rFonts w:ascii="宋体" w:hAnsi="宋体" w:cs="宋体"/>
          <w:sz w:val="24"/>
          <w:szCs w:val="24"/>
        </w:rPr>
        <w:t>须退还</w:t>
      </w:r>
      <w:r>
        <w:rPr>
          <w:rFonts w:hint="eastAsia" w:ascii="宋体" w:hAnsi="宋体" w:cs="宋体"/>
          <w:sz w:val="24"/>
          <w:szCs w:val="24"/>
          <w:lang w:eastAsia="zh-CN"/>
        </w:rPr>
        <w:t>采购人</w:t>
      </w:r>
      <w:r>
        <w:rPr>
          <w:rFonts w:ascii="宋体" w:hAnsi="宋体" w:cs="宋体"/>
          <w:sz w:val="24"/>
          <w:szCs w:val="24"/>
        </w:rPr>
        <w:t>已付的全部款项，并向</w:t>
      </w:r>
      <w:r>
        <w:rPr>
          <w:rFonts w:hint="eastAsia" w:ascii="宋体" w:hAnsi="宋体" w:cs="宋体"/>
          <w:sz w:val="24"/>
          <w:szCs w:val="24"/>
          <w:lang w:eastAsia="zh-CN"/>
        </w:rPr>
        <w:t>采购人</w:t>
      </w:r>
      <w:r>
        <w:rPr>
          <w:rFonts w:ascii="宋体" w:hAnsi="宋体" w:cs="宋体"/>
          <w:sz w:val="24"/>
          <w:szCs w:val="24"/>
        </w:rPr>
        <w:t>支付本合同总金额30%的违约金。</w:t>
      </w:r>
    </w:p>
    <w:p w14:paraId="7199A496">
      <w:pPr>
        <w:tabs>
          <w:tab w:val="left" w:pos="142"/>
        </w:tabs>
        <w:adjustRightIn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cs="宋体"/>
          <w:color w:val="000000" w:themeColor="text1"/>
          <w:sz w:val="24"/>
          <w:szCs w:val="24"/>
          <w14:textFill>
            <w14:solidFill>
              <w14:schemeClr w14:val="tx1"/>
            </w14:solidFill>
          </w14:textFill>
        </w:rPr>
        <w:t>本项目成果（包括但不限于软件、系统等）因系统漏洞等原因被国家、省、市、区等各级行政相关部门通报的，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须配合</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整改，并不得收取任何费用，直到达到政府相关部门要求为止；给</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或第三方造成直接或间接经济损失的，由</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负责赔偿并承担一切经济及法律责任。</w:t>
      </w:r>
    </w:p>
    <w:p w14:paraId="59AA9CDB">
      <w:pPr>
        <w:tabs>
          <w:tab w:val="left" w:pos="5245"/>
        </w:tabs>
        <w:spacing w:line="360" w:lineRule="auto"/>
        <w:ind w:firstLine="482" w:firstLineChars="201"/>
        <w:jc w:val="both"/>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cs="宋体"/>
          <w:bCs/>
          <w:color w:val="000000" w:themeColor="text1"/>
          <w:sz w:val="24"/>
          <w14:textFill>
            <w14:solidFill>
              <w14:schemeClr w14:val="tx1"/>
            </w14:solidFill>
          </w14:textFill>
        </w:rPr>
        <w:t>本项目货物在</w:t>
      </w:r>
      <w:r>
        <w:rPr>
          <w:rFonts w:hint="eastAsia" w:ascii="宋体" w:hAnsi="宋体" w:cs="宋体"/>
          <w:bCs/>
          <w:color w:val="000000" w:themeColor="text1"/>
          <w:sz w:val="24"/>
          <w:lang w:eastAsia="zh-CN"/>
          <w14:textFill>
            <w14:solidFill>
              <w14:schemeClr w14:val="tx1"/>
            </w14:solidFill>
          </w14:textFill>
        </w:rPr>
        <w:t>采购人</w:t>
      </w:r>
      <w:r>
        <w:rPr>
          <w:rFonts w:hint="eastAsia" w:ascii="宋体" w:hAnsi="宋体" w:cs="宋体"/>
          <w:bCs/>
          <w:color w:val="000000" w:themeColor="text1"/>
          <w:sz w:val="24"/>
          <w14:textFill>
            <w14:solidFill>
              <w14:schemeClr w14:val="tx1"/>
            </w14:solidFill>
          </w14:textFill>
        </w:rPr>
        <w:t>使用期间，</w:t>
      </w:r>
      <w:r>
        <w:rPr>
          <w:rFonts w:hint="eastAsia" w:ascii="宋体" w:hAnsi="宋体" w:cs="宋体"/>
          <w:bCs/>
          <w:color w:val="000000" w:themeColor="text1"/>
          <w:sz w:val="24"/>
          <w:lang w:eastAsia="zh-CN"/>
          <w14:textFill>
            <w14:solidFill>
              <w14:schemeClr w14:val="tx1"/>
            </w14:solidFill>
          </w14:textFill>
        </w:rPr>
        <w:t>投标人</w:t>
      </w:r>
      <w:r>
        <w:rPr>
          <w:rFonts w:hint="eastAsia" w:ascii="宋体" w:hAnsi="宋体" w:cs="宋体"/>
          <w:bCs/>
          <w:color w:val="000000" w:themeColor="text1"/>
          <w:sz w:val="24"/>
          <w14:textFill>
            <w14:solidFill>
              <w14:schemeClr w14:val="tx1"/>
            </w14:solidFill>
          </w14:textFill>
        </w:rPr>
        <w:t>提供的货物及与该货物有关的技术、总设备等存在瑕疵从而在使用过程中给</w:t>
      </w:r>
      <w:r>
        <w:rPr>
          <w:rFonts w:hint="eastAsia" w:ascii="宋体" w:hAnsi="宋体" w:cs="宋体"/>
          <w:bCs/>
          <w:color w:val="000000" w:themeColor="text1"/>
          <w:sz w:val="24"/>
          <w:lang w:eastAsia="zh-CN"/>
          <w14:textFill>
            <w14:solidFill>
              <w14:schemeClr w14:val="tx1"/>
            </w14:solidFill>
          </w14:textFill>
        </w:rPr>
        <w:t>采购人</w:t>
      </w:r>
      <w:r>
        <w:rPr>
          <w:rFonts w:hint="eastAsia" w:ascii="宋体" w:hAnsi="宋体" w:cs="宋体"/>
          <w:bCs/>
          <w:color w:val="000000" w:themeColor="text1"/>
          <w:sz w:val="24"/>
          <w14:textFill>
            <w14:solidFill>
              <w14:schemeClr w14:val="tx1"/>
            </w14:solidFill>
          </w14:textFill>
        </w:rPr>
        <w:t>或任何第三方以及患者造成任何人身、财产、名誉损失、民事纠纷的，</w:t>
      </w:r>
      <w:r>
        <w:rPr>
          <w:rFonts w:hint="eastAsia" w:ascii="宋体" w:hAnsi="宋体" w:cs="宋体"/>
          <w:bCs/>
          <w:color w:val="000000" w:themeColor="text1"/>
          <w:sz w:val="24"/>
          <w:lang w:eastAsia="zh-CN"/>
          <w14:textFill>
            <w14:solidFill>
              <w14:schemeClr w14:val="tx1"/>
            </w14:solidFill>
          </w14:textFill>
        </w:rPr>
        <w:t>投标人</w:t>
      </w:r>
      <w:r>
        <w:rPr>
          <w:rFonts w:hint="eastAsia" w:ascii="宋体" w:hAnsi="宋体" w:cs="宋体"/>
          <w:bCs/>
          <w:color w:val="000000" w:themeColor="text1"/>
          <w:sz w:val="24"/>
          <w14:textFill>
            <w14:solidFill>
              <w14:schemeClr w14:val="tx1"/>
            </w14:solidFill>
          </w14:textFill>
        </w:rPr>
        <w:t>须负责全部赔偿并承担一切经济及法律责任(包括但不限于</w:t>
      </w:r>
      <w:r>
        <w:rPr>
          <w:rFonts w:hint="eastAsia" w:ascii="宋体" w:hAnsi="宋体" w:cs="宋体"/>
          <w:bCs/>
          <w:color w:val="000000" w:themeColor="text1"/>
          <w:sz w:val="24"/>
          <w:lang w:eastAsia="zh-CN"/>
          <w14:textFill>
            <w14:solidFill>
              <w14:schemeClr w14:val="tx1"/>
            </w14:solidFill>
          </w14:textFill>
        </w:rPr>
        <w:t>投标人</w:t>
      </w:r>
      <w:r>
        <w:rPr>
          <w:rFonts w:hint="eastAsia" w:ascii="宋体" w:hAnsi="宋体" w:cs="宋体"/>
          <w:bCs/>
          <w:color w:val="000000" w:themeColor="text1"/>
          <w:sz w:val="24"/>
          <w14:textFill>
            <w14:solidFill>
              <w14:schemeClr w14:val="tx1"/>
            </w14:solidFill>
          </w14:textFill>
        </w:rPr>
        <w:t>应承担生效的法院判决/仲裁裁决确定的应由</w:t>
      </w:r>
      <w:r>
        <w:rPr>
          <w:rFonts w:hint="eastAsia" w:ascii="宋体" w:hAnsi="宋体" w:cs="宋体"/>
          <w:bCs/>
          <w:color w:val="000000" w:themeColor="text1"/>
          <w:sz w:val="24"/>
          <w:lang w:eastAsia="zh-CN"/>
          <w14:textFill>
            <w14:solidFill>
              <w14:schemeClr w14:val="tx1"/>
            </w14:solidFill>
          </w14:textFill>
        </w:rPr>
        <w:t>投标人</w:t>
      </w:r>
      <w:r>
        <w:rPr>
          <w:rFonts w:hint="eastAsia" w:ascii="宋体" w:hAnsi="宋体" w:cs="宋体"/>
          <w:bCs/>
          <w:color w:val="000000" w:themeColor="text1"/>
          <w:sz w:val="24"/>
          <w14:textFill>
            <w14:solidFill>
              <w14:schemeClr w14:val="tx1"/>
            </w14:solidFill>
          </w14:textFill>
        </w:rPr>
        <w:t>承担的责任)。</w:t>
      </w:r>
    </w:p>
    <w:p w14:paraId="5F2634F8">
      <w:pPr>
        <w:pStyle w:val="2"/>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11、投标人</w:t>
      </w:r>
      <w:r>
        <w:rPr>
          <w:rFonts w:hint="eastAsia" w:ascii="宋体" w:hAnsi="宋体" w:cs="宋体"/>
          <w:color w:val="000000" w:themeColor="text1"/>
          <w:sz w:val="24"/>
          <w:szCs w:val="24"/>
          <w14:textFill>
            <w14:solidFill>
              <w14:schemeClr w14:val="tx1"/>
            </w14:solidFill>
          </w14:textFill>
        </w:rPr>
        <w:t>须根据合同要求提供服务，若因</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原因导致项目无法进行而给</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造成损失的，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须承担一切经济及法律责任。</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必须遵守国家法律、法规和深圳市有关条例规定，项目服务内容不得有违法行为，如有违反法律法规、有关条例规定等情形的，由此产生的一切责任由</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承担。</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未按合同约定时间提供服务的，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支付合同总金额30%的违约金。</w:t>
      </w:r>
    </w:p>
    <w:p w14:paraId="2B3136EA">
      <w:pPr>
        <w:pStyle w:val="2"/>
        <w:ind w:firstLine="480" w:firstLineChars="200"/>
        <w:rPr>
          <w:rFonts w:hint="default" w:eastAsiaTheme="minorEastAsia"/>
          <w:lang w:val="en-US" w:eastAsia="zh-CN"/>
        </w:rPr>
      </w:pP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lang w:val="en-US" w:eastAsia="zh-CN"/>
          <w14:textFill>
            <w14:solidFill>
              <w14:schemeClr w14:val="tx1"/>
            </w14:solidFill>
          </w14:textFill>
        </w:rPr>
        <w:t>12、投标人</w:t>
      </w:r>
      <w:r>
        <w:rPr>
          <w:rFonts w:hint="eastAsia" w:ascii="宋体" w:hAnsi="宋体" w:cs="宋体"/>
          <w:color w:val="000000" w:themeColor="text1"/>
          <w:sz w:val="24"/>
          <w:szCs w:val="24"/>
          <w14:textFill>
            <w14:solidFill>
              <w14:schemeClr w14:val="tx1"/>
            </w14:solidFill>
          </w14:textFill>
        </w:rPr>
        <w:t>须根据合同要求提供服务，若因</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原因导致项目无法进行而给</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造成损失的，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须承担一切经济及法律责任。</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必须遵守国家法律、法规和深圳市有关条例规定，项目服务内容不得有违法行为，如有违反法律法规、有关条例规定等情形的，由此产生的一切责任由</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承担。</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未按合同约定时间提供服务的，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支付合同总金额30%的违约金。</w:t>
      </w:r>
    </w:p>
    <w:p w14:paraId="283BB3F8">
      <w:pPr>
        <w:pStyle w:val="2"/>
      </w:pPr>
    </w:p>
    <w:p w14:paraId="55BCF0C2">
      <w:pPr>
        <w:adjustRightInd w:val="0"/>
        <w:snapToGrid w:val="0"/>
        <w:spacing w:line="520" w:lineRule="atLeast"/>
        <w:ind w:firstLine="482" w:firstLineChars="200"/>
        <w:rPr>
          <w:rFonts w:ascii="宋体" w:hAnsi="宋体" w:eastAsia="宋体" w:cs="宋体"/>
          <w:b/>
          <w:bCs/>
          <w:sz w:val="24"/>
        </w:rPr>
      </w:pPr>
      <w:r>
        <w:rPr>
          <w:rFonts w:hint="eastAsia" w:ascii="宋体" w:hAnsi="宋体" w:eastAsia="宋体" w:cs="宋体"/>
          <w:b/>
          <w:bCs/>
          <w:sz w:val="24"/>
        </w:rPr>
        <w:t>11、其他</w:t>
      </w:r>
    </w:p>
    <w:p w14:paraId="7D656BC6">
      <w:pPr>
        <w:spacing w:line="360" w:lineRule="auto"/>
        <w:ind w:left="420" w:firstLine="240" w:firstLineChars="100"/>
      </w:pPr>
      <w:r>
        <w:rPr>
          <w:rFonts w:hint="eastAsia" w:ascii="宋体" w:hAnsi="宋体" w:eastAsia="宋体" w:cs="宋体"/>
          <w:bCs/>
          <w:sz w:val="24"/>
        </w:rPr>
        <w:t>中标人所交付货物、工程或服务不符合其投标承诺的，或在投标阶段为中标而盲目虚假承诺、低价恶性竞争，在履约阶段则通过偷工减料、以次充好而获取利润的，</w:t>
      </w:r>
      <w:r>
        <w:rPr>
          <w:rFonts w:hint="eastAsia" w:ascii="宋体" w:hAnsi="宋体" w:eastAsia="宋体" w:cs="宋体"/>
          <w:bCs/>
          <w:sz w:val="24"/>
          <w:lang w:val="en-US" w:eastAsia="zh-CN"/>
        </w:rPr>
        <w:t>将上</w:t>
      </w:r>
      <w:r>
        <w:rPr>
          <w:rFonts w:hint="eastAsia" w:ascii="宋体" w:hAnsi="宋体" w:eastAsia="宋体" w:cs="宋体"/>
          <w:bCs/>
          <w:sz w:val="24"/>
        </w:rPr>
        <w:t>交主管部门遵照相关规定处理，所有责任由中标人一力承担。</w:t>
      </w:r>
    </w:p>
    <w:p w14:paraId="5D068B69">
      <w:pPr>
        <w:pStyle w:val="2"/>
      </w:pPr>
    </w:p>
    <w:p w14:paraId="074F738D"/>
    <w:p w14:paraId="133056E8">
      <w:pPr>
        <w:pStyle w:val="2"/>
      </w:pPr>
    </w:p>
    <w:p w14:paraId="2CCD7DB9"/>
    <w:p w14:paraId="32678D50">
      <w:pPr>
        <w:pStyle w:val="2"/>
      </w:pPr>
    </w:p>
    <w:p w14:paraId="30714DED"/>
    <w:p w14:paraId="764C367B"/>
    <w:p w14:paraId="00364327">
      <w:pPr>
        <w:pStyle w:val="4"/>
      </w:pPr>
    </w:p>
    <w:p w14:paraId="14089EE9">
      <w:pPr>
        <w:adjustRightInd w:val="0"/>
        <w:snapToGrid w:val="0"/>
        <w:spacing w:line="520" w:lineRule="atLeast"/>
        <w:ind w:firstLine="2640" w:firstLineChars="600"/>
        <w:rPr>
          <w:rFonts w:eastAsia="方正小标宋简体"/>
          <w:kern w:val="0"/>
          <w:sz w:val="44"/>
          <w:szCs w:val="36"/>
        </w:rPr>
      </w:pPr>
      <w:bookmarkStart w:id="0" w:name="_Toc57128626"/>
      <w:bookmarkStart w:id="1" w:name="_Toc9128_WPSOffice_Level1"/>
      <w:bookmarkStart w:id="2" w:name="_Toc22206"/>
      <w:bookmarkStart w:id="3" w:name="_Toc8307306"/>
      <w:bookmarkStart w:id="4" w:name="_Toc24338"/>
      <w:bookmarkStart w:id="5" w:name="_Toc435115056"/>
      <w:bookmarkStart w:id="6" w:name="_Toc435514851"/>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2"/>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4"/>
        <w:ind w:left="420"/>
        <w:jc w:val="center"/>
        <w:rPr>
          <w:rFonts w:ascii="Times New Roman" w:hAnsi="Times New Roman" w:cs="Times New Roman"/>
          <w:sz w:val="30"/>
          <w:szCs w:val="30"/>
        </w:rPr>
      </w:pPr>
      <w:bookmarkStart w:id="7" w:name="_Toc435515292"/>
      <w:bookmarkStart w:id="8" w:name="_Toc8080"/>
      <w:bookmarkStart w:id="9" w:name="_Toc57128627"/>
      <w:bookmarkStart w:id="10" w:name="_Toc43551485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2"/>
              <w:spacing w:line="360" w:lineRule="auto"/>
              <w:ind w:firstLine="482" w:firstLineChars="150"/>
              <w:rPr>
                <w:rFonts w:eastAsia="仿宋_GB2312"/>
                <w:b/>
                <w:sz w:val="32"/>
              </w:rPr>
            </w:pPr>
          </w:p>
          <w:p w14:paraId="262440B5">
            <w:pPr>
              <w:pStyle w:val="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2"/>
              <w:spacing w:line="360" w:lineRule="auto"/>
              <w:ind w:firstLine="482" w:firstLineChars="150"/>
              <w:rPr>
                <w:rFonts w:eastAsia="仿宋_GB2312"/>
                <w:b/>
                <w:sz w:val="32"/>
              </w:rPr>
            </w:pPr>
          </w:p>
          <w:p w14:paraId="3C98659B">
            <w:pPr>
              <w:pStyle w:val="2"/>
              <w:spacing w:line="360" w:lineRule="auto"/>
              <w:ind w:firstLine="482" w:firstLineChars="150"/>
              <w:rPr>
                <w:rFonts w:eastAsia="仿宋_GB2312"/>
                <w:b/>
                <w:sz w:val="32"/>
              </w:rPr>
            </w:pPr>
            <w:r>
              <w:rPr>
                <w:rFonts w:eastAsia="仿宋_GB2312"/>
                <w:b/>
                <w:sz w:val="32"/>
              </w:rPr>
              <w:t xml:space="preserve">项目编号： </w:t>
            </w:r>
          </w:p>
          <w:p w14:paraId="7FED4671">
            <w:pPr>
              <w:pStyle w:val="2"/>
              <w:spacing w:line="360" w:lineRule="auto"/>
              <w:ind w:firstLine="482" w:firstLineChars="150"/>
              <w:rPr>
                <w:rFonts w:eastAsia="仿宋_GB2312"/>
                <w:b/>
                <w:sz w:val="32"/>
              </w:rPr>
            </w:pPr>
            <w:r>
              <w:rPr>
                <w:rFonts w:eastAsia="仿宋_GB2312"/>
                <w:b/>
                <w:sz w:val="32"/>
              </w:rPr>
              <w:t xml:space="preserve">项目名称： </w:t>
            </w:r>
          </w:p>
          <w:p w14:paraId="6759F195">
            <w:pPr>
              <w:pStyle w:val="2"/>
              <w:spacing w:line="360" w:lineRule="auto"/>
              <w:ind w:firstLine="482" w:firstLineChars="150"/>
              <w:rPr>
                <w:rFonts w:eastAsia="仿宋_GB2312"/>
                <w:b/>
                <w:sz w:val="32"/>
              </w:rPr>
            </w:pPr>
            <w:r>
              <w:rPr>
                <w:rFonts w:eastAsia="仿宋_GB2312"/>
                <w:b/>
                <w:sz w:val="32"/>
              </w:rPr>
              <w:t>投标供应商：</w:t>
            </w:r>
          </w:p>
          <w:p w14:paraId="08718889">
            <w:pPr>
              <w:pStyle w:val="2"/>
              <w:spacing w:line="360" w:lineRule="auto"/>
              <w:ind w:firstLine="482" w:firstLineChars="150"/>
              <w:rPr>
                <w:rFonts w:eastAsia="仿宋_GB2312"/>
                <w:b/>
                <w:sz w:val="32"/>
              </w:rPr>
            </w:pPr>
            <w:r>
              <w:rPr>
                <w:rFonts w:eastAsia="仿宋_GB2312"/>
                <w:b/>
                <w:sz w:val="32"/>
              </w:rPr>
              <w:t xml:space="preserve">法人代表:                                    </w:t>
            </w:r>
          </w:p>
          <w:p w14:paraId="01C82636">
            <w:pPr>
              <w:pStyle w:val="2"/>
              <w:spacing w:line="360" w:lineRule="auto"/>
              <w:ind w:firstLine="482" w:firstLineChars="150"/>
              <w:rPr>
                <w:rFonts w:eastAsia="仿宋_GB2312"/>
                <w:b/>
                <w:sz w:val="32"/>
              </w:rPr>
            </w:pPr>
            <w:r>
              <w:rPr>
                <w:rFonts w:eastAsia="仿宋_GB2312"/>
                <w:b/>
                <w:sz w:val="32"/>
              </w:rPr>
              <w:t xml:space="preserve">投标联系人：                                     </w:t>
            </w:r>
          </w:p>
          <w:p w14:paraId="3434B51F">
            <w:pPr>
              <w:pStyle w:val="2"/>
              <w:spacing w:line="360" w:lineRule="auto"/>
              <w:ind w:firstLine="482" w:firstLineChars="150"/>
              <w:rPr>
                <w:rFonts w:eastAsia="仿宋_GB2312"/>
                <w:b/>
                <w:sz w:val="32"/>
              </w:rPr>
            </w:pPr>
            <w:r>
              <w:rPr>
                <w:rFonts w:eastAsia="仿宋_GB2312"/>
                <w:b/>
                <w:sz w:val="32"/>
              </w:rPr>
              <w:t xml:space="preserve">手机：               公司电话：     </w:t>
            </w:r>
          </w:p>
          <w:p w14:paraId="61402717">
            <w:pPr>
              <w:pStyle w:val="2"/>
              <w:spacing w:line="360" w:lineRule="auto"/>
              <w:ind w:firstLine="482" w:firstLineChars="150"/>
              <w:rPr>
                <w:rFonts w:eastAsia="仿宋_GB2312"/>
                <w:b/>
                <w:sz w:val="32"/>
              </w:rPr>
            </w:pPr>
            <w:r>
              <w:rPr>
                <w:rFonts w:eastAsia="仿宋_GB2312"/>
                <w:b/>
                <w:sz w:val="32"/>
              </w:rPr>
              <w:t>日期：20</w:t>
            </w:r>
            <w:r>
              <w:rPr>
                <w:rFonts w:hint="eastAsia" w:eastAsia="仿宋_GB2312"/>
                <w:b/>
                <w:sz w:val="32"/>
                <w:lang w:val="en-US" w:eastAsia="zh-CN"/>
              </w:rPr>
              <w:t>26</w:t>
            </w:r>
            <w:r>
              <w:rPr>
                <w:rFonts w:eastAsia="仿宋_GB2312"/>
                <w:b/>
                <w:sz w:val="32"/>
              </w:rPr>
              <w:t>年X月X日</w:t>
            </w:r>
          </w:p>
          <w:p w14:paraId="4BD60F7E">
            <w:pPr>
              <w:pStyle w:val="2"/>
              <w:spacing w:line="360" w:lineRule="auto"/>
              <w:ind w:firstLine="482" w:firstLineChars="150"/>
              <w:rPr>
                <w:rFonts w:eastAsia="仿宋_GB2312"/>
                <w:b/>
                <w:sz w:val="32"/>
              </w:rPr>
            </w:pPr>
            <w:r>
              <w:rPr>
                <w:rFonts w:eastAsia="仿宋_GB2312"/>
                <w:b/>
                <w:sz w:val="32"/>
              </w:rPr>
              <w:t>开标之前不得启封</w:t>
            </w:r>
          </w:p>
        </w:tc>
      </w:tr>
    </w:tbl>
    <w:p w14:paraId="22C40325">
      <w:pPr>
        <w:pStyle w:val="4"/>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2"/>
        <w:numPr>
          <w:ilvl w:val="0"/>
          <w:numId w:val="8"/>
        </w:numPr>
        <w:rPr>
          <w:rFonts w:eastAsia="黑体"/>
          <w:snapToGrid w:val="0"/>
          <w:kern w:val="0"/>
          <w:sz w:val="28"/>
          <w:szCs w:val="28"/>
        </w:rPr>
      </w:pPr>
      <w:r>
        <w:rPr>
          <w:rFonts w:eastAsia="黑体"/>
          <w:snapToGrid w:val="0"/>
          <w:kern w:val="0"/>
          <w:sz w:val="28"/>
          <w:szCs w:val="28"/>
        </w:rPr>
        <w:t>开标一览表</w:t>
      </w:r>
    </w:p>
    <w:p w14:paraId="08FFFA69">
      <w:pPr>
        <w:pStyle w:val="43"/>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3"/>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2"/>
        <w:numPr>
          <w:ilvl w:val="0"/>
          <w:numId w:val="8"/>
        </w:numPr>
        <w:rPr>
          <w:rFonts w:eastAsia="黑体"/>
          <w:snapToGrid w:val="0"/>
          <w:kern w:val="0"/>
          <w:sz w:val="28"/>
          <w:szCs w:val="28"/>
        </w:rPr>
      </w:pPr>
      <w:r>
        <w:rPr>
          <w:rFonts w:eastAsia="黑体"/>
          <w:snapToGrid w:val="0"/>
          <w:kern w:val="0"/>
          <w:sz w:val="28"/>
          <w:szCs w:val="28"/>
        </w:rPr>
        <w:t>营业执照等证明材料</w:t>
      </w:r>
    </w:p>
    <w:p w14:paraId="71580A82">
      <w:pPr>
        <w:pStyle w:val="43"/>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2"/>
        <w:numPr>
          <w:ilvl w:val="0"/>
          <w:numId w:val="8"/>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8"/>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8"/>
        </w:numPr>
        <w:adjustRightInd w:val="0"/>
        <w:spacing w:line="360" w:lineRule="auto"/>
        <w:rPr>
          <w:rFonts w:eastAsia="黑体"/>
          <w:bCs/>
          <w:sz w:val="28"/>
          <w:szCs w:val="28"/>
        </w:rPr>
      </w:pPr>
      <w:r>
        <w:rPr>
          <w:rFonts w:eastAsia="黑体"/>
          <w:bCs/>
          <w:sz w:val="28"/>
          <w:szCs w:val="28"/>
        </w:rPr>
        <w:t>实施方案</w:t>
      </w:r>
    </w:p>
    <w:p w14:paraId="5122C42D">
      <w:pPr>
        <w:numPr>
          <w:ilvl w:val="0"/>
          <w:numId w:val="8"/>
        </w:numPr>
        <w:adjustRightInd w:val="0"/>
        <w:spacing w:line="360" w:lineRule="auto"/>
        <w:rPr>
          <w:rFonts w:eastAsia="黑体"/>
          <w:bCs/>
          <w:sz w:val="28"/>
          <w:szCs w:val="28"/>
        </w:rPr>
      </w:pPr>
      <w:r>
        <w:rPr>
          <w:rFonts w:eastAsia="黑体"/>
          <w:bCs/>
          <w:sz w:val="28"/>
          <w:szCs w:val="28"/>
        </w:rPr>
        <w:t>售后服务承诺</w:t>
      </w:r>
    </w:p>
    <w:p w14:paraId="0C2F5BEA">
      <w:pPr>
        <w:pStyle w:val="43"/>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3"/>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3"/>
        <w:numPr>
          <w:ilvl w:val="0"/>
          <w:numId w:val="8"/>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2"/>
        <w:numPr>
          <w:ilvl w:val="0"/>
          <w:numId w:val="8"/>
        </w:numPr>
        <w:rPr>
          <w:rFonts w:eastAsia="黑体"/>
          <w:snapToGrid w:val="0"/>
          <w:kern w:val="0"/>
          <w:sz w:val="28"/>
          <w:szCs w:val="28"/>
        </w:rPr>
      </w:pPr>
      <w:r>
        <w:rPr>
          <w:rFonts w:eastAsia="黑体"/>
          <w:snapToGrid w:val="0"/>
          <w:kern w:val="0"/>
          <w:sz w:val="28"/>
          <w:szCs w:val="28"/>
        </w:rPr>
        <w:t>履约承诺函</w:t>
      </w:r>
    </w:p>
    <w:p w14:paraId="2A2E4456">
      <w:pPr>
        <w:pStyle w:val="2"/>
        <w:numPr>
          <w:ilvl w:val="0"/>
          <w:numId w:val="8"/>
        </w:numPr>
        <w:rPr>
          <w:rFonts w:eastAsia="黑体"/>
          <w:snapToGrid w:val="0"/>
          <w:kern w:val="0"/>
          <w:sz w:val="28"/>
          <w:szCs w:val="28"/>
        </w:rPr>
      </w:pPr>
      <w:r>
        <w:rPr>
          <w:rFonts w:eastAsia="黑体"/>
          <w:snapToGrid w:val="0"/>
          <w:kern w:val="0"/>
          <w:sz w:val="28"/>
          <w:szCs w:val="28"/>
        </w:rPr>
        <w:t>签约承诺函</w:t>
      </w:r>
    </w:p>
    <w:p w14:paraId="32EAEB4F">
      <w:pPr>
        <w:pStyle w:val="2"/>
        <w:numPr>
          <w:ilvl w:val="0"/>
          <w:numId w:val="8"/>
        </w:numPr>
        <w:rPr>
          <w:rFonts w:eastAsia="黑体"/>
          <w:snapToGrid w:val="0"/>
          <w:kern w:val="0"/>
          <w:sz w:val="28"/>
          <w:szCs w:val="28"/>
        </w:rPr>
      </w:pPr>
      <w:r>
        <w:rPr>
          <w:rFonts w:eastAsia="黑体"/>
          <w:snapToGrid w:val="0"/>
          <w:kern w:val="0"/>
          <w:sz w:val="28"/>
          <w:szCs w:val="28"/>
        </w:rPr>
        <w:t>诚信承诺函</w:t>
      </w:r>
    </w:p>
    <w:p w14:paraId="54E057F0">
      <w:pPr>
        <w:pStyle w:val="2"/>
        <w:numPr>
          <w:ilvl w:val="0"/>
          <w:numId w:val="8"/>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78926F46">
      <w:pPr>
        <w:pStyle w:val="2"/>
        <w:numPr>
          <w:ilvl w:val="0"/>
          <w:numId w:val="8"/>
        </w:numPr>
        <w:rPr>
          <w:rFonts w:eastAsia="黑体"/>
          <w:snapToGrid w:val="0"/>
          <w:kern w:val="0"/>
          <w:sz w:val="28"/>
          <w:szCs w:val="28"/>
        </w:rPr>
      </w:pPr>
      <w:r>
        <w:rPr>
          <w:rFonts w:hint="eastAsia" w:eastAsia="黑体"/>
          <w:snapToGrid w:val="0"/>
          <w:kern w:val="0"/>
          <w:sz w:val="28"/>
          <w:szCs w:val="28"/>
          <w:lang w:val="en-US" w:eastAsia="zh-CN"/>
        </w:rPr>
        <w:t>合同文本模版</w:t>
      </w:r>
    </w:p>
    <w:p w14:paraId="18D22339">
      <w:pPr>
        <w:pStyle w:val="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3"/>
        <w:numPr>
          <w:ilvl w:val="0"/>
          <w:numId w:val="8"/>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6"/>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7"/>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975"/>
        <w:gridCol w:w="3690"/>
        <w:gridCol w:w="1341"/>
        <w:gridCol w:w="921"/>
      </w:tblGrid>
      <w:tr w14:paraId="5E42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20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75"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3690"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341" w:type="dxa"/>
            <w:tcBorders>
              <w:tl2br w:val="nil"/>
              <w:tr2bl w:val="nil"/>
            </w:tcBorders>
            <w:vAlign w:val="center"/>
          </w:tcPr>
          <w:p w14:paraId="74AAF48F">
            <w:pPr>
              <w:adjustRightInd w:val="0"/>
              <w:snapToGrid w:val="0"/>
              <w:spacing w:line="360" w:lineRule="auto"/>
              <w:jc w:val="center"/>
              <w:rPr>
                <w:rFonts w:hint="eastAsia" w:eastAsiaTheme="minorEastAsia"/>
                <w:snapToGrid w:val="0"/>
                <w:kern w:val="0"/>
                <w:lang w:val="en-US" w:eastAsia="zh-CN"/>
              </w:rPr>
            </w:pPr>
            <w:r>
              <w:rPr>
                <w:rFonts w:hint="eastAsia"/>
                <w:snapToGrid w:val="0"/>
                <w:kern w:val="0"/>
                <w:lang w:val="en-US" w:eastAsia="zh-CN"/>
              </w:rPr>
              <w:t>质保期</w:t>
            </w:r>
          </w:p>
        </w:tc>
        <w:tc>
          <w:tcPr>
            <w:tcW w:w="921" w:type="dxa"/>
            <w:tcBorders>
              <w:tl2br w:val="nil"/>
              <w:tr2bl w:val="nil"/>
            </w:tcBorders>
            <w:vAlign w:val="center"/>
          </w:tcPr>
          <w:p w14:paraId="7787A1A7">
            <w:pPr>
              <w:adjustRightInd w:val="0"/>
              <w:snapToGrid w:val="0"/>
              <w:spacing w:line="360" w:lineRule="auto"/>
              <w:jc w:val="center"/>
              <w:rPr>
                <w:snapToGrid w:val="0"/>
                <w:kern w:val="0"/>
              </w:rPr>
            </w:pPr>
            <w:r>
              <w:rPr>
                <w:snapToGrid w:val="0"/>
                <w:kern w:val="0"/>
              </w:rPr>
              <w:t>备注</w:t>
            </w:r>
          </w:p>
        </w:tc>
      </w:tr>
      <w:tr w14:paraId="4C7D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201" w:type="dxa"/>
            <w:tcBorders>
              <w:tl2br w:val="nil"/>
              <w:tr2bl w:val="nil"/>
            </w:tcBorders>
            <w:vAlign w:val="center"/>
          </w:tcPr>
          <w:p w14:paraId="5FFD08D1">
            <w:pPr>
              <w:adjustRightInd w:val="0"/>
              <w:snapToGrid w:val="0"/>
              <w:spacing w:line="360" w:lineRule="auto"/>
              <w:jc w:val="center"/>
            </w:pPr>
          </w:p>
        </w:tc>
        <w:tc>
          <w:tcPr>
            <w:tcW w:w="975" w:type="dxa"/>
            <w:tcBorders>
              <w:tl2br w:val="nil"/>
              <w:tr2bl w:val="nil"/>
            </w:tcBorders>
            <w:vAlign w:val="center"/>
          </w:tcPr>
          <w:p w14:paraId="6AAB6422">
            <w:pPr>
              <w:adjustRightInd w:val="0"/>
              <w:snapToGrid w:val="0"/>
              <w:spacing w:line="360" w:lineRule="auto"/>
              <w:jc w:val="center"/>
            </w:pPr>
          </w:p>
        </w:tc>
        <w:tc>
          <w:tcPr>
            <w:tcW w:w="3690"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341" w:type="dxa"/>
            <w:tcBorders>
              <w:tl2br w:val="nil"/>
              <w:tr2bl w:val="nil"/>
            </w:tcBorders>
            <w:vAlign w:val="center"/>
          </w:tcPr>
          <w:p w14:paraId="545F5B9C">
            <w:pPr>
              <w:adjustRightInd w:val="0"/>
              <w:snapToGrid w:val="0"/>
              <w:spacing w:line="360" w:lineRule="auto"/>
              <w:jc w:val="center"/>
              <w:rPr>
                <w:snapToGrid w:val="0"/>
                <w:kern w:val="0"/>
              </w:rPr>
            </w:pPr>
          </w:p>
        </w:tc>
        <w:tc>
          <w:tcPr>
            <w:tcW w:w="921" w:type="dxa"/>
            <w:tcBorders>
              <w:tl2br w:val="nil"/>
              <w:tr2bl w:val="nil"/>
            </w:tcBorders>
            <w:vAlign w:val="center"/>
          </w:tcPr>
          <w:p w14:paraId="5EB2DAC3">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9"/>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9"/>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9"/>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0F9572B1">
      <w:pPr>
        <w:pStyle w:val="4"/>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36F1E11D">
      <w:pPr>
        <w:pStyle w:val="4"/>
        <w:jc w:val="center"/>
        <w:rPr>
          <w:rFonts w:ascii="Times New Roman" w:hAnsi="Times New Roman" w:eastAsia="宋体" w:cs="Times New Roman"/>
        </w:rPr>
      </w:pPr>
    </w:p>
    <w:p w14:paraId="4EE92A38">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0AB96F39">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7"/>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3</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r w14:paraId="0461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358AC498">
            <w:pPr>
              <w:widowControl/>
              <w:jc w:val="left"/>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w:t>
            </w:r>
          </w:p>
        </w:tc>
        <w:tc>
          <w:tcPr>
            <w:tcW w:w="2260" w:type="dxa"/>
            <w:noWrap w:val="0"/>
            <w:vAlign w:val="center"/>
          </w:tcPr>
          <w:p w14:paraId="49DA2F09">
            <w:pPr>
              <w:widowControl/>
              <w:jc w:val="left"/>
              <w:textAlignment w:val="center"/>
              <w:rPr>
                <w:rFonts w:ascii="宋体" w:hAnsi="宋体" w:cs="宋体"/>
                <w:color w:val="000000"/>
                <w:kern w:val="0"/>
                <w:sz w:val="18"/>
                <w:szCs w:val="18"/>
              </w:rPr>
            </w:pPr>
          </w:p>
        </w:tc>
        <w:tc>
          <w:tcPr>
            <w:tcW w:w="1230" w:type="dxa"/>
            <w:noWrap w:val="0"/>
            <w:vAlign w:val="center"/>
          </w:tcPr>
          <w:p w14:paraId="235FE4CE">
            <w:pPr>
              <w:widowControl/>
              <w:jc w:val="left"/>
              <w:textAlignment w:val="center"/>
              <w:rPr>
                <w:rFonts w:ascii="宋体" w:hAnsi="宋体" w:cs="宋体"/>
                <w:color w:val="000000"/>
                <w:kern w:val="0"/>
                <w:sz w:val="18"/>
                <w:szCs w:val="18"/>
              </w:rPr>
            </w:pPr>
          </w:p>
        </w:tc>
        <w:tc>
          <w:tcPr>
            <w:tcW w:w="1290" w:type="dxa"/>
            <w:noWrap w:val="0"/>
            <w:vAlign w:val="center"/>
          </w:tcPr>
          <w:p w14:paraId="2FE80D9E">
            <w:pPr>
              <w:widowControl/>
              <w:jc w:val="left"/>
              <w:textAlignment w:val="center"/>
              <w:rPr>
                <w:rFonts w:ascii="宋体" w:hAnsi="宋体" w:cs="宋体"/>
                <w:color w:val="000000"/>
                <w:kern w:val="0"/>
                <w:sz w:val="18"/>
                <w:szCs w:val="18"/>
              </w:rPr>
            </w:pPr>
          </w:p>
        </w:tc>
        <w:tc>
          <w:tcPr>
            <w:tcW w:w="2349" w:type="dxa"/>
            <w:noWrap w:val="0"/>
            <w:vAlign w:val="center"/>
          </w:tcPr>
          <w:p w14:paraId="5EE65829">
            <w:pPr>
              <w:widowControl/>
              <w:jc w:val="left"/>
              <w:textAlignment w:val="center"/>
              <w:rPr>
                <w:rFonts w:ascii="宋体" w:hAnsi="宋体" w:cs="宋体"/>
                <w:color w:val="000000"/>
                <w:kern w:val="0"/>
                <w:sz w:val="18"/>
                <w:szCs w:val="18"/>
              </w:rPr>
            </w:pPr>
          </w:p>
        </w:tc>
        <w:tc>
          <w:tcPr>
            <w:tcW w:w="1309" w:type="dxa"/>
            <w:noWrap w:val="0"/>
            <w:vAlign w:val="center"/>
          </w:tcPr>
          <w:p w14:paraId="2369141E">
            <w:pPr>
              <w:widowControl/>
              <w:jc w:val="left"/>
              <w:textAlignment w:val="center"/>
              <w:rPr>
                <w:rFonts w:ascii="宋体" w:hAnsi="宋体" w:cs="宋体"/>
                <w:color w:val="000000"/>
                <w:kern w:val="0"/>
                <w:sz w:val="18"/>
                <w:szCs w:val="18"/>
              </w:rPr>
            </w:pPr>
          </w:p>
        </w:tc>
      </w:tr>
    </w:tbl>
    <w:p w14:paraId="16DE85E4">
      <w:pPr>
        <w:spacing w:line="500" w:lineRule="exact"/>
        <w:jc w:val="both"/>
        <w:rPr>
          <w:rFonts w:eastAsia="宋体"/>
          <w:bCs/>
          <w:sz w:val="28"/>
        </w:rPr>
      </w:pPr>
    </w:p>
    <w:p w14:paraId="45340E37">
      <w:pPr>
        <w:pStyle w:val="2"/>
      </w:pPr>
    </w:p>
    <w:p w14:paraId="6DD5B50A">
      <w:pPr>
        <w:pStyle w:val="24"/>
        <w:rPr>
          <w:rFonts w:hint="eastAsia" w:ascii="宋体" w:hAnsi="宋体" w:eastAsia="宋体" w:cs="宋体"/>
          <w:sz w:val="24"/>
        </w:rPr>
      </w:pPr>
    </w:p>
    <w:p w14:paraId="59E0D3DC"/>
    <w:p w14:paraId="2FAED064">
      <w:pPr>
        <w:spacing w:line="360" w:lineRule="auto"/>
        <w:ind w:firstLine="420"/>
        <w:rPr>
          <w:rFonts w:eastAsia="宋体"/>
          <w:sz w:val="24"/>
        </w:rPr>
      </w:pPr>
      <w:r>
        <w:rPr>
          <w:rFonts w:eastAsia="宋体"/>
          <w:b/>
          <w:bCs/>
          <w:sz w:val="24"/>
        </w:rPr>
        <w:t>投标人单位名称：</w:t>
      </w:r>
      <w:r>
        <w:rPr>
          <w:rFonts w:eastAsia="宋体"/>
          <w:sz w:val="24"/>
        </w:rPr>
        <w:t>　　　　　　　</w:t>
      </w:r>
    </w:p>
    <w:p w14:paraId="70B79F49">
      <w:pPr>
        <w:spacing w:line="360" w:lineRule="auto"/>
        <w:ind w:firstLine="420"/>
        <w:rPr>
          <w:rFonts w:eastAsia="宋体"/>
          <w:b/>
          <w:bCs/>
          <w:sz w:val="24"/>
        </w:rPr>
      </w:pPr>
      <w:r>
        <w:rPr>
          <w:rFonts w:eastAsia="宋体"/>
          <w:b/>
          <w:bCs/>
          <w:sz w:val="24"/>
        </w:rPr>
        <w:t>日期：年月日</w:t>
      </w:r>
    </w:p>
    <w:p w14:paraId="2F880DA7">
      <w:pPr>
        <w:spacing w:line="360" w:lineRule="auto"/>
        <w:ind w:firstLine="241" w:firstLineChars="100"/>
        <w:rPr>
          <w:rFonts w:eastAsia="宋体"/>
          <w:b/>
          <w:sz w:val="24"/>
        </w:rPr>
      </w:pPr>
      <w:r>
        <w:rPr>
          <w:rFonts w:eastAsia="宋体"/>
          <w:b/>
          <w:sz w:val="24"/>
        </w:rPr>
        <w:t>（此处加盖投标人单位公章）</w:t>
      </w:r>
    </w:p>
    <w:p w14:paraId="721FBBE2">
      <w:pPr>
        <w:spacing w:line="500" w:lineRule="exact"/>
        <w:jc w:val="center"/>
        <w:rPr>
          <w:rFonts w:eastAsia="宋体"/>
          <w:bCs/>
          <w:sz w:val="24"/>
        </w:rPr>
      </w:pPr>
    </w:p>
    <w:p w14:paraId="62F0AEE5">
      <w:pPr>
        <w:pStyle w:val="2"/>
        <w:rPr>
          <w:b/>
          <w:bCs/>
        </w:rPr>
      </w:pPr>
      <w:r>
        <w:rPr>
          <w:b/>
          <w:bCs/>
        </w:rPr>
        <w:t>备注：</w:t>
      </w:r>
    </w:p>
    <w:p w14:paraId="629E8431">
      <w:pPr>
        <w:numPr>
          <w:ilvl w:val="1"/>
          <w:numId w:val="10"/>
        </w:numPr>
        <w:tabs>
          <w:tab w:val="left" w:pos="0"/>
          <w:tab w:val="clear" w:pos="1620"/>
        </w:tabs>
        <w:snapToGrid w:val="0"/>
        <w:spacing w:line="360" w:lineRule="auto"/>
        <w:ind w:left="0" w:firstLine="0"/>
        <w:rPr>
          <w:b/>
          <w:bCs/>
        </w:rPr>
      </w:pPr>
      <w:r>
        <w:rPr>
          <w:b/>
          <w:bCs/>
        </w:rPr>
        <w:t>此表为《开标一览表(报价表)》的报价明细表。</w:t>
      </w:r>
    </w:p>
    <w:p w14:paraId="1417A6D7">
      <w:pPr>
        <w:numPr>
          <w:ilvl w:val="1"/>
          <w:numId w:val="10"/>
        </w:numPr>
        <w:tabs>
          <w:tab w:val="left" w:pos="0"/>
          <w:tab w:val="clear" w:pos="1620"/>
        </w:tabs>
        <w:snapToGrid w:val="0"/>
        <w:spacing w:line="360" w:lineRule="auto"/>
        <w:ind w:left="0" w:firstLine="0"/>
        <w:rPr>
          <w:b/>
          <w:bCs/>
        </w:rPr>
      </w:pPr>
      <w:r>
        <w:rPr>
          <w:b/>
          <w:bCs/>
        </w:rPr>
        <w:t>所有价格均以人民币作为货币单位填写及计算。</w:t>
      </w:r>
    </w:p>
    <w:p w14:paraId="0C16D7D4">
      <w:pPr>
        <w:numPr>
          <w:ilvl w:val="1"/>
          <w:numId w:val="10"/>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0E0C1709">
      <w:pPr>
        <w:numPr>
          <w:ilvl w:val="1"/>
          <w:numId w:val="10"/>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5905BA19">
      <w:pPr>
        <w:numPr>
          <w:ilvl w:val="1"/>
          <w:numId w:val="10"/>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725BE654">
      <w:pPr>
        <w:numPr>
          <w:ilvl w:val="1"/>
          <w:numId w:val="10"/>
        </w:numPr>
        <w:tabs>
          <w:tab w:val="left" w:pos="0"/>
          <w:tab w:val="clear" w:pos="1620"/>
        </w:tabs>
        <w:snapToGrid w:val="0"/>
        <w:spacing w:line="360" w:lineRule="auto"/>
        <w:ind w:left="0" w:firstLine="0"/>
        <w:rPr>
          <w:b/>
          <w:bCs/>
        </w:rPr>
      </w:pPr>
      <w:r>
        <w:rPr>
          <w:b/>
          <w:bCs/>
        </w:rPr>
        <w:t>投标报价的小数点后保留两位有效数。</w:t>
      </w:r>
    </w:p>
    <w:p w14:paraId="2D8CE688">
      <w:pPr>
        <w:numPr>
          <w:ilvl w:val="1"/>
          <w:numId w:val="10"/>
        </w:numPr>
        <w:tabs>
          <w:tab w:val="left" w:pos="0"/>
          <w:tab w:val="clear" w:pos="1620"/>
        </w:tabs>
        <w:snapToGrid w:val="0"/>
        <w:spacing w:line="360" w:lineRule="auto"/>
        <w:ind w:left="0" w:firstLine="0"/>
      </w:pPr>
      <w:r>
        <w:rPr>
          <w:b/>
          <w:bCs/>
          <w:highlight w:val="yellow"/>
        </w:rPr>
        <w:t>本表一式二份，一份单独密封提交，一份编入标书内</w:t>
      </w:r>
      <w:r>
        <w:rPr>
          <w:rFonts w:eastAsia="宋体"/>
          <w:b/>
          <w:bCs/>
        </w:rPr>
        <w:t>。</w:t>
      </w:r>
      <w:r>
        <w:rPr>
          <w:rFonts w:eastAsia="宋体"/>
          <w:b/>
          <w:bCs/>
          <w:sz w:val="32"/>
          <w:szCs w:val="32"/>
        </w:rPr>
        <w:br w:type="page"/>
      </w:r>
    </w:p>
    <w:p w14:paraId="5CB8023A">
      <w:pPr>
        <w:jc w:val="center"/>
        <w:outlineLvl w:val="0"/>
        <w:rPr>
          <w:rFonts w:eastAsia="宋体"/>
          <w:b/>
          <w:bCs/>
          <w:sz w:val="32"/>
          <w:szCs w:val="32"/>
        </w:rPr>
        <w:sectPr>
          <w:headerReference r:id="rId6" w:type="default"/>
          <w:footerReference r:id="rId7" w:type="default"/>
          <w:pgSz w:w="11906" w:h="16838"/>
          <w:pgMar w:top="1134" w:right="1134" w:bottom="851" w:left="1276" w:header="851" w:footer="992" w:gutter="0"/>
          <w:cols w:space="0" w:num="1"/>
          <w:rtlGutter w:val="0"/>
          <w:docGrid w:type="lines" w:linePitch="316" w:charSpace="0"/>
        </w:sect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7"/>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7"/>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6"/>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6"/>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5"/>
        <w:spacing w:line="400" w:lineRule="exact"/>
        <w:jc w:val="left"/>
        <w:rPr>
          <w:rFonts w:hAnsi="宋体" w:cs="宋体"/>
          <w:b/>
          <w:sz w:val="24"/>
          <w:szCs w:val="24"/>
        </w:rPr>
      </w:pPr>
    </w:p>
    <w:p w14:paraId="74D1B4D6">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5"/>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8"/>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8"/>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8"/>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8"/>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8"/>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8"/>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8"/>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8"/>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3"/>
        <w:numPr>
          <w:ilvl w:val="0"/>
          <w:numId w:val="10"/>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8"/>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8"/>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8"/>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8"/>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6" w:name="_Toc275865606"/>
      <w:bookmarkStart w:id="17" w:name="_Toc24650"/>
      <w:bookmarkStart w:id="18" w:name="_Toc57128632"/>
      <w:bookmarkStart w:id="19" w:name="_Toc435515295"/>
      <w:bookmarkStart w:id="20"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3"/>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6"/>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7"/>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6"/>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7"/>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6"/>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2"/>
        <w:rPr>
          <w:sz w:val="30"/>
          <w:szCs w:val="30"/>
        </w:rPr>
      </w:pPr>
    </w:p>
    <w:p w14:paraId="49A8B845">
      <w:pPr>
        <w:rPr>
          <w:rFonts w:eastAsia="宋体"/>
          <w:sz w:val="30"/>
          <w:szCs w:val="30"/>
        </w:rPr>
      </w:pPr>
    </w:p>
    <w:p w14:paraId="41AD8203">
      <w:pPr>
        <w:pStyle w:val="2"/>
        <w:rPr>
          <w:sz w:val="30"/>
          <w:szCs w:val="30"/>
        </w:rPr>
      </w:pPr>
    </w:p>
    <w:p w14:paraId="6CD7C5FD">
      <w:pPr>
        <w:rPr>
          <w:rFonts w:eastAsia="宋体"/>
          <w:sz w:val="30"/>
          <w:szCs w:val="30"/>
        </w:rPr>
      </w:pPr>
    </w:p>
    <w:p w14:paraId="018E8B03">
      <w:pPr>
        <w:pStyle w:val="2"/>
        <w:rPr>
          <w:sz w:val="30"/>
          <w:szCs w:val="30"/>
        </w:rPr>
      </w:pPr>
    </w:p>
    <w:p w14:paraId="61BAAD14">
      <w:pPr>
        <w:rPr>
          <w:rFonts w:eastAsia="宋体"/>
          <w:sz w:val="30"/>
          <w:szCs w:val="30"/>
        </w:rPr>
      </w:pPr>
    </w:p>
    <w:p w14:paraId="143B2986">
      <w:pPr>
        <w:pStyle w:val="2"/>
        <w:rPr>
          <w:sz w:val="30"/>
          <w:szCs w:val="30"/>
        </w:rPr>
      </w:pPr>
    </w:p>
    <w:p w14:paraId="5C3332C9">
      <w:pPr>
        <w:rPr>
          <w:rFonts w:eastAsia="宋体"/>
          <w:sz w:val="30"/>
          <w:szCs w:val="30"/>
        </w:rPr>
      </w:pPr>
    </w:p>
    <w:p w14:paraId="7B7C8911">
      <w:pPr>
        <w:pStyle w:val="2"/>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2"/>
      </w:pPr>
    </w:p>
    <w:p w14:paraId="7C505A75"/>
    <w:p w14:paraId="33B22096"/>
    <w:p w14:paraId="7500C037"/>
    <w:p w14:paraId="316B2EE9"/>
    <w:p w14:paraId="266C2F6C"/>
    <w:p w14:paraId="33F19635">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3"/>
        <w:numPr>
          <w:ilvl w:val="0"/>
          <w:numId w:val="11"/>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2"/>
        <w:numPr>
          <w:ilvl w:val="0"/>
          <w:numId w:val="11"/>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3"/>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2"/>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2"/>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2"/>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2"/>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2"/>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2"/>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2"/>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2"/>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2"/>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2"/>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2"/>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2"/>
        <w:rPr>
          <w:kern w:val="0"/>
          <w:szCs w:val="21"/>
        </w:rPr>
      </w:pPr>
    </w:p>
    <w:p w14:paraId="1E830AE8">
      <w:pPr>
        <w:rPr>
          <w:rFonts w:eastAsia="宋体"/>
          <w:kern w:val="0"/>
          <w:szCs w:val="21"/>
        </w:rPr>
      </w:pPr>
    </w:p>
    <w:p w14:paraId="565526F1">
      <w:pPr>
        <w:pStyle w:val="2"/>
        <w:rPr>
          <w:kern w:val="0"/>
          <w:szCs w:val="21"/>
        </w:rPr>
      </w:pPr>
    </w:p>
    <w:p w14:paraId="3E301B22">
      <w:pPr>
        <w:rPr>
          <w:rFonts w:eastAsia="宋体"/>
          <w:kern w:val="0"/>
          <w:szCs w:val="21"/>
        </w:rPr>
      </w:pPr>
    </w:p>
    <w:p w14:paraId="41487727">
      <w:pPr>
        <w:pStyle w:val="2"/>
        <w:rPr>
          <w:kern w:val="0"/>
          <w:szCs w:val="21"/>
        </w:rPr>
      </w:pPr>
    </w:p>
    <w:p w14:paraId="23C2C8D9">
      <w:pPr>
        <w:rPr>
          <w:rFonts w:eastAsia="宋体"/>
          <w:kern w:val="0"/>
          <w:szCs w:val="21"/>
        </w:rPr>
      </w:pPr>
    </w:p>
    <w:p w14:paraId="5853B4CC">
      <w:pPr>
        <w:pStyle w:val="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7"/>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6"/>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2"/>
      </w:pPr>
    </w:p>
    <w:p w14:paraId="2AD1001A">
      <w:pPr>
        <w:pStyle w:val="4"/>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4"/>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3"/>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3"/>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6"/>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6"/>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2"/>
        <w:rPr>
          <w:rFonts w:eastAsia="宋体"/>
        </w:rPr>
      </w:pPr>
    </w:p>
    <w:p w14:paraId="3316C37C">
      <w:pPr>
        <w:pStyle w:val="22"/>
        <w:rPr>
          <w:rFonts w:eastAsia="宋体"/>
        </w:rPr>
      </w:pPr>
    </w:p>
    <w:p w14:paraId="48E48A61">
      <w:pPr>
        <w:pStyle w:val="22"/>
        <w:rPr>
          <w:rFonts w:eastAsia="宋体"/>
        </w:rPr>
      </w:pPr>
    </w:p>
    <w:p w14:paraId="7B4DBAE9">
      <w:pPr>
        <w:pStyle w:val="22"/>
        <w:rPr>
          <w:rFonts w:eastAsia="宋体"/>
        </w:rPr>
      </w:pPr>
    </w:p>
    <w:p w14:paraId="3D2DE564">
      <w:pPr>
        <w:pStyle w:val="22"/>
        <w:rPr>
          <w:rFonts w:eastAsia="宋体"/>
        </w:rPr>
      </w:pPr>
    </w:p>
    <w:p w14:paraId="4C33DFBA">
      <w:pPr>
        <w:pStyle w:val="22"/>
        <w:rPr>
          <w:rFonts w:eastAsia="宋体"/>
        </w:rPr>
      </w:pPr>
    </w:p>
    <w:p w14:paraId="6C8E2051">
      <w:pPr>
        <w:pStyle w:val="22"/>
        <w:rPr>
          <w:rFonts w:eastAsia="宋体"/>
        </w:rPr>
      </w:pPr>
    </w:p>
    <w:p w14:paraId="0B58EBBD">
      <w:pPr>
        <w:pStyle w:val="22"/>
        <w:rPr>
          <w:rFonts w:eastAsia="宋体"/>
        </w:rPr>
      </w:pPr>
    </w:p>
    <w:p w14:paraId="7C6E5B0F">
      <w:pPr>
        <w:pStyle w:val="22"/>
        <w:rPr>
          <w:rFonts w:eastAsia="宋体"/>
        </w:rPr>
      </w:pPr>
    </w:p>
    <w:p w14:paraId="7273C07D">
      <w:pPr>
        <w:pStyle w:val="22"/>
        <w:rPr>
          <w:rFonts w:eastAsia="宋体"/>
        </w:rPr>
      </w:pPr>
    </w:p>
    <w:p w14:paraId="6A5C5385">
      <w:pPr>
        <w:pStyle w:val="22"/>
        <w:rPr>
          <w:rFonts w:eastAsia="宋体"/>
        </w:rPr>
      </w:pPr>
    </w:p>
    <w:p w14:paraId="153234E9">
      <w:pPr>
        <w:pStyle w:val="22"/>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8"/>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8"/>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8"/>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8"/>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8"/>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8"/>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8"/>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8"/>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8"/>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8"/>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8"/>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8"/>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8"/>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A485F68">
      <w:pPr>
        <w:pStyle w:val="2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46339BF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br w:type="page"/>
      </w:r>
    </w:p>
    <w:p w14:paraId="34FBF15C">
      <w:pPr>
        <w:pStyle w:val="22"/>
        <w:numPr>
          <w:ilvl w:val="0"/>
          <w:numId w:val="0"/>
        </w:numPr>
        <w:jc w:val="center"/>
        <w:rPr>
          <w:rFonts w:hint="eastAsia" w:eastAsia="方正小标宋_GBK" w:cs="Times New Roman"/>
          <w:b w:val="0"/>
          <w:bCs w:val="0"/>
          <w:kern w:val="2"/>
          <w:sz w:val="32"/>
          <w:szCs w:val="32"/>
          <w:lang w:val="en-US" w:eastAsia="zh-CN" w:bidi="ar-SA"/>
        </w:rPr>
      </w:pPr>
      <w:r>
        <w:rPr>
          <w:rFonts w:hint="eastAsia" w:ascii="Times New Roman" w:hAnsi="Times New Roman" w:eastAsia="方正小标宋_GBK" w:cs="Times New Roman"/>
          <w:b w:val="0"/>
          <w:bCs w:val="0"/>
          <w:kern w:val="2"/>
          <w:sz w:val="32"/>
          <w:szCs w:val="32"/>
          <w:lang w:val="en-US" w:eastAsia="zh-CN" w:bidi="ar-SA"/>
        </w:rPr>
        <w:t>（十七）</w:t>
      </w:r>
      <w:r>
        <w:rPr>
          <w:rFonts w:hint="eastAsia" w:eastAsia="方正小标宋_GBK" w:cs="Times New Roman"/>
          <w:b w:val="0"/>
          <w:bCs w:val="0"/>
          <w:kern w:val="2"/>
          <w:sz w:val="32"/>
          <w:szCs w:val="32"/>
          <w:lang w:val="en-US" w:eastAsia="zh-CN" w:bidi="ar-SA"/>
        </w:rPr>
        <w:t>合同文本模版</w:t>
      </w:r>
    </w:p>
    <w:p w14:paraId="648A9611">
      <w:pPr>
        <w:pStyle w:val="22"/>
        <w:numPr>
          <w:ilvl w:val="0"/>
          <w:numId w:val="0"/>
        </w:numPr>
        <w:jc w:val="center"/>
        <w:rPr>
          <w:rFonts w:hint="eastAsia" w:ascii="宋体" w:hAnsi="宋体" w:cs="宋体"/>
          <w:b/>
          <w:szCs w:val="21"/>
          <w:highlight w:val="none"/>
        </w:rPr>
      </w:pPr>
      <w:r>
        <w:rPr>
          <w:rFonts w:hint="eastAsia" w:ascii="宋体" w:hAnsi="宋体" w:cs="宋体"/>
          <w:b/>
          <w:szCs w:val="21"/>
          <w:highlight w:val="none"/>
        </w:rPr>
        <w:t>（仅供参考，</w:t>
      </w:r>
      <w:r>
        <w:rPr>
          <w:rFonts w:hint="eastAsia" w:ascii="宋体" w:hAnsi="宋体" w:cs="宋体"/>
          <w:b/>
          <w:szCs w:val="21"/>
          <w:highlight w:val="none"/>
          <w:lang w:val="en-US" w:eastAsia="zh-CN"/>
        </w:rPr>
        <w:t>合同</w:t>
      </w:r>
      <w:r>
        <w:rPr>
          <w:rFonts w:hint="eastAsia" w:ascii="宋体" w:hAnsi="宋体" w:cs="宋体"/>
          <w:b/>
          <w:szCs w:val="21"/>
          <w:highlight w:val="none"/>
        </w:rPr>
        <w:t>具体要求以招标</w:t>
      </w:r>
      <w:r>
        <w:rPr>
          <w:rFonts w:hint="eastAsia" w:ascii="宋体" w:hAnsi="宋体" w:cs="宋体"/>
          <w:b/>
          <w:szCs w:val="21"/>
          <w:highlight w:val="none"/>
          <w:lang w:val="en-US" w:eastAsia="zh-CN"/>
        </w:rPr>
        <w:t>文件要求及投标文件响应内容</w:t>
      </w:r>
      <w:r>
        <w:rPr>
          <w:rFonts w:hint="eastAsia" w:ascii="宋体" w:hAnsi="宋体" w:cs="宋体"/>
          <w:b/>
          <w:szCs w:val="21"/>
          <w:highlight w:val="none"/>
        </w:rPr>
        <w:t>为准）</w:t>
      </w:r>
    </w:p>
    <w:p w14:paraId="6D6D7ED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auto"/>
          <w:kern w:val="0"/>
          <w:sz w:val="24"/>
          <w:szCs w:val="24"/>
          <w:highlight w:val="none"/>
        </w:rPr>
      </w:pPr>
    </w:p>
    <w:p w14:paraId="6CE04AEF">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甲方：中山大学附属第八医院（深圳福田）</w:t>
      </w:r>
    </w:p>
    <w:p w14:paraId="6926DF0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法定代表人：</w:t>
      </w:r>
      <w:r>
        <w:rPr>
          <w:rFonts w:hint="eastAsia" w:ascii="宋体" w:hAnsi="宋体" w:cs="宋体"/>
          <w:color w:val="auto"/>
          <w:kern w:val="0"/>
          <w:sz w:val="24"/>
          <w:szCs w:val="24"/>
          <w:highlight w:val="none"/>
          <w:lang w:val="en-US" w:eastAsia="zh-CN"/>
        </w:rPr>
        <w:t>陈燕铭</w:t>
      </w:r>
    </w:p>
    <w:p w14:paraId="076F3958">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注册地址：深圳市福田区福田街道深南中路3025号</w:t>
      </w:r>
    </w:p>
    <w:p w14:paraId="4D3AF4C4">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联系电话：0755-83982222</w:t>
      </w:r>
    </w:p>
    <w:p w14:paraId="7DC0B8EE">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统一社会信用代码：124403044557440305</w:t>
      </w:r>
    </w:p>
    <w:p w14:paraId="004C84EB">
      <w:pPr>
        <w:pStyle w:val="36"/>
        <w:keepNext w:val="0"/>
        <w:keepLines w:val="0"/>
        <w:pageBreakBefore w:val="0"/>
        <w:kinsoku/>
        <w:wordWrap/>
        <w:overflowPunct/>
        <w:topLinePunct w:val="0"/>
        <w:autoSpaceDE/>
        <w:autoSpaceDN/>
        <w:bidi w:val="0"/>
        <w:spacing w:before="0" w:after="0" w:line="360" w:lineRule="auto"/>
        <w:textAlignment w:val="auto"/>
        <w:rPr>
          <w:rFonts w:hint="eastAsia" w:ascii="宋体" w:hAnsi="宋体" w:eastAsia="宋体" w:cs="宋体"/>
          <w:color w:val="auto"/>
          <w:sz w:val="24"/>
          <w:szCs w:val="24"/>
          <w:highlight w:val="none"/>
        </w:rPr>
      </w:pPr>
    </w:p>
    <w:p w14:paraId="4E34550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乙方：</w:t>
      </w:r>
      <w:r>
        <w:rPr>
          <w:rFonts w:hint="eastAsia" w:ascii="宋体" w:hAnsi="宋体" w:cs="宋体"/>
          <w:color w:val="auto"/>
          <w:kern w:val="0"/>
          <w:sz w:val="24"/>
          <w:szCs w:val="24"/>
          <w:highlight w:val="yellow"/>
          <w:lang w:val="en-US" w:eastAsia="zh-CN"/>
        </w:rPr>
        <w:t>XXXXXXXXXXXXXXXX</w:t>
      </w:r>
    </w:p>
    <w:p w14:paraId="561A948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法定代表人：</w:t>
      </w:r>
      <w:r>
        <w:rPr>
          <w:rFonts w:hint="eastAsia" w:ascii="宋体" w:hAnsi="宋体" w:cs="宋体"/>
          <w:color w:val="auto"/>
          <w:kern w:val="0"/>
          <w:sz w:val="24"/>
          <w:szCs w:val="24"/>
          <w:highlight w:val="yellow"/>
          <w:lang w:val="en-US" w:eastAsia="zh-CN"/>
        </w:rPr>
        <w:t>XXXXXXXXXXXXXXXX</w:t>
      </w:r>
    </w:p>
    <w:p w14:paraId="6547530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r>
        <w:rPr>
          <w:rFonts w:hint="eastAsia" w:ascii="宋体" w:hAnsi="宋体" w:cs="宋体"/>
          <w:color w:val="auto"/>
          <w:kern w:val="0"/>
          <w:sz w:val="24"/>
          <w:szCs w:val="24"/>
          <w:highlight w:val="yellow"/>
          <w:lang w:val="en-US" w:eastAsia="zh-CN"/>
        </w:rPr>
        <w:t>XXXXXXXXXXXXXXXX</w:t>
      </w:r>
    </w:p>
    <w:p w14:paraId="6612939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联系电话：</w:t>
      </w:r>
      <w:r>
        <w:rPr>
          <w:rFonts w:hint="eastAsia" w:ascii="宋体" w:hAnsi="宋体" w:cs="宋体"/>
          <w:color w:val="auto"/>
          <w:kern w:val="0"/>
          <w:sz w:val="24"/>
          <w:szCs w:val="24"/>
          <w:highlight w:val="yellow"/>
          <w:lang w:val="en-US" w:eastAsia="zh-CN"/>
        </w:rPr>
        <w:t>XXXXXXXXXXXXXXXX</w:t>
      </w:r>
    </w:p>
    <w:p w14:paraId="580AF98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cs="宋体"/>
          <w:color w:val="auto"/>
          <w:kern w:val="0"/>
          <w:sz w:val="24"/>
          <w:szCs w:val="24"/>
          <w:highlight w:val="yellow"/>
          <w:lang w:val="en-US" w:eastAsia="zh-CN"/>
        </w:rPr>
        <w:t>XXXXXXXXXXXXXXXX</w:t>
      </w:r>
    </w:p>
    <w:p w14:paraId="6E616483">
      <w:pPr>
        <w:pStyle w:val="36"/>
        <w:keepNext w:val="0"/>
        <w:keepLines w:val="0"/>
        <w:pageBreakBefore w:val="0"/>
        <w:kinsoku/>
        <w:wordWrap/>
        <w:overflowPunct/>
        <w:topLinePunct w:val="0"/>
        <w:autoSpaceDE/>
        <w:autoSpaceDN/>
        <w:bidi w:val="0"/>
        <w:spacing w:before="0" w:after="0" w:line="360" w:lineRule="auto"/>
        <w:textAlignment w:val="auto"/>
        <w:rPr>
          <w:rFonts w:hint="eastAsia" w:ascii="宋体" w:hAnsi="宋体" w:eastAsia="宋体" w:cs="宋体"/>
          <w:color w:val="auto"/>
          <w:sz w:val="24"/>
          <w:szCs w:val="24"/>
          <w:highlight w:val="none"/>
        </w:rPr>
      </w:pPr>
    </w:p>
    <w:p w14:paraId="11C2F596">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根据《</w:t>
      </w:r>
      <w:r>
        <w:rPr>
          <w:rFonts w:hint="eastAsia" w:asciiTheme="minorEastAsia" w:hAnsiTheme="minorEastAsia" w:eastAsiaTheme="minorEastAsia" w:cstheme="minorEastAsia"/>
          <w:bCs w:val="0"/>
          <w:color w:val="auto"/>
          <w:sz w:val="24"/>
          <w:szCs w:val="24"/>
          <w:highlight w:val="none"/>
        </w:rPr>
        <w:t>中华人民共和国民法典</w:t>
      </w:r>
      <w:r>
        <w:rPr>
          <w:rFonts w:hint="eastAsia" w:asciiTheme="minorEastAsia" w:hAnsiTheme="minorEastAsia" w:eastAsiaTheme="minorEastAsia" w:cstheme="minorEastAsia"/>
          <w:color w:val="auto"/>
          <w:sz w:val="24"/>
          <w:szCs w:val="24"/>
          <w:highlight w:val="none"/>
        </w:rPr>
        <w:t>》等相关法律法规，</w:t>
      </w:r>
      <w:r>
        <w:rPr>
          <w:rFonts w:hint="eastAsia" w:asciiTheme="minorEastAsia" w:hAnsiTheme="minorEastAsia" w:eastAsiaTheme="minorEastAsia" w:cstheme="minorEastAsia"/>
          <w:color w:val="auto"/>
          <w:sz w:val="24"/>
          <w:szCs w:val="24"/>
          <w:highlight w:val="none"/>
          <w:lang w:val="en-US" w:eastAsia="zh-CN"/>
        </w:rPr>
        <w:t>以及</w:t>
      </w:r>
      <w:r>
        <w:rPr>
          <w:rFonts w:hint="eastAsia" w:asciiTheme="minorEastAsia" w:hAnsiTheme="minorEastAsia" w:eastAsiaTheme="minorEastAsia" w:cstheme="minorEastAsia"/>
          <w:color w:val="auto"/>
          <w:sz w:val="24"/>
          <w:szCs w:val="24"/>
          <w:highlight w:val="yellow"/>
          <w:lang w:val="en-US" w:eastAsia="zh-CN"/>
        </w:rPr>
        <w:t>甲方</w:t>
      </w:r>
      <w:r>
        <w:rPr>
          <w:rFonts w:hint="eastAsia" w:asciiTheme="minorEastAsia" w:hAnsiTheme="minorEastAsia" w:eastAsiaTheme="minorEastAsia" w:cstheme="minorEastAsia"/>
          <w:color w:val="auto"/>
          <w:sz w:val="24"/>
          <w:szCs w:val="24"/>
          <w:highlight w:val="yellow"/>
          <w:u w:val="single"/>
          <w:lang w:val="en-US" w:eastAsia="zh-CN"/>
        </w:rPr>
        <w:t xml:space="preserve">          项目</w:t>
      </w:r>
      <w:r>
        <w:rPr>
          <w:rFonts w:hint="eastAsia" w:asciiTheme="minorEastAsia" w:hAnsiTheme="minorEastAsia" w:eastAsiaTheme="minorEastAsia" w:cstheme="minorEastAsia"/>
          <w:color w:val="auto"/>
          <w:sz w:val="24"/>
          <w:szCs w:val="24"/>
          <w:highlight w:val="yellow"/>
          <w:lang w:val="en-US" w:eastAsia="zh-CN"/>
        </w:rPr>
        <w:t>（</w:t>
      </w:r>
      <w:r>
        <w:rPr>
          <w:rFonts w:hint="eastAsia" w:ascii="宋体" w:hAnsi="宋体" w:eastAsia="宋体" w:cs="宋体"/>
          <w:color w:val="auto"/>
          <w:kern w:val="0"/>
          <w:sz w:val="24"/>
          <w:highlight w:val="yellow"/>
          <w:u w:val="none"/>
        </w:rPr>
        <w:sym w:font="Wingdings 2" w:char="00A3"/>
      </w:r>
      <w:r>
        <w:rPr>
          <w:rFonts w:hint="eastAsia" w:asciiTheme="minorEastAsia" w:hAnsiTheme="minorEastAsia" w:eastAsiaTheme="minorEastAsia" w:cstheme="minorEastAsia"/>
          <w:color w:val="auto"/>
          <w:sz w:val="24"/>
          <w:szCs w:val="24"/>
          <w:highlight w:val="yellow"/>
          <w:u w:val="none"/>
          <w:lang w:val="en-US" w:eastAsia="zh-CN"/>
        </w:rPr>
        <w:t>项目编号</w:t>
      </w:r>
      <w:r>
        <w:rPr>
          <w:rFonts w:hint="eastAsia" w:ascii="宋体" w:hAnsi="宋体" w:eastAsia="宋体" w:cs="宋体"/>
          <w:color w:val="auto"/>
          <w:kern w:val="0"/>
          <w:sz w:val="24"/>
          <w:highlight w:val="yellow"/>
          <w:u w:val="none"/>
        </w:rPr>
        <w:sym w:font="Wingdings 2" w:char="00A3"/>
      </w:r>
      <w:r>
        <w:rPr>
          <w:rFonts w:hint="eastAsia" w:asciiTheme="minorEastAsia" w:hAnsiTheme="minorEastAsia" w:eastAsiaTheme="minorEastAsia" w:cstheme="minorEastAsia"/>
          <w:color w:val="auto"/>
          <w:sz w:val="24"/>
          <w:szCs w:val="24"/>
          <w:highlight w:val="yellow"/>
          <w:lang w:val="en-US" w:eastAsia="zh-CN"/>
        </w:rPr>
        <w:t>OA申请单号</w:t>
      </w:r>
      <w:r>
        <w:rPr>
          <w:rFonts w:hint="eastAsia" w:asciiTheme="minorEastAsia" w:hAnsiTheme="minorEastAsia" w:eastAsiaTheme="minorEastAsia" w:cstheme="minorEastAsia"/>
          <w:color w:val="auto"/>
          <w:sz w:val="24"/>
          <w:szCs w:val="24"/>
          <w:highlight w:val="yellow"/>
          <w:u w:val="none"/>
          <w:lang w:val="en-US" w:eastAsia="zh-CN"/>
        </w:rPr>
        <w:t>：</w:t>
      </w:r>
      <w:r>
        <w:rPr>
          <w:rFonts w:hint="eastAsia" w:asciiTheme="minorEastAsia" w:hAnsiTheme="minorEastAsia" w:eastAsiaTheme="minorEastAsia" w:cstheme="minorEastAsia"/>
          <w:color w:val="auto"/>
          <w:sz w:val="24"/>
          <w:szCs w:val="24"/>
          <w:highlight w:val="yellow"/>
          <w:u w:val="single"/>
          <w:lang w:val="en-US" w:eastAsia="zh-CN"/>
        </w:rPr>
        <w:t xml:space="preserve">         </w:t>
      </w:r>
      <w:r>
        <w:rPr>
          <w:rFonts w:hint="eastAsia" w:asciiTheme="minorEastAsia" w:hAnsiTheme="minorEastAsia" w:eastAsiaTheme="minorEastAsia" w:cstheme="minorEastAsia"/>
          <w:color w:val="auto"/>
          <w:sz w:val="24"/>
          <w:szCs w:val="24"/>
          <w:highlight w:val="yellow"/>
          <w:lang w:val="en-US" w:eastAsia="zh-CN"/>
        </w:rPr>
        <w:t>）</w:t>
      </w:r>
      <w:r>
        <w:rPr>
          <w:rFonts w:hint="eastAsia" w:asciiTheme="minorEastAsia" w:hAnsiTheme="minorEastAsia" w:eastAsiaTheme="minorEastAsia" w:cstheme="minorEastAsia"/>
          <w:color w:val="auto"/>
          <w:sz w:val="24"/>
          <w:szCs w:val="24"/>
          <w:highlight w:val="none"/>
          <w:lang w:val="en-US" w:eastAsia="zh-CN"/>
        </w:rPr>
        <w:t>的采购结果，</w:t>
      </w:r>
      <w:r>
        <w:rPr>
          <w:rFonts w:hint="eastAsia" w:ascii="宋体" w:hAnsi="宋体" w:cs="宋体"/>
          <w:color w:val="auto"/>
          <w:sz w:val="24"/>
          <w:szCs w:val="24"/>
          <w:highlight w:val="none"/>
          <w:lang w:val="en-US" w:eastAsia="zh-CN"/>
        </w:rPr>
        <w:t>甲、乙双方经协商一致，</w:t>
      </w:r>
      <w:r>
        <w:rPr>
          <w:rFonts w:hint="eastAsia" w:asciiTheme="minorEastAsia" w:hAnsiTheme="minorEastAsia" w:eastAsiaTheme="minorEastAsia" w:cstheme="minorEastAsia"/>
          <w:color w:val="auto"/>
          <w:sz w:val="24"/>
          <w:szCs w:val="24"/>
          <w:highlight w:val="none"/>
        </w:rPr>
        <w:t>签订如下合同</w:t>
      </w:r>
      <w:r>
        <w:rPr>
          <w:rFonts w:hint="eastAsia" w:asciiTheme="minorEastAsia" w:hAnsiTheme="minorEastAsia" w:eastAsiaTheme="minorEastAsia" w:cstheme="minorEastAsia"/>
          <w:color w:val="auto"/>
          <w:sz w:val="24"/>
          <w:szCs w:val="24"/>
          <w:highlight w:val="none"/>
          <w:lang w:eastAsia="zh-CN"/>
        </w:rPr>
        <w:t>：</w:t>
      </w:r>
    </w:p>
    <w:p w14:paraId="007E6B5D">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一、</w:t>
      </w:r>
      <w:r>
        <w:rPr>
          <w:rFonts w:hint="eastAsia" w:ascii="宋体" w:hAnsi="宋体" w:cs="宋体"/>
          <w:b/>
          <w:bCs/>
          <w:color w:val="auto"/>
          <w:kern w:val="0"/>
          <w:sz w:val="24"/>
          <w:szCs w:val="24"/>
          <w:highlight w:val="none"/>
          <w:lang w:val="en-US" w:eastAsia="zh-CN"/>
        </w:rPr>
        <w:t>采购项目内容及服务</w:t>
      </w:r>
      <w:r>
        <w:rPr>
          <w:rFonts w:hint="eastAsia" w:ascii="宋体" w:hAnsi="宋体" w:eastAsia="宋体" w:cs="宋体"/>
          <w:b/>
          <w:bCs/>
          <w:color w:val="auto"/>
          <w:kern w:val="0"/>
          <w:sz w:val="24"/>
          <w:szCs w:val="24"/>
          <w:highlight w:val="none"/>
          <w:lang w:val="en-US" w:eastAsia="zh-CN"/>
        </w:rPr>
        <w:t>要求</w:t>
      </w:r>
    </w:p>
    <w:p w14:paraId="2CCA8FE8">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eastAsia="zh-CN"/>
        </w:rPr>
        <w:t>）</w:t>
      </w:r>
      <w:r>
        <w:rPr>
          <w:rFonts w:hint="eastAsia" w:ascii="宋体" w:hAnsi="宋体" w:cs="宋体"/>
          <w:b/>
          <w:bCs/>
          <w:color w:val="auto"/>
          <w:kern w:val="0"/>
          <w:sz w:val="24"/>
          <w:szCs w:val="24"/>
          <w:highlight w:val="yellow"/>
          <w:lang w:val="en-US" w:eastAsia="zh-CN"/>
        </w:rPr>
        <w:t>采购清单</w:t>
      </w:r>
    </w:p>
    <w:tbl>
      <w:tblPr>
        <w:tblStyle w:val="27"/>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51"/>
        <w:gridCol w:w="1118"/>
        <w:gridCol w:w="1118"/>
        <w:gridCol w:w="653"/>
        <w:gridCol w:w="1123"/>
        <w:gridCol w:w="1803"/>
        <w:gridCol w:w="1315"/>
      </w:tblGrid>
      <w:tr w14:paraId="26ED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0" w:type="dxa"/>
            <w:tcBorders>
              <w:tl2br w:val="nil"/>
              <w:tr2bl w:val="nil"/>
            </w:tcBorders>
            <w:shd w:val="clear" w:color="auto" w:fill="auto"/>
            <w:vAlign w:val="center"/>
          </w:tcPr>
          <w:p w14:paraId="34999C8D">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151" w:type="dxa"/>
            <w:tcBorders>
              <w:tl2br w:val="nil"/>
              <w:tr2bl w:val="nil"/>
            </w:tcBorders>
            <w:shd w:val="clear" w:color="auto" w:fill="auto"/>
            <w:vAlign w:val="center"/>
          </w:tcPr>
          <w:p w14:paraId="452438A2">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货物名称</w:t>
            </w:r>
          </w:p>
        </w:tc>
        <w:tc>
          <w:tcPr>
            <w:tcW w:w="1118" w:type="dxa"/>
            <w:tcBorders>
              <w:tl2br w:val="nil"/>
              <w:tr2bl w:val="nil"/>
            </w:tcBorders>
            <w:shd w:val="clear" w:color="auto" w:fill="auto"/>
            <w:vAlign w:val="center"/>
          </w:tcPr>
          <w:p w14:paraId="424B7DF2">
            <w:pPr>
              <w:keepNext w:val="0"/>
              <w:keepLines w:val="0"/>
              <w:pageBreakBefore w:val="0"/>
              <w:widowControl/>
              <w:kinsoku/>
              <w:wordWrap/>
              <w:overflowPunct/>
              <w:topLinePunct w:val="0"/>
              <w:autoSpaceDE/>
              <w:autoSpaceDN/>
              <w:bidi w:val="0"/>
              <w:spacing w:line="360" w:lineRule="auto"/>
              <w:jc w:val="center"/>
              <w:rPr>
                <w:rFonts w:hint="eastAsia" w:ascii="宋体" w:hAnsi="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品牌</w:t>
            </w:r>
          </w:p>
        </w:tc>
        <w:tc>
          <w:tcPr>
            <w:tcW w:w="1118" w:type="dxa"/>
            <w:tcBorders>
              <w:tl2br w:val="nil"/>
              <w:tr2bl w:val="nil"/>
            </w:tcBorders>
            <w:shd w:val="clear" w:color="auto" w:fill="auto"/>
            <w:vAlign w:val="center"/>
          </w:tcPr>
          <w:p w14:paraId="3CC6AB5F">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规格型号</w:t>
            </w:r>
          </w:p>
        </w:tc>
        <w:tc>
          <w:tcPr>
            <w:tcW w:w="653" w:type="dxa"/>
            <w:tcBorders>
              <w:tl2br w:val="nil"/>
              <w:tr2bl w:val="nil"/>
            </w:tcBorders>
            <w:shd w:val="clear" w:color="auto" w:fill="auto"/>
            <w:vAlign w:val="center"/>
          </w:tcPr>
          <w:p w14:paraId="69682ECD">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单位</w:t>
            </w:r>
          </w:p>
        </w:tc>
        <w:tc>
          <w:tcPr>
            <w:tcW w:w="1123" w:type="dxa"/>
            <w:tcBorders>
              <w:tl2br w:val="nil"/>
              <w:tr2bl w:val="nil"/>
            </w:tcBorders>
            <w:shd w:val="clear" w:color="auto" w:fill="auto"/>
            <w:vAlign w:val="center"/>
          </w:tcPr>
          <w:p w14:paraId="479E7B1C">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lang w:val="en-US" w:eastAsia="zh-CN"/>
              </w:rPr>
              <w:t>单价</w:t>
            </w:r>
            <w:r>
              <w:rPr>
                <w:rFonts w:hint="eastAsia" w:ascii="宋体" w:hAnsi="宋体" w:cs="宋体"/>
                <w:b/>
                <w:color w:val="auto"/>
                <w:kern w:val="0"/>
                <w:szCs w:val="21"/>
                <w:highlight w:val="none"/>
              </w:rPr>
              <w:t>（元）</w:t>
            </w:r>
          </w:p>
        </w:tc>
        <w:tc>
          <w:tcPr>
            <w:tcW w:w="1803" w:type="dxa"/>
            <w:tcBorders>
              <w:tl2br w:val="nil"/>
              <w:tr2bl w:val="nil"/>
            </w:tcBorders>
            <w:shd w:val="clear" w:color="auto" w:fill="auto"/>
            <w:vAlign w:val="center"/>
          </w:tcPr>
          <w:p w14:paraId="59E75B86">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技术参数</w:t>
            </w:r>
          </w:p>
        </w:tc>
        <w:tc>
          <w:tcPr>
            <w:tcW w:w="1315" w:type="dxa"/>
            <w:tcBorders>
              <w:tl2br w:val="nil"/>
              <w:tr2bl w:val="nil"/>
            </w:tcBorders>
            <w:shd w:val="clear" w:color="auto" w:fill="auto"/>
            <w:vAlign w:val="center"/>
          </w:tcPr>
          <w:p w14:paraId="09C856F2">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备注</w:t>
            </w:r>
          </w:p>
        </w:tc>
      </w:tr>
      <w:tr w14:paraId="4C28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90" w:type="dxa"/>
            <w:tcBorders>
              <w:tl2br w:val="nil"/>
              <w:tr2bl w:val="nil"/>
            </w:tcBorders>
            <w:shd w:val="clear" w:color="auto" w:fill="auto"/>
            <w:vAlign w:val="center"/>
          </w:tcPr>
          <w:p w14:paraId="15E1E0B6">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51" w:type="dxa"/>
            <w:tcBorders>
              <w:tl2br w:val="nil"/>
              <w:tr2bl w:val="nil"/>
            </w:tcBorders>
            <w:shd w:val="clear" w:color="auto" w:fill="auto"/>
            <w:vAlign w:val="center"/>
          </w:tcPr>
          <w:p w14:paraId="16A3CC30">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18" w:type="dxa"/>
            <w:tcBorders>
              <w:tl2br w:val="nil"/>
              <w:tr2bl w:val="nil"/>
            </w:tcBorders>
            <w:shd w:val="clear" w:color="auto" w:fill="auto"/>
            <w:vAlign w:val="center"/>
          </w:tcPr>
          <w:p w14:paraId="7AB36B39">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18" w:type="dxa"/>
            <w:tcBorders>
              <w:tl2br w:val="nil"/>
              <w:tr2bl w:val="nil"/>
            </w:tcBorders>
            <w:shd w:val="clear" w:color="auto" w:fill="auto"/>
            <w:vAlign w:val="center"/>
          </w:tcPr>
          <w:p w14:paraId="53F9D064">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653" w:type="dxa"/>
            <w:tcBorders>
              <w:tl2br w:val="nil"/>
              <w:tr2bl w:val="nil"/>
            </w:tcBorders>
            <w:shd w:val="clear" w:color="auto" w:fill="auto"/>
            <w:vAlign w:val="center"/>
          </w:tcPr>
          <w:p w14:paraId="305C99AE">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23" w:type="dxa"/>
            <w:tcBorders>
              <w:tl2br w:val="nil"/>
              <w:tr2bl w:val="nil"/>
            </w:tcBorders>
            <w:shd w:val="clear" w:color="auto" w:fill="auto"/>
            <w:vAlign w:val="center"/>
          </w:tcPr>
          <w:p w14:paraId="40D93787">
            <w:pPr>
              <w:keepNext w:val="0"/>
              <w:keepLines w:val="0"/>
              <w:pageBreakBefore w:val="0"/>
              <w:kinsoku/>
              <w:wordWrap/>
              <w:overflowPunct/>
              <w:topLinePunct w:val="0"/>
              <w:autoSpaceDE/>
              <w:autoSpaceDN/>
              <w:bidi w:val="0"/>
              <w:spacing w:line="360" w:lineRule="auto"/>
              <w:rPr>
                <w:color w:val="auto"/>
                <w:highlight w:val="none"/>
              </w:rPr>
            </w:pPr>
          </w:p>
        </w:tc>
        <w:tc>
          <w:tcPr>
            <w:tcW w:w="1803" w:type="dxa"/>
            <w:tcBorders>
              <w:tl2br w:val="nil"/>
              <w:tr2bl w:val="nil"/>
            </w:tcBorders>
            <w:shd w:val="clear" w:color="auto" w:fill="auto"/>
          </w:tcPr>
          <w:p w14:paraId="14005233">
            <w:pPr>
              <w:keepNext w:val="0"/>
              <w:keepLines w:val="0"/>
              <w:pageBreakBefore w:val="0"/>
              <w:widowControl/>
              <w:kinsoku/>
              <w:wordWrap/>
              <w:overflowPunct/>
              <w:topLinePunct w:val="0"/>
              <w:autoSpaceDE/>
              <w:autoSpaceDN/>
              <w:bidi w:val="0"/>
              <w:spacing w:line="360" w:lineRule="auto"/>
              <w:jc w:val="left"/>
              <w:rPr>
                <w:rFonts w:ascii="宋体" w:hAnsi="宋体" w:cs="宋体"/>
                <w:color w:val="auto"/>
                <w:kern w:val="0"/>
                <w:szCs w:val="21"/>
                <w:highlight w:val="none"/>
              </w:rPr>
            </w:pPr>
          </w:p>
        </w:tc>
        <w:tc>
          <w:tcPr>
            <w:tcW w:w="1315" w:type="dxa"/>
            <w:tcBorders>
              <w:tl2br w:val="nil"/>
              <w:tr2bl w:val="nil"/>
            </w:tcBorders>
            <w:shd w:val="clear" w:color="auto" w:fill="auto"/>
          </w:tcPr>
          <w:p w14:paraId="008AF086">
            <w:pPr>
              <w:keepNext w:val="0"/>
              <w:keepLines w:val="0"/>
              <w:pageBreakBefore w:val="0"/>
              <w:widowControl/>
              <w:kinsoku/>
              <w:wordWrap/>
              <w:overflowPunct/>
              <w:topLinePunct w:val="0"/>
              <w:autoSpaceDE/>
              <w:autoSpaceDN/>
              <w:bidi w:val="0"/>
              <w:spacing w:line="360" w:lineRule="auto"/>
              <w:jc w:val="left"/>
              <w:rPr>
                <w:rFonts w:ascii="宋体" w:hAnsi="宋体" w:cs="宋体"/>
                <w:color w:val="auto"/>
                <w:kern w:val="0"/>
                <w:szCs w:val="21"/>
                <w:highlight w:val="none"/>
              </w:rPr>
            </w:pPr>
          </w:p>
        </w:tc>
      </w:tr>
    </w:tbl>
    <w:p w14:paraId="2EC1FA23">
      <w:pPr>
        <w:pStyle w:val="10"/>
        <w:keepNext w:val="0"/>
        <w:keepLines w:val="0"/>
        <w:pageBreakBefore w:val="0"/>
        <w:kinsoku/>
        <w:wordWrap/>
        <w:overflowPunct/>
        <w:topLinePunct w:val="0"/>
        <w:autoSpaceDE/>
        <w:autoSpaceDN/>
        <w:bidi w:val="0"/>
        <w:spacing w:line="360" w:lineRule="auto"/>
        <w:rPr>
          <w:rFonts w:hint="default" w:eastAsia="宋体"/>
          <w:b w:val="0"/>
          <w:bCs w:val="0"/>
          <w:i/>
          <w:iCs/>
          <w:color w:val="auto"/>
          <w:sz w:val="24"/>
          <w:highlight w:val="yellow"/>
          <w:lang w:val="en-US" w:eastAsia="zh-CN"/>
        </w:rPr>
      </w:pPr>
      <w:r>
        <w:rPr>
          <w:rFonts w:hint="eastAsia"/>
          <w:b w:val="0"/>
          <w:bCs w:val="0"/>
          <w:i/>
          <w:iCs/>
          <w:color w:val="auto"/>
          <w:sz w:val="24"/>
          <w:highlight w:val="yellow"/>
          <w:lang w:val="en-US" w:eastAsia="zh-CN"/>
        </w:rPr>
        <w:t>（备注：具体表格制作以中标通知书中标清单为准，合同定稿后此条备注内容请删除）</w:t>
      </w:r>
    </w:p>
    <w:p w14:paraId="2E7FCB4A">
      <w:pPr>
        <w:pStyle w:val="2"/>
        <w:keepNext w:val="0"/>
        <w:keepLines w:val="0"/>
        <w:pageBreakBefore w:val="0"/>
        <w:kinsoku/>
        <w:wordWrap/>
        <w:overflowPunct/>
        <w:topLinePunct w:val="0"/>
        <w:autoSpaceDE/>
        <w:autoSpaceDN/>
        <w:bidi w:val="0"/>
        <w:spacing w:line="360" w:lineRule="auto"/>
        <w:rPr>
          <w:rFonts w:hint="default"/>
          <w:color w:val="auto"/>
          <w:highlight w:val="none"/>
          <w:lang w:val="en-US" w:eastAsia="zh-CN"/>
        </w:rPr>
      </w:pPr>
    </w:p>
    <w:p w14:paraId="63C87E12">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二</w:t>
      </w: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资质</w:t>
      </w:r>
      <w:r>
        <w:rPr>
          <w:rFonts w:hint="eastAsia" w:ascii="宋体" w:hAnsi="宋体" w:eastAsia="宋体" w:cs="宋体"/>
          <w:b/>
          <w:bCs/>
          <w:color w:val="auto"/>
          <w:kern w:val="0"/>
          <w:sz w:val="24"/>
          <w:szCs w:val="24"/>
          <w:highlight w:val="none"/>
          <w:lang w:val="en-US" w:eastAsia="zh-CN"/>
        </w:rPr>
        <w:t>要求</w:t>
      </w:r>
    </w:p>
    <w:p w14:paraId="5CFFAC0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1、乙方应是经工商、税务部门注册登记，具有合法生产及经营等资质的公司。</w:t>
      </w:r>
    </w:p>
    <w:p w14:paraId="23915BB9">
      <w:pPr>
        <w:pStyle w:val="35"/>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2、乙方保证所提供的产品符合国家质量标准、环保要求和甲方的技术要求。</w:t>
      </w:r>
    </w:p>
    <w:p w14:paraId="4D8177FE">
      <w:pPr>
        <w:pStyle w:val="15"/>
        <w:keepNext w:val="0"/>
        <w:keepLines w:val="0"/>
        <w:pageBreakBefore w:val="0"/>
        <w:numPr>
          <w:ilvl w:val="0"/>
          <w:numId w:val="0"/>
        </w:numPr>
        <w:tabs>
          <w:tab w:val="left" w:pos="420"/>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3、乙方</w:t>
      </w:r>
      <w:r>
        <w:rPr>
          <w:rFonts w:hint="eastAsia" w:ascii="宋体" w:hAnsi="宋体" w:eastAsia="宋体" w:cs="宋体"/>
          <w:b w:val="0"/>
          <w:bCs w:val="0"/>
          <w:color w:val="auto"/>
          <w:kern w:val="0"/>
          <w:sz w:val="24"/>
          <w:szCs w:val="24"/>
          <w:highlight w:val="none"/>
        </w:rPr>
        <w:t>须有自营配送服务、技术服务以及简易安装服务团队，按照</w:t>
      </w:r>
      <w:r>
        <w:rPr>
          <w:rFonts w:hint="eastAsia" w:ascii="宋体" w:hAnsi="宋体" w:eastAsia="宋体" w:cs="宋体"/>
          <w:b w:val="0"/>
          <w:bCs w:val="0"/>
          <w:color w:val="auto"/>
          <w:kern w:val="0"/>
          <w:sz w:val="24"/>
          <w:szCs w:val="24"/>
          <w:highlight w:val="none"/>
          <w:lang w:val="en-US" w:eastAsia="zh-CN"/>
        </w:rPr>
        <w:t>甲方</w:t>
      </w:r>
      <w:r>
        <w:rPr>
          <w:rFonts w:hint="eastAsia" w:ascii="宋体" w:hAnsi="宋体" w:eastAsia="宋体" w:cs="宋体"/>
          <w:b w:val="0"/>
          <w:bCs w:val="0"/>
          <w:color w:val="auto"/>
          <w:kern w:val="0"/>
          <w:sz w:val="24"/>
          <w:szCs w:val="24"/>
          <w:highlight w:val="none"/>
        </w:rPr>
        <w:t>要求配送</w:t>
      </w:r>
      <w:r>
        <w:rPr>
          <w:rFonts w:hint="eastAsia" w:ascii="宋体" w:hAnsi="宋体" w:cs="宋体"/>
          <w:b w:val="0"/>
          <w:bCs w:val="0"/>
          <w:color w:val="auto"/>
          <w:kern w:val="0"/>
          <w:sz w:val="24"/>
          <w:szCs w:val="24"/>
          <w:highlight w:val="none"/>
          <w:lang w:val="en-US" w:eastAsia="zh-CN"/>
        </w:rPr>
        <w:t>货物</w:t>
      </w:r>
      <w:r>
        <w:rPr>
          <w:rFonts w:hint="eastAsia" w:ascii="宋体" w:hAnsi="宋体" w:eastAsia="宋体" w:cs="宋体"/>
          <w:b w:val="0"/>
          <w:bCs w:val="0"/>
          <w:color w:val="auto"/>
          <w:kern w:val="0"/>
          <w:sz w:val="24"/>
          <w:szCs w:val="24"/>
          <w:highlight w:val="none"/>
        </w:rPr>
        <w:t>至指定地点，并按照</w:t>
      </w:r>
      <w:r>
        <w:rPr>
          <w:rFonts w:hint="eastAsia" w:ascii="宋体" w:hAnsi="宋体" w:cs="宋体"/>
          <w:b w:val="0"/>
          <w:bCs w:val="0"/>
          <w:color w:val="auto"/>
          <w:kern w:val="0"/>
          <w:sz w:val="24"/>
          <w:szCs w:val="24"/>
          <w:highlight w:val="none"/>
          <w:lang w:val="en-US" w:eastAsia="zh-CN"/>
        </w:rPr>
        <w:t>甲方规定</w:t>
      </w:r>
      <w:r>
        <w:rPr>
          <w:rFonts w:hint="eastAsia" w:ascii="宋体" w:hAnsi="宋体" w:eastAsia="宋体" w:cs="宋体"/>
          <w:b w:val="0"/>
          <w:bCs w:val="0"/>
          <w:color w:val="auto"/>
          <w:kern w:val="0"/>
          <w:sz w:val="24"/>
          <w:szCs w:val="24"/>
          <w:highlight w:val="none"/>
        </w:rPr>
        <w:t>流程完成验收手续。</w:t>
      </w:r>
      <w:r>
        <w:rPr>
          <w:rFonts w:hint="eastAsia" w:hAnsi="宋体" w:cs="宋体"/>
          <w:b w:val="0"/>
          <w:bCs w:val="0"/>
          <w:color w:val="auto"/>
          <w:kern w:val="0"/>
          <w:sz w:val="24"/>
          <w:szCs w:val="24"/>
          <w:highlight w:val="none"/>
          <w:lang w:eastAsia="zh-CN"/>
        </w:rPr>
        <w:t>（</w:t>
      </w:r>
      <w:r>
        <w:rPr>
          <w:rFonts w:hint="eastAsia" w:ascii="宋体" w:hAnsi="宋体" w:eastAsia="宋体" w:cs="宋体"/>
          <w:color w:val="auto"/>
          <w:sz w:val="24"/>
          <w:szCs w:val="24"/>
          <w:highlight w:val="none"/>
        </w:rPr>
        <w:t>验收流程：</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的订单将货物运送至指定地点并完成安装或组装工作后，由</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使用科室、总务科现场验收并在送货单上签字确认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1068B352">
      <w:pPr>
        <w:pStyle w:val="36"/>
        <w:keepNext w:val="0"/>
        <w:keepLines w:val="0"/>
        <w:pageBreakBefore w:val="0"/>
        <w:kinsoku/>
        <w:wordWrap/>
        <w:overflowPunct/>
        <w:topLinePunct w:val="0"/>
        <w:autoSpaceDE/>
        <w:autoSpaceDN/>
        <w:bidi w:val="0"/>
        <w:spacing w:before="0" w:after="0" w:afterLines="0"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配送要求</w:t>
      </w:r>
    </w:p>
    <w:p w14:paraId="78F8ED8F">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color w:val="auto"/>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sz w:val="24"/>
          <w:szCs w:val="24"/>
          <w:highlight w:val="yellow"/>
        </w:rPr>
        <w:t>配送</w:t>
      </w:r>
      <w:r>
        <w:rPr>
          <w:rFonts w:hint="eastAsia" w:ascii="宋体" w:hAnsi="宋体" w:cs="宋体"/>
          <w:color w:val="auto"/>
          <w:sz w:val="24"/>
          <w:szCs w:val="24"/>
          <w:highlight w:val="yellow"/>
          <w:lang w:val="en-US" w:eastAsia="zh-CN"/>
        </w:rPr>
        <w:t>时间</w:t>
      </w:r>
      <w:r>
        <w:rPr>
          <w:rFonts w:hint="eastAsia" w:ascii="宋体" w:hAnsi="宋体" w:eastAsia="宋体" w:cs="宋体"/>
          <w:color w:val="auto"/>
          <w:sz w:val="24"/>
          <w:szCs w:val="24"/>
          <w:highlight w:val="yellow"/>
        </w:rPr>
        <w:t>：常规订单下单后</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内完成配送，</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内安装验收；科室紧急订单在下单后</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内完成配送，</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内安装验收；科室特急订单在下单后</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内完成配送并安装验收。</w:t>
      </w:r>
    </w:p>
    <w:p w14:paraId="2E9D93E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遇有各种应急突发事件和紧急、突发事故，乙方须积极</w:t>
      </w:r>
      <w:r>
        <w:rPr>
          <w:rFonts w:hint="eastAsia" w:ascii="宋体" w:hAnsi="宋体" w:cs="宋体"/>
          <w:color w:val="auto"/>
          <w:kern w:val="0"/>
          <w:sz w:val="24"/>
          <w:highlight w:val="none"/>
          <w:lang w:val="en-US" w:eastAsia="zh-CN"/>
        </w:rPr>
        <w:t>配合甲方</w:t>
      </w:r>
      <w:r>
        <w:rPr>
          <w:rFonts w:hint="eastAsia" w:ascii="宋体" w:hAnsi="宋体" w:cs="宋体"/>
          <w:color w:val="auto"/>
          <w:kern w:val="0"/>
          <w:sz w:val="24"/>
          <w:highlight w:val="none"/>
        </w:rPr>
        <w:t>处理</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如乙方未能按照甲方要求的时限配送，甲方有权按照造成的不良后果对乙方按照每次1000元-10000元的标准进行扣罚，且列入招标采购黑名单。</w:t>
      </w:r>
    </w:p>
    <w:p w14:paraId="37FEC518">
      <w:pPr>
        <w:pStyle w:val="8"/>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、配送地点：</w:t>
      </w:r>
      <w:r>
        <w:rPr>
          <w:rFonts w:hint="eastAsia" w:ascii="宋体" w:hAnsi="宋体" w:cs="宋体"/>
          <w:color w:val="auto"/>
          <w:sz w:val="24"/>
          <w:szCs w:val="24"/>
          <w:highlight w:val="none"/>
          <w:lang w:val="en-US" w:eastAsia="zh-CN"/>
        </w:rPr>
        <w:t>乙方配送至</w:t>
      </w:r>
      <w:r>
        <w:rPr>
          <w:rFonts w:hint="eastAsia" w:ascii="宋体" w:hAnsi="宋体" w:eastAsia="宋体" w:cs="宋体"/>
          <w:color w:val="auto"/>
          <w:sz w:val="24"/>
          <w:szCs w:val="24"/>
          <w:highlight w:val="none"/>
          <w:lang w:val="en-US" w:eastAsia="zh-CN"/>
        </w:rPr>
        <w:t>甲方指定地点</w:t>
      </w:r>
      <w:r>
        <w:rPr>
          <w:rFonts w:hint="eastAsia" w:ascii="宋体" w:hAnsi="宋体" w:cs="宋体"/>
          <w:color w:val="auto"/>
          <w:sz w:val="24"/>
          <w:szCs w:val="24"/>
          <w:highlight w:val="none"/>
          <w:lang w:val="en-US" w:eastAsia="zh-CN"/>
        </w:rPr>
        <w:t>并完成安装</w:t>
      </w:r>
      <w:r>
        <w:rPr>
          <w:rFonts w:hint="eastAsia" w:ascii="宋体" w:hAnsi="宋体" w:eastAsia="宋体" w:cs="宋体"/>
          <w:color w:val="auto"/>
          <w:sz w:val="24"/>
          <w:szCs w:val="24"/>
          <w:highlight w:val="none"/>
          <w:lang w:val="en-US" w:eastAsia="zh-CN"/>
        </w:rPr>
        <w:t>。</w:t>
      </w:r>
    </w:p>
    <w:p w14:paraId="2F95DBF1">
      <w:pPr>
        <w:pStyle w:val="35"/>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rPr>
      </w:pP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物流配送能力：</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投入本项目物流配送车辆</w:t>
      </w:r>
      <w:r>
        <w:rPr>
          <w:rFonts w:hint="eastAsia" w:ascii="宋体" w:hAnsi="宋体" w:eastAsia="宋体" w:cs="宋体"/>
          <w:b w:val="0"/>
          <w:bCs w:val="0"/>
          <w:color w:val="auto"/>
          <w:kern w:val="0"/>
          <w:sz w:val="24"/>
          <w:szCs w:val="24"/>
          <w:highlight w:val="none"/>
          <w:lang w:val="en-US" w:eastAsia="zh-CN"/>
        </w:rPr>
        <w:t>须</w:t>
      </w:r>
      <w:r>
        <w:rPr>
          <w:rFonts w:hint="eastAsia" w:ascii="宋体" w:hAnsi="宋体" w:eastAsia="宋体" w:cs="宋体"/>
          <w:b w:val="0"/>
          <w:bCs w:val="0"/>
          <w:color w:val="auto"/>
          <w:kern w:val="0"/>
          <w:sz w:val="24"/>
          <w:szCs w:val="24"/>
          <w:highlight w:val="none"/>
        </w:rPr>
        <w:t>根据项目需求投入，</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应具备提供应急保障的车辆调配能力。</w:t>
      </w:r>
    </w:p>
    <w:p w14:paraId="44E3C7FB">
      <w:pPr>
        <w:pStyle w:val="35"/>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、配送人员要求：</w:t>
      </w:r>
      <w:r>
        <w:rPr>
          <w:rFonts w:hint="eastAsia" w:ascii="宋体" w:hAnsi="宋体" w:cs="宋体"/>
          <w:color w:val="auto"/>
          <w:sz w:val="24"/>
          <w:szCs w:val="24"/>
          <w:highlight w:val="none"/>
          <w:lang w:val="en-US" w:eastAsia="zh-CN"/>
        </w:rPr>
        <w:t>有项目团队负责整体流程一体化管理，</w:t>
      </w:r>
      <w:r>
        <w:rPr>
          <w:rFonts w:hint="eastAsia" w:ascii="宋体" w:hAnsi="宋体" w:eastAsia="宋体" w:cs="宋体"/>
          <w:color w:val="auto"/>
          <w:sz w:val="24"/>
          <w:szCs w:val="24"/>
          <w:highlight w:val="none"/>
          <w:lang w:val="en-US" w:eastAsia="zh-CN"/>
        </w:rPr>
        <w:t>乙方配送人员应服从甲方的管理工作，不得作出有损甲方</w:t>
      </w:r>
      <w:r>
        <w:rPr>
          <w:rFonts w:hint="eastAsia" w:ascii="宋体" w:hAnsi="宋体" w:cs="宋体"/>
          <w:color w:val="auto"/>
          <w:sz w:val="24"/>
          <w:szCs w:val="24"/>
          <w:highlight w:val="none"/>
          <w:lang w:val="en-US" w:eastAsia="zh-CN"/>
        </w:rPr>
        <w:t>单位</w:t>
      </w:r>
      <w:r>
        <w:rPr>
          <w:rFonts w:hint="eastAsia" w:ascii="宋体" w:hAnsi="宋体" w:eastAsia="宋体" w:cs="宋体"/>
          <w:color w:val="auto"/>
          <w:sz w:val="24"/>
          <w:szCs w:val="24"/>
          <w:highlight w:val="none"/>
          <w:lang w:val="en-US" w:eastAsia="zh-CN"/>
        </w:rPr>
        <w:t>形象的行为。</w:t>
      </w:r>
    </w:p>
    <w:p w14:paraId="0E20FD48">
      <w:pPr>
        <w:pStyle w:val="35"/>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eastAsia="zh-CN"/>
        </w:rPr>
        <w:t>负责安排技术人员对接</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lang w:eastAsia="zh-CN"/>
        </w:rPr>
        <w:t>使用人进行现场安装或组装产品，不得损坏或破坏现场环境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安装完成后恢复现场卫生</w:t>
      </w:r>
      <w:r>
        <w:rPr>
          <w:rFonts w:hint="eastAsia" w:ascii="宋体" w:hAnsi="宋体" w:eastAsia="宋体" w:cs="宋体"/>
          <w:color w:val="auto"/>
          <w:sz w:val="24"/>
          <w:szCs w:val="24"/>
          <w:highlight w:val="none"/>
          <w:lang w:eastAsia="zh-CN"/>
        </w:rPr>
        <w:t>。</w:t>
      </w:r>
    </w:p>
    <w:p w14:paraId="1BD866FB">
      <w:pPr>
        <w:pStyle w:val="36"/>
        <w:keepNext w:val="0"/>
        <w:keepLines w:val="0"/>
        <w:pageBreakBefore w:val="0"/>
        <w:kinsoku/>
        <w:wordWrap/>
        <w:overflowPunct/>
        <w:topLinePunct w:val="0"/>
        <w:autoSpaceDE/>
        <w:autoSpaceDN/>
        <w:bidi w:val="0"/>
        <w:spacing w:before="0" w:after="0" w:afterLines="0"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kern w:val="0"/>
          <w:sz w:val="24"/>
          <w:szCs w:val="24"/>
          <w:highlight w:val="none"/>
        </w:rPr>
        <w:t>产品要求</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包括交货要求</w:t>
      </w:r>
      <w:r>
        <w:rPr>
          <w:rFonts w:hint="eastAsia" w:ascii="宋体" w:hAnsi="宋体" w:eastAsia="宋体" w:cs="宋体"/>
          <w:b/>
          <w:bCs/>
          <w:color w:val="auto"/>
          <w:kern w:val="0"/>
          <w:sz w:val="24"/>
          <w:szCs w:val="24"/>
          <w:highlight w:val="none"/>
          <w:lang w:eastAsia="zh-CN"/>
        </w:rPr>
        <w:t>）</w:t>
      </w:r>
    </w:p>
    <w:p w14:paraId="1D499B4E">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1、配送的产品名称、型号、规格、材质、价格、数量等均以</w:t>
      </w:r>
      <w:r>
        <w:rPr>
          <w:rFonts w:hint="eastAsia" w:ascii="宋体" w:hAnsi="宋体" w:cs="宋体"/>
          <w:color w:val="auto"/>
          <w:kern w:val="0"/>
          <w:sz w:val="24"/>
          <w:szCs w:val="24"/>
          <w:highlight w:val="none"/>
          <w:lang w:val="en-US" w:eastAsia="zh-CN"/>
        </w:rPr>
        <w:t>本合同中标清单</w:t>
      </w:r>
      <w:r>
        <w:rPr>
          <w:rFonts w:hint="eastAsia" w:ascii="宋体" w:hAnsi="宋体" w:eastAsia="宋体" w:cs="宋体"/>
          <w:color w:val="auto"/>
          <w:kern w:val="0"/>
          <w:sz w:val="24"/>
          <w:szCs w:val="24"/>
          <w:highlight w:val="none"/>
        </w:rPr>
        <w:t>为准。</w:t>
      </w:r>
    </w:p>
    <w:p w14:paraId="57CB364B">
      <w:pPr>
        <w:pStyle w:val="15"/>
        <w:keepNext w:val="0"/>
        <w:keepLines w:val="0"/>
        <w:pageBreakBefore w:val="0"/>
        <w:tabs>
          <w:tab w:val="left" w:pos="420"/>
          <w:tab w:val="left" w:pos="540"/>
        </w:tabs>
        <w:kinsoku/>
        <w:wordWrap/>
        <w:overflowPunct/>
        <w:topLinePunct w:val="0"/>
        <w:autoSpaceDE/>
        <w:autoSpaceDN/>
        <w:bidi w:val="0"/>
        <w:spacing w:afterLines="0" w:line="360" w:lineRule="auto"/>
        <w:ind w:firstLine="480" w:firstLineChars="200"/>
        <w:textAlignment w:val="auto"/>
        <w:rPr>
          <w:rFonts w:hint="eastAsia" w:ascii="宋体" w:hAnsi="宋体" w:cs="宋体"/>
          <w:b w:val="0"/>
          <w:bCs w:val="0"/>
          <w:color w:val="auto"/>
          <w:kern w:val="0"/>
          <w:sz w:val="24"/>
          <w:szCs w:val="24"/>
          <w:highlight w:val="none"/>
          <w:lang w:val="en-US" w:eastAsia="zh-CN"/>
        </w:rPr>
      </w:pPr>
      <w:r>
        <w:rPr>
          <w:rFonts w:hint="eastAsia"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应保证</w:t>
      </w:r>
      <w:r>
        <w:rPr>
          <w:rFonts w:hint="eastAsia" w:ascii="宋体" w:hAnsi="宋体" w:eastAsia="宋体" w:cs="宋体"/>
          <w:b w:val="0"/>
          <w:bCs w:val="0"/>
          <w:color w:val="auto"/>
          <w:kern w:val="0"/>
          <w:sz w:val="24"/>
          <w:szCs w:val="24"/>
          <w:highlight w:val="none"/>
          <w:lang w:eastAsia="zh-CN"/>
        </w:rPr>
        <w:t>所</w:t>
      </w:r>
      <w:r>
        <w:rPr>
          <w:rFonts w:hint="eastAsia" w:ascii="宋体" w:hAnsi="宋体" w:eastAsia="宋体" w:cs="宋体"/>
          <w:b w:val="0"/>
          <w:bCs w:val="0"/>
          <w:color w:val="auto"/>
          <w:kern w:val="0"/>
          <w:sz w:val="24"/>
          <w:szCs w:val="24"/>
          <w:highlight w:val="none"/>
        </w:rPr>
        <w:t>提供的货物须为</w:t>
      </w:r>
      <w:r>
        <w:rPr>
          <w:rFonts w:hint="eastAsia" w:hAnsi="宋体" w:cs="宋体"/>
          <w:b w:val="0"/>
          <w:bCs w:val="0"/>
          <w:color w:val="auto"/>
          <w:kern w:val="0"/>
          <w:sz w:val="24"/>
          <w:szCs w:val="24"/>
          <w:highlight w:val="none"/>
          <w:lang w:val="en-US" w:eastAsia="zh-CN"/>
        </w:rPr>
        <w:t>全新的、</w:t>
      </w:r>
      <w:r>
        <w:rPr>
          <w:rFonts w:hint="eastAsia" w:ascii="宋体" w:hAnsi="宋体" w:eastAsia="宋体" w:cs="宋体"/>
          <w:b w:val="0"/>
          <w:bCs w:val="0"/>
          <w:color w:val="auto"/>
          <w:kern w:val="0"/>
          <w:sz w:val="24"/>
          <w:szCs w:val="24"/>
          <w:highlight w:val="none"/>
        </w:rPr>
        <w:t>未开封的</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正规厂商生产的原装</w:t>
      </w:r>
      <w:r>
        <w:rPr>
          <w:rFonts w:hint="eastAsia" w:hAnsi="宋体" w:cs="宋体"/>
          <w:b w:val="0"/>
          <w:bCs w:val="0"/>
          <w:color w:val="auto"/>
          <w:kern w:val="0"/>
          <w:sz w:val="24"/>
          <w:szCs w:val="24"/>
          <w:highlight w:val="none"/>
          <w:lang w:val="en-US" w:eastAsia="zh-CN"/>
        </w:rPr>
        <w:t>合格正品且</w:t>
      </w:r>
      <w:r>
        <w:rPr>
          <w:rFonts w:hint="eastAsia" w:ascii="宋体" w:hAnsi="宋体" w:eastAsia="宋体" w:cs="宋体"/>
          <w:b w:val="0"/>
          <w:bCs w:val="0"/>
          <w:color w:val="auto"/>
          <w:kern w:val="0"/>
          <w:sz w:val="24"/>
          <w:szCs w:val="24"/>
          <w:highlight w:val="none"/>
        </w:rPr>
        <w:t>型号、规格、性能等符合</w:t>
      </w:r>
      <w:r>
        <w:rPr>
          <w:rFonts w:hint="eastAsia" w:hAnsi="宋体" w:cs="宋体"/>
          <w:b w:val="0"/>
          <w:bCs w:val="0"/>
          <w:color w:val="auto"/>
          <w:kern w:val="0"/>
          <w:sz w:val="24"/>
          <w:szCs w:val="24"/>
          <w:highlight w:val="none"/>
          <w:lang w:val="en-US" w:eastAsia="zh-CN"/>
        </w:rPr>
        <w:t>甲方采购要求</w:t>
      </w:r>
      <w:r>
        <w:rPr>
          <w:rFonts w:hint="eastAsia" w:ascii="宋体" w:hAnsi="宋体" w:eastAsia="宋体" w:cs="宋体"/>
          <w:b w:val="0"/>
          <w:bCs w:val="0"/>
          <w:color w:val="auto"/>
          <w:kern w:val="0"/>
          <w:sz w:val="24"/>
          <w:szCs w:val="24"/>
          <w:highlight w:val="none"/>
        </w:rPr>
        <w:t>（包括零配件</w:t>
      </w:r>
      <w:r>
        <w:rPr>
          <w:rFonts w:hint="eastAsia" w:hAnsi="宋体" w:cs="宋体"/>
          <w:b w:val="0"/>
          <w:bCs w:val="0"/>
          <w:color w:val="auto"/>
          <w:kern w:val="0"/>
          <w:sz w:val="24"/>
          <w:szCs w:val="24"/>
          <w:highlight w:val="none"/>
          <w:lang w:eastAsia="zh-CN"/>
        </w:rPr>
        <w:t>）</w:t>
      </w:r>
      <w:r>
        <w:rPr>
          <w:rFonts w:hint="eastAsia" w:ascii="宋体" w:hAnsi="宋体" w:eastAsia="宋体" w:cs="宋体"/>
          <w:color w:val="auto"/>
          <w:sz w:val="24"/>
          <w:szCs w:val="24"/>
          <w:highlight w:val="none"/>
        </w:rPr>
        <w:t>，完全符合国家检测标准并具有商检合格证明。</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所供应产品有任何质量问题，</w:t>
      </w:r>
      <w:r>
        <w:rPr>
          <w:rFonts w:hint="eastAsia" w:ascii="宋体" w:hAnsi="宋体" w:eastAsia="宋体" w:cs="宋体"/>
          <w:b w:val="0"/>
          <w:bCs w:val="0"/>
          <w:color w:val="auto"/>
          <w:kern w:val="0"/>
          <w:sz w:val="24"/>
          <w:szCs w:val="24"/>
          <w:highlight w:val="none"/>
          <w:lang w:val="en-US" w:eastAsia="zh-CN"/>
        </w:rPr>
        <w:t>乙方应无条件</w:t>
      </w:r>
      <w:r>
        <w:rPr>
          <w:rFonts w:hint="eastAsia" w:ascii="宋体" w:hAnsi="宋体" w:eastAsia="宋体" w:cs="宋体"/>
          <w:b w:val="0"/>
          <w:bCs w:val="0"/>
          <w:color w:val="auto"/>
          <w:kern w:val="0"/>
          <w:sz w:val="24"/>
          <w:szCs w:val="24"/>
          <w:highlight w:val="none"/>
        </w:rPr>
        <w:t>包退包换。</w:t>
      </w:r>
      <w:r>
        <w:rPr>
          <w:rFonts w:hint="eastAsia" w:ascii="宋体" w:hAnsi="宋体" w:cs="宋体"/>
          <w:b w:val="0"/>
          <w:bCs w:val="0"/>
          <w:color w:val="auto"/>
          <w:kern w:val="0"/>
          <w:sz w:val="24"/>
          <w:szCs w:val="24"/>
          <w:highlight w:val="none"/>
          <w:lang w:val="en-US" w:eastAsia="zh-CN"/>
        </w:rPr>
        <w:t>因产品质量问题</w:t>
      </w:r>
      <w:r>
        <w:rPr>
          <w:rFonts w:hint="eastAsia" w:hAnsi="宋体" w:cs="宋体"/>
          <w:b w:val="0"/>
          <w:bCs w:val="0"/>
          <w:color w:val="auto"/>
          <w:kern w:val="0"/>
          <w:sz w:val="24"/>
          <w:szCs w:val="24"/>
          <w:highlight w:val="none"/>
          <w:lang w:val="en-US" w:eastAsia="zh-CN"/>
        </w:rPr>
        <w:t>引起的一切后果（包括但不限于</w:t>
      </w:r>
      <w:r>
        <w:rPr>
          <w:rFonts w:hint="eastAsia" w:ascii="宋体" w:hAnsi="宋体" w:cs="宋体"/>
          <w:b w:val="0"/>
          <w:bCs w:val="0"/>
          <w:color w:val="auto"/>
          <w:kern w:val="0"/>
          <w:sz w:val="24"/>
          <w:szCs w:val="24"/>
          <w:highlight w:val="none"/>
          <w:lang w:val="en-US" w:eastAsia="zh-CN"/>
        </w:rPr>
        <w:t>造成人身损害或财产损失的</w:t>
      </w:r>
      <w:r>
        <w:rPr>
          <w:rFonts w:hint="eastAsia"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，全部责任和赔偿由乙方承担。</w:t>
      </w:r>
    </w:p>
    <w:p w14:paraId="556EE3E5">
      <w:pPr>
        <w:pStyle w:val="15"/>
        <w:keepNext w:val="0"/>
        <w:keepLines w:val="0"/>
        <w:pageBreakBefore w:val="0"/>
        <w:tabs>
          <w:tab w:val="left" w:pos="420"/>
          <w:tab w:val="left" w:pos="540"/>
        </w:tabs>
        <w:kinsoku/>
        <w:wordWrap/>
        <w:overflowPunct/>
        <w:topLinePunct w:val="0"/>
        <w:autoSpaceDE/>
        <w:autoSpaceDN/>
        <w:bidi w:val="0"/>
        <w:spacing w:afterLines="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color w:val="auto"/>
          <w:kern w:val="0"/>
          <w:sz w:val="24"/>
          <w:szCs w:val="24"/>
          <w:highlight w:val="none"/>
        </w:rPr>
        <w:t>乙方配送的产品必须是</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lang w:val="en-US" w:eastAsia="zh-CN"/>
        </w:rPr>
        <w:t>中的产品</w:t>
      </w:r>
      <w:r>
        <w:rPr>
          <w:rFonts w:hint="eastAsia" w:ascii="宋体" w:hAnsi="宋体" w:eastAsia="宋体" w:cs="宋体"/>
          <w:color w:val="auto"/>
          <w:kern w:val="0"/>
          <w:sz w:val="24"/>
          <w:szCs w:val="24"/>
          <w:highlight w:val="none"/>
        </w:rPr>
        <w:t>，未经甲方</w:t>
      </w:r>
      <w:r>
        <w:rPr>
          <w:rFonts w:hint="eastAsia" w:ascii="宋体" w:hAnsi="宋体" w:cs="宋体"/>
          <w:color w:val="auto"/>
          <w:kern w:val="0"/>
          <w:sz w:val="24"/>
          <w:szCs w:val="24"/>
          <w:highlight w:val="none"/>
          <w:lang w:val="en-US" w:eastAsia="zh-CN"/>
        </w:rPr>
        <w:t>书面</w:t>
      </w:r>
      <w:r>
        <w:rPr>
          <w:rFonts w:hint="eastAsia" w:ascii="宋体" w:hAnsi="宋体" w:eastAsia="宋体" w:cs="宋体"/>
          <w:color w:val="auto"/>
          <w:kern w:val="0"/>
          <w:sz w:val="24"/>
          <w:szCs w:val="24"/>
          <w:highlight w:val="none"/>
        </w:rPr>
        <w:t>同意严禁配送</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外产品，凡私自配送或配送</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以外的产品，甲方均不予认可，责任由乙方自行承担。</w:t>
      </w:r>
    </w:p>
    <w:p w14:paraId="788C9BE3">
      <w:pPr>
        <w:pStyle w:val="43"/>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产品应符合</w:t>
      </w:r>
      <w:r>
        <w:rPr>
          <w:rFonts w:hint="eastAsia" w:ascii="宋体" w:hAnsi="宋体" w:cs="宋体"/>
          <w:b w:val="0"/>
          <w:bCs w:val="0"/>
          <w:color w:val="auto"/>
          <w:kern w:val="0"/>
          <w:sz w:val="24"/>
          <w:szCs w:val="24"/>
          <w:highlight w:val="none"/>
          <w:lang w:val="en-US" w:eastAsia="zh-CN"/>
        </w:rPr>
        <w:t>采购</w:t>
      </w:r>
      <w:r>
        <w:rPr>
          <w:rFonts w:hint="eastAsia" w:ascii="宋体" w:hAnsi="宋体" w:eastAsia="宋体" w:cs="宋体"/>
          <w:b w:val="0"/>
          <w:bCs w:val="0"/>
          <w:color w:val="auto"/>
          <w:kern w:val="0"/>
          <w:sz w:val="24"/>
          <w:szCs w:val="24"/>
          <w:highlight w:val="none"/>
        </w:rPr>
        <w:t>文件的相关技术要求，</w:t>
      </w:r>
      <w:r>
        <w:rPr>
          <w:rFonts w:hint="eastAsia" w:ascii="宋体" w:hAnsi="宋体" w:eastAsia="宋体" w:cs="宋体"/>
          <w:color w:val="auto"/>
          <w:sz w:val="24"/>
          <w:szCs w:val="24"/>
          <w:highlight w:val="none"/>
        </w:rPr>
        <w:t>符合</w:t>
      </w:r>
      <w:r>
        <w:rPr>
          <w:rFonts w:hint="eastAsia" w:ascii="宋体" w:hAnsi="宋体" w:eastAsia="宋体" w:cs="宋体"/>
          <w:color w:val="auto"/>
          <w:sz w:val="24"/>
          <w:szCs w:val="24"/>
          <w:highlight w:val="none"/>
          <w:lang w:val="en-US" w:eastAsia="zh-CN"/>
        </w:rPr>
        <w:t>相应</w:t>
      </w:r>
      <w:r>
        <w:rPr>
          <w:rFonts w:hint="eastAsia" w:ascii="宋体" w:hAnsi="宋体" w:eastAsia="宋体" w:cs="宋体"/>
          <w:color w:val="auto"/>
          <w:sz w:val="24"/>
          <w:szCs w:val="24"/>
          <w:highlight w:val="none"/>
        </w:rPr>
        <w:t>的国家标准，若无国家标准的执行行业标准，无行业标准的执行地方标准，无地方标准的执行企业标准。</w:t>
      </w:r>
      <w:r>
        <w:rPr>
          <w:rFonts w:hint="eastAsia" w:ascii="宋体" w:hAnsi="宋体" w:eastAsia="宋体" w:cs="宋体"/>
          <w:b w:val="0"/>
          <w:bCs w:val="0"/>
          <w:color w:val="auto"/>
          <w:kern w:val="0"/>
          <w:sz w:val="24"/>
          <w:szCs w:val="24"/>
          <w:highlight w:val="none"/>
        </w:rPr>
        <w:t>这些标准必须是</w:t>
      </w:r>
      <w:r>
        <w:rPr>
          <w:rFonts w:hint="eastAsia" w:ascii="宋体" w:hAnsi="宋体" w:cs="宋体"/>
          <w:b w:val="0"/>
          <w:bCs w:val="0"/>
          <w:color w:val="auto"/>
          <w:kern w:val="0"/>
          <w:sz w:val="24"/>
          <w:szCs w:val="24"/>
          <w:highlight w:val="none"/>
          <w:lang w:val="en-US" w:eastAsia="zh-CN"/>
        </w:rPr>
        <w:t>国家相关机关</w:t>
      </w:r>
      <w:r>
        <w:rPr>
          <w:rFonts w:hint="eastAsia" w:ascii="宋体" w:hAnsi="宋体" w:eastAsia="宋体" w:cs="宋体"/>
          <w:b w:val="0"/>
          <w:bCs w:val="0"/>
          <w:color w:val="auto"/>
          <w:kern w:val="0"/>
          <w:sz w:val="24"/>
          <w:szCs w:val="24"/>
          <w:highlight w:val="none"/>
        </w:rPr>
        <w:t>发布的最新版本的标准。产品在质量的可靠性方面，应符合国家</w:t>
      </w:r>
      <w:r>
        <w:rPr>
          <w:rFonts w:hint="eastAsia" w:ascii="宋体" w:hAnsi="宋体" w:cs="宋体"/>
          <w:b w:val="0"/>
          <w:bCs w:val="0"/>
          <w:color w:val="auto"/>
          <w:kern w:val="0"/>
          <w:sz w:val="24"/>
          <w:szCs w:val="24"/>
          <w:highlight w:val="none"/>
          <w:lang w:val="en-US" w:eastAsia="zh-CN"/>
        </w:rPr>
        <w:t>及</w:t>
      </w:r>
      <w:r>
        <w:rPr>
          <w:rFonts w:hint="eastAsia" w:ascii="宋体" w:hAnsi="宋体" w:eastAsia="宋体" w:cs="宋体"/>
          <w:b w:val="0"/>
          <w:bCs w:val="0"/>
          <w:color w:val="auto"/>
          <w:kern w:val="0"/>
          <w:sz w:val="24"/>
          <w:szCs w:val="24"/>
          <w:highlight w:val="none"/>
        </w:rPr>
        <w:t>行业现行最高级别的质量标准和要求。</w:t>
      </w:r>
    </w:p>
    <w:p w14:paraId="283BD1BC">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、甲方指定唯一采购员向乙方下达采购订单，乙方根据订单</w:t>
      </w:r>
      <w:r>
        <w:rPr>
          <w:rFonts w:hint="eastAsia" w:ascii="宋体" w:hAnsi="宋体" w:cs="宋体"/>
          <w:color w:val="auto"/>
          <w:kern w:val="0"/>
          <w:sz w:val="24"/>
          <w:szCs w:val="24"/>
          <w:highlight w:val="none"/>
          <w:lang w:val="en-US" w:eastAsia="zh-CN"/>
        </w:rPr>
        <w:t>供货</w:t>
      </w:r>
      <w:r>
        <w:rPr>
          <w:rFonts w:hint="eastAsia" w:ascii="宋体" w:hAnsi="宋体" w:eastAsia="宋体" w:cs="宋体"/>
          <w:color w:val="auto"/>
          <w:kern w:val="0"/>
          <w:sz w:val="24"/>
          <w:szCs w:val="24"/>
          <w:highlight w:val="none"/>
        </w:rPr>
        <w:t>，严禁直接接受甲方使用科室订单；乙方配送的产品必须由甲方组织验收，将货物的名称、型号、规格、材质、尺寸、数量等记载在验收记录中。</w:t>
      </w:r>
    </w:p>
    <w:p w14:paraId="221F050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、甲方采购人员及联系方式：</w:t>
      </w:r>
    </w:p>
    <w:p w14:paraId="00AFD13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default" w:ascii="宋体" w:hAnsi="宋体" w:eastAsia="宋体" w:cs="宋体"/>
          <w:color w:val="auto"/>
          <w:kern w:val="0"/>
          <w:sz w:val="24"/>
          <w:szCs w:val="24"/>
          <w:highlight w:val="yellow"/>
          <w:lang w:val="en-US" w:eastAsia="zh-CN"/>
        </w:rPr>
      </w:pPr>
      <w:r>
        <w:rPr>
          <w:rFonts w:hint="eastAsia" w:ascii="宋体" w:hAnsi="宋体" w:eastAsia="宋体" w:cs="宋体"/>
          <w:color w:val="auto"/>
          <w:kern w:val="0"/>
          <w:sz w:val="24"/>
          <w:szCs w:val="24"/>
          <w:highlight w:val="yellow"/>
        </w:rPr>
        <w:t>联系人：</w:t>
      </w:r>
      <w:r>
        <w:rPr>
          <w:rFonts w:hint="eastAsia" w:ascii="宋体" w:hAnsi="宋体" w:cs="宋体"/>
          <w:color w:val="auto"/>
          <w:kern w:val="0"/>
          <w:sz w:val="24"/>
          <w:szCs w:val="24"/>
          <w:highlight w:val="yellow"/>
          <w:u w:val="single"/>
          <w:lang w:val="en-US" w:eastAsia="zh-CN"/>
        </w:rPr>
        <w:t xml:space="preserve">                  </w:t>
      </w:r>
    </w:p>
    <w:p w14:paraId="70CE10C2">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cs="宋体"/>
          <w:color w:val="auto"/>
          <w:kern w:val="0"/>
          <w:sz w:val="24"/>
          <w:szCs w:val="24"/>
          <w:highlight w:val="yellow"/>
          <w:u w:val="single"/>
          <w:lang w:val="en-US" w:eastAsia="zh-CN"/>
        </w:rPr>
      </w:pPr>
      <w:r>
        <w:rPr>
          <w:rFonts w:hint="eastAsia" w:ascii="宋体" w:hAnsi="宋体" w:eastAsia="宋体" w:cs="宋体"/>
          <w:color w:val="auto"/>
          <w:kern w:val="0"/>
          <w:sz w:val="24"/>
          <w:szCs w:val="24"/>
          <w:highlight w:val="yellow"/>
        </w:rPr>
        <w:t>联系电话：</w:t>
      </w:r>
      <w:r>
        <w:rPr>
          <w:rFonts w:hint="eastAsia" w:ascii="宋体" w:hAnsi="宋体" w:cs="宋体"/>
          <w:color w:val="auto"/>
          <w:kern w:val="0"/>
          <w:sz w:val="24"/>
          <w:szCs w:val="24"/>
          <w:highlight w:val="yellow"/>
          <w:u w:val="single"/>
          <w:lang w:val="en-US" w:eastAsia="zh-CN"/>
        </w:rPr>
        <w:t xml:space="preserve">                </w:t>
      </w:r>
    </w:p>
    <w:p w14:paraId="13EBAB55">
      <w:pPr>
        <w:keepNext w:val="0"/>
        <w:keepLines w:val="0"/>
        <w:pageBreakBefore w:val="0"/>
        <w:widowControl/>
        <w:numPr>
          <w:ilvl w:val="0"/>
          <w:numId w:val="16"/>
        </w:numPr>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乙方对接人员及联系方式：</w:t>
      </w:r>
    </w:p>
    <w:p w14:paraId="2F8B2835">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default" w:ascii="宋体" w:hAnsi="宋体" w:eastAsia="宋体" w:cs="宋体"/>
          <w:color w:val="auto"/>
          <w:kern w:val="0"/>
          <w:sz w:val="24"/>
          <w:szCs w:val="24"/>
          <w:highlight w:val="yellow"/>
          <w:lang w:val="en-US" w:eastAsia="zh-CN"/>
        </w:rPr>
      </w:pPr>
      <w:r>
        <w:rPr>
          <w:rFonts w:hint="eastAsia" w:ascii="宋体" w:hAnsi="宋体" w:eastAsia="宋体" w:cs="宋体"/>
          <w:color w:val="auto"/>
          <w:kern w:val="0"/>
          <w:sz w:val="24"/>
          <w:szCs w:val="24"/>
          <w:highlight w:val="yellow"/>
        </w:rPr>
        <w:t>联系人：</w:t>
      </w:r>
      <w:r>
        <w:rPr>
          <w:rFonts w:hint="eastAsia" w:ascii="宋体" w:hAnsi="宋体" w:cs="宋体"/>
          <w:color w:val="auto"/>
          <w:kern w:val="0"/>
          <w:sz w:val="24"/>
          <w:szCs w:val="24"/>
          <w:highlight w:val="yellow"/>
          <w:u w:val="single"/>
          <w:lang w:val="en-US" w:eastAsia="zh-CN"/>
        </w:rPr>
        <w:t xml:space="preserve">                  </w:t>
      </w:r>
    </w:p>
    <w:p w14:paraId="32415A79">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default"/>
          <w:color w:val="auto"/>
          <w:highlight w:val="yellow"/>
          <w:lang w:val="en-US" w:eastAsia="zh-CN"/>
        </w:rPr>
      </w:pPr>
      <w:r>
        <w:rPr>
          <w:rFonts w:hint="eastAsia" w:ascii="宋体" w:hAnsi="宋体" w:eastAsia="宋体" w:cs="宋体"/>
          <w:color w:val="auto"/>
          <w:kern w:val="0"/>
          <w:sz w:val="24"/>
          <w:szCs w:val="24"/>
          <w:highlight w:val="yellow"/>
        </w:rPr>
        <w:t>联系电话：</w:t>
      </w:r>
      <w:r>
        <w:rPr>
          <w:rFonts w:hint="eastAsia" w:ascii="宋体" w:hAnsi="宋体" w:cs="宋体"/>
          <w:color w:val="auto"/>
          <w:kern w:val="0"/>
          <w:sz w:val="24"/>
          <w:szCs w:val="24"/>
          <w:highlight w:val="yellow"/>
          <w:u w:val="single"/>
          <w:lang w:val="en-US" w:eastAsia="zh-CN"/>
        </w:rPr>
        <w:t xml:space="preserve">                </w:t>
      </w:r>
    </w:p>
    <w:p w14:paraId="44F44374">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Cs/>
          <w:color w:val="auto"/>
          <w:kern w:val="0"/>
          <w:sz w:val="24"/>
          <w:szCs w:val="24"/>
          <w:highlight w:val="none"/>
          <w:lang w:val="en-US" w:eastAsia="zh-CN"/>
        </w:rPr>
      </w:pPr>
      <w:r>
        <w:rPr>
          <w:rFonts w:hint="eastAsia" w:ascii="宋体" w:hAnsi="宋体" w:eastAsia="宋体" w:cs="宋体"/>
          <w:color w:val="auto"/>
          <w:kern w:val="0"/>
          <w:sz w:val="24"/>
          <w:szCs w:val="24"/>
          <w:highlight w:val="none"/>
        </w:rPr>
        <w:t>乙方配送的产品应提前至少24小时通知甲方采购人员，按照甲方要求确定配送时间。若</w:t>
      </w:r>
      <w:r>
        <w:rPr>
          <w:rFonts w:hint="eastAsia" w:ascii="宋体" w:hAnsi="宋体" w:eastAsia="宋体" w:cs="宋体"/>
          <w:bCs/>
          <w:color w:val="auto"/>
          <w:kern w:val="0"/>
          <w:sz w:val="24"/>
          <w:szCs w:val="24"/>
          <w:highlight w:val="none"/>
        </w:rPr>
        <w:t>未通知至甲方采购人员造成卸货延迟或无法入库的，一切损失和责任由乙方承担。</w:t>
      </w:r>
      <w:r>
        <w:rPr>
          <w:rFonts w:hint="eastAsia" w:ascii="宋体" w:hAnsi="宋体" w:cs="宋体"/>
          <w:bCs/>
          <w:color w:val="auto"/>
          <w:kern w:val="0"/>
          <w:sz w:val="24"/>
          <w:szCs w:val="24"/>
          <w:highlight w:val="none"/>
          <w:lang w:val="en-US" w:eastAsia="zh-CN"/>
        </w:rPr>
        <w:t>乙方严格按照甲方</w:t>
      </w:r>
      <w:r>
        <w:rPr>
          <w:rFonts w:hint="eastAsia" w:ascii="宋体" w:hAnsi="宋体" w:eastAsia="宋体" w:cs="宋体"/>
          <w:color w:val="auto"/>
          <w:sz w:val="24"/>
          <w:szCs w:val="24"/>
          <w:highlight w:val="none"/>
        </w:rPr>
        <w:t>指定的送货时间、</w:t>
      </w:r>
      <w:r>
        <w:rPr>
          <w:rFonts w:hint="eastAsia" w:ascii="宋体" w:hAnsi="宋体" w:eastAsia="宋体" w:cs="宋体"/>
          <w:color w:val="auto"/>
          <w:sz w:val="24"/>
          <w:szCs w:val="24"/>
          <w:highlight w:val="none"/>
          <w:lang w:val="en-US" w:eastAsia="zh-CN"/>
        </w:rPr>
        <w:t>采购订单</w:t>
      </w:r>
      <w:r>
        <w:rPr>
          <w:rFonts w:hint="eastAsia" w:ascii="宋体" w:hAnsi="宋体" w:eastAsia="宋体" w:cs="宋体"/>
          <w:color w:val="auto"/>
          <w:sz w:val="24"/>
          <w:szCs w:val="24"/>
          <w:highlight w:val="none"/>
        </w:rPr>
        <w:t>数量、质量等要求交货，否则产生的额外费用由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承担。</w:t>
      </w:r>
    </w:p>
    <w:p w14:paraId="740F07C7">
      <w:pPr>
        <w:keepNext w:val="0"/>
        <w:keepLines w:val="0"/>
        <w:pageBreakBefore w:val="0"/>
        <w:widowControl/>
        <w:numPr>
          <w:ilvl w:val="255"/>
          <w:numId w:val="0"/>
        </w:numPr>
        <w:kinsoku/>
        <w:wordWrap/>
        <w:overflowPunct/>
        <w:topLinePunct w:val="0"/>
        <w:autoSpaceDE/>
        <w:autoSpaceDN/>
        <w:bidi w:val="0"/>
        <w:spacing w:afterLines="0"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8</w:t>
      </w:r>
      <w:r>
        <w:rPr>
          <w:rFonts w:hint="eastAsia" w:ascii="宋体" w:hAnsi="宋体" w:eastAsia="宋体" w:cs="宋体"/>
          <w:bCs/>
          <w:color w:val="auto"/>
          <w:sz w:val="24"/>
          <w:szCs w:val="24"/>
          <w:highlight w:val="none"/>
        </w:rPr>
        <w:t>、乙方须向甲方提供包括但不限于配置清单、产品说明书、图纸、操作手册、中文操作使用说明书、原厂维护手册、维修手册、软件备份、故障代码表、备件清单、零部件、维护手册（含维修密码及接口数据）等维护维修必需的材料和信息</w:t>
      </w:r>
      <w:r>
        <w:rPr>
          <w:rFonts w:hint="eastAsia" w:ascii="宋体" w:hAnsi="宋体" w:eastAsia="宋体" w:cs="宋体"/>
          <w:bCs/>
          <w:color w:val="auto"/>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所有外文资料需提供中文译本。</w:t>
      </w:r>
      <w:r>
        <w:rPr>
          <w:rFonts w:hint="eastAsia" w:ascii="宋体" w:hAnsi="宋体" w:eastAsia="宋体" w:cs="宋体"/>
          <w:bCs/>
          <w:color w:val="auto"/>
          <w:sz w:val="24"/>
          <w:szCs w:val="24"/>
          <w:highlight w:val="none"/>
        </w:rPr>
        <w:t>文件应随货物一并交付至甲方指定地点。</w:t>
      </w:r>
    </w:p>
    <w:p w14:paraId="34B4566B">
      <w:pPr>
        <w:pStyle w:val="36"/>
        <w:keepNext w:val="0"/>
        <w:keepLines w:val="0"/>
        <w:pageBreakBefore w:val="0"/>
        <w:numPr>
          <w:ilvl w:val="255"/>
          <w:numId w:val="0"/>
        </w:numPr>
        <w:kinsoku/>
        <w:wordWrap/>
        <w:overflowPunct/>
        <w:topLinePunct w:val="0"/>
        <w:autoSpaceDE/>
        <w:autoSpaceDN/>
        <w:bidi w:val="0"/>
        <w:spacing w:before="0" w:after="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、提供的货物必须为</w:t>
      </w:r>
      <w:r>
        <w:rPr>
          <w:rFonts w:hint="eastAsia" w:ascii="宋体" w:hAnsi="宋体" w:eastAsia="宋体" w:cs="宋体"/>
          <w:color w:val="auto"/>
          <w:sz w:val="24"/>
          <w:szCs w:val="24"/>
          <w:highlight w:val="none"/>
          <w:lang w:val="en-US" w:eastAsia="zh-CN"/>
        </w:rPr>
        <w:t>全新货物，</w:t>
      </w:r>
      <w:r>
        <w:rPr>
          <w:rFonts w:hint="eastAsia" w:ascii="宋体" w:hAnsi="宋体" w:eastAsia="宋体" w:cs="宋体"/>
          <w:color w:val="auto"/>
          <w:sz w:val="24"/>
          <w:szCs w:val="24"/>
          <w:highlight w:val="none"/>
        </w:rPr>
        <w:t>最新生产批次</w:t>
      </w:r>
      <w:r>
        <w:rPr>
          <w:rFonts w:hint="eastAsia" w:ascii="宋体" w:hAnsi="宋体" w:eastAsia="宋体" w:cs="宋体"/>
          <w:color w:val="auto"/>
          <w:sz w:val="24"/>
          <w:szCs w:val="24"/>
          <w:highlight w:val="none"/>
          <w:lang w:val="en-US" w:eastAsia="zh-CN"/>
        </w:rPr>
        <w:t>且</w:t>
      </w:r>
      <w:r>
        <w:rPr>
          <w:rFonts w:hint="eastAsia" w:ascii="宋体" w:hAnsi="宋体" w:eastAsia="宋体" w:cs="宋体"/>
          <w:b w:val="0"/>
          <w:bCs w:val="0"/>
          <w:color w:val="auto"/>
          <w:kern w:val="0"/>
          <w:sz w:val="24"/>
          <w:szCs w:val="24"/>
          <w:highlight w:val="none"/>
          <w:lang w:val="en-US" w:eastAsia="zh-CN"/>
        </w:rPr>
        <w:t>出厂日期在甲方收到日期前12个月内并</w:t>
      </w:r>
      <w:r>
        <w:rPr>
          <w:rFonts w:hint="eastAsia" w:ascii="宋体" w:hAnsi="宋体" w:eastAsia="宋体" w:cs="宋体"/>
          <w:color w:val="auto"/>
          <w:sz w:val="24"/>
          <w:szCs w:val="24"/>
          <w:highlight w:val="none"/>
        </w:rPr>
        <w:t>经验收合格的产品。产品如需计量检定的应提供相关计量检定部门出具的合法检定报告。</w:t>
      </w:r>
      <w:r>
        <w:rPr>
          <w:rFonts w:hint="eastAsia" w:ascii="宋体" w:hAnsi="宋体" w:eastAsia="宋体" w:cs="宋体"/>
          <w:b w:val="0"/>
          <w:bCs w:val="0"/>
          <w:color w:val="auto"/>
          <w:kern w:val="0"/>
          <w:sz w:val="24"/>
          <w:szCs w:val="24"/>
          <w:highlight w:val="none"/>
          <w:lang w:val="en-US" w:eastAsia="zh-CN"/>
        </w:rPr>
        <w:t>其中，进口货物必须具有报关证明文件、原产地证明和商检合格证明文件等相关证明文件，否则甲方概不接收。</w:t>
      </w:r>
      <w:r>
        <w:rPr>
          <w:rFonts w:hint="eastAsia" w:ascii="宋体" w:hAnsi="宋体" w:eastAsia="宋体" w:cs="宋体"/>
          <w:color w:val="auto"/>
          <w:sz w:val="24"/>
          <w:szCs w:val="24"/>
          <w:highlight w:val="none"/>
        </w:rPr>
        <w:t>如国家规定的强检货物，由乙方负责完成首次计量强制检定，验收前乙方必须附上计量检定合格报告。</w:t>
      </w:r>
    </w:p>
    <w:p w14:paraId="06797B1D">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、乙方负责货物的现场安装和调试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提供货物安装、调试和维修所需的专用工具和辅助材料。</w:t>
      </w:r>
    </w:p>
    <w:p w14:paraId="7CB1067D">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eastAsia"/>
          <w:color w:val="auto"/>
          <w:highlight w:val="none"/>
          <w:lang w:val="en-US" w:eastAsia="zh-CN"/>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货物安装需施工的，乙方应在合同签订前提供设备安装施工图纸，甲方与乙方共同签字确定安装场地施工方案。</w:t>
      </w:r>
      <w:r>
        <w:rPr>
          <w:rFonts w:hint="eastAsia" w:ascii="宋体" w:hAnsi="宋体" w:eastAsia="宋体" w:cs="宋体"/>
          <w:bCs/>
          <w:color w:val="auto"/>
          <w:sz w:val="24"/>
          <w:highlight w:val="none"/>
        </w:rPr>
        <w:t>如涉及提供相关的电路图、施工图，安装工程等的，全部费用（包含但不限于装修费、旧设备拆装费、管理服务费、安装如涉及外接电源、网络、给排水、排风等必须对现有设施进行改造或增加管线、材料及人工等）由乙方承担，电源电线插座、长度和用电等须符合甲方的使用要求，设备电源插头符合甲方使用科室现有的插座，若不符合须提供相应的插头转换接口，乙方所供设备均须妥善安装确保甲方可正常使用。</w:t>
      </w:r>
    </w:p>
    <w:p w14:paraId="6D754F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收</w:t>
      </w:r>
      <w:r>
        <w:rPr>
          <w:rFonts w:hint="eastAsia" w:ascii="宋体" w:hAnsi="宋体" w:eastAsia="宋体" w:cs="宋体"/>
          <w:color w:val="auto"/>
          <w:sz w:val="24"/>
          <w:szCs w:val="24"/>
          <w:highlight w:val="none"/>
          <w:lang w:val="en-US" w:eastAsia="zh-CN"/>
        </w:rPr>
        <w:t>货单</w:t>
      </w:r>
      <w:r>
        <w:rPr>
          <w:rFonts w:hint="eastAsia" w:ascii="宋体" w:hAnsi="宋体" w:eastAsia="宋体" w:cs="宋体"/>
          <w:color w:val="auto"/>
          <w:sz w:val="24"/>
          <w:szCs w:val="24"/>
          <w:highlight w:val="none"/>
        </w:rPr>
        <w:t>应为一式三联，应清楚注明</w:t>
      </w:r>
      <w:r>
        <w:rPr>
          <w:rFonts w:hint="eastAsia" w:ascii="宋体" w:hAnsi="宋体" w:eastAsia="宋体" w:cs="宋体"/>
          <w:color w:val="auto"/>
          <w:kern w:val="0"/>
          <w:sz w:val="24"/>
          <w:szCs w:val="24"/>
          <w:highlight w:val="none"/>
        </w:rPr>
        <w:t>货物的时间、名称、型号、规格、材质、尺寸、数量</w:t>
      </w:r>
      <w:r>
        <w:rPr>
          <w:rFonts w:hint="eastAsia" w:ascii="宋体" w:hAnsi="宋体" w:eastAsia="宋体" w:cs="宋体"/>
          <w:color w:val="auto"/>
          <w:sz w:val="24"/>
          <w:szCs w:val="24"/>
          <w:highlight w:val="none"/>
        </w:rPr>
        <w:t>等，并且须有甲方签字确认，</w:t>
      </w:r>
      <w:r>
        <w:rPr>
          <w:rFonts w:hint="eastAsia" w:ascii="宋体" w:hAnsi="宋体" w:cs="宋体"/>
          <w:color w:val="auto"/>
          <w:sz w:val="24"/>
          <w:szCs w:val="24"/>
          <w:highlight w:val="none"/>
          <w:lang w:val="en-US" w:eastAsia="zh-CN"/>
        </w:rPr>
        <w:t>以此作为结算验收的依据</w:t>
      </w:r>
      <w:r>
        <w:rPr>
          <w:rFonts w:hint="eastAsia" w:ascii="宋体" w:hAnsi="宋体" w:eastAsia="宋体" w:cs="宋体"/>
          <w:color w:val="auto"/>
          <w:sz w:val="24"/>
          <w:szCs w:val="24"/>
          <w:highlight w:val="none"/>
        </w:rPr>
        <w:t>。</w:t>
      </w:r>
    </w:p>
    <w:p w14:paraId="7E65E4DE">
      <w:pPr>
        <w:pStyle w:val="2"/>
        <w:keepNext w:val="0"/>
        <w:keepLines w:val="0"/>
        <w:pageBreakBefore w:val="0"/>
        <w:kinsoku/>
        <w:wordWrap/>
        <w:overflowPunct/>
        <w:topLinePunct w:val="0"/>
        <w:autoSpaceDE/>
        <w:autoSpaceDN/>
        <w:bidi w:val="0"/>
        <w:spacing w:after="0" w:line="360" w:lineRule="auto"/>
        <w:ind w:firstLine="480" w:firstLineChars="200"/>
        <w:rPr>
          <w:rFonts w:hint="eastAsia"/>
          <w:color w:val="auto"/>
          <w:highlight w:val="none"/>
          <w:u w:val="none"/>
          <w:lang w:val="en-US" w:eastAsia="zh-CN"/>
        </w:rPr>
      </w:pPr>
      <w:r>
        <w:rPr>
          <w:rFonts w:hint="eastAsia" w:ascii="宋体" w:hAnsi="宋体" w:cs="宋体"/>
          <w:color w:val="auto"/>
          <w:sz w:val="24"/>
          <w:szCs w:val="24"/>
          <w:highlight w:val="none"/>
          <w:lang w:val="en-US" w:eastAsia="zh-CN"/>
        </w:rPr>
        <w:t>13、其他要求：</w:t>
      </w:r>
      <w:r>
        <w:rPr>
          <w:rFonts w:hint="eastAsia"/>
          <w:color w:val="auto"/>
          <w:highlight w:val="none"/>
          <w:u w:val="single"/>
          <w:lang w:val="en-US" w:eastAsia="zh-CN"/>
        </w:rPr>
        <w:t xml:space="preserve">         </w:t>
      </w:r>
      <w:r>
        <w:rPr>
          <w:rFonts w:hint="eastAsia"/>
          <w:i/>
          <w:iCs/>
          <w:color w:val="auto"/>
          <w:sz w:val="24"/>
          <w:szCs w:val="24"/>
          <w:highlight w:val="yellow"/>
          <w:u w:val="single"/>
          <w:lang w:val="en-US" w:eastAsia="zh-CN"/>
        </w:rPr>
        <w:t>（如无则填写“/”）</w:t>
      </w:r>
      <w:r>
        <w:rPr>
          <w:rFonts w:hint="eastAsia"/>
          <w:color w:val="auto"/>
          <w:highlight w:val="none"/>
          <w:u w:val="single"/>
          <w:lang w:val="en-US" w:eastAsia="zh-CN"/>
        </w:rPr>
        <w:t xml:space="preserve">                       </w:t>
      </w:r>
      <w:r>
        <w:rPr>
          <w:rFonts w:hint="eastAsia"/>
          <w:color w:val="auto"/>
          <w:highlight w:val="none"/>
          <w:u w:val="none"/>
          <w:lang w:val="en-US" w:eastAsia="zh-CN"/>
        </w:rPr>
        <w:t>。</w:t>
      </w:r>
    </w:p>
    <w:p w14:paraId="3743262A">
      <w:pPr>
        <w:pStyle w:val="2"/>
        <w:keepNext w:val="0"/>
        <w:keepLines w:val="0"/>
        <w:pageBreakBefore w:val="0"/>
        <w:kinsoku/>
        <w:wordWrap/>
        <w:overflowPunct/>
        <w:topLinePunct w:val="0"/>
        <w:autoSpaceDE/>
        <w:autoSpaceDN/>
        <w:bidi w:val="0"/>
        <w:spacing w:after="0" w:line="360" w:lineRule="auto"/>
        <w:ind w:firstLine="482" w:firstLineChars="200"/>
        <w:rPr>
          <w:rFonts w:hint="eastAsia" w:ascii="宋体" w:hAnsi="宋体" w:eastAsia="宋体" w:cs="宋体"/>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（五）服务要求（含售后服务要求）</w:t>
      </w:r>
    </w:p>
    <w:p w14:paraId="2A7F816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1、乙方</w:t>
      </w:r>
      <w:r>
        <w:rPr>
          <w:rFonts w:hint="eastAsia" w:ascii="宋体" w:hAnsi="宋体" w:eastAsia="宋体" w:cs="宋体"/>
          <w:color w:val="auto"/>
          <w:sz w:val="24"/>
          <w:szCs w:val="24"/>
          <w:highlight w:val="none"/>
        </w:rPr>
        <w:t>严格按照</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在材料、尺寸等工艺技术上的要求进行制作，</w:t>
      </w:r>
      <w:r>
        <w:rPr>
          <w:rFonts w:hint="eastAsia" w:ascii="宋体" w:hAnsi="宋体" w:cs="宋体"/>
          <w:color w:val="auto"/>
          <w:sz w:val="24"/>
          <w:szCs w:val="24"/>
          <w:highlight w:val="none"/>
          <w:lang w:val="en-US" w:eastAsia="zh-CN"/>
        </w:rPr>
        <w:t>若不符合甲方要求的，甲方</w:t>
      </w:r>
      <w:r>
        <w:rPr>
          <w:rFonts w:hint="eastAsia" w:ascii="宋体" w:hAnsi="宋体" w:eastAsia="宋体" w:cs="宋体"/>
          <w:color w:val="auto"/>
          <w:sz w:val="24"/>
          <w:szCs w:val="24"/>
          <w:highlight w:val="none"/>
        </w:rPr>
        <w:t>可全部退货。</w:t>
      </w:r>
      <w:r>
        <w:rPr>
          <w:rFonts w:hint="eastAsia" w:ascii="宋体" w:hAnsi="宋体" w:cs="宋体"/>
          <w:color w:val="auto"/>
          <w:sz w:val="24"/>
          <w:szCs w:val="24"/>
          <w:highlight w:val="none"/>
          <w:lang w:val="en-US" w:eastAsia="zh-CN"/>
        </w:rPr>
        <w:t>乙方保证服务全过程的</w:t>
      </w:r>
      <w:r>
        <w:rPr>
          <w:rFonts w:hint="eastAsia" w:ascii="宋体" w:hAnsi="宋体" w:eastAsia="宋体" w:cs="宋体"/>
          <w:color w:val="auto"/>
          <w:sz w:val="24"/>
          <w:szCs w:val="24"/>
          <w:highlight w:val="none"/>
        </w:rPr>
        <w:t>及时、细致</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直至</w:t>
      </w:r>
      <w:r>
        <w:rPr>
          <w:rFonts w:hint="eastAsia" w:ascii="宋体" w:hAnsi="宋体" w:eastAsia="宋体" w:cs="宋体"/>
          <w:color w:val="auto"/>
          <w:sz w:val="24"/>
          <w:szCs w:val="24"/>
          <w:highlight w:val="none"/>
        </w:rPr>
        <w:t>最后的安装完成</w:t>
      </w:r>
      <w:r>
        <w:rPr>
          <w:rFonts w:hint="eastAsia" w:ascii="宋体" w:hAnsi="宋体" w:cs="宋体"/>
          <w:color w:val="auto"/>
          <w:sz w:val="24"/>
          <w:szCs w:val="24"/>
          <w:highlight w:val="none"/>
          <w:lang w:val="en-US" w:eastAsia="zh-CN"/>
        </w:rPr>
        <w:t>验收合格</w:t>
      </w:r>
      <w:r>
        <w:rPr>
          <w:rFonts w:hint="eastAsia" w:ascii="宋体" w:hAnsi="宋体" w:eastAsia="宋体" w:cs="宋体"/>
          <w:color w:val="auto"/>
          <w:sz w:val="24"/>
          <w:szCs w:val="24"/>
          <w:highlight w:val="none"/>
        </w:rPr>
        <w:t>。产品在运输过程出现的任何破损、变质，</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rPr>
        <w:t>均予以</w:t>
      </w:r>
      <w:r>
        <w:rPr>
          <w:rFonts w:hint="eastAsia" w:ascii="宋体" w:hAnsi="宋体" w:cs="宋体"/>
          <w:color w:val="auto"/>
          <w:sz w:val="24"/>
          <w:szCs w:val="24"/>
          <w:highlight w:val="none"/>
          <w:lang w:val="en-US" w:eastAsia="zh-CN"/>
        </w:rPr>
        <w:t>免费无条件</w:t>
      </w:r>
      <w:r>
        <w:rPr>
          <w:rFonts w:hint="eastAsia" w:ascii="宋体" w:hAnsi="宋体" w:eastAsia="宋体" w:cs="宋体"/>
          <w:color w:val="auto"/>
          <w:sz w:val="24"/>
          <w:szCs w:val="24"/>
          <w:highlight w:val="none"/>
        </w:rPr>
        <w:t>修理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退换。</w:t>
      </w:r>
    </w:p>
    <w:p w14:paraId="03779F93">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2、质保</w:t>
      </w:r>
      <w:r>
        <w:rPr>
          <w:rFonts w:hint="eastAsia" w:ascii="宋体" w:hAnsi="宋体" w:eastAsia="宋体" w:cs="宋体"/>
          <w:color w:val="auto"/>
          <w:sz w:val="24"/>
          <w:szCs w:val="24"/>
          <w:highlight w:val="none"/>
        </w:rPr>
        <w:t>期：所有产品免费保</w:t>
      </w:r>
      <w:r>
        <w:rPr>
          <w:rFonts w:hint="eastAsia" w:ascii="宋体" w:hAnsi="宋体" w:eastAsia="宋体" w:cs="宋体"/>
          <w:color w:val="auto"/>
          <w:sz w:val="24"/>
          <w:szCs w:val="24"/>
          <w:highlight w:val="none"/>
          <w:u w:val="none"/>
        </w:rPr>
        <w:t>修</w:t>
      </w:r>
      <w:r>
        <w:rPr>
          <w:rFonts w:hint="eastAsia" w:ascii="宋体" w:hAnsi="宋体" w:cs="宋体"/>
          <w:color w:val="auto"/>
          <w:sz w:val="24"/>
          <w:szCs w:val="24"/>
          <w:highlight w:val="yellow"/>
          <w:u w:val="single"/>
          <w:lang w:val="en-US" w:eastAsia="zh-CN"/>
        </w:rPr>
        <w:t xml:space="preserve">      </w:t>
      </w:r>
      <w:r>
        <w:rPr>
          <w:rFonts w:hint="eastAsia" w:ascii="宋体" w:hAnsi="宋体" w:cs="宋体"/>
          <w:color w:val="auto"/>
          <w:sz w:val="24"/>
          <w:szCs w:val="24"/>
          <w:highlight w:val="yellow"/>
          <w:u w:val="none"/>
          <w:lang w:val="en-US" w:eastAsia="zh-CN"/>
        </w:rPr>
        <w:t>年</w:t>
      </w:r>
      <w:r>
        <w:rPr>
          <w:rFonts w:hint="eastAsia" w:ascii="宋体" w:hAnsi="宋体" w:eastAsia="宋体" w:cs="宋体"/>
          <w:color w:val="auto"/>
          <w:sz w:val="24"/>
          <w:szCs w:val="24"/>
          <w:highlight w:val="none"/>
        </w:rPr>
        <w:t>，保修期自产品验收合格之日起算</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乙方提供的产品出现任何问题</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包括但不限于质量问题等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rPr>
        <w:t>，由乙方</w:t>
      </w:r>
      <w:r>
        <w:rPr>
          <w:rFonts w:hint="eastAsia" w:ascii="宋体" w:hAnsi="宋体" w:cs="宋体"/>
          <w:color w:val="auto"/>
          <w:sz w:val="24"/>
          <w:szCs w:val="24"/>
          <w:highlight w:val="none"/>
          <w:lang w:val="en-US" w:eastAsia="zh-CN"/>
        </w:rPr>
        <w:t>负责</w:t>
      </w:r>
      <w:r>
        <w:rPr>
          <w:rFonts w:hint="eastAsia" w:ascii="宋体" w:hAnsi="宋体" w:eastAsia="宋体" w:cs="宋体"/>
          <w:color w:val="auto"/>
          <w:sz w:val="24"/>
          <w:szCs w:val="24"/>
          <w:highlight w:val="none"/>
        </w:rPr>
        <w:t>免费维修、更换</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乙方不收取任何费用</w:t>
      </w:r>
      <w:r>
        <w:rPr>
          <w:rFonts w:hint="eastAsia" w:ascii="宋体" w:hAnsi="宋体" w:eastAsia="宋体" w:cs="宋体"/>
          <w:color w:val="auto"/>
          <w:sz w:val="24"/>
          <w:szCs w:val="24"/>
          <w:highlight w:val="none"/>
        </w:rPr>
        <w:t>。</w:t>
      </w:r>
    </w:p>
    <w:p w14:paraId="1DAFFD6F">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3、维修</w:t>
      </w:r>
      <w:r>
        <w:rPr>
          <w:rFonts w:hint="eastAsia" w:ascii="宋体" w:hAnsi="宋体" w:eastAsia="宋体" w:cs="宋体"/>
          <w:color w:val="auto"/>
          <w:sz w:val="24"/>
          <w:szCs w:val="24"/>
          <w:highlight w:val="none"/>
        </w:rPr>
        <w:t>响应</w:t>
      </w:r>
      <w:r>
        <w:rPr>
          <w:rFonts w:hint="eastAsia" w:ascii="宋体" w:hAnsi="宋体" w:cs="宋体"/>
          <w:color w:val="auto"/>
          <w:sz w:val="24"/>
          <w:szCs w:val="24"/>
          <w:highlight w:val="none"/>
          <w:lang w:val="en-US" w:eastAsia="zh-CN"/>
        </w:rPr>
        <w:t>时间：乙方对所有产品的售后维修服务必须在</w:t>
      </w:r>
      <w:r>
        <w:rPr>
          <w:rFonts w:hint="eastAsia" w:ascii="宋体" w:hAnsi="宋体" w:cs="宋体"/>
          <w:color w:val="auto"/>
          <w:sz w:val="24"/>
          <w:szCs w:val="24"/>
          <w:highlight w:val="yellow"/>
          <w:lang w:val="en-US" w:eastAsia="zh-CN"/>
        </w:rPr>
        <w:t>____小时</w:t>
      </w:r>
      <w:r>
        <w:rPr>
          <w:rFonts w:hint="eastAsia" w:ascii="宋体" w:hAnsi="宋体" w:cs="宋体"/>
          <w:color w:val="auto"/>
          <w:sz w:val="24"/>
          <w:szCs w:val="24"/>
          <w:highlight w:val="none"/>
          <w:lang w:val="en-US" w:eastAsia="zh-CN"/>
        </w:rPr>
        <w:t>内予以响应。</w:t>
      </w:r>
    </w:p>
    <w:p w14:paraId="65DBD059">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故障解决时间：</w:t>
      </w:r>
      <w:r>
        <w:rPr>
          <w:rFonts w:hint="eastAsia" w:ascii="宋体" w:hAnsi="宋体" w:cs="宋体"/>
          <w:color w:val="auto"/>
          <w:sz w:val="24"/>
          <w:szCs w:val="24"/>
          <w:highlight w:val="none"/>
          <w:lang w:val="en-US" w:eastAsia="zh-CN"/>
        </w:rPr>
        <w:t>常规售后维修服务须在</w:t>
      </w:r>
      <w:r>
        <w:rPr>
          <w:rFonts w:hint="eastAsia" w:ascii="宋体" w:hAnsi="宋体" w:cs="宋体"/>
          <w:color w:val="auto"/>
          <w:sz w:val="24"/>
          <w:szCs w:val="24"/>
          <w:highlight w:val="yellow"/>
          <w:lang w:val="en-US" w:eastAsia="zh-CN"/>
        </w:rPr>
        <w:t>_____内</w:t>
      </w:r>
      <w:r>
        <w:rPr>
          <w:rFonts w:hint="eastAsia" w:ascii="宋体" w:hAnsi="宋体" w:cs="宋体"/>
          <w:color w:val="auto"/>
          <w:sz w:val="24"/>
          <w:szCs w:val="24"/>
          <w:highlight w:val="none"/>
          <w:lang w:val="en-US" w:eastAsia="zh-CN"/>
        </w:rPr>
        <w:t>完成，紧急售后维修服务须在</w:t>
      </w:r>
      <w:r>
        <w:rPr>
          <w:rFonts w:hint="eastAsia" w:ascii="宋体" w:hAnsi="宋体" w:cs="宋体"/>
          <w:color w:val="auto"/>
          <w:sz w:val="24"/>
          <w:szCs w:val="24"/>
          <w:highlight w:val="yellow"/>
          <w:lang w:val="en-US" w:eastAsia="zh-CN"/>
        </w:rPr>
        <w:t>_____内</w:t>
      </w:r>
      <w:r>
        <w:rPr>
          <w:rFonts w:hint="eastAsia" w:ascii="宋体" w:hAnsi="宋体" w:cs="宋体"/>
          <w:color w:val="auto"/>
          <w:sz w:val="24"/>
          <w:szCs w:val="24"/>
          <w:highlight w:val="none"/>
          <w:lang w:val="en-US" w:eastAsia="zh-CN"/>
        </w:rPr>
        <w:t>完成，特急售后维修服务须在</w:t>
      </w:r>
      <w:r>
        <w:rPr>
          <w:rFonts w:hint="eastAsia" w:ascii="宋体" w:hAnsi="宋体" w:cs="宋体"/>
          <w:color w:val="auto"/>
          <w:sz w:val="24"/>
          <w:szCs w:val="24"/>
          <w:highlight w:val="yellow"/>
          <w:lang w:val="en-US" w:eastAsia="zh-CN"/>
        </w:rPr>
        <w:t>_____内</w:t>
      </w:r>
      <w:r>
        <w:rPr>
          <w:rFonts w:hint="eastAsia" w:ascii="宋体" w:hAnsi="宋体" w:cs="宋体"/>
          <w:color w:val="auto"/>
          <w:sz w:val="24"/>
          <w:szCs w:val="24"/>
          <w:highlight w:val="none"/>
          <w:lang w:val="en-US" w:eastAsia="zh-CN"/>
        </w:rPr>
        <w:t>完成。</w:t>
      </w:r>
    </w:p>
    <w:p w14:paraId="1007680E">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乙方维修响应及故障解决</w:t>
      </w:r>
      <w:r>
        <w:rPr>
          <w:rFonts w:hint="eastAsia" w:ascii="宋体" w:hAnsi="宋体" w:cs="宋体"/>
          <w:color w:val="auto"/>
          <w:sz w:val="24"/>
          <w:szCs w:val="24"/>
          <w:highlight w:val="none"/>
          <w:lang w:val="en-US" w:eastAsia="zh-CN"/>
        </w:rPr>
        <w:t>必</w:t>
      </w:r>
      <w:r>
        <w:rPr>
          <w:rFonts w:hint="eastAsia" w:ascii="宋体" w:hAnsi="宋体" w:eastAsia="宋体" w:cs="宋体"/>
          <w:color w:val="auto"/>
          <w:sz w:val="24"/>
          <w:szCs w:val="24"/>
          <w:highlight w:val="none"/>
        </w:rPr>
        <w:t>须及时，保修期内出现</w:t>
      </w:r>
      <w:r>
        <w:rPr>
          <w:rFonts w:hint="eastAsia" w:ascii="宋体" w:hAnsi="宋体" w:cs="宋体"/>
          <w:color w:val="auto"/>
          <w:sz w:val="24"/>
          <w:szCs w:val="24"/>
          <w:highlight w:val="none"/>
          <w:lang w:val="en-US" w:eastAsia="zh-CN"/>
        </w:rPr>
        <w:t>产品</w:t>
      </w:r>
      <w:r>
        <w:rPr>
          <w:rFonts w:hint="eastAsia" w:ascii="宋体" w:hAnsi="宋体" w:eastAsia="宋体" w:cs="宋体"/>
          <w:color w:val="auto"/>
          <w:sz w:val="24"/>
          <w:szCs w:val="24"/>
          <w:highlight w:val="none"/>
        </w:rPr>
        <w:t>故障不能正常使用</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应免费</w:t>
      </w:r>
      <w:r>
        <w:rPr>
          <w:rFonts w:hint="eastAsia" w:ascii="宋体" w:hAnsi="宋体" w:cs="宋体"/>
          <w:color w:val="auto"/>
          <w:sz w:val="24"/>
          <w:szCs w:val="24"/>
          <w:highlight w:val="none"/>
        </w:rPr>
        <w:t>提供</w:t>
      </w:r>
      <w:r>
        <w:rPr>
          <w:rFonts w:hint="eastAsia" w:ascii="宋体" w:hAnsi="宋体" w:cs="宋体"/>
          <w:color w:val="auto"/>
          <w:sz w:val="24"/>
          <w:highlight w:val="none"/>
          <w:lang w:val="en-US" w:eastAsia="zh-CN"/>
        </w:rPr>
        <w:t>应急备用方案（包括但不限于提供</w:t>
      </w:r>
      <w:r>
        <w:rPr>
          <w:rFonts w:hint="eastAsia" w:ascii="宋体" w:hAnsi="宋体" w:cs="宋体"/>
          <w:color w:val="auto"/>
          <w:sz w:val="24"/>
          <w:szCs w:val="24"/>
          <w:highlight w:val="none"/>
        </w:rPr>
        <w:t>备用货物给甲方使用</w:t>
      </w:r>
      <w:r>
        <w:rPr>
          <w:rFonts w:hint="eastAsia" w:ascii="宋体" w:hAnsi="宋体" w:cs="宋体"/>
          <w:color w:val="auto"/>
          <w:sz w:val="24"/>
          <w:szCs w:val="24"/>
          <w:highlight w:val="none"/>
          <w:lang w:val="en-US" w:eastAsia="zh-CN"/>
        </w:rPr>
        <w:t>等）</w:t>
      </w:r>
      <w:r>
        <w:rPr>
          <w:rFonts w:hint="eastAsia" w:ascii="宋体" w:hAnsi="宋体" w:eastAsia="宋体" w:cs="宋体"/>
          <w:color w:val="auto"/>
          <w:sz w:val="24"/>
          <w:szCs w:val="24"/>
          <w:highlight w:val="none"/>
        </w:rPr>
        <w:t>给</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使用直至</w:t>
      </w:r>
      <w:r>
        <w:rPr>
          <w:rFonts w:hint="eastAsia" w:ascii="宋体" w:hAnsi="宋体" w:cs="宋体"/>
          <w:color w:val="auto"/>
          <w:sz w:val="24"/>
          <w:szCs w:val="24"/>
          <w:highlight w:val="none"/>
          <w:lang w:val="en-US" w:eastAsia="zh-CN"/>
        </w:rPr>
        <w:t>产品</w:t>
      </w:r>
      <w:r>
        <w:rPr>
          <w:rFonts w:hint="eastAsia" w:ascii="宋体" w:hAnsi="宋体" w:eastAsia="宋体" w:cs="宋体"/>
          <w:color w:val="auto"/>
          <w:sz w:val="24"/>
          <w:szCs w:val="24"/>
          <w:highlight w:val="none"/>
        </w:rPr>
        <w:t>修复完好</w:t>
      </w:r>
      <w:r>
        <w:rPr>
          <w:rFonts w:hint="eastAsia" w:ascii="宋体" w:hAnsi="宋体" w:eastAsia="宋体" w:cs="宋体"/>
          <w:color w:val="auto"/>
          <w:sz w:val="24"/>
          <w:szCs w:val="24"/>
          <w:highlight w:val="none"/>
          <w:lang w:val="en-US" w:eastAsia="zh-CN"/>
        </w:rPr>
        <w:t>恢复</w:t>
      </w:r>
      <w:r>
        <w:rPr>
          <w:rFonts w:hint="eastAsia" w:ascii="宋体" w:hAnsi="宋体" w:eastAsia="宋体" w:cs="宋体"/>
          <w:color w:val="auto"/>
          <w:sz w:val="24"/>
          <w:szCs w:val="24"/>
          <w:highlight w:val="none"/>
        </w:rPr>
        <w:t>使用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若经过两次维修无法解决故障问题的，乙方应当予以免费更换</w:t>
      </w:r>
      <w:r>
        <w:rPr>
          <w:rFonts w:hint="eastAsia" w:ascii="宋体" w:hAnsi="宋体" w:eastAsia="宋体" w:cs="宋体"/>
          <w:color w:val="auto"/>
          <w:sz w:val="24"/>
          <w:szCs w:val="24"/>
          <w:highlight w:val="none"/>
        </w:rPr>
        <w:t>。</w:t>
      </w:r>
    </w:p>
    <w:p w14:paraId="6EE1BDEF">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kern w:val="0"/>
          <w:sz w:val="24"/>
          <w:szCs w:val="24"/>
          <w:highlight w:val="none"/>
        </w:rPr>
        <w:t>乙方保证为甲方提供全面的售后服务，根据甲方的需要，产品技术人员必须随叫随到</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同时</w:t>
      </w:r>
      <w:r>
        <w:rPr>
          <w:rFonts w:hint="eastAsia" w:ascii="宋体" w:hAnsi="宋体" w:eastAsia="宋体" w:cs="宋体"/>
          <w:color w:val="auto"/>
          <w:sz w:val="24"/>
          <w:szCs w:val="24"/>
          <w:highlight w:val="none"/>
        </w:rPr>
        <w:t>对所供产品提供技术支持服务，向甲方提供详细的技术参数和要求，并对所供产品实施监督。</w:t>
      </w:r>
    </w:p>
    <w:p w14:paraId="4E3BA71F">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乙方承担</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质量责任，</w:t>
      </w:r>
      <w:r>
        <w:rPr>
          <w:rFonts w:hint="eastAsia" w:ascii="宋体" w:hAnsi="宋体" w:cs="宋体"/>
          <w:color w:val="auto"/>
          <w:sz w:val="24"/>
          <w:szCs w:val="24"/>
          <w:highlight w:val="none"/>
          <w:lang w:val="en-US" w:eastAsia="zh-CN"/>
        </w:rPr>
        <w:t>并做到安全作业，若</w:t>
      </w:r>
      <w:r>
        <w:rPr>
          <w:rFonts w:hint="eastAsia" w:ascii="宋体" w:hAnsi="宋体" w:eastAsia="宋体" w:cs="宋体"/>
          <w:color w:val="auto"/>
          <w:sz w:val="24"/>
          <w:szCs w:val="24"/>
          <w:highlight w:val="none"/>
        </w:rPr>
        <w:t>发生任何事故</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包括但不限于人身伤害、财产损失等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或侵权责任</w:t>
      </w:r>
      <w:r>
        <w:rPr>
          <w:rFonts w:hint="eastAsia" w:ascii="宋体" w:hAnsi="宋体" w:eastAsia="宋体" w:cs="宋体"/>
          <w:color w:val="auto"/>
          <w:sz w:val="24"/>
          <w:szCs w:val="24"/>
          <w:highlight w:val="none"/>
        </w:rPr>
        <w:t>等的，乙方负责赔偿</w:t>
      </w:r>
      <w:r>
        <w:rPr>
          <w:rFonts w:hint="eastAsia" w:ascii="宋体" w:hAnsi="宋体" w:cs="宋体"/>
          <w:color w:val="auto"/>
          <w:sz w:val="24"/>
          <w:szCs w:val="24"/>
          <w:highlight w:val="none"/>
          <w:lang w:val="en-US" w:eastAsia="zh-CN"/>
        </w:rPr>
        <w:t>并承担一切经济及法律责任</w:t>
      </w:r>
      <w:r>
        <w:rPr>
          <w:rFonts w:hint="eastAsia" w:ascii="宋体" w:hAnsi="宋体" w:eastAsia="宋体" w:cs="宋体"/>
          <w:color w:val="auto"/>
          <w:sz w:val="24"/>
          <w:szCs w:val="24"/>
          <w:highlight w:val="none"/>
        </w:rPr>
        <w:t>。</w:t>
      </w:r>
    </w:p>
    <w:p w14:paraId="6F726223">
      <w:pPr>
        <w:pStyle w:val="26"/>
        <w:keepNext w:val="0"/>
        <w:keepLines w:val="0"/>
        <w:pageBreakBefore w:val="0"/>
        <w:kinsoku/>
        <w:wordWrap/>
        <w:overflowPunct/>
        <w:topLinePunct w:val="0"/>
        <w:autoSpaceDE/>
        <w:autoSpaceDN/>
        <w:bidi w:val="0"/>
        <w:spacing w:after="0"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乙方提供专业使用培训计划，免费向甲方进行产品使用说明，并配合甲方做好有关的维护、保养等工作。乙方配备齐全的专用工具箱，包括常用工具、原厂配件。由于乙方培训不到位、培训不准确而导致操作不当造成的产品损坏，乙方应承担维修、更换产品或配件的全部费用。</w:t>
      </w:r>
    </w:p>
    <w:p w14:paraId="6589A04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bCs/>
          <w:color w:val="auto"/>
          <w:sz w:val="24"/>
          <w:szCs w:val="24"/>
          <w:highlight w:val="none"/>
        </w:rPr>
        <w:t>乙方须针对甲方使用人员及工程人员</w:t>
      </w:r>
      <w:r>
        <w:rPr>
          <w:rFonts w:hint="eastAsia" w:ascii="宋体" w:hAnsi="宋体" w:cs="宋体"/>
          <w:bCs/>
          <w:color w:val="auto"/>
          <w:sz w:val="24"/>
          <w:szCs w:val="24"/>
          <w:highlight w:val="none"/>
          <w:lang w:val="en-US" w:eastAsia="zh-CN"/>
        </w:rPr>
        <w:t>提供</w:t>
      </w:r>
      <w:r>
        <w:rPr>
          <w:rFonts w:hint="eastAsia" w:ascii="宋体" w:hAnsi="宋体" w:eastAsia="宋体" w:cs="宋体"/>
          <w:bCs/>
          <w:color w:val="auto"/>
          <w:sz w:val="24"/>
          <w:szCs w:val="24"/>
          <w:highlight w:val="none"/>
        </w:rPr>
        <w:t>培训，主要内容包括但不限于：</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使用及维护保养培训，</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的基本结构、性能、主要部件的构造及修理，日常使用保养与管理，常见故障的排除，紧急情况的处理等。</w:t>
      </w:r>
    </w:p>
    <w:p w14:paraId="60A0B527">
      <w:pPr>
        <w:pStyle w:val="35"/>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lang w:val="en-US" w:eastAsia="zh-CN"/>
        </w:rPr>
      </w:pPr>
    </w:p>
    <w:p w14:paraId="6F1569F8">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二、协议期限</w:t>
      </w:r>
    </w:p>
    <w:p w14:paraId="323C2E2E">
      <w:pPr>
        <w:pStyle w:val="8"/>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color w:val="auto"/>
          <w:kern w:val="0"/>
          <w:sz w:val="24"/>
          <w:szCs w:val="24"/>
          <w:highlight w:val="none"/>
          <w:lang w:val="en-US" w:eastAsia="zh-CN"/>
        </w:rPr>
        <w:t>协议期限：壹年，</w:t>
      </w:r>
      <w:r>
        <w:rPr>
          <w:rFonts w:hint="eastAsia" w:ascii="宋体" w:hAnsi="宋体" w:eastAsia="宋体" w:cs="宋体"/>
          <w:color w:val="auto"/>
          <w:kern w:val="0"/>
          <w:sz w:val="24"/>
          <w:szCs w:val="24"/>
          <w:highlight w:val="yellow"/>
        </w:rPr>
        <w:t>自</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年</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月</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日至</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年</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月</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日止</w:t>
      </w:r>
      <w:r>
        <w:rPr>
          <w:rFonts w:hint="eastAsia" w:ascii="宋体" w:hAnsi="宋体" w:eastAsia="宋体" w:cs="宋体"/>
          <w:color w:val="auto"/>
          <w:kern w:val="0"/>
          <w:sz w:val="24"/>
          <w:szCs w:val="24"/>
          <w:highlight w:val="none"/>
          <w:lang w:val="en-US" w:eastAsia="zh-CN"/>
        </w:rPr>
        <w:t>。</w:t>
      </w:r>
      <w:r>
        <w:rPr>
          <w:rFonts w:hint="eastAsia" w:ascii="宋体" w:cs="宋体"/>
          <w:b w:val="0"/>
          <w:bCs/>
          <w:i w:val="0"/>
          <w:iCs w:val="0"/>
          <w:color w:val="auto"/>
          <w:sz w:val="24"/>
          <w:szCs w:val="24"/>
          <w:highlight w:val="none"/>
        </w:rPr>
        <w:t>本项目为</w:t>
      </w:r>
      <w:r>
        <w:rPr>
          <w:rFonts w:hint="eastAsia" w:ascii="宋体" w:cs="宋体"/>
          <w:b w:val="0"/>
          <w:bCs/>
          <w:i w:val="0"/>
          <w:iCs w:val="0"/>
          <w:color w:val="auto"/>
          <w:sz w:val="24"/>
          <w:szCs w:val="24"/>
          <w:highlight w:val="none"/>
          <w:lang w:val="en-US" w:eastAsia="zh-CN"/>
        </w:rPr>
        <w:t>长期货物</w:t>
      </w:r>
      <w:r>
        <w:rPr>
          <w:rFonts w:hint="eastAsia" w:ascii="宋体" w:cs="宋体"/>
          <w:b w:val="0"/>
          <w:bCs/>
          <w:i w:val="0"/>
          <w:iCs w:val="0"/>
          <w:color w:val="auto"/>
          <w:sz w:val="24"/>
          <w:szCs w:val="24"/>
          <w:highlight w:val="none"/>
        </w:rPr>
        <w:t>类项目，</w:t>
      </w:r>
      <w:r>
        <w:rPr>
          <w:rFonts w:hint="eastAsia" w:ascii="宋体" w:cs="宋体"/>
          <w:b w:val="0"/>
          <w:bCs/>
          <w:i w:val="0"/>
          <w:iCs w:val="0"/>
          <w:color w:val="auto"/>
          <w:sz w:val="24"/>
          <w:szCs w:val="24"/>
          <w:highlight w:val="none"/>
          <w:lang w:val="en-US" w:eastAsia="zh-CN"/>
        </w:rPr>
        <w:t>采购</w:t>
      </w:r>
      <w:r>
        <w:rPr>
          <w:rFonts w:hint="eastAsia" w:ascii="宋体" w:cs="宋体"/>
          <w:b w:val="0"/>
          <w:bCs/>
          <w:i w:val="0"/>
          <w:iCs w:val="0"/>
          <w:color w:val="auto"/>
          <w:sz w:val="24"/>
          <w:szCs w:val="24"/>
          <w:highlight w:val="none"/>
        </w:rPr>
        <w:t>期限最长不得超过</w:t>
      </w:r>
      <w:r>
        <w:rPr>
          <w:rFonts w:hint="eastAsia" w:ascii="宋体" w:cs="宋体"/>
          <w:b w:val="0"/>
          <w:bCs/>
          <w:i w:val="0"/>
          <w:iCs w:val="0"/>
          <w:color w:val="auto"/>
          <w:sz w:val="24"/>
          <w:szCs w:val="24"/>
          <w:highlight w:val="none"/>
          <w:lang w:val="en-US" w:eastAsia="zh-CN"/>
        </w:rPr>
        <w:t>二</w:t>
      </w:r>
      <w:r>
        <w:rPr>
          <w:rFonts w:hint="eastAsia" w:ascii="宋体" w:cs="宋体"/>
          <w:b w:val="0"/>
          <w:bCs/>
          <w:i w:val="0"/>
          <w:iCs w:val="0"/>
          <w:color w:val="auto"/>
          <w:sz w:val="24"/>
          <w:szCs w:val="24"/>
          <w:highlight w:val="none"/>
        </w:rPr>
        <w:t>年，甲方可根据项目需求和乙方的履约考评情况决定下一年度是否续签，每次续签合同的服务期限为一年，最多可续签</w:t>
      </w:r>
      <w:r>
        <w:rPr>
          <w:rFonts w:hint="eastAsia" w:ascii="宋体" w:cs="宋体"/>
          <w:b w:val="0"/>
          <w:bCs/>
          <w:i w:val="0"/>
          <w:iCs w:val="0"/>
          <w:color w:val="auto"/>
          <w:sz w:val="24"/>
          <w:szCs w:val="24"/>
          <w:highlight w:val="none"/>
          <w:lang w:val="en-US" w:eastAsia="zh-CN"/>
        </w:rPr>
        <w:t>一</w:t>
      </w:r>
      <w:r>
        <w:rPr>
          <w:rFonts w:hint="eastAsia" w:ascii="宋体" w:cs="宋体"/>
          <w:b w:val="0"/>
          <w:bCs/>
          <w:i w:val="0"/>
          <w:iCs w:val="0"/>
          <w:color w:val="auto"/>
          <w:sz w:val="24"/>
          <w:szCs w:val="24"/>
          <w:highlight w:val="none"/>
        </w:rPr>
        <w:t>次。本次签订</w:t>
      </w:r>
      <w:r>
        <w:rPr>
          <w:rFonts w:hint="eastAsia" w:ascii="宋体" w:cs="宋体"/>
          <w:b w:val="0"/>
          <w:bCs/>
          <w:i w:val="0"/>
          <w:iCs w:val="0"/>
          <w:color w:val="auto"/>
          <w:sz w:val="24"/>
          <w:szCs w:val="24"/>
          <w:highlight w:val="none"/>
          <w:lang w:val="en-US" w:eastAsia="zh-CN"/>
        </w:rPr>
        <w:t>协议</w:t>
      </w:r>
      <w:r>
        <w:rPr>
          <w:rFonts w:hint="eastAsia" w:ascii="宋体" w:cs="宋体"/>
          <w:b w:val="0"/>
          <w:bCs/>
          <w:i w:val="0"/>
          <w:iCs w:val="0"/>
          <w:color w:val="auto"/>
          <w:sz w:val="24"/>
          <w:szCs w:val="24"/>
          <w:highlight w:val="none"/>
        </w:rPr>
        <w:t>的服务期限为第</w:t>
      </w:r>
      <w:r>
        <w:rPr>
          <w:rFonts w:hint="eastAsia" w:ascii="宋体" w:cs="宋体"/>
          <w:b w:val="0"/>
          <w:bCs/>
          <w:i w:val="0"/>
          <w:iCs w:val="0"/>
          <w:color w:val="auto"/>
          <w:sz w:val="24"/>
          <w:szCs w:val="24"/>
          <w:highlight w:val="none"/>
          <w:u w:val="single"/>
          <w:lang w:val="en-US" w:eastAsia="zh-CN"/>
        </w:rPr>
        <w:t xml:space="preserve">    </w:t>
      </w:r>
      <w:r>
        <w:rPr>
          <w:rFonts w:hint="eastAsia" w:ascii="宋体" w:cs="宋体"/>
          <w:b w:val="0"/>
          <w:bCs/>
          <w:i w:val="0"/>
          <w:iCs w:val="0"/>
          <w:color w:val="auto"/>
          <w:sz w:val="24"/>
          <w:szCs w:val="24"/>
          <w:highlight w:val="none"/>
        </w:rPr>
        <w:t>年</w:t>
      </w:r>
      <w:r>
        <w:rPr>
          <w:rFonts w:hint="eastAsia" w:ascii="宋体" w:cs="宋体"/>
          <w:b w:val="0"/>
          <w:bCs/>
          <w:i w:val="0"/>
          <w:iCs w:val="0"/>
          <w:color w:val="auto"/>
          <w:sz w:val="24"/>
          <w:szCs w:val="24"/>
          <w:highlight w:val="none"/>
          <w:lang w:val="en-US" w:eastAsia="zh-CN"/>
        </w:rPr>
        <w:t>协议</w:t>
      </w:r>
      <w:r>
        <w:rPr>
          <w:rFonts w:hint="eastAsia" w:ascii="宋体" w:cs="宋体"/>
          <w:b w:val="0"/>
          <w:bCs/>
          <w:i w:val="0"/>
          <w:iCs w:val="0"/>
          <w:color w:val="auto"/>
          <w:sz w:val="24"/>
          <w:szCs w:val="24"/>
          <w:highlight w:val="none"/>
        </w:rPr>
        <w:t>期。</w:t>
      </w:r>
    </w:p>
    <w:p w14:paraId="3A9D6CEC">
      <w:pPr>
        <w:pStyle w:val="8"/>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p>
    <w:p w14:paraId="13363075">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w:t>
      </w:r>
      <w:r>
        <w:rPr>
          <w:rFonts w:hint="eastAsia" w:ascii="宋体" w:hAnsi="宋体" w:eastAsia="宋体" w:cs="宋体"/>
          <w:b/>
          <w:bCs/>
          <w:color w:val="auto"/>
          <w:kern w:val="0"/>
          <w:sz w:val="24"/>
          <w:szCs w:val="24"/>
          <w:highlight w:val="none"/>
          <w:lang w:val="en-US" w:eastAsia="zh-CN"/>
        </w:rPr>
        <w:t>合同金额及</w:t>
      </w:r>
      <w:r>
        <w:rPr>
          <w:rFonts w:hint="eastAsia" w:ascii="宋体" w:hAnsi="宋体" w:eastAsia="宋体" w:cs="宋体"/>
          <w:b/>
          <w:bCs/>
          <w:color w:val="auto"/>
          <w:kern w:val="0"/>
          <w:sz w:val="24"/>
          <w:szCs w:val="24"/>
          <w:highlight w:val="none"/>
        </w:rPr>
        <w:t>付款方式</w:t>
      </w:r>
    </w:p>
    <w:p w14:paraId="3B465C57">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合同金额</w:t>
      </w:r>
    </w:p>
    <w:p w14:paraId="7B7C2102">
      <w:pPr>
        <w:pStyle w:val="8"/>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1、本项目年度预算总金额为人民币</w:t>
      </w:r>
      <w:r>
        <w:rPr>
          <w:rFonts w:hint="eastAsia" w:ascii="宋体" w:hAnsi="宋体" w:cs="宋体"/>
          <w:color w:val="auto"/>
          <w:sz w:val="24"/>
          <w:szCs w:val="24"/>
          <w:highlight w:val="yellow"/>
          <w:u w:val="single"/>
          <w:lang w:val="en-US" w:eastAsia="zh-CN"/>
        </w:rPr>
        <w:t xml:space="preserve">             元整</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u w:val="single"/>
          <w:lang w:val="en-US" w:eastAsia="zh-CN"/>
        </w:rPr>
        <w:t xml:space="preserve">       .00 </w:t>
      </w:r>
      <w:r>
        <w:rPr>
          <w:rFonts w:hint="eastAsia" w:ascii="宋体" w:hAnsi="宋体" w:eastAsia="宋体" w:cs="宋体"/>
          <w:color w:val="auto"/>
          <w:sz w:val="24"/>
          <w:szCs w:val="24"/>
          <w:highlight w:val="yellow"/>
          <w:lang w:val="en-US" w:eastAsia="zh-CN"/>
        </w:rPr>
        <w:t>）</w:t>
      </w:r>
      <w:r>
        <w:rPr>
          <w:rFonts w:hint="eastAsia" w:ascii="宋体" w:hAnsi="宋体" w:eastAsia="宋体" w:cs="宋体"/>
          <w:color w:val="auto"/>
          <w:sz w:val="24"/>
          <w:highlight w:val="none"/>
        </w:rPr>
        <w:t>（含税）</w:t>
      </w:r>
      <w:r>
        <w:rPr>
          <w:rFonts w:hint="eastAsia" w:ascii="宋体" w:hAnsi="宋体" w:eastAsia="宋体" w:cs="宋体"/>
          <w:color w:val="auto"/>
          <w:sz w:val="24"/>
          <w:szCs w:val="24"/>
          <w:highlight w:val="none"/>
          <w:lang w:val="en-US" w:eastAsia="zh-CN"/>
        </w:rPr>
        <w:t>，协议期限内结算总费用不得超过年度预算总金额，超出预算上限的部分不予结算。</w:t>
      </w:r>
    </w:p>
    <w:p w14:paraId="5BA845FF">
      <w:pPr>
        <w:keepNext w:val="0"/>
        <w:keepLines w:val="0"/>
        <w:pageBreakBefore w:val="0"/>
        <w:numPr>
          <w:ilvl w:val="255"/>
          <w:numId w:val="0"/>
        </w:numPr>
        <w:kinsoku/>
        <w:wordWrap/>
        <w:overflowPunct/>
        <w:topLinePunct w:val="0"/>
        <w:autoSpaceDE/>
        <w:autoSpaceDN/>
        <w:bidi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中标价</w:t>
      </w:r>
      <w:r>
        <w:rPr>
          <w:rFonts w:hint="eastAsia" w:ascii="宋体" w:hAnsi="宋体" w:eastAsia="宋体" w:cs="宋体"/>
          <w:b w:val="0"/>
          <w:color w:val="auto"/>
          <w:kern w:val="0"/>
          <w:sz w:val="24"/>
          <w:szCs w:val="24"/>
          <w:highlight w:val="none"/>
          <w:lang w:val="en-US" w:eastAsia="zh-CN"/>
        </w:rPr>
        <w:t>已包含材料、设计、制作、</w:t>
      </w:r>
      <w:r>
        <w:rPr>
          <w:rFonts w:hint="eastAsia" w:ascii="宋体" w:hAnsi="宋体" w:eastAsia="宋体" w:cs="宋体"/>
          <w:color w:val="auto"/>
          <w:kern w:val="0"/>
          <w:sz w:val="24"/>
          <w:szCs w:val="24"/>
          <w:highlight w:val="none"/>
        </w:rPr>
        <w:t>仓储、</w:t>
      </w:r>
      <w:r>
        <w:rPr>
          <w:rFonts w:hint="eastAsia" w:ascii="宋体" w:hAnsi="宋体" w:eastAsia="宋体" w:cs="宋体"/>
          <w:color w:val="auto"/>
          <w:sz w:val="24"/>
          <w:szCs w:val="24"/>
          <w:highlight w:val="none"/>
        </w:rPr>
        <w:t>包装</w:t>
      </w:r>
      <w:r>
        <w:rPr>
          <w:rFonts w:hint="eastAsia" w:ascii="宋体" w:hAnsi="宋体" w:cs="宋体"/>
          <w:color w:val="auto"/>
          <w:sz w:val="24"/>
          <w:szCs w:val="24"/>
          <w:highlight w:val="none"/>
          <w:lang w:val="en-US" w:eastAsia="zh-CN"/>
        </w:rPr>
        <w:t>、</w:t>
      </w:r>
      <w:r>
        <w:rPr>
          <w:rFonts w:hint="eastAsia" w:ascii="宋体" w:hAnsi="宋体" w:eastAsia="宋体" w:cs="宋体"/>
          <w:b w:val="0"/>
          <w:color w:val="auto"/>
          <w:kern w:val="0"/>
          <w:sz w:val="24"/>
          <w:szCs w:val="24"/>
          <w:highlight w:val="none"/>
          <w:lang w:val="en-US" w:eastAsia="zh-CN"/>
        </w:rPr>
        <w:t>运输、装卸、保险、培训、安装、调试、</w:t>
      </w:r>
      <w:r>
        <w:rPr>
          <w:rFonts w:hint="eastAsia" w:ascii="宋体" w:hAnsi="宋体" w:cs="宋体"/>
          <w:color w:val="auto"/>
          <w:sz w:val="24"/>
          <w:szCs w:val="24"/>
          <w:highlight w:val="none"/>
          <w:lang w:val="en-US" w:eastAsia="zh-CN"/>
        </w:rPr>
        <w:t>商检及计量检测、</w:t>
      </w:r>
      <w:r>
        <w:rPr>
          <w:rFonts w:hint="eastAsia" w:ascii="宋体" w:hAnsi="宋体" w:eastAsia="宋体" w:cs="宋体"/>
          <w:b w:val="0"/>
          <w:color w:val="auto"/>
          <w:kern w:val="0"/>
          <w:sz w:val="24"/>
          <w:szCs w:val="24"/>
          <w:highlight w:val="none"/>
          <w:lang w:val="en-US" w:eastAsia="zh-CN"/>
        </w:rPr>
        <w:t>售后服务、国家规定的各项税费等全部费用，价格为全包价。</w:t>
      </w:r>
    </w:p>
    <w:p w14:paraId="20134AAC">
      <w:pPr>
        <w:pStyle w:val="8"/>
        <w:keepNext w:val="0"/>
        <w:keepLines w:val="0"/>
        <w:pageBreakBefore w:val="0"/>
        <w:kinsoku/>
        <w:wordWrap/>
        <w:overflowPunct/>
        <w:topLinePunct w:val="0"/>
        <w:autoSpaceDE/>
        <w:autoSpaceDN/>
        <w:bidi w:val="0"/>
        <w:spacing w:afterLines="0"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kern w:val="0"/>
          <w:sz w:val="24"/>
          <w:szCs w:val="24"/>
          <w:highlight w:val="none"/>
          <w:lang w:val="en-US" w:eastAsia="zh-CN"/>
        </w:rPr>
        <w:t>（二）付款方式</w:t>
      </w:r>
    </w:p>
    <w:p w14:paraId="63CD4062">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甲乙双方</w:t>
      </w:r>
      <w:r>
        <w:rPr>
          <w:rFonts w:hint="eastAsia" w:ascii="宋体" w:hAnsi="宋体" w:cs="宋体"/>
          <w:color w:val="auto"/>
          <w:kern w:val="0"/>
          <w:sz w:val="24"/>
          <w:szCs w:val="24"/>
          <w:highlight w:val="yellow"/>
          <w:lang w:val="en-US" w:eastAsia="zh-CN"/>
        </w:rPr>
        <w:t>按</w:t>
      </w:r>
      <w:sdt>
        <w:sdtPr>
          <w:rPr>
            <w:rFonts w:hint="eastAsia" w:asciiTheme="minorEastAsia" w:hAnsiTheme="minorEastAsia" w:eastAsiaTheme="minorEastAsia" w:cstheme="minorEastAsia"/>
            <w:bCs/>
            <w:color w:val="auto"/>
            <w:sz w:val="24"/>
            <w:szCs w:val="24"/>
            <w:highlight w:val="yellow"/>
          </w:rPr>
          <w:tag w:val="tag38"/>
          <w:id w:val="38"/>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r>
        <w:rPr>
          <w:rFonts w:hint="eastAsia" w:ascii="宋体" w:hAnsi="宋体" w:cs="宋体"/>
          <w:color w:val="auto"/>
          <w:kern w:val="0"/>
          <w:sz w:val="24"/>
          <w:szCs w:val="24"/>
          <w:highlight w:val="yellow"/>
          <w:lang w:val="en-US" w:eastAsia="zh-CN"/>
        </w:rPr>
        <w:t>据实结算</w:t>
      </w:r>
      <w:r>
        <w:rPr>
          <w:rFonts w:hint="eastAsia" w:ascii="宋体" w:hAnsi="宋体" w:cs="宋体"/>
          <w:color w:val="auto"/>
          <w:kern w:val="0"/>
          <w:sz w:val="24"/>
          <w:szCs w:val="24"/>
          <w:highlight w:val="none"/>
          <w:lang w:val="en-US" w:eastAsia="zh-CN"/>
        </w:rPr>
        <w:t>，采购产品数量以实际验收合格的数量为准。</w:t>
      </w:r>
    </w:p>
    <w:p w14:paraId="6D665F85">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乙方于</w:t>
      </w:r>
      <w:r>
        <w:rPr>
          <w:rFonts w:hint="eastAsia" w:ascii="宋体" w:hAnsi="宋体" w:cs="宋体"/>
          <w:color w:val="auto"/>
          <w:kern w:val="0"/>
          <w:sz w:val="24"/>
          <w:szCs w:val="24"/>
          <w:highlight w:val="yellow"/>
          <w:lang w:val="en-US" w:eastAsia="zh-CN"/>
        </w:rPr>
        <w:t>每</w:t>
      </w:r>
      <w:sdt>
        <w:sdtPr>
          <w:rPr>
            <w:rFonts w:hint="eastAsia" w:asciiTheme="minorEastAsia" w:hAnsiTheme="minorEastAsia" w:eastAsiaTheme="minorEastAsia" w:cstheme="minorEastAsia"/>
            <w:bCs/>
            <w:color w:val="auto"/>
            <w:sz w:val="24"/>
            <w:szCs w:val="24"/>
            <w:highlight w:val="yellow"/>
          </w:rPr>
          <w:tag w:val="tag38"/>
          <w:id w:val="147452553"/>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sdt>
        <w:sdtPr>
          <w:rPr>
            <w:rFonts w:hint="eastAsia" w:asciiTheme="minorEastAsia" w:hAnsiTheme="minorEastAsia" w:eastAsiaTheme="minorEastAsia" w:cstheme="minorEastAsia"/>
            <w:bCs/>
            <w:color w:val="auto"/>
            <w:sz w:val="24"/>
            <w:szCs w:val="24"/>
            <w:highlight w:val="yellow"/>
          </w:rPr>
          <w:tag w:val="tag38"/>
          <w:id w:val="147453930"/>
        </w:sdtPr>
        <w:sdtEndPr>
          <w:rPr>
            <w:rFonts w:hint="eastAsia" w:asciiTheme="minorEastAsia" w:hAnsiTheme="minorEastAsia" w:eastAsiaTheme="minorEastAsia" w:cstheme="minorEastAsia"/>
            <w:bCs/>
            <w:color w:val="auto"/>
            <w:sz w:val="24"/>
            <w:szCs w:val="24"/>
            <w:highlight w:val="yellow"/>
          </w:rPr>
        </w:sdtEndPr>
        <w:sdtContent/>
      </w:sdt>
      <w:r>
        <w:rPr>
          <w:rFonts w:hint="eastAsia" w:ascii="宋体" w:hAnsi="宋体" w:cs="宋体"/>
          <w:color w:val="auto"/>
          <w:kern w:val="0"/>
          <w:sz w:val="24"/>
          <w:szCs w:val="24"/>
          <w:highlight w:val="yellow"/>
          <w:lang w:val="en-US" w:eastAsia="zh-CN"/>
        </w:rPr>
        <w:t>结束后</w:t>
      </w:r>
      <w:r>
        <w:rPr>
          <w:rFonts w:hint="eastAsia" w:ascii="宋体" w:hAnsi="宋体" w:cs="宋体"/>
          <w:color w:val="auto"/>
          <w:sz w:val="24"/>
          <w:szCs w:val="24"/>
          <w:highlight w:val="yellow"/>
          <w:lang w:val="en-US" w:eastAsia="zh-CN"/>
        </w:rPr>
        <w:t>_____</w:t>
      </w:r>
      <w:r>
        <w:rPr>
          <w:rFonts w:hint="eastAsia" w:ascii="宋体" w:hAnsi="宋体" w:cs="宋体"/>
          <w:color w:val="auto"/>
          <w:kern w:val="0"/>
          <w:sz w:val="24"/>
          <w:szCs w:val="24"/>
          <w:highlight w:val="yellow"/>
          <w:lang w:val="en-US" w:eastAsia="zh-CN"/>
        </w:rPr>
        <w:t>日内</w:t>
      </w:r>
      <w:r>
        <w:rPr>
          <w:rFonts w:hint="eastAsia" w:ascii="宋体" w:hAnsi="宋体" w:eastAsia="宋体" w:cs="宋体"/>
          <w:color w:val="auto"/>
          <w:kern w:val="0"/>
          <w:sz w:val="24"/>
          <w:szCs w:val="24"/>
          <w:highlight w:val="none"/>
        </w:rPr>
        <w:t>，将</w:t>
      </w:r>
      <w:r>
        <w:rPr>
          <w:rFonts w:hint="eastAsia" w:ascii="宋体" w:hAnsi="宋体" w:eastAsia="宋体" w:cs="宋体"/>
          <w:color w:val="auto"/>
          <w:kern w:val="0"/>
          <w:sz w:val="24"/>
          <w:szCs w:val="24"/>
          <w:highlight w:val="yellow"/>
        </w:rPr>
        <w:t>上</w:t>
      </w:r>
      <w:r>
        <w:rPr>
          <w:rFonts w:hint="eastAsia" w:ascii="宋体" w:hAnsi="宋体" w:cs="宋体"/>
          <w:color w:val="auto"/>
          <w:kern w:val="0"/>
          <w:sz w:val="24"/>
          <w:szCs w:val="24"/>
          <w:highlight w:val="yellow"/>
          <w:lang w:val="en-US" w:eastAsia="zh-CN"/>
        </w:rPr>
        <w:t>一</w:t>
      </w:r>
      <w:sdt>
        <w:sdtPr>
          <w:rPr>
            <w:rFonts w:hint="eastAsia" w:asciiTheme="minorEastAsia" w:hAnsiTheme="minorEastAsia" w:eastAsiaTheme="minorEastAsia" w:cstheme="minorEastAsia"/>
            <w:bCs/>
            <w:color w:val="auto"/>
            <w:sz w:val="24"/>
            <w:szCs w:val="24"/>
            <w:highlight w:val="yellow"/>
          </w:rPr>
          <w:tag w:val="tag38"/>
          <w:id w:val="147472551"/>
        </w:sdtPr>
        <w:sdtEndPr>
          <w:rPr>
            <w:rFonts w:hint="eastAsia" w:asciiTheme="minorEastAsia" w:hAnsiTheme="minorEastAsia" w:eastAsiaTheme="minorEastAsia" w:cstheme="minorEastAsia"/>
            <w:bCs/>
            <w:color w:val="auto"/>
            <w:sz w:val="24"/>
            <w:szCs w:val="24"/>
            <w:highlight w:val="yellow"/>
          </w:rPr>
        </w:sdtEndPr>
        <w:sdtContent>
          <w:sdt>
            <w:sdtPr>
              <w:rPr>
                <w:rFonts w:hint="eastAsia" w:asciiTheme="minorEastAsia" w:hAnsiTheme="minorEastAsia" w:eastAsiaTheme="minorEastAsia" w:cstheme="minorEastAsia"/>
                <w:bCs/>
                <w:color w:val="auto"/>
                <w:sz w:val="24"/>
                <w:szCs w:val="24"/>
                <w:highlight w:val="yellow"/>
              </w:rPr>
              <w:tag w:val="tag38"/>
              <w:id w:val="147482072"/>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sdtContent>
      </w:sdt>
      <w:r>
        <w:rPr>
          <w:rFonts w:hint="eastAsia" w:ascii="宋体" w:hAnsi="宋体" w:eastAsia="宋体" w:cs="宋体"/>
          <w:color w:val="auto"/>
          <w:kern w:val="0"/>
          <w:sz w:val="24"/>
          <w:szCs w:val="24"/>
          <w:highlight w:val="none"/>
        </w:rPr>
        <w:t>供货清单汇总表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验收单</w:t>
      </w:r>
      <w:r>
        <w:rPr>
          <w:rFonts w:hint="eastAsia" w:ascii="宋体" w:hAnsi="宋体" w:eastAsia="宋体" w:cs="宋体"/>
          <w:color w:val="auto"/>
          <w:kern w:val="0"/>
          <w:sz w:val="24"/>
          <w:szCs w:val="24"/>
          <w:highlight w:val="none"/>
          <w:lang w:val="en-US" w:eastAsia="zh-CN"/>
        </w:rPr>
        <w:t>及其他甲方所需</w:t>
      </w:r>
      <w:r>
        <w:rPr>
          <w:rFonts w:hint="eastAsia" w:ascii="宋体" w:hAnsi="宋体" w:cs="宋体"/>
          <w:color w:val="auto"/>
          <w:kern w:val="0"/>
          <w:sz w:val="24"/>
          <w:szCs w:val="24"/>
          <w:highlight w:val="none"/>
          <w:lang w:val="en-US" w:eastAsia="zh-CN"/>
        </w:rPr>
        <w:t>凭证</w:t>
      </w:r>
      <w:r>
        <w:rPr>
          <w:rFonts w:hint="eastAsia" w:ascii="宋体" w:hAnsi="宋体" w:eastAsia="宋体" w:cs="宋体"/>
          <w:color w:val="auto"/>
          <w:kern w:val="0"/>
          <w:sz w:val="24"/>
          <w:szCs w:val="24"/>
          <w:highlight w:val="none"/>
          <w:lang w:val="en-US" w:eastAsia="zh-CN"/>
        </w:rPr>
        <w:t>资料</w:t>
      </w:r>
      <w:r>
        <w:rPr>
          <w:rFonts w:hint="eastAsia" w:ascii="宋体" w:hAnsi="宋体" w:eastAsia="宋体" w:cs="宋体"/>
          <w:color w:val="auto"/>
          <w:kern w:val="0"/>
          <w:sz w:val="24"/>
          <w:szCs w:val="24"/>
          <w:highlight w:val="none"/>
        </w:rPr>
        <w:t>提交至甲方核对，供货清单汇总表及验收单经双方确认一致后，乙方向甲方出具与</w:t>
      </w:r>
      <w:r>
        <w:rPr>
          <w:rFonts w:hint="eastAsia" w:ascii="宋体" w:hAnsi="宋体" w:cs="宋体"/>
          <w:color w:val="auto"/>
          <w:kern w:val="0"/>
          <w:sz w:val="24"/>
          <w:szCs w:val="24"/>
          <w:highlight w:val="yellow"/>
          <w:lang w:val="en-US" w:eastAsia="zh-CN"/>
        </w:rPr>
        <w:t>上一</w:t>
      </w:r>
      <w:sdt>
        <w:sdtPr>
          <w:rPr>
            <w:rFonts w:hint="eastAsia" w:asciiTheme="minorEastAsia" w:hAnsiTheme="minorEastAsia" w:eastAsiaTheme="minorEastAsia" w:cstheme="minorEastAsia"/>
            <w:bCs/>
            <w:color w:val="auto"/>
            <w:sz w:val="24"/>
            <w:szCs w:val="24"/>
            <w:highlight w:val="yellow"/>
          </w:rPr>
          <w:tag w:val="tag38"/>
          <w:id w:val="147473931"/>
        </w:sdtPr>
        <w:sdtEndPr>
          <w:rPr>
            <w:rFonts w:hint="eastAsia" w:asciiTheme="minorEastAsia" w:hAnsiTheme="minorEastAsia" w:eastAsiaTheme="minorEastAsia" w:cstheme="minorEastAsia"/>
            <w:bCs/>
            <w:color w:val="auto"/>
            <w:sz w:val="24"/>
            <w:szCs w:val="24"/>
            <w:highlight w:val="yellow"/>
          </w:rPr>
        </w:sdtEndPr>
        <w:sdtContent>
          <w:sdt>
            <w:sdtPr>
              <w:rPr>
                <w:rFonts w:hint="eastAsia" w:asciiTheme="minorEastAsia" w:hAnsiTheme="minorEastAsia" w:eastAsiaTheme="minorEastAsia" w:cstheme="minorEastAsia"/>
                <w:bCs/>
                <w:color w:val="auto"/>
                <w:sz w:val="24"/>
                <w:szCs w:val="24"/>
                <w:highlight w:val="yellow"/>
              </w:rPr>
              <w:tag w:val="tag38"/>
              <w:id w:val="147474902"/>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sdtContent>
      </w:sdt>
      <w:r>
        <w:rPr>
          <w:rFonts w:hint="eastAsia" w:ascii="宋体" w:hAnsi="宋体" w:eastAsia="宋体" w:cs="宋体"/>
          <w:color w:val="auto"/>
          <w:kern w:val="0"/>
          <w:sz w:val="24"/>
          <w:szCs w:val="24"/>
          <w:highlight w:val="none"/>
        </w:rPr>
        <w:t>结算金额等额的发票，自甲方财务</w:t>
      </w:r>
      <w:r>
        <w:rPr>
          <w:rFonts w:hint="eastAsia" w:ascii="宋体" w:hAnsi="宋体" w:cs="宋体"/>
          <w:color w:val="auto"/>
          <w:kern w:val="0"/>
          <w:sz w:val="24"/>
          <w:szCs w:val="24"/>
          <w:highlight w:val="none"/>
          <w:lang w:val="en-US" w:eastAsia="zh-CN"/>
        </w:rPr>
        <w:t>收到发票</w:t>
      </w:r>
      <w:r>
        <w:rPr>
          <w:rFonts w:hint="eastAsia" w:ascii="宋体" w:hAnsi="宋体" w:eastAsia="宋体" w:cs="宋体"/>
          <w:color w:val="auto"/>
          <w:kern w:val="0"/>
          <w:sz w:val="24"/>
          <w:szCs w:val="24"/>
          <w:highlight w:val="none"/>
        </w:rPr>
        <w:t>之日起</w:t>
      </w:r>
      <w:r>
        <w:rPr>
          <w:rFonts w:hint="eastAsia" w:ascii="宋体" w:hAnsi="宋体" w:cs="宋体"/>
          <w:color w:val="auto"/>
          <w:kern w:val="0"/>
          <w:sz w:val="24"/>
          <w:szCs w:val="24"/>
          <w:highlight w:val="none"/>
          <w:lang w:val="en-US" w:eastAsia="zh-CN"/>
        </w:rPr>
        <w:t>10个工作</w:t>
      </w:r>
      <w:r>
        <w:rPr>
          <w:rFonts w:hint="eastAsia" w:ascii="宋体" w:hAnsi="宋体" w:eastAsia="宋体" w:cs="宋体"/>
          <w:color w:val="auto"/>
          <w:kern w:val="0"/>
          <w:sz w:val="24"/>
          <w:szCs w:val="24"/>
          <w:highlight w:val="none"/>
        </w:rPr>
        <w:t>日内，甲方向乙方支付发票等额</w:t>
      </w:r>
      <w:r>
        <w:rPr>
          <w:rFonts w:hint="eastAsia" w:ascii="宋体" w:hAnsi="宋体" w:cs="宋体"/>
          <w:color w:val="auto"/>
          <w:kern w:val="0"/>
          <w:sz w:val="24"/>
          <w:szCs w:val="24"/>
          <w:highlight w:val="none"/>
          <w:lang w:val="en-US" w:eastAsia="zh-CN"/>
        </w:rPr>
        <w:t>款项</w:t>
      </w:r>
      <w:r>
        <w:rPr>
          <w:rFonts w:hint="eastAsia" w:ascii="宋体" w:hAnsi="宋体" w:eastAsia="宋体" w:cs="宋体"/>
          <w:color w:val="auto"/>
          <w:kern w:val="0"/>
          <w:sz w:val="24"/>
          <w:szCs w:val="24"/>
          <w:highlight w:val="none"/>
        </w:rPr>
        <w:t>。</w:t>
      </w:r>
    </w:p>
    <w:p w14:paraId="0778C233">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2、除因不可抗力外，若乙方在货物验收合格后超过90天内未向甲方出具等额的正规合法发票的，视认乙方放弃此笔货款的确认并承诺不再就此笔款项向甲方要求支付，由此产生的全部责任由乙方自行承担。</w:t>
      </w:r>
    </w:p>
    <w:p w14:paraId="53C58665">
      <w:pPr>
        <w:keepNext w:val="0"/>
        <w:keepLines w:val="0"/>
        <w:pageBreakBefore w:val="0"/>
        <w:kinsoku/>
        <w:wordWrap/>
        <w:overflowPunct/>
        <w:topLinePunct w:val="0"/>
        <w:autoSpaceDE/>
        <w:autoSpaceDN/>
        <w:bidi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双方账户信息</w:t>
      </w:r>
    </w:p>
    <w:p w14:paraId="0ABABDC4">
      <w:pPr>
        <w:keepNext w:val="0"/>
        <w:keepLines w:val="0"/>
        <w:pageBreakBefore w:val="0"/>
        <w:kinsoku/>
        <w:wordWrap/>
        <w:overflowPunct/>
        <w:topLinePunct w:val="0"/>
        <w:autoSpaceDE/>
        <w:autoSpaceDN/>
        <w:bidi w:val="0"/>
        <w:spacing w:line="360" w:lineRule="auto"/>
        <w:ind w:firstLine="480" w:firstLineChars="200"/>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lang w:val="en-US" w:eastAsia="zh-CN"/>
        </w:rPr>
        <w:t>1</w:t>
      </w: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rPr>
        <w:t>甲方开票信息：</w:t>
      </w:r>
    </w:p>
    <w:p w14:paraId="3C224EE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单位名称：</w:t>
      </w:r>
      <w:r>
        <w:rPr>
          <w:rFonts w:hint="eastAsia" w:asciiTheme="minorEastAsia" w:hAnsiTheme="minorEastAsia" w:eastAsiaTheme="minorEastAsia" w:cstheme="minorEastAsia"/>
          <w:color w:val="auto"/>
          <w:kern w:val="0"/>
          <w:sz w:val="24"/>
          <w:szCs w:val="24"/>
          <w:highlight w:val="none"/>
          <w:u w:val="single"/>
          <w:lang w:val="en-US" w:eastAsia="zh-CN"/>
        </w:rPr>
        <w:t>中山大学附属第八医院(深圳福田)</w:t>
      </w:r>
    </w:p>
    <w:p w14:paraId="1C60038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开户银行：</w:t>
      </w:r>
      <w:r>
        <w:rPr>
          <w:rFonts w:hint="eastAsia" w:asciiTheme="minorEastAsia" w:hAnsiTheme="minorEastAsia" w:eastAsiaTheme="minorEastAsia" w:cstheme="minorEastAsia"/>
          <w:color w:val="auto"/>
          <w:kern w:val="0"/>
          <w:sz w:val="24"/>
          <w:szCs w:val="24"/>
          <w:highlight w:val="none"/>
          <w:u w:val="single"/>
          <w:lang w:val="en-US" w:eastAsia="zh-CN"/>
        </w:rPr>
        <w:t>招商银行深圳中心区支行</w:t>
      </w:r>
    </w:p>
    <w:p w14:paraId="30123D0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u w:val="single"/>
          <w:lang w:val="en-US" w:eastAsia="zh-CN"/>
        </w:rPr>
      </w:pPr>
      <w:r>
        <w:rPr>
          <w:rFonts w:hint="eastAsia" w:asciiTheme="minorEastAsia" w:hAnsiTheme="minorEastAsia" w:eastAsiaTheme="minorEastAsia" w:cstheme="minorEastAsia"/>
          <w:color w:val="auto"/>
          <w:kern w:val="0"/>
          <w:sz w:val="24"/>
          <w:szCs w:val="24"/>
          <w:highlight w:val="none"/>
          <w:lang w:val="en-US" w:eastAsia="zh-CN"/>
        </w:rPr>
        <w:t>银行帐号：</w:t>
      </w:r>
      <w:r>
        <w:rPr>
          <w:rFonts w:hint="eastAsia" w:asciiTheme="minorEastAsia" w:hAnsiTheme="minorEastAsia" w:eastAsiaTheme="minorEastAsia" w:cstheme="minorEastAsia"/>
          <w:color w:val="auto"/>
          <w:kern w:val="0"/>
          <w:sz w:val="24"/>
          <w:szCs w:val="24"/>
          <w:highlight w:val="none"/>
          <w:u w:val="single"/>
          <w:lang w:val="en-US" w:eastAsia="zh-CN"/>
        </w:rPr>
        <w:t>812781616810001</w:t>
      </w:r>
    </w:p>
    <w:p w14:paraId="265FB764">
      <w:pPr>
        <w:pStyle w:val="2"/>
        <w:ind w:firstLine="480" w:firstLineChars="200"/>
        <w:rPr>
          <w:rFonts w:hint="eastAsia" w:asciiTheme="minorEastAsia" w:hAnsiTheme="minorEastAsia" w:eastAsiaTheme="minorEastAsia" w:cstheme="minorEastAsia"/>
          <w:color w:val="auto"/>
          <w:kern w:val="0"/>
          <w:sz w:val="24"/>
          <w:szCs w:val="24"/>
          <w:highlight w:val="none"/>
          <w:u w:val="single"/>
          <w:lang w:val="en-US" w:eastAsia="zh-CN"/>
        </w:rPr>
      </w:pPr>
      <w:r>
        <w:rPr>
          <w:rFonts w:hint="eastAsia" w:asciiTheme="minorEastAsia" w:hAnsiTheme="minorEastAsia" w:eastAsiaTheme="minorEastAsia" w:cstheme="minorEastAsia"/>
          <w:color w:val="auto"/>
          <w:kern w:val="0"/>
          <w:sz w:val="24"/>
          <w:szCs w:val="24"/>
          <w:highlight w:val="none"/>
          <w:lang w:val="en-US" w:eastAsia="zh-CN" w:bidi="ar-SA"/>
        </w:rPr>
        <w:t>纳税识别码:</w:t>
      </w:r>
      <w:r>
        <w:rPr>
          <w:rFonts w:hint="eastAsia" w:asciiTheme="minorEastAsia" w:hAnsiTheme="minorEastAsia" w:eastAsiaTheme="minorEastAsia" w:cstheme="minorEastAsia"/>
          <w:color w:val="auto"/>
          <w:kern w:val="0"/>
          <w:sz w:val="24"/>
          <w:szCs w:val="24"/>
          <w:highlight w:val="none"/>
          <w:u w:val="single"/>
          <w:lang w:val="en-US" w:eastAsia="zh-CN" w:bidi="ar-SA"/>
        </w:rPr>
        <w:t>124403044557440305</w:t>
      </w:r>
    </w:p>
    <w:p w14:paraId="000E8547">
      <w:pPr>
        <w:keepNext w:val="0"/>
        <w:keepLines w:val="0"/>
        <w:pageBreakBefore w:val="0"/>
        <w:kinsoku/>
        <w:wordWrap/>
        <w:overflowPunct/>
        <w:topLinePunct w:val="0"/>
        <w:autoSpaceDE/>
        <w:autoSpaceDN/>
        <w:bidi w:val="0"/>
        <w:spacing w:line="360" w:lineRule="auto"/>
        <w:ind w:firstLine="480" w:firstLineChars="200"/>
        <w:rPr>
          <w:rFonts w:hint="default" w:asciiTheme="minorEastAsia" w:hAnsiTheme="minorEastAsia" w:eastAsiaTheme="minorEastAsia" w:cstheme="minorEastAsia"/>
          <w:bCs/>
          <w:color w:val="auto"/>
          <w:sz w:val="24"/>
          <w:highlight w:val="none"/>
          <w:lang w:val="en-US" w:eastAsia="zh-CN"/>
        </w:rPr>
      </w:pP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lang w:val="en-US" w:eastAsia="zh-CN"/>
        </w:rPr>
        <w:t>2</w:t>
      </w: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lang w:val="en-US" w:eastAsia="zh-CN"/>
        </w:rPr>
        <w:t>乙方收款账户：</w:t>
      </w:r>
    </w:p>
    <w:p w14:paraId="653EC59E">
      <w:pPr>
        <w:keepNext w:val="0"/>
        <w:keepLines w:val="0"/>
        <w:pageBreakBefore w:val="0"/>
        <w:widowControl/>
        <w:kinsoku/>
        <w:wordWrap/>
        <w:overflowPunct/>
        <w:topLinePunct w:val="0"/>
        <w:autoSpaceDE/>
        <w:autoSpaceDN/>
        <w:bidi w:val="0"/>
        <w:spacing w:line="360" w:lineRule="auto"/>
        <w:ind w:firstLine="480" w:firstLineChars="200"/>
        <w:rPr>
          <w:rFonts w:hint="eastAsia" w:asciiTheme="minorEastAsia" w:hAnsiTheme="minorEastAsia" w:eastAsiaTheme="minorEastAsia" w:cstheme="minorEastAsia"/>
          <w:color w:val="auto"/>
          <w:sz w:val="24"/>
          <w:szCs w:val="24"/>
          <w:highlight w:val="yellow"/>
          <w:u w:val="single"/>
        </w:rPr>
      </w:pPr>
      <w:r>
        <w:rPr>
          <w:rFonts w:hint="eastAsia" w:asciiTheme="minorEastAsia" w:hAnsiTheme="minorEastAsia" w:eastAsiaTheme="minorEastAsia" w:cstheme="minorEastAsia"/>
          <w:color w:val="auto"/>
          <w:sz w:val="24"/>
          <w:szCs w:val="24"/>
          <w:highlight w:val="yellow"/>
          <w:u w:val="none"/>
        </w:rPr>
        <w:t>账户名称：</w:t>
      </w:r>
      <w:r>
        <w:rPr>
          <w:rFonts w:hint="eastAsia" w:asciiTheme="minorEastAsia" w:hAnsiTheme="minorEastAsia" w:eastAsiaTheme="minorEastAsia" w:cstheme="minorEastAsia"/>
          <w:color w:val="auto"/>
          <w:sz w:val="24"/>
          <w:szCs w:val="24"/>
          <w:highlight w:val="yellow"/>
          <w:u w:val="single"/>
          <w:lang w:val="en-US" w:eastAsia="zh-CN"/>
        </w:rPr>
        <w:t xml:space="preserve">                      </w:t>
      </w:r>
      <w:sdt>
        <w:sdtPr>
          <w:rPr>
            <w:rFonts w:hint="eastAsia" w:asciiTheme="minorEastAsia" w:hAnsiTheme="minorEastAsia" w:eastAsiaTheme="minorEastAsia" w:cstheme="minorEastAsia"/>
            <w:color w:val="auto"/>
            <w:sz w:val="24"/>
            <w:szCs w:val="24"/>
            <w:highlight w:val="yellow"/>
            <w:u w:val="single"/>
          </w:rPr>
          <w:tag w:val="tag41"/>
          <w:id w:val="41"/>
          <w:showingPlcHdr/>
        </w:sdtPr>
        <w:sdtEndPr>
          <w:rPr>
            <w:rFonts w:hint="eastAsia" w:asciiTheme="minorEastAsia" w:hAnsiTheme="minorEastAsia" w:eastAsiaTheme="minorEastAsia" w:cstheme="minorEastAsia"/>
            <w:color w:val="auto"/>
            <w:sz w:val="24"/>
            <w:szCs w:val="24"/>
            <w:highlight w:val="yellow"/>
            <w:u w:val="single"/>
          </w:rPr>
        </w:sdtEndPr>
        <w:sdtContent/>
      </w:sdt>
    </w:p>
    <w:p w14:paraId="6C7F8EAC">
      <w:pPr>
        <w:keepNext w:val="0"/>
        <w:keepLines w:val="0"/>
        <w:pageBreakBefore w:val="0"/>
        <w:widowControl/>
        <w:kinsoku/>
        <w:wordWrap/>
        <w:overflowPunct/>
        <w:topLinePunct w:val="0"/>
        <w:autoSpaceDE/>
        <w:autoSpaceDN/>
        <w:bidi w:val="0"/>
        <w:spacing w:line="360" w:lineRule="auto"/>
        <w:ind w:firstLine="480" w:firstLineChars="200"/>
        <w:rPr>
          <w:rFonts w:hint="eastAsia" w:asciiTheme="minorEastAsia" w:hAnsiTheme="minorEastAsia" w:eastAsiaTheme="minorEastAsia" w:cstheme="minorEastAsia"/>
          <w:color w:val="auto"/>
          <w:sz w:val="24"/>
          <w:szCs w:val="24"/>
          <w:highlight w:val="yellow"/>
          <w:u w:val="single"/>
        </w:rPr>
      </w:pPr>
      <w:r>
        <w:rPr>
          <w:rFonts w:hint="eastAsia" w:asciiTheme="minorEastAsia" w:hAnsiTheme="minorEastAsia" w:eastAsiaTheme="minorEastAsia" w:cstheme="minorEastAsia"/>
          <w:color w:val="auto"/>
          <w:sz w:val="24"/>
          <w:szCs w:val="24"/>
          <w:highlight w:val="yellow"/>
          <w:u w:val="none"/>
        </w:rPr>
        <w:t>开户银行：</w:t>
      </w:r>
      <w:r>
        <w:rPr>
          <w:rFonts w:hint="eastAsia" w:asciiTheme="minorEastAsia" w:hAnsiTheme="minorEastAsia" w:eastAsiaTheme="minorEastAsia" w:cstheme="minorEastAsia"/>
          <w:color w:val="auto"/>
          <w:sz w:val="24"/>
          <w:szCs w:val="24"/>
          <w:highlight w:val="yellow"/>
          <w:u w:val="single"/>
          <w:lang w:val="en-US" w:eastAsia="zh-CN"/>
        </w:rPr>
        <w:t xml:space="preserve">                      </w:t>
      </w:r>
      <w:sdt>
        <w:sdtPr>
          <w:rPr>
            <w:rFonts w:hint="default" w:asciiTheme="minorEastAsia" w:hAnsiTheme="minorEastAsia" w:eastAsiaTheme="minorEastAsia" w:cstheme="minorEastAsia"/>
            <w:color w:val="auto"/>
            <w:sz w:val="24"/>
            <w:szCs w:val="24"/>
            <w:highlight w:val="yellow"/>
            <w:u w:val="single"/>
            <w:lang w:val="en-US"/>
          </w:rPr>
          <w:tag w:val="tag42"/>
          <w:id w:val="42"/>
          <w:showingPlcHdr/>
        </w:sdtPr>
        <w:sdtEndPr>
          <w:rPr>
            <w:rFonts w:hint="eastAsia" w:asciiTheme="minorEastAsia" w:hAnsiTheme="minorEastAsia" w:eastAsiaTheme="minorEastAsia" w:cstheme="minorEastAsia"/>
            <w:color w:val="auto"/>
            <w:sz w:val="24"/>
            <w:szCs w:val="24"/>
            <w:highlight w:val="yellow"/>
            <w:u w:val="single"/>
            <w:lang w:val="en-US"/>
          </w:rPr>
        </w:sdtEndPr>
        <w:sdtContent/>
      </w:sdt>
    </w:p>
    <w:p w14:paraId="07BBC940">
      <w:pPr>
        <w:keepNext w:val="0"/>
        <w:keepLines w:val="0"/>
        <w:pageBreakBefore w:val="0"/>
        <w:widowControl/>
        <w:kinsoku/>
        <w:wordWrap/>
        <w:overflowPunct/>
        <w:topLinePunct w:val="0"/>
        <w:autoSpaceDE/>
        <w:autoSpaceDN/>
        <w:bidi w:val="0"/>
        <w:spacing w:line="360" w:lineRule="auto"/>
        <w:ind w:firstLine="480" w:firstLineChars="200"/>
        <w:rPr>
          <w:rFonts w:hint="default" w:asciiTheme="minorEastAsia" w:hAnsiTheme="minorEastAsia" w:eastAsiaTheme="minorEastAsia" w:cstheme="minorEastAsia"/>
          <w:color w:val="auto"/>
          <w:sz w:val="24"/>
          <w:szCs w:val="24"/>
          <w:highlight w:val="yellow"/>
          <w:u w:val="single"/>
          <w:lang w:val="en-US" w:eastAsia="zh-CN"/>
        </w:rPr>
      </w:pPr>
      <w:r>
        <w:rPr>
          <w:rFonts w:hint="eastAsia" w:asciiTheme="minorEastAsia" w:hAnsiTheme="minorEastAsia" w:eastAsiaTheme="minorEastAsia" w:cstheme="minorEastAsia"/>
          <w:color w:val="auto"/>
          <w:sz w:val="24"/>
          <w:szCs w:val="24"/>
          <w:highlight w:val="yellow"/>
          <w:u w:val="none"/>
        </w:rPr>
        <w:t>银行账号：</w:t>
      </w:r>
      <w:r>
        <w:rPr>
          <w:rFonts w:hint="eastAsia" w:asciiTheme="minorEastAsia" w:hAnsiTheme="minorEastAsia" w:eastAsiaTheme="minorEastAsia" w:cstheme="minorEastAsia"/>
          <w:color w:val="auto"/>
          <w:sz w:val="24"/>
          <w:szCs w:val="24"/>
          <w:highlight w:val="yellow"/>
          <w:u w:val="single"/>
          <w:lang w:val="en-US" w:eastAsia="zh-CN"/>
        </w:rPr>
        <w:t xml:space="preserve">                      </w:t>
      </w:r>
    </w:p>
    <w:p w14:paraId="5B1EB801">
      <w:pPr>
        <w:pStyle w:val="15"/>
        <w:keepNext w:val="0"/>
        <w:keepLines w:val="0"/>
        <w:pageBreakBefore w:val="0"/>
        <w:kinsoku/>
        <w:wordWrap/>
        <w:overflowPunct/>
        <w:topLinePunct w:val="0"/>
        <w:autoSpaceDE/>
        <w:autoSpaceDN/>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甲方向上述账号汇出款项即视为甲方已履行付款义务。因乙方账户的原因（包括但不限于账号被注销、被冻结等）导致乙方无法收取款项的，由乙方承担相应后果。</w:t>
      </w:r>
    </w:p>
    <w:p w14:paraId="72B0810C">
      <w:pPr>
        <w:pStyle w:val="15"/>
        <w:keepNext w:val="0"/>
        <w:keepLines w:val="0"/>
        <w:pageBreakBefore w:val="0"/>
        <w:numPr>
          <w:ilvl w:val="-1"/>
          <w:numId w:val="0"/>
        </w:numPr>
        <w:kinsoku/>
        <w:wordWrap/>
        <w:overflowPunct/>
        <w:topLinePunct w:val="0"/>
        <w:autoSpaceDE/>
        <w:autoSpaceDN/>
        <w:bidi w:val="0"/>
        <w:adjustRightInd w:val="0"/>
        <w:snapToGrid w:val="0"/>
        <w:spacing w:afterLines="0" w:line="360" w:lineRule="auto"/>
        <w:ind w:firstLine="480" w:firstLineChars="200"/>
        <w:rPr>
          <w:rFonts w:hint="eastAsia" w:hAnsi="宋体" w:cs="宋体"/>
          <w:b w:val="0"/>
          <w:bCs w:val="0"/>
          <w:color w:val="auto"/>
          <w:sz w:val="24"/>
          <w:szCs w:val="24"/>
          <w:highlight w:val="none"/>
          <w:lang w:val="en-US" w:eastAsia="zh-CN"/>
        </w:rPr>
      </w:pPr>
      <w:r>
        <w:rPr>
          <w:rFonts w:hint="eastAsia" w:hAnsi="宋体" w:cs="宋体"/>
          <w:b w:val="0"/>
          <w:bCs w:val="0"/>
          <w:color w:val="auto"/>
          <w:sz w:val="24"/>
          <w:szCs w:val="24"/>
          <w:highlight w:val="yellow"/>
          <w:lang w:val="en-US" w:eastAsia="zh-CN"/>
        </w:rPr>
        <w:t>4、履约保证金</w:t>
      </w:r>
      <w:r>
        <w:rPr>
          <w:rFonts w:hint="eastAsia" w:hAnsi="宋体" w:cs="宋体"/>
          <w:b w:val="0"/>
          <w:bCs w:val="0"/>
          <w:i/>
          <w:iCs/>
          <w:color w:val="auto"/>
          <w:sz w:val="24"/>
          <w:szCs w:val="24"/>
          <w:highlight w:val="yellow"/>
          <w:lang w:val="en-US" w:eastAsia="zh-CN"/>
        </w:rPr>
        <w:t>（若项目有要求履约保证金，则保留此条款，若无请删除）</w:t>
      </w:r>
    </w:p>
    <w:p w14:paraId="09A37C87">
      <w:pPr>
        <w:pStyle w:val="15"/>
        <w:keepNext w:val="0"/>
        <w:keepLines w:val="0"/>
        <w:pageBreakBefore w:val="0"/>
        <w:numPr>
          <w:ilvl w:val="-1"/>
          <w:numId w:val="0"/>
        </w:numPr>
        <w:kinsoku/>
        <w:wordWrap/>
        <w:overflowPunct/>
        <w:topLinePunct w:val="0"/>
        <w:autoSpaceDE/>
        <w:autoSpaceDN/>
        <w:bidi w:val="0"/>
        <w:adjustRightInd w:val="0"/>
        <w:snapToGrid w:val="0"/>
        <w:spacing w:afterLines="0"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合同签订后</w:t>
      </w:r>
      <w:r>
        <w:rPr>
          <w:rFonts w:hint="eastAsia" w:ascii="宋体" w:hAnsi="宋体" w:cs="宋体"/>
          <w:color w:val="auto"/>
          <w:sz w:val="24"/>
          <w:szCs w:val="24"/>
          <w:highlight w:val="none"/>
          <w:lang w:val="en-US" w:eastAsia="zh-CN"/>
        </w:rPr>
        <w:t>____</w:t>
      </w:r>
      <w:r>
        <w:rPr>
          <w:rFonts w:hint="eastAsia" w:ascii="宋体" w:hAnsi="宋体" w:cs="宋体"/>
          <w:color w:val="auto"/>
          <w:sz w:val="24"/>
          <w:szCs w:val="24"/>
          <w:highlight w:val="none"/>
        </w:rPr>
        <w:t>个日内，乙方将合同总金额</w:t>
      </w:r>
      <w:r>
        <w:rPr>
          <w:rFonts w:hint="eastAsia" w:ascii="宋体" w:hAnsi="宋体" w:cs="宋体"/>
          <w:color w:val="auto"/>
          <w:sz w:val="24"/>
          <w:szCs w:val="24"/>
          <w:highlight w:val="none"/>
          <w:lang w:val="en-US" w:eastAsia="zh-CN"/>
        </w:rPr>
        <w:t>____</w:t>
      </w:r>
      <w:r>
        <w:rPr>
          <w:rFonts w:hint="eastAsia" w:ascii="宋体" w:hAnsi="宋体" w:cs="宋体"/>
          <w:color w:val="auto"/>
          <w:sz w:val="24"/>
          <w:szCs w:val="24"/>
          <w:highlight w:val="none"/>
        </w:rPr>
        <w:t>%的履约保证金即人民币</w:t>
      </w:r>
      <w:r>
        <w:rPr>
          <w:rFonts w:hint="eastAsia" w:ascii="宋体" w:hAnsi="宋体" w:cs="宋体"/>
          <w:color w:val="auto"/>
          <w:sz w:val="24"/>
          <w:szCs w:val="24"/>
          <w:highlight w:val="none"/>
          <w:lang w:val="en-US" w:eastAsia="zh-CN"/>
        </w:rPr>
        <w:t>_________</w:t>
      </w:r>
      <w:r>
        <w:rPr>
          <w:rFonts w:hint="eastAsia" w:ascii="宋体" w:hAnsi="宋体" w:cs="宋体"/>
          <w:color w:val="auto"/>
          <w:sz w:val="24"/>
          <w:szCs w:val="24"/>
          <w:highlight w:val="none"/>
          <w:u w:val="single"/>
        </w:rPr>
        <w:t>元</w:t>
      </w:r>
      <w:r>
        <w:rPr>
          <w:rFonts w:hint="eastAsia" w:hAnsi="宋体" w:cs="宋体"/>
          <w:color w:val="auto"/>
          <w:sz w:val="24"/>
          <w:szCs w:val="24"/>
          <w:highlight w:val="none"/>
          <w:u w:val="single"/>
          <w:lang w:val="en-US" w:eastAsia="zh-CN"/>
        </w:rPr>
        <w:t>整</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________</w:t>
      </w:r>
      <w:r>
        <w:rPr>
          <w:rFonts w:hint="eastAsia" w:ascii="宋体" w:hAnsi="宋体" w:cs="宋体"/>
          <w:color w:val="auto"/>
          <w:sz w:val="24"/>
          <w:szCs w:val="24"/>
          <w:highlight w:val="none"/>
          <w:u w:val="single"/>
        </w:rPr>
        <w:t>.00</w:t>
      </w:r>
      <w:r>
        <w:rPr>
          <w:rFonts w:hint="eastAsia" w:ascii="宋体" w:hAnsi="宋体" w:cs="宋体"/>
          <w:color w:val="auto"/>
          <w:sz w:val="24"/>
          <w:szCs w:val="24"/>
          <w:highlight w:val="none"/>
        </w:rPr>
        <w:t>）汇入甲方指定账户，用于补偿甲方因乙方不妥善履行合同约定义务而蒙受的损失</w:t>
      </w:r>
      <w:r>
        <w:rPr>
          <w:rFonts w:hint="eastAsia" w:ascii="宋体" w:hAnsi="宋体" w:cs="宋体"/>
          <w:color w:val="auto"/>
          <w:sz w:val="24"/>
          <w:szCs w:val="24"/>
          <w:highlight w:val="none"/>
          <w:lang w:eastAsia="zh-CN"/>
        </w:rPr>
        <w:t>。</w:t>
      </w:r>
    </w:p>
    <w:p w14:paraId="119AF68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乙方向甲方支付合同</w:t>
      </w:r>
      <w:r>
        <w:rPr>
          <w:rFonts w:hint="eastAsia" w:ascii="宋体" w:hAnsi="宋体" w:eastAsia="宋体" w:cs="宋体"/>
          <w:color w:val="auto"/>
          <w:sz w:val="24"/>
          <w:szCs w:val="24"/>
          <w:lang w:val="en-US" w:eastAsia="zh-CN"/>
        </w:rPr>
        <w:t>总金额</w:t>
      </w:r>
      <w:r>
        <w:rPr>
          <w:rFonts w:hint="eastAsia" w:ascii="宋体" w:hAnsi="宋体" w:cs="宋体"/>
          <w:color w:val="auto"/>
          <w:sz w:val="24"/>
          <w:szCs w:val="24"/>
          <w:highlight w:val="none"/>
          <w:lang w:val="en-US" w:eastAsia="zh-CN"/>
        </w:rPr>
        <w:t>____</w:t>
      </w:r>
      <w:r>
        <w:rPr>
          <w:rFonts w:hint="eastAsia" w:ascii="宋体" w:hAnsi="宋体" w:eastAsia="宋体" w:cs="宋体"/>
          <w:color w:val="auto"/>
          <w:sz w:val="24"/>
          <w:szCs w:val="24"/>
        </w:rPr>
        <w:t>%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hint="eastAsia" w:ascii="宋体" w:hAnsi="宋体" w:eastAsia="宋体" w:cs="宋体"/>
          <w:color w:val="auto"/>
          <w:sz w:val="24"/>
          <w:szCs w:val="24"/>
          <w:lang w:val="en-US" w:eastAsia="zh-CN"/>
        </w:rPr>
        <w:t>10个工作</w:t>
      </w:r>
      <w:r>
        <w:rPr>
          <w:rFonts w:hint="eastAsia" w:ascii="宋体" w:hAnsi="宋体" w:eastAsia="宋体" w:cs="宋体"/>
          <w:color w:val="auto"/>
          <w:sz w:val="24"/>
          <w:szCs w:val="24"/>
        </w:rPr>
        <w:t>日内，甲方将履约保证金无息返还给乙方。</w:t>
      </w:r>
    </w:p>
    <w:p w14:paraId="21DCD524">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验收</w:t>
      </w:r>
    </w:p>
    <w:p w14:paraId="3A7CBBEB">
      <w:pPr>
        <w:keepNext w:val="0"/>
        <w:keepLines w:val="0"/>
        <w:pageBreakBefore w:val="0"/>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1、甲方有权检验或测试货物，以确认乙方所供货物是否符合</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文件及协议的要求，</w:t>
      </w:r>
      <w:r>
        <w:rPr>
          <w:rFonts w:hint="eastAsia" w:ascii="宋体" w:hAnsi="宋体" w:cs="宋体"/>
          <w:bCs/>
          <w:color w:val="auto"/>
          <w:sz w:val="24"/>
          <w:szCs w:val="24"/>
          <w:highlight w:val="none"/>
          <w:lang w:val="en-US" w:eastAsia="zh-CN"/>
        </w:rPr>
        <w:t>检验或测试的费用由乙方承担，</w:t>
      </w:r>
      <w:r>
        <w:rPr>
          <w:rFonts w:hint="eastAsia" w:ascii="宋体" w:hAnsi="宋体" w:eastAsia="宋体" w:cs="宋体"/>
          <w:bCs/>
          <w:color w:val="auto"/>
          <w:sz w:val="24"/>
          <w:szCs w:val="24"/>
          <w:highlight w:val="none"/>
        </w:rPr>
        <w:t>甲方</w:t>
      </w:r>
      <w:r>
        <w:rPr>
          <w:rFonts w:hint="eastAsia" w:ascii="宋体" w:hAnsi="宋体" w:cs="宋体"/>
          <w:bCs/>
          <w:color w:val="auto"/>
          <w:sz w:val="24"/>
          <w:szCs w:val="24"/>
          <w:highlight w:val="none"/>
          <w:lang w:val="en-US" w:eastAsia="zh-CN"/>
        </w:rPr>
        <w:t>无需支付任何费用</w:t>
      </w:r>
      <w:r>
        <w:rPr>
          <w:rFonts w:hint="eastAsia" w:ascii="宋体" w:hAnsi="宋体" w:eastAsia="宋体" w:cs="宋体"/>
          <w:bCs/>
          <w:color w:val="auto"/>
          <w:sz w:val="24"/>
          <w:szCs w:val="24"/>
          <w:highlight w:val="none"/>
        </w:rPr>
        <w:t>。</w:t>
      </w:r>
    </w:p>
    <w:p w14:paraId="646688C5">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b w:val="0"/>
          <w:bCs w:val="0"/>
          <w:color w:val="auto"/>
          <w:kern w:val="2"/>
          <w:sz w:val="24"/>
          <w:szCs w:val="24"/>
          <w:highlight w:val="none"/>
          <w:lang w:val="en-US" w:eastAsia="zh-CN"/>
        </w:rPr>
        <w:t>乙方交付的货物应当完全符合甲方所要求的货物、数量、质量和规格等。若乙方提供的货物不符合</w:t>
      </w:r>
      <w:r>
        <w:rPr>
          <w:rFonts w:hint="eastAsia" w:ascii="宋体" w:hAnsi="宋体" w:cs="宋体"/>
          <w:b w:val="0"/>
          <w:bCs w:val="0"/>
          <w:color w:val="auto"/>
          <w:kern w:val="2"/>
          <w:sz w:val="24"/>
          <w:szCs w:val="24"/>
          <w:highlight w:val="none"/>
          <w:lang w:val="en-US" w:eastAsia="zh-CN"/>
        </w:rPr>
        <w:t>协议</w:t>
      </w:r>
      <w:r>
        <w:rPr>
          <w:rFonts w:hint="eastAsia" w:ascii="宋体" w:hAnsi="宋体" w:eastAsia="宋体" w:cs="宋体"/>
          <w:b w:val="0"/>
          <w:bCs w:val="0"/>
          <w:color w:val="auto"/>
          <w:kern w:val="2"/>
          <w:sz w:val="24"/>
          <w:szCs w:val="24"/>
          <w:highlight w:val="none"/>
          <w:lang w:val="en-US" w:eastAsia="zh-CN"/>
        </w:rPr>
        <w:t>约定的（包括但不限于</w:t>
      </w:r>
      <w:r>
        <w:rPr>
          <w:rFonts w:hint="eastAsia" w:ascii="宋体" w:hAnsi="宋体" w:eastAsia="宋体" w:cs="宋体"/>
          <w:color w:val="auto"/>
          <w:kern w:val="0"/>
          <w:sz w:val="24"/>
          <w:szCs w:val="24"/>
          <w:highlight w:val="none"/>
        </w:rPr>
        <w:t>所送货物</w:t>
      </w:r>
      <w:r>
        <w:rPr>
          <w:rFonts w:hint="eastAsia" w:ascii="宋体" w:hAnsi="宋体" w:eastAsia="宋体" w:cs="宋体"/>
          <w:color w:val="auto"/>
          <w:kern w:val="0"/>
          <w:sz w:val="24"/>
          <w:szCs w:val="24"/>
          <w:highlight w:val="none"/>
          <w:lang w:val="en-US" w:eastAsia="zh-CN"/>
        </w:rPr>
        <w:t>与订单不一致</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存在质量、材质、规格、数量、技术等问题</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或存在其他不符合</w:t>
      </w:r>
      <w:r>
        <w:rPr>
          <w:rFonts w:hint="eastAsia" w:ascii="宋体" w:hAnsi="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文件</w:t>
      </w:r>
      <w:r>
        <w:rPr>
          <w:rFonts w:hint="eastAsia" w:ascii="宋体" w:hAnsi="宋体" w:cs="宋体"/>
          <w:color w:val="auto"/>
          <w:kern w:val="0"/>
          <w:sz w:val="24"/>
          <w:szCs w:val="24"/>
          <w:highlight w:val="none"/>
          <w:lang w:val="en-US" w:eastAsia="zh-CN"/>
        </w:rPr>
        <w:t>要求或投标文件承诺</w:t>
      </w:r>
      <w:r>
        <w:rPr>
          <w:rFonts w:hint="eastAsia" w:ascii="宋体" w:hAnsi="宋体" w:eastAsia="宋体" w:cs="宋体"/>
          <w:color w:val="auto"/>
          <w:kern w:val="0"/>
          <w:sz w:val="24"/>
          <w:szCs w:val="24"/>
          <w:highlight w:val="none"/>
        </w:rPr>
        <w:t>或协议约定</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b w:val="0"/>
          <w:bCs w:val="0"/>
          <w:color w:val="auto"/>
          <w:kern w:val="2"/>
          <w:sz w:val="24"/>
          <w:szCs w:val="24"/>
          <w:highlight w:val="none"/>
          <w:lang w:val="en-US" w:eastAsia="zh-CN"/>
        </w:rPr>
        <w:t>）</w:t>
      </w:r>
      <w:r>
        <w:rPr>
          <w:rFonts w:hint="eastAsia" w:ascii="宋体" w:hAnsi="宋体" w:eastAsia="宋体" w:cs="宋体"/>
          <w:color w:val="auto"/>
          <w:kern w:val="0"/>
          <w:sz w:val="24"/>
          <w:szCs w:val="24"/>
          <w:highlight w:val="none"/>
        </w:rPr>
        <w:t>，甲方有权拒</w:t>
      </w:r>
      <w:r>
        <w:rPr>
          <w:rFonts w:hint="eastAsia" w:ascii="宋体" w:hAnsi="宋体" w:eastAsia="宋体" w:cs="宋体"/>
          <w:color w:val="auto"/>
          <w:kern w:val="0"/>
          <w:sz w:val="24"/>
          <w:szCs w:val="24"/>
          <w:highlight w:val="none"/>
          <w:lang w:val="en-US" w:eastAsia="zh-CN"/>
        </w:rPr>
        <w:t>收</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乙方应</w:t>
      </w:r>
      <w:r>
        <w:rPr>
          <w:rFonts w:hint="eastAsia" w:ascii="宋体" w:hAnsi="宋体" w:eastAsia="宋体" w:cs="宋体"/>
          <w:color w:val="auto"/>
          <w:sz w:val="24"/>
          <w:szCs w:val="24"/>
          <w:highlight w:val="none"/>
          <w:lang w:val="en-US" w:eastAsia="zh-CN"/>
        </w:rPr>
        <w:t>在</w:t>
      </w:r>
      <w:r>
        <w:rPr>
          <w:rFonts w:hint="eastAsia" w:ascii="宋体" w:hAnsi="宋体" w:cs="宋体"/>
          <w:color w:val="auto"/>
          <w:sz w:val="24"/>
          <w:szCs w:val="24"/>
          <w:highlight w:val="none"/>
          <w:lang w:val="en-US" w:eastAsia="zh-CN"/>
        </w:rPr>
        <w:t>24小时</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rPr>
        <w:t>采取更换或退货等措施,以满足</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的要求，</w:t>
      </w:r>
      <w:r>
        <w:rPr>
          <w:rFonts w:hint="eastAsia" w:ascii="宋体" w:hAnsi="宋体" w:eastAsia="宋体" w:cs="宋体"/>
          <w:color w:val="auto"/>
          <w:kern w:val="0"/>
          <w:sz w:val="24"/>
          <w:szCs w:val="24"/>
          <w:highlight w:val="none"/>
        </w:rPr>
        <w:t>由此产生的一切损失和费用全部由乙方承担。经乙方重新配送后仍不符合要求的或超时未提供的，甲方有权单方解除协议，由乙方承担违约责任，赔偿因上述事宜给甲方造成的全部损失。</w:t>
      </w:r>
    </w:p>
    <w:p w14:paraId="6A6B9FCF">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3、若乙方所供货物在日后使用过程中存在任何问题、瑕疵，乙方应予以退换，并承诺在</w:t>
      </w:r>
      <w:r>
        <w:rPr>
          <w:rFonts w:hint="eastAsia" w:ascii="宋体" w:hAnsi="宋体" w:cs="宋体"/>
          <w:color w:val="auto"/>
          <w:kern w:val="0"/>
          <w:sz w:val="24"/>
          <w:szCs w:val="24"/>
          <w:highlight w:val="none"/>
          <w:lang w:val="en-US" w:eastAsia="zh-CN"/>
        </w:rPr>
        <w:t>24小时</w:t>
      </w:r>
      <w:r>
        <w:rPr>
          <w:rFonts w:hint="eastAsia" w:ascii="宋体" w:hAnsi="宋体" w:eastAsia="宋体" w:cs="宋体"/>
          <w:color w:val="auto"/>
          <w:kern w:val="0"/>
          <w:sz w:val="24"/>
          <w:szCs w:val="24"/>
          <w:highlight w:val="none"/>
        </w:rPr>
        <w:t>内更换完毕</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若无法</w:t>
      </w:r>
      <w:r>
        <w:rPr>
          <w:rFonts w:hint="eastAsia" w:ascii="宋体" w:hAnsi="宋体" w:cs="宋体"/>
          <w:color w:val="auto"/>
          <w:kern w:val="0"/>
          <w:sz w:val="24"/>
          <w:szCs w:val="24"/>
          <w:highlight w:val="none"/>
          <w:lang w:val="en-US" w:eastAsia="zh-CN"/>
        </w:rPr>
        <w:t>在24小时内</w:t>
      </w:r>
      <w:r>
        <w:rPr>
          <w:rFonts w:hint="eastAsia" w:ascii="宋体" w:hAnsi="宋体" w:eastAsia="宋体" w:cs="宋体"/>
          <w:color w:val="auto"/>
          <w:kern w:val="0"/>
          <w:sz w:val="24"/>
          <w:szCs w:val="24"/>
          <w:highlight w:val="none"/>
        </w:rPr>
        <w:t>更换完毕的，应当向甲方提供书面说明，</w:t>
      </w:r>
      <w:r>
        <w:rPr>
          <w:rFonts w:hint="eastAsia" w:ascii="宋体" w:hAnsi="宋体" w:cs="宋体"/>
          <w:color w:val="auto"/>
          <w:kern w:val="0"/>
          <w:sz w:val="24"/>
          <w:szCs w:val="24"/>
          <w:highlight w:val="none"/>
          <w:lang w:val="en-US" w:eastAsia="zh-CN"/>
        </w:rPr>
        <w:t>经</w:t>
      </w:r>
      <w:r>
        <w:rPr>
          <w:rFonts w:hint="eastAsia" w:ascii="宋体" w:hAnsi="宋体" w:eastAsia="宋体" w:cs="宋体"/>
          <w:color w:val="auto"/>
          <w:kern w:val="0"/>
          <w:sz w:val="24"/>
          <w:szCs w:val="24"/>
          <w:highlight w:val="none"/>
        </w:rPr>
        <w:t>甲方</w:t>
      </w:r>
      <w:r>
        <w:rPr>
          <w:rFonts w:hint="eastAsia" w:ascii="宋体" w:hAnsi="宋体" w:cs="宋体"/>
          <w:color w:val="auto"/>
          <w:kern w:val="0"/>
          <w:sz w:val="24"/>
          <w:szCs w:val="24"/>
          <w:highlight w:val="none"/>
          <w:lang w:val="en-US" w:eastAsia="zh-CN"/>
        </w:rPr>
        <w:t>书面</w:t>
      </w:r>
      <w:r>
        <w:rPr>
          <w:rFonts w:hint="eastAsia" w:ascii="宋体" w:hAnsi="宋体" w:eastAsia="宋体" w:cs="宋体"/>
          <w:color w:val="auto"/>
          <w:kern w:val="0"/>
          <w:sz w:val="24"/>
          <w:szCs w:val="24"/>
          <w:highlight w:val="none"/>
        </w:rPr>
        <w:t>同意</w:t>
      </w:r>
      <w:r>
        <w:rPr>
          <w:rFonts w:hint="eastAsia" w:ascii="宋体" w:hAnsi="宋体" w:cs="宋体"/>
          <w:color w:val="auto"/>
          <w:kern w:val="0"/>
          <w:sz w:val="24"/>
          <w:szCs w:val="24"/>
          <w:highlight w:val="none"/>
          <w:lang w:val="en-US" w:eastAsia="zh-CN"/>
        </w:rPr>
        <w:t>后可在甲方限定的时间内更换完毕</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若乙方无法按照甲方要求提供货物或退换货物的，甲方有权单方解除协议，由乙方承担违约责任，赔偿因上述事宜给甲方造成的全部损失</w:t>
      </w:r>
      <w:r>
        <w:rPr>
          <w:rFonts w:hint="eastAsia" w:ascii="宋体" w:hAnsi="宋体" w:cs="宋体"/>
          <w:color w:val="auto"/>
          <w:kern w:val="0"/>
          <w:sz w:val="24"/>
          <w:szCs w:val="24"/>
          <w:highlight w:val="none"/>
          <w:lang w:val="en-US" w:eastAsia="zh-CN"/>
        </w:rPr>
        <w:t>并承担一切经济及法律责任</w:t>
      </w:r>
      <w:r>
        <w:rPr>
          <w:rFonts w:hint="eastAsia" w:ascii="宋体" w:hAnsi="宋体" w:eastAsia="宋体" w:cs="宋体"/>
          <w:color w:val="auto"/>
          <w:kern w:val="0"/>
          <w:sz w:val="24"/>
          <w:szCs w:val="24"/>
          <w:highlight w:val="none"/>
        </w:rPr>
        <w:t>。</w:t>
      </w:r>
    </w:p>
    <w:p w14:paraId="74ABD96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4、甲方初步验货不合格的产品则不予接收，并有权要求乙方</w:t>
      </w:r>
      <w:r>
        <w:rPr>
          <w:rFonts w:hint="eastAsia" w:ascii="宋体" w:hAnsi="宋体" w:cs="宋体"/>
          <w:color w:val="auto"/>
          <w:kern w:val="0"/>
          <w:sz w:val="24"/>
          <w:szCs w:val="24"/>
          <w:highlight w:val="none"/>
          <w:lang w:val="en-US" w:eastAsia="zh-CN"/>
        </w:rPr>
        <w:t>于24小时</w:t>
      </w:r>
      <w:r>
        <w:rPr>
          <w:rFonts w:hint="eastAsia" w:ascii="宋体" w:hAnsi="宋体" w:eastAsia="宋体" w:cs="宋体"/>
          <w:color w:val="auto"/>
          <w:kern w:val="0"/>
          <w:sz w:val="24"/>
          <w:szCs w:val="24"/>
          <w:highlight w:val="none"/>
        </w:rPr>
        <w:t>内</w:t>
      </w:r>
      <w:r>
        <w:rPr>
          <w:rFonts w:hint="eastAsia" w:ascii="宋体" w:hAnsi="宋体" w:cs="宋体"/>
          <w:color w:val="auto"/>
          <w:kern w:val="0"/>
          <w:sz w:val="24"/>
          <w:szCs w:val="24"/>
          <w:highlight w:val="none"/>
          <w:lang w:val="en-US" w:eastAsia="zh-CN"/>
        </w:rPr>
        <w:t>重新配送</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乙方</w:t>
      </w:r>
      <w:r>
        <w:rPr>
          <w:rFonts w:hint="eastAsia" w:ascii="宋体" w:hAnsi="宋体" w:cs="宋体"/>
          <w:color w:val="auto"/>
          <w:kern w:val="0"/>
          <w:sz w:val="24"/>
          <w:szCs w:val="24"/>
          <w:highlight w:val="none"/>
          <w:lang w:val="en-US" w:eastAsia="zh-CN"/>
        </w:rPr>
        <w:t>重新配送</w:t>
      </w:r>
      <w:r>
        <w:rPr>
          <w:rFonts w:hint="eastAsia" w:ascii="宋体" w:hAnsi="宋体" w:eastAsia="宋体" w:cs="宋体"/>
          <w:color w:val="auto"/>
          <w:kern w:val="0"/>
          <w:sz w:val="24"/>
          <w:szCs w:val="24"/>
          <w:highlight w:val="none"/>
        </w:rPr>
        <w:t>后仍不合格的</w:t>
      </w:r>
      <w:r>
        <w:rPr>
          <w:rFonts w:hint="eastAsia" w:ascii="宋体" w:hAnsi="宋体" w:cs="宋体"/>
          <w:color w:val="auto"/>
          <w:kern w:val="0"/>
          <w:sz w:val="24"/>
          <w:szCs w:val="24"/>
          <w:highlight w:val="none"/>
          <w:lang w:val="en-US" w:eastAsia="zh-CN"/>
        </w:rPr>
        <w:t>或超过时限未配送的</w:t>
      </w:r>
      <w:r>
        <w:rPr>
          <w:rFonts w:hint="eastAsia" w:ascii="宋体" w:hAnsi="宋体" w:eastAsia="宋体" w:cs="宋体"/>
          <w:color w:val="auto"/>
          <w:kern w:val="0"/>
          <w:sz w:val="24"/>
          <w:szCs w:val="24"/>
          <w:highlight w:val="none"/>
        </w:rPr>
        <w:t>，甲方有权单方解除协议，由乙方承担违约责任，</w:t>
      </w:r>
      <w:r>
        <w:rPr>
          <w:rFonts w:hint="eastAsia" w:ascii="宋体" w:hAnsi="宋体" w:cs="宋体"/>
          <w:color w:val="auto"/>
          <w:kern w:val="0"/>
          <w:sz w:val="24"/>
          <w:szCs w:val="24"/>
          <w:highlight w:val="none"/>
          <w:lang w:val="en-US" w:eastAsia="zh-CN"/>
        </w:rPr>
        <w:t>并</w:t>
      </w:r>
      <w:r>
        <w:rPr>
          <w:rFonts w:hint="eastAsia" w:ascii="宋体" w:hAnsi="宋体" w:eastAsia="宋体" w:cs="宋体"/>
          <w:color w:val="auto"/>
          <w:kern w:val="0"/>
          <w:sz w:val="24"/>
          <w:szCs w:val="24"/>
          <w:highlight w:val="none"/>
        </w:rPr>
        <w:t>赔偿因上述事宜给甲方造成的全部损失。</w:t>
      </w:r>
    </w:p>
    <w:p w14:paraId="11D01752">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bCs/>
          <w:color w:val="auto"/>
          <w:sz w:val="24"/>
          <w:szCs w:val="24"/>
          <w:highlight w:val="none"/>
        </w:rPr>
        <w:t>乙方应派有经验的技术人员到现场进行安装、调试，直到</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正常使用。甲方按本协议和</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文件要求、投标文件的承诺以及国家现行的验收规范和评定标准进行验收。</w:t>
      </w:r>
    </w:p>
    <w:p w14:paraId="55FDD7AF">
      <w:pPr>
        <w:keepNext w:val="0"/>
        <w:keepLines w:val="0"/>
        <w:pageBreakBefore w:val="0"/>
        <w:numPr>
          <w:ilvl w:val="0"/>
          <w:numId w:val="0"/>
        </w:numPr>
        <w:kinsoku/>
        <w:wordWrap/>
        <w:overflowPunct/>
        <w:topLinePunct w:val="0"/>
        <w:autoSpaceDE/>
        <w:autoSpaceDN/>
        <w:bidi w:val="0"/>
        <w:spacing w:afterLines="0" w:line="360" w:lineRule="auto"/>
        <w:ind w:firstLine="480" w:firstLineChars="200"/>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 w:val="0"/>
          <w:bCs w:val="0"/>
          <w:color w:val="auto"/>
          <w:kern w:val="2"/>
          <w:sz w:val="24"/>
          <w:szCs w:val="24"/>
          <w:highlight w:val="none"/>
          <w:lang w:val="en-US" w:eastAsia="zh-CN"/>
        </w:rPr>
        <w:t>乙方应将所提供货物的使用说明书、原厂质保卡等附随资料等交付给甲方</w:t>
      </w:r>
      <w:r>
        <w:rPr>
          <w:rFonts w:hint="eastAsia" w:ascii="宋体" w:hAnsi="宋体" w:cs="宋体"/>
          <w:b w:val="0"/>
          <w:bCs w:val="0"/>
          <w:color w:val="auto"/>
          <w:kern w:val="2"/>
          <w:sz w:val="24"/>
          <w:szCs w:val="24"/>
          <w:highlight w:val="none"/>
          <w:lang w:val="en-US" w:eastAsia="zh-CN"/>
        </w:rPr>
        <w:t>。</w:t>
      </w:r>
      <w:r>
        <w:rPr>
          <w:rFonts w:hint="eastAsia" w:ascii="宋体" w:hAnsi="宋体" w:eastAsia="宋体" w:cs="宋体"/>
          <w:b w:val="0"/>
          <w:bCs w:val="0"/>
          <w:color w:val="auto"/>
          <w:kern w:val="2"/>
          <w:sz w:val="24"/>
          <w:szCs w:val="24"/>
          <w:highlight w:val="none"/>
          <w:lang w:val="en-US" w:eastAsia="zh-CN"/>
        </w:rPr>
        <w:t>乙方不能完整交付货物或合同约定的单证或工具等的，视为未按合同约定交货，乙方须负责补齐，因此导致逾期交付的，由乙方承担相应的违约责任。</w:t>
      </w:r>
    </w:p>
    <w:p w14:paraId="3DFE90D1">
      <w:pPr>
        <w:keepNext w:val="0"/>
        <w:keepLines w:val="0"/>
        <w:pageBreakBefore w:val="0"/>
        <w:kinsoku/>
        <w:wordWrap/>
        <w:overflowPunct/>
        <w:topLinePunct w:val="0"/>
        <w:autoSpaceDE/>
        <w:autoSpaceDN/>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cs="宋体"/>
          <w:b w:val="0"/>
          <w:bCs w:val="0"/>
          <w:color w:val="auto"/>
          <w:kern w:val="2"/>
          <w:sz w:val="24"/>
          <w:szCs w:val="24"/>
          <w:highlight w:val="none"/>
          <w:lang w:val="en-US" w:eastAsia="zh-CN"/>
        </w:rPr>
        <w:t>产品经甲方</w:t>
      </w:r>
      <w:r>
        <w:rPr>
          <w:rFonts w:hint="eastAsia" w:ascii="宋体" w:hAnsi="宋体" w:eastAsia="宋体" w:cs="宋体"/>
          <w:b w:val="0"/>
          <w:bCs w:val="0"/>
          <w:color w:val="auto"/>
          <w:kern w:val="2"/>
          <w:sz w:val="24"/>
          <w:szCs w:val="24"/>
          <w:highlight w:val="none"/>
          <w:lang w:val="en-US" w:eastAsia="zh-CN"/>
        </w:rPr>
        <w:t>验收合格</w:t>
      </w:r>
      <w:r>
        <w:rPr>
          <w:rFonts w:hint="eastAsia" w:ascii="宋体" w:hAnsi="宋体" w:cs="宋体"/>
          <w:b w:val="0"/>
          <w:bCs w:val="0"/>
          <w:color w:val="auto"/>
          <w:kern w:val="2"/>
          <w:sz w:val="24"/>
          <w:szCs w:val="24"/>
          <w:highlight w:val="none"/>
          <w:lang w:val="en-US" w:eastAsia="zh-CN"/>
        </w:rPr>
        <w:t>后</w:t>
      </w:r>
      <w:r>
        <w:rPr>
          <w:rFonts w:hint="eastAsia" w:ascii="宋体" w:hAnsi="宋体" w:eastAsia="宋体" w:cs="宋体"/>
          <w:color w:val="auto"/>
          <w:sz w:val="24"/>
          <w:szCs w:val="24"/>
          <w:highlight w:val="none"/>
        </w:rPr>
        <w:t>，签署验收单。当满足以下条件时，甲方向乙方签署验收单：</w:t>
      </w:r>
    </w:p>
    <w:p w14:paraId="3AD80AF9">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（1）货物具备产品合格证</w:t>
      </w:r>
      <w:r>
        <w:rPr>
          <w:rFonts w:hint="eastAsia" w:ascii="宋体" w:hAnsi="宋体" w:cs="宋体"/>
          <w:bCs/>
          <w:color w:val="auto"/>
          <w:sz w:val="24"/>
          <w:szCs w:val="24"/>
          <w:highlight w:val="none"/>
          <w:lang w:eastAsia="zh-CN"/>
        </w:rPr>
        <w:t>，</w:t>
      </w:r>
      <w:r>
        <w:rPr>
          <w:rFonts w:hint="eastAsia" w:ascii="宋体" w:hAnsi="宋体" w:eastAsia="宋体" w:cs="宋体"/>
          <w:color w:val="auto"/>
          <w:sz w:val="24"/>
          <w:szCs w:val="24"/>
          <w:highlight w:val="none"/>
          <w:lang w:val="en-US" w:eastAsia="zh-CN"/>
        </w:rPr>
        <w:t>符合相关环保标准，</w:t>
      </w:r>
      <w:r>
        <w:rPr>
          <w:rFonts w:hint="eastAsia" w:ascii="宋体" w:hAnsi="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eastAsia="zh-CN"/>
        </w:rPr>
        <w:t>提供产品检测报告</w:t>
      </w:r>
      <w:r>
        <w:rPr>
          <w:rFonts w:hint="eastAsia" w:ascii="宋体" w:hAnsi="宋体" w:eastAsia="宋体" w:cs="宋体"/>
          <w:bCs/>
          <w:color w:val="auto"/>
          <w:sz w:val="24"/>
          <w:szCs w:val="24"/>
          <w:highlight w:val="none"/>
        </w:rPr>
        <w:t>。</w:t>
      </w:r>
    </w:p>
    <w:p w14:paraId="2F01D4FA">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（2）货物全新，外观无伤痕变形或明显修饰痕迹。</w:t>
      </w:r>
    </w:p>
    <w:p w14:paraId="735146A5">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（3）货物若有国家标准，必须符合国家标准；若无国家标准，则按照行业标准；若无国家标准及行业标准，</w:t>
      </w:r>
      <w:r>
        <w:rPr>
          <w:rFonts w:hint="eastAsia" w:ascii="宋体" w:hAnsi="宋体" w:cs="宋体"/>
          <w:bCs/>
          <w:color w:val="auto"/>
          <w:sz w:val="24"/>
          <w:szCs w:val="24"/>
          <w:highlight w:val="none"/>
          <w:lang w:val="en-US" w:eastAsia="zh-CN"/>
        </w:rPr>
        <w:t>则按地方标；若无国家标准、行业标准及地方标准的，</w:t>
      </w:r>
      <w:r>
        <w:rPr>
          <w:rFonts w:hint="eastAsia" w:ascii="宋体" w:hAnsi="宋体" w:eastAsia="宋体" w:cs="宋体"/>
          <w:bCs/>
          <w:color w:val="auto"/>
          <w:sz w:val="24"/>
          <w:szCs w:val="24"/>
          <w:highlight w:val="none"/>
        </w:rPr>
        <w:t>则按双方约定执行。投标文件承诺的技术数据经实测证实是真实的</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检验及质量保证期内达到的性能指标与</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文件要求一致，达到或优于</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w:t>
      </w:r>
    </w:p>
    <w:p w14:paraId="3638A66E">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（4）技术文件资料</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备件</w:t>
      </w:r>
      <w:r>
        <w:rPr>
          <w:rFonts w:hint="eastAsia" w:ascii="宋体" w:hAnsi="宋体" w:eastAsia="宋体" w:cs="宋体"/>
          <w:bCs/>
          <w:color w:val="auto"/>
          <w:sz w:val="24"/>
          <w:szCs w:val="24"/>
          <w:highlight w:val="none"/>
        </w:rPr>
        <w:t>等已按规定数量全部移交完毕。</w:t>
      </w:r>
    </w:p>
    <w:p w14:paraId="34DB99BB">
      <w:pPr>
        <w:pStyle w:val="8"/>
        <w:keepNext w:val="0"/>
        <w:keepLines w:val="0"/>
        <w:pageBreakBefore w:val="0"/>
        <w:kinsoku/>
        <w:wordWrap/>
        <w:overflowPunct/>
        <w:topLinePunct w:val="0"/>
        <w:autoSpaceDE/>
        <w:autoSpaceDN/>
        <w:bidi w:val="0"/>
        <w:spacing w:afterLines="0"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按照</w:t>
      </w:r>
      <w:r>
        <w:rPr>
          <w:rFonts w:hint="eastAsia" w:ascii="宋体" w:hAnsi="宋体" w:cs="宋体"/>
          <w:b w:val="0"/>
          <w:bCs w:val="0"/>
          <w:color w:val="auto"/>
          <w:kern w:val="2"/>
          <w:sz w:val="24"/>
          <w:szCs w:val="24"/>
          <w:highlight w:val="none"/>
          <w:lang w:val="en-US" w:eastAsia="zh-CN"/>
        </w:rPr>
        <w:t>采购</w:t>
      </w:r>
      <w:r>
        <w:rPr>
          <w:rFonts w:hint="eastAsia" w:ascii="宋体" w:hAnsi="宋体" w:eastAsia="宋体" w:cs="宋体"/>
          <w:b w:val="0"/>
          <w:bCs w:val="0"/>
          <w:color w:val="auto"/>
          <w:kern w:val="2"/>
          <w:sz w:val="24"/>
          <w:szCs w:val="24"/>
          <w:highlight w:val="none"/>
          <w:lang w:val="en-US" w:eastAsia="zh-CN"/>
        </w:rPr>
        <w:t>文件要求及投标文件承诺的技术要求、交货要求等验收必须合格。</w:t>
      </w:r>
    </w:p>
    <w:p w14:paraId="1433E581">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14:paraId="6623311F">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）在货物安装调试合格后，所有技术指标达到技术规范要求，符合</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文件和协议的全部要求，经验收合格后，双方共同签署验收报告。产品质保期自验收合格之日起算，由乙方提供产品质保文件。</w:t>
      </w:r>
    </w:p>
    <w:p w14:paraId="3C62DAFC">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kern w:val="2"/>
          <w:sz w:val="24"/>
          <w:szCs w:val="24"/>
          <w:highlight w:val="none"/>
          <w:lang w:val="en-US" w:eastAsia="zh-CN" w:bidi="ar-SA"/>
        </w:rPr>
        <w:t>8</w:t>
      </w:r>
      <w:r>
        <w:rPr>
          <w:rFonts w:hint="eastAsia" w:ascii="宋体" w:hAnsi="宋体" w:eastAsia="宋体" w:cs="宋体"/>
          <w:bCs/>
          <w:color w:val="auto"/>
          <w:kern w:val="2"/>
          <w:sz w:val="24"/>
          <w:szCs w:val="24"/>
          <w:highlight w:val="none"/>
          <w:lang w:val="en-US" w:eastAsia="zh-CN" w:bidi="ar-SA"/>
        </w:rPr>
        <w:t>、</w:t>
      </w:r>
      <w:r>
        <w:rPr>
          <w:rFonts w:hint="eastAsia" w:ascii="宋体" w:hAnsi="宋体" w:cs="宋体"/>
          <w:bCs/>
          <w:color w:val="auto"/>
          <w:kern w:val="2"/>
          <w:sz w:val="24"/>
          <w:szCs w:val="24"/>
          <w:highlight w:val="none"/>
          <w:lang w:val="en-US" w:eastAsia="zh-CN" w:bidi="ar-SA"/>
        </w:rPr>
        <w:t>若</w:t>
      </w:r>
      <w:r>
        <w:rPr>
          <w:rFonts w:hint="eastAsia" w:ascii="宋体" w:hAnsi="宋体" w:eastAsia="宋体" w:cs="宋体"/>
          <w:bCs/>
          <w:color w:val="auto"/>
          <w:kern w:val="2"/>
          <w:sz w:val="24"/>
          <w:szCs w:val="24"/>
          <w:highlight w:val="none"/>
          <w:lang w:val="en-US" w:eastAsia="zh-CN" w:bidi="ar-SA"/>
        </w:rPr>
        <w:t>因货物质量问题</w:t>
      </w:r>
      <w:r>
        <w:rPr>
          <w:rFonts w:hint="eastAsia" w:ascii="宋体" w:hAnsi="宋体" w:cs="宋体"/>
          <w:bCs/>
          <w:color w:val="auto"/>
          <w:kern w:val="2"/>
          <w:sz w:val="24"/>
          <w:szCs w:val="24"/>
          <w:highlight w:val="none"/>
          <w:lang w:val="en-US" w:eastAsia="zh-CN" w:bidi="ar-SA"/>
        </w:rPr>
        <w:t>产生</w:t>
      </w:r>
      <w:r>
        <w:rPr>
          <w:rFonts w:hint="eastAsia" w:ascii="宋体" w:hAnsi="宋体" w:eastAsia="宋体" w:cs="宋体"/>
          <w:bCs/>
          <w:color w:val="auto"/>
          <w:kern w:val="2"/>
          <w:sz w:val="24"/>
          <w:szCs w:val="24"/>
          <w:highlight w:val="none"/>
          <w:lang w:val="en-US" w:eastAsia="zh-CN" w:bidi="ar-SA"/>
        </w:rPr>
        <w:t>争议</w:t>
      </w:r>
      <w:r>
        <w:rPr>
          <w:rFonts w:hint="eastAsia" w:ascii="宋体" w:hAnsi="宋体" w:cs="宋体"/>
          <w:bCs/>
          <w:color w:val="auto"/>
          <w:kern w:val="2"/>
          <w:sz w:val="24"/>
          <w:szCs w:val="24"/>
          <w:highlight w:val="none"/>
          <w:lang w:val="en-US" w:eastAsia="zh-CN" w:bidi="ar-SA"/>
        </w:rPr>
        <w:t>的</w:t>
      </w:r>
      <w:r>
        <w:rPr>
          <w:rFonts w:hint="eastAsia" w:ascii="宋体" w:hAnsi="宋体" w:eastAsia="宋体" w:cs="宋体"/>
          <w:bCs/>
          <w:color w:val="auto"/>
          <w:kern w:val="2"/>
          <w:sz w:val="24"/>
          <w:szCs w:val="24"/>
          <w:highlight w:val="none"/>
          <w:lang w:val="en-US" w:eastAsia="zh-CN" w:bidi="ar-SA"/>
        </w:rPr>
        <w:t>，由</w:t>
      </w:r>
      <w:r>
        <w:rPr>
          <w:rFonts w:hint="eastAsia" w:ascii="宋体" w:hAnsi="宋体" w:cs="宋体"/>
          <w:bCs/>
          <w:color w:val="auto"/>
          <w:kern w:val="2"/>
          <w:sz w:val="24"/>
          <w:szCs w:val="24"/>
          <w:highlight w:val="none"/>
          <w:lang w:val="en-US" w:eastAsia="zh-CN" w:bidi="ar-SA"/>
        </w:rPr>
        <w:t>协议</w:t>
      </w:r>
      <w:r>
        <w:rPr>
          <w:rFonts w:hint="eastAsia" w:ascii="宋体" w:hAnsi="宋体" w:eastAsia="宋体" w:cs="宋体"/>
          <w:bCs/>
          <w:color w:val="auto"/>
          <w:kern w:val="2"/>
          <w:sz w:val="24"/>
          <w:szCs w:val="24"/>
          <w:highlight w:val="none"/>
          <w:lang w:val="en-US" w:eastAsia="zh-CN" w:bidi="ar-SA"/>
        </w:rPr>
        <w:t>签订地质量技术监督机关鉴定</w:t>
      </w:r>
      <w:r>
        <w:rPr>
          <w:rFonts w:hint="eastAsia" w:ascii="宋体" w:hAnsi="宋体" w:cs="宋体"/>
          <w:bCs/>
          <w:color w:val="auto"/>
          <w:kern w:val="2"/>
          <w:sz w:val="24"/>
          <w:szCs w:val="24"/>
          <w:highlight w:val="none"/>
          <w:lang w:val="en-US" w:eastAsia="zh-CN" w:bidi="ar-SA"/>
        </w:rPr>
        <w:t>，</w:t>
      </w:r>
      <w:r>
        <w:rPr>
          <w:rFonts w:hint="eastAsia" w:ascii="宋体" w:hAnsi="宋体"/>
          <w:color w:val="auto"/>
          <w:sz w:val="24"/>
          <w:szCs w:val="32"/>
          <w:highlight w:val="none"/>
        </w:rPr>
        <w:t>鉴定费由乙方垫付，若乙方拒绝垫付或不配合进行鉴定的，视为货物不符合质量要求。货物符合质量技术标准的，鉴定费由甲方承担，否则鉴定费由乙方承担</w:t>
      </w:r>
      <w:r>
        <w:rPr>
          <w:rFonts w:hint="eastAsia" w:ascii="宋体" w:hAnsi="宋体" w:eastAsia="宋体" w:cs="宋体"/>
          <w:bCs/>
          <w:color w:val="auto"/>
          <w:kern w:val="2"/>
          <w:sz w:val="24"/>
          <w:szCs w:val="24"/>
          <w:highlight w:val="none"/>
          <w:lang w:val="en-US" w:eastAsia="zh-CN" w:bidi="ar-SA"/>
        </w:rPr>
        <w:t>。</w:t>
      </w:r>
    </w:p>
    <w:p w14:paraId="17AC8E54">
      <w:pPr>
        <w:keepNext w:val="0"/>
        <w:keepLines w:val="0"/>
        <w:pageBreakBefore w:val="0"/>
        <w:kinsoku/>
        <w:wordWrap/>
        <w:overflowPunct/>
        <w:topLinePunct w:val="0"/>
        <w:autoSpaceDE/>
        <w:autoSpaceDN/>
        <w:bidi w:val="0"/>
        <w:spacing w:line="360" w:lineRule="auto"/>
        <w:rPr>
          <w:rFonts w:hint="eastAsia"/>
          <w:color w:val="auto"/>
          <w:highlight w:val="none"/>
          <w:lang w:val="en-US" w:eastAsia="zh-CN"/>
        </w:rPr>
      </w:pPr>
    </w:p>
    <w:p w14:paraId="3BFA71CC">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所有权及风险转移</w:t>
      </w:r>
    </w:p>
    <w:p w14:paraId="42BA123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产品所有权自乙方交付给甲方验收合格之时视为转移，由甲方享有所有权</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产品</w:t>
      </w:r>
      <w:r>
        <w:rPr>
          <w:rFonts w:hint="eastAsia" w:ascii="宋体" w:hAnsi="宋体" w:cs="宋体"/>
          <w:color w:val="auto"/>
          <w:kern w:val="0"/>
          <w:sz w:val="24"/>
          <w:szCs w:val="24"/>
          <w:highlight w:val="none"/>
          <w:lang w:val="en-US" w:eastAsia="zh-CN"/>
        </w:rPr>
        <w:t>在</w:t>
      </w:r>
      <w:r>
        <w:rPr>
          <w:rFonts w:hint="eastAsia" w:ascii="宋体" w:hAnsi="宋体" w:eastAsia="宋体" w:cs="宋体"/>
          <w:color w:val="auto"/>
          <w:kern w:val="0"/>
          <w:sz w:val="24"/>
          <w:szCs w:val="24"/>
          <w:highlight w:val="none"/>
        </w:rPr>
        <w:t>交付</w:t>
      </w:r>
      <w:r>
        <w:rPr>
          <w:rFonts w:hint="eastAsia" w:ascii="宋体" w:hAnsi="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验收合格</w:t>
      </w:r>
      <w:r>
        <w:rPr>
          <w:rFonts w:hint="eastAsia" w:ascii="宋体" w:hAnsi="宋体" w:cs="宋体"/>
          <w:color w:val="auto"/>
          <w:kern w:val="0"/>
          <w:sz w:val="24"/>
          <w:szCs w:val="24"/>
          <w:highlight w:val="none"/>
          <w:lang w:val="en-US" w:eastAsia="zh-CN"/>
        </w:rPr>
        <w:t>前的</w:t>
      </w:r>
      <w:r>
        <w:rPr>
          <w:rFonts w:hint="eastAsia" w:ascii="宋体" w:hAnsi="宋体" w:eastAsia="宋体" w:cs="宋体"/>
          <w:color w:val="auto"/>
          <w:kern w:val="0"/>
          <w:sz w:val="24"/>
          <w:szCs w:val="24"/>
          <w:highlight w:val="none"/>
        </w:rPr>
        <w:t>毁损、灭失风险</w:t>
      </w:r>
      <w:r>
        <w:rPr>
          <w:rFonts w:hint="eastAsia" w:ascii="宋体" w:hAnsi="宋体" w:cs="宋体"/>
          <w:color w:val="auto"/>
          <w:kern w:val="0"/>
          <w:sz w:val="24"/>
          <w:szCs w:val="24"/>
          <w:highlight w:val="none"/>
          <w:lang w:val="en-US" w:eastAsia="zh-CN"/>
        </w:rPr>
        <w:t>由乙方承担</w:t>
      </w:r>
      <w:r>
        <w:rPr>
          <w:rFonts w:hint="eastAsia" w:ascii="宋体" w:hAnsi="宋体" w:eastAsia="宋体" w:cs="宋体"/>
          <w:color w:val="auto"/>
          <w:kern w:val="0"/>
          <w:sz w:val="24"/>
          <w:szCs w:val="24"/>
          <w:highlight w:val="none"/>
        </w:rPr>
        <w:t>。</w:t>
      </w:r>
    </w:p>
    <w:p w14:paraId="6A5D52DC">
      <w:pPr>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rPr>
      </w:pPr>
    </w:p>
    <w:p w14:paraId="03EEBD98">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六、违约责任</w:t>
      </w:r>
    </w:p>
    <w:p w14:paraId="6C7CBEA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1、未经甲方书面同意，乙方不得单方解除协议，否则乙方应承担违约责任，须向甲方支付项目预算总金额30%的违约金，违约金不足以弥补甲方损失的，乙方还须继续赔偿直至弥补甲方全部损失。</w:t>
      </w:r>
    </w:p>
    <w:p w14:paraId="79E2254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highlight w:val="none"/>
          <w:lang w:val="en-US" w:eastAsia="zh-CN"/>
        </w:rPr>
      </w:pPr>
      <w:r>
        <w:rPr>
          <w:rFonts w:hint="eastAsia" w:ascii="宋体" w:hAnsi="宋体" w:cs="宋体"/>
          <w:color w:val="auto"/>
          <w:kern w:val="0"/>
          <w:sz w:val="24"/>
          <w:szCs w:val="24"/>
          <w:highlight w:val="none"/>
          <w:lang w:val="en-US" w:eastAsia="zh-CN"/>
        </w:rPr>
        <w:t>2、乙方未按协议履行义务或拒绝履行义务的，乙方应承担违约责任，须向甲方支付项目预算总金额30%的违约金，违约金不足以弥补甲方损失的，乙方还须继续赔偿直至弥补甲方全部损失。</w:t>
      </w:r>
    </w:p>
    <w:p w14:paraId="3DD402B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乙方逾期交货</w:t>
      </w:r>
      <w:r>
        <w:rPr>
          <w:rFonts w:hint="eastAsia" w:ascii="宋体" w:hAnsi="宋体" w:eastAsia="宋体" w:cs="宋体"/>
          <w:bCs/>
          <w:color w:val="auto"/>
          <w:sz w:val="24"/>
          <w:highlight w:val="none"/>
        </w:rPr>
        <w:t>，或逾期完成安装，或逾期通过验收的</w:t>
      </w:r>
      <w:r>
        <w:rPr>
          <w:rFonts w:hint="eastAsia" w:ascii="宋体" w:hAnsi="宋体" w:eastAsia="宋体" w:cs="宋体"/>
          <w:color w:val="auto"/>
          <w:kern w:val="0"/>
          <w:sz w:val="24"/>
          <w:highlight w:val="none"/>
        </w:rPr>
        <w:t>，每</w:t>
      </w:r>
      <w:r>
        <w:rPr>
          <w:rFonts w:hint="eastAsia" w:ascii="宋体" w:hAnsi="宋体" w:eastAsia="宋体" w:cs="宋体"/>
          <w:color w:val="auto"/>
          <w:kern w:val="0"/>
          <w:sz w:val="24"/>
          <w:highlight w:val="none"/>
          <w:lang w:val="en-US" w:eastAsia="zh-CN"/>
        </w:rPr>
        <w:t>逾期</w:t>
      </w:r>
      <w:r>
        <w:rPr>
          <w:rFonts w:hint="eastAsia" w:ascii="宋体" w:hAnsi="宋体" w:eastAsia="宋体" w:cs="宋体"/>
          <w:color w:val="auto"/>
          <w:kern w:val="0"/>
          <w:sz w:val="24"/>
          <w:highlight w:val="none"/>
        </w:rPr>
        <w:t>一日须向甲方支付</w:t>
      </w:r>
      <w:r>
        <w:rPr>
          <w:rFonts w:hint="eastAsia" w:ascii="宋体" w:hAnsi="宋体" w:eastAsia="宋体" w:cs="宋体"/>
          <w:color w:val="auto"/>
          <w:kern w:val="0"/>
          <w:sz w:val="24"/>
          <w:highlight w:val="none"/>
          <w:lang w:val="en-US" w:eastAsia="zh-CN"/>
        </w:rPr>
        <w:t>项目预算总金额5</w:t>
      </w:r>
      <w:r>
        <w:rPr>
          <w:rFonts w:hint="eastAsia" w:ascii="宋体" w:hAnsi="宋体" w:eastAsia="宋体" w:cs="宋体"/>
          <w:color w:val="auto"/>
          <w:kern w:val="0"/>
          <w:sz w:val="24"/>
          <w:highlight w:val="none"/>
        </w:rPr>
        <w:t>‰的违约金，但该违约金原则上不超过</w:t>
      </w:r>
      <w:r>
        <w:rPr>
          <w:rFonts w:hint="eastAsia" w:ascii="宋体" w:hAnsi="宋体" w:eastAsia="宋体" w:cs="宋体"/>
          <w:color w:val="auto"/>
          <w:kern w:val="0"/>
          <w:sz w:val="24"/>
          <w:highlight w:val="none"/>
          <w:lang w:val="en-US" w:eastAsia="zh-CN"/>
        </w:rPr>
        <w:t>项目预算总金额</w:t>
      </w:r>
      <w:r>
        <w:rPr>
          <w:rFonts w:hint="eastAsia" w:ascii="宋体" w:hAnsi="宋体" w:eastAsia="宋体" w:cs="宋体"/>
          <w:color w:val="auto"/>
          <w:kern w:val="0"/>
          <w:sz w:val="24"/>
          <w:highlight w:val="none"/>
        </w:rPr>
        <w:t>的30%。逾期超过30日的，甲方有权单方解除</w:t>
      </w:r>
      <w:r>
        <w:rPr>
          <w:rFonts w:hint="eastAsia" w:ascii="宋体" w:hAnsi="宋体" w:eastAsia="宋体" w:cs="宋体"/>
          <w:color w:val="auto"/>
          <w:kern w:val="0"/>
          <w:sz w:val="24"/>
          <w:highlight w:val="none"/>
          <w:lang w:val="en-US" w:eastAsia="zh-CN"/>
        </w:rPr>
        <w:t>协议</w:t>
      </w:r>
      <w:r>
        <w:rPr>
          <w:rFonts w:hint="eastAsia" w:ascii="宋体" w:hAnsi="宋体" w:eastAsia="宋体" w:cs="宋体"/>
          <w:color w:val="auto"/>
          <w:kern w:val="0"/>
          <w:sz w:val="24"/>
          <w:highlight w:val="none"/>
        </w:rPr>
        <w:t>，</w:t>
      </w:r>
      <w:r>
        <w:rPr>
          <w:rFonts w:hint="eastAsia" w:ascii="宋体" w:hAnsi="宋体" w:eastAsia="宋体" w:cs="宋体"/>
          <w:bCs/>
          <w:color w:val="auto"/>
          <w:sz w:val="24"/>
          <w:highlight w:val="none"/>
          <w:lang w:val="en-US" w:eastAsia="zh-CN"/>
        </w:rPr>
        <w:t>乙方须向甲方</w:t>
      </w:r>
      <w:r>
        <w:rPr>
          <w:rFonts w:hint="eastAsia" w:ascii="宋体" w:hAnsi="宋体" w:eastAsia="宋体" w:cs="宋体"/>
          <w:bCs/>
          <w:color w:val="auto"/>
          <w:sz w:val="24"/>
          <w:highlight w:val="none"/>
        </w:rPr>
        <w:t>另行支付</w:t>
      </w:r>
      <w:r>
        <w:rPr>
          <w:rFonts w:hint="eastAsia" w:ascii="宋体" w:hAnsi="宋体" w:eastAsia="宋体" w:cs="宋体"/>
          <w:color w:val="auto"/>
          <w:kern w:val="0"/>
          <w:sz w:val="24"/>
          <w:highlight w:val="none"/>
          <w:lang w:val="en-US" w:eastAsia="zh-CN"/>
        </w:rPr>
        <w:t>项目预算总金额</w:t>
      </w:r>
      <w:r>
        <w:rPr>
          <w:rFonts w:hint="eastAsia" w:ascii="宋体" w:hAnsi="宋体" w:eastAsia="宋体" w:cs="宋体"/>
          <w:bCs/>
          <w:color w:val="auto"/>
          <w:sz w:val="24"/>
          <w:highlight w:val="none"/>
        </w:rPr>
        <w:t>10%的违约金</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同时</w:t>
      </w:r>
      <w:r>
        <w:rPr>
          <w:rFonts w:hint="eastAsia" w:ascii="宋体" w:hAnsi="宋体" w:eastAsia="宋体" w:cs="宋体"/>
          <w:color w:val="auto"/>
          <w:kern w:val="0"/>
          <w:sz w:val="24"/>
          <w:highlight w:val="none"/>
        </w:rPr>
        <w:t>乙方还须赔偿因此给甲方造成的全部损失。</w:t>
      </w:r>
      <w:r>
        <w:rPr>
          <w:rFonts w:hint="eastAsia" w:ascii="宋体" w:hAnsi="宋体" w:eastAsia="宋体" w:cs="宋体"/>
          <w:color w:val="auto"/>
          <w:kern w:val="0"/>
          <w:sz w:val="24"/>
          <w:highlight w:val="none"/>
          <w:lang w:val="en-US" w:eastAsia="zh-CN"/>
        </w:rPr>
        <w:t>自甲方向乙方发出解除协议的通知之日起3日内乙方向甲方支付上述违约金和损失赔偿。</w:t>
      </w:r>
    </w:p>
    <w:p w14:paraId="09F93A9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4、乙方</w:t>
      </w:r>
      <w:r>
        <w:rPr>
          <w:rFonts w:hint="eastAsia" w:ascii="宋体" w:hAnsi="宋体" w:eastAsia="宋体" w:cs="宋体"/>
          <w:color w:val="auto"/>
          <w:sz w:val="24"/>
          <w:szCs w:val="24"/>
          <w:highlight w:val="none"/>
        </w:rPr>
        <w:t>所交付</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w:t>
      </w:r>
      <w:r>
        <w:rPr>
          <w:rFonts w:hint="eastAsia" w:ascii="宋体" w:hAnsi="宋体" w:eastAsia="宋体" w:cs="宋体"/>
          <w:bCs/>
          <w:color w:val="auto"/>
          <w:sz w:val="24"/>
          <w:highlight w:val="none"/>
        </w:rPr>
        <w:t>型号、规格、质量、功能、技术参数</w:t>
      </w:r>
      <w:r>
        <w:rPr>
          <w:rFonts w:hint="eastAsia" w:ascii="宋体" w:hAnsi="宋体" w:eastAsia="宋体" w:cs="宋体"/>
          <w:color w:val="auto"/>
          <w:sz w:val="24"/>
          <w:szCs w:val="24"/>
          <w:highlight w:val="none"/>
        </w:rPr>
        <w:t>等方面不能实质性满足</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文件要求</w:t>
      </w:r>
      <w:r>
        <w:rPr>
          <w:rFonts w:hint="eastAsia" w:ascii="宋体" w:hAnsi="宋体" w:eastAsia="宋体" w:cs="宋体"/>
          <w:color w:val="auto"/>
          <w:sz w:val="24"/>
          <w:szCs w:val="24"/>
          <w:highlight w:val="none"/>
          <w:lang w:val="en-US" w:eastAsia="zh-CN"/>
        </w:rPr>
        <w:t>或合同约定</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w:t>
      </w:r>
      <w:r>
        <w:rPr>
          <w:rFonts w:hint="eastAsia" w:ascii="宋体" w:hAnsi="宋体" w:eastAsia="宋体" w:cs="宋体"/>
          <w:color w:val="auto"/>
          <w:sz w:val="24"/>
          <w:szCs w:val="24"/>
          <w:highlight w:val="none"/>
          <w:lang w:val="en-US" w:eastAsia="zh-CN"/>
        </w:rPr>
        <w:t>拒收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lang w:val="en-US" w:eastAsia="zh-CN"/>
        </w:rPr>
        <w:t>甲方支付项目预算总金额5%</w:t>
      </w:r>
      <w:r>
        <w:rPr>
          <w:rFonts w:hint="eastAsia" w:ascii="宋体" w:hAnsi="宋体" w:eastAsia="宋体" w:cs="宋体"/>
          <w:color w:val="auto"/>
          <w:sz w:val="24"/>
          <w:szCs w:val="24"/>
          <w:highlight w:val="none"/>
        </w:rPr>
        <w:t>的违约金</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违约金不足以弥补甲方损失的，乙方须继续赔偿，甲方有权从应付货款中直接扣除该违约金/赔偿金。</w:t>
      </w:r>
    </w:p>
    <w:p w14:paraId="4CF36E0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乙方提供的货物</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安装调试等</w:t>
      </w:r>
      <w:r>
        <w:rPr>
          <w:rFonts w:hint="eastAsia" w:ascii="宋体" w:hAnsi="宋体" w:eastAsia="宋体" w:cs="宋体"/>
          <w:color w:val="auto"/>
          <w:kern w:val="0"/>
          <w:sz w:val="24"/>
          <w:szCs w:val="24"/>
          <w:highlight w:val="none"/>
        </w:rPr>
        <w:t>经甲方验收不合格的，乙方应当</w:t>
      </w:r>
      <w:r>
        <w:rPr>
          <w:rFonts w:hint="eastAsia" w:ascii="宋体" w:hAnsi="宋体" w:eastAsia="宋体" w:cs="宋体"/>
          <w:color w:val="auto"/>
          <w:kern w:val="0"/>
          <w:sz w:val="24"/>
          <w:szCs w:val="24"/>
          <w:highlight w:val="none"/>
          <w:lang w:val="en-US" w:eastAsia="zh-CN"/>
        </w:rPr>
        <w:t>无条件按甲方要</w:t>
      </w:r>
      <w:r>
        <w:rPr>
          <w:rFonts w:hint="eastAsia" w:ascii="宋体" w:hAnsi="宋体" w:eastAsia="宋体" w:cs="宋体"/>
          <w:color w:val="auto"/>
          <w:kern w:val="0"/>
          <w:sz w:val="24"/>
          <w:szCs w:val="24"/>
          <w:highlight w:val="yellow"/>
          <w:lang w:val="en-US" w:eastAsia="zh-CN"/>
        </w:rPr>
        <w:t>在</w:t>
      </w:r>
      <w:r>
        <w:rPr>
          <w:rFonts w:hint="eastAsia" w:ascii="宋体" w:hAnsi="宋体" w:cs="宋体"/>
          <w:color w:val="auto"/>
          <w:kern w:val="0"/>
          <w:sz w:val="24"/>
          <w:szCs w:val="24"/>
          <w:highlight w:val="yellow"/>
          <w:lang w:val="en-US" w:eastAsia="zh-CN"/>
        </w:rPr>
        <w:t>____</w:t>
      </w:r>
      <w:r>
        <w:rPr>
          <w:rFonts w:hint="eastAsia" w:ascii="宋体" w:hAnsi="宋体" w:eastAsia="宋体" w:cs="宋体"/>
          <w:color w:val="auto"/>
          <w:kern w:val="0"/>
          <w:sz w:val="24"/>
          <w:szCs w:val="24"/>
          <w:highlight w:val="yellow"/>
          <w:lang w:val="en-US" w:eastAsia="zh-CN"/>
        </w:rPr>
        <w:t>日内</w:t>
      </w:r>
      <w:r>
        <w:rPr>
          <w:rFonts w:hint="eastAsia" w:ascii="宋体" w:hAnsi="宋体" w:eastAsia="宋体" w:cs="宋体"/>
          <w:color w:val="auto"/>
          <w:kern w:val="0"/>
          <w:sz w:val="24"/>
          <w:szCs w:val="24"/>
          <w:highlight w:val="none"/>
          <w:lang w:val="en-US" w:eastAsia="zh-CN"/>
        </w:rPr>
        <w:t>进行整改（包括但不限于</w:t>
      </w:r>
      <w:r>
        <w:rPr>
          <w:rFonts w:hint="eastAsia" w:ascii="宋体" w:hAnsi="宋体" w:eastAsia="宋体" w:cs="宋体"/>
          <w:color w:val="auto"/>
          <w:kern w:val="0"/>
          <w:sz w:val="24"/>
          <w:szCs w:val="24"/>
          <w:highlight w:val="none"/>
        </w:rPr>
        <w:t>无条件进行重新返修、返工制作、更换</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，直至甲方验收合格为止，所需费用由乙方自行承担</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若乙方拒不整改、怠于整改或经整改后仍达不到甲方要求的，</w:t>
      </w:r>
      <w:r>
        <w:rPr>
          <w:rFonts w:hint="eastAsia" w:ascii="宋体" w:hAnsi="宋体" w:eastAsia="宋体" w:cs="宋体"/>
          <w:color w:val="auto"/>
          <w:kern w:val="0"/>
          <w:sz w:val="24"/>
          <w:highlight w:val="none"/>
          <w:lang w:val="en-US" w:eastAsia="zh-CN"/>
        </w:rPr>
        <w:t>甲方有权委托第三方提供服务，因此产生的全部费用由乙方承担，且甲方有权按照</w:t>
      </w:r>
      <w:r>
        <w:rPr>
          <w:rFonts w:hint="eastAsia" w:ascii="宋体" w:hAnsi="宋体" w:cs="宋体"/>
          <w:color w:val="auto"/>
          <w:kern w:val="0"/>
          <w:sz w:val="24"/>
          <w:highlight w:val="none"/>
          <w:lang w:val="en-US" w:eastAsia="zh-CN"/>
        </w:rPr>
        <w:t>项目预算总金额</w:t>
      </w:r>
      <w:r>
        <w:rPr>
          <w:rFonts w:hint="eastAsia" w:ascii="宋体" w:hAnsi="宋体" w:eastAsia="宋体" w:cs="宋体"/>
          <w:color w:val="auto"/>
          <w:kern w:val="0"/>
          <w:sz w:val="24"/>
          <w:highlight w:val="none"/>
          <w:lang w:val="en-US" w:eastAsia="zh-CN"/>
        </w:rPr>
        <w:t>的5％/次从合同款项中直接扣取违约金，同时甲方有权单方解除协议</w:t>
      </w:r>
      <w:r>
        <w:rPr>
          <w:rFonts w:hint="eastAsia" w:ascii="宋体" w:hAnsi="宋体" w:eastAsia="宋体" w:cs="宋体"/>
          <w:color w:val="auto"/>
          <w:kern w:val="0"/>
          <w:sz w:val="24"/>
          <w:szCs w:val="24"/>
          <w:highlight w:val="none"/>
        </w:rPr>
        <w:t>。</w:t>
      </w:r>
    </w:p>
    <w:p w14:paraId="3B80AF6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rPr>
          <w:rFonts w:hint="eastAsia" w:eastAsia="宋体"/>
          <w:color w:val="auto"/>
          <w:highlight w:val="none"/>
          <w:lang w:eastAsia="zh-CN"/>
        </w:rPr>
      </w:pPr>
      <w:r>
        <w:rPr>
          <w:rFonts w:hint="eastAsia" w:ascii="宋体" w:hAnsi="宋体" w:cs="宋体"/>
          <w:color w:val="auto"/>
          <w:kern w:val="0"/>
          <w:sz w:val="24"/>
          <w:szCs w:val="24"/>
          <w:highlight w:val="none"/>
          <w:lang w:val="en-US" w:eastAsia="zh-CN"/>
        </w:rPr>
        <w:t>6、若乙方私自配送</w:t>
      </w:r>
      <w:r>
        <w:rPr>
          <w:rFonts w:hint="eastAsia" w:ascii="宋体" w:hAnsi="宋体" w:cs="宋体"/>
          <w:kern w:val="0"/>
          <w:sz w:val="24"/>
          <w:szCs w:val="24"/>
          <w:highlight w:val="none"/>
          <w:lang w:val="en-US" w:eastAsia="zh-CN"/>
        </w:rPr>
        <w:t>中标清单</w:t>
      </w:r>
      <w:r>
        <w:rPr>
          <w:rFonts w:hint="eastAsia" w:ascii="宋体" w:hAnsi="宋体" w:cs="宋体"/>
          <w:color w:val="auto"/>
          <w:kern w:val="0"/>
          <w:sz w:val="24"/>
          <w:szCs w:val="24"/>
          <w:highlight w:val="none"/>
          <w:lang w:val="en-US" w:eastAsia="zh-CN"/>
        </w:rPr>
        <w:t>以外的产品或未经甲方同意向甲方配送产品的，或配送产品的规格、型号、材质、价格、生产厂商等与</w:t>
      </w:r>
      <w:r>
        <w:rPr>
          <w:rFonts w:hint="eastAsia" w:ascii="宋体" w:hAnsi="宋体" w:cs="宋体"/>
          <w:kern w:val="0"/>
          <w:sz w:val="24"/>
          <w:szCs w:val="24"/>
          <w:highlight w:val="none"/>
          <w:lang w:val="en-US" w:eastAsia="zh-CN"/>
        </w:rPr>
        <w:t>中标清单</w:t>
      </w:r>
      <w:r>
        <w:rPr>
          <w:rFonts w:hint="eastAsia" w:ascii="宋体" w:hAnsi="宋体" w:cs="宋体"/>
          <w:color w:val="auto"/>
          <w:kern w:val="0"/>
          <w:sz w:val="24"/>
          <w:szCs w:val="24"/>
          <w:highlight w:val="none"/>
          <w:lang w:val="en-US" w:eastAsia="zh-CN"/>
        </w:rPr>
        <w:t>不一致，或乙方不能按照附件2为甲方提供全面的售后服务，或因乙方原因在协议期内中断向甲方供货的，甲方有权单方解除协议，乙方须承担违约责任，按项目预算总金额的30%向甲方支付违约金，并负责赔偿给甲方及第三方造成的全部损失并承担一切经济及法律责任。</w:t>
      </w:r>
    </w:p>
    <w:p w14:paraId="32167795">
      <w:pPr>
        <w:keepNext w:val="0"/>
        <w:keepLines w:val="0"/>
        <w:pageBreakBefore w:val="0"/>
        <w:widowControl/>
        <w:kinsoku/>
        <w:wordWrap/>
        <w:overflowPunct/>
        <w:topLinePunct w:val="0"/>
        <w:autoSpaceDE/>
        <w:autoSpaceDN/>
        <w:bidi w:val="0"/>
        <w:adjustRightInd/>
        <w:spacing w:afterLines="-2147483648" w:line="360" w:lineRule="auto"/>
        <w:ind w:firstLine="480" w:firstLineChars="200"/>
        <w:rPr>
          <w:rFonts w:hint="eastAsia" w:ascii="宋体" w:hAnsi="宋体" w:cs="宋体"/>
          <w:color w:val="auto"/>
          <w:kern w:val="0"/>
          <w:sz w:val="24"/>
          <w:szCs w:val="24"/>
          <w:highlight w:val="none"/>
          <w:lang w:val="en-US" w:eastAsia="zh-CN"/>
        </w:rPr>
      </w:pPr>
      <w:r>
        <w:rPr>
          <w:rFonts w:hint="eastAsia" w:ascii="宋体" w:hAnsi="宋体" w:cs="宋体"/>
          <w:color w:val="000000"/>
          <w:kern w:val="0"/>
          <w:sz w:val="24"/>
          <w:szCs w:val="24"/>
          <w:highlight w:val="none"/>
          <w:lang w:val="en-US" w:eastAsia="zh-CN"/>
        </w:rPr>
        <w:t>7、</w:t>
      </w:r>
      <w:r>
        <w:rPr>
          <w:rFonts w:hint="eastAsia" w:ascii="宋体" w:hAnsi="宋体" w:eastAsia="宋体" w:cs="宋体"/>
          <w:color w:val="000000"/>
          <w:kern w:val="0"/>
          <w:sz w:val="24"/>
          <w:szCs w:val="24"/>
          <w:highlight w:val="none"/>
        </w:rPr>
        <w:t>甲方未按</w:t>
      </w:r>
      <w:r>
        <w:rPr>
          <w:rFonts w:hint="eastAsia" w:ascii="宋体" w:hAnsi="宋体" w:eastAsia="宋体" w:cs="宋体"/>
          <w:color w:val="000000"/>
          <w:kern w:val="0"/>
          <w:sz w:val="24"/>
          <w:szCs w:val="24"/>
          <w:highlight w:val="none"/>
          <w:lang w:val="en-US" w:eastAsia="zh-CN"/>
        </w:rPr>
        <w:t>协议约定</w:t>
      </w:r>
      <w:r>
        <w:rPr>
          <w:rFonts w:hint="eastAsia" w:ascii="宋体" w:hAnsi="宋体" w:eastAsia="宋体" w:cs="宋体"/>
          <w:color w:val="000000"/>
          <w:kern w:val="0"/>
          <w:sz w:val="24"/>
          <w:szCs w:val="24"/>
          <w:highlight w:val="none"/>
        </w:rPr>
        <w:t>的期限向乙方支付货款的，</w:t>
      </w:r>
      <w:r>
        <w:rPr>
          <w:rFonts w:hint="eastAsia" w:ascii="宋体" w:hAnsi="宋体" w:cs="宋体"/>
          <w:color w:val="000000"/>
          <w:kern w:val="0"/>
          <w:sz w:val="24"/>
        </w:rPr>
        <w:t>经乙方向甲方催告后，甲方仍未在合理期限内支付的，</w:t>
      </w:r>
      <w:r>
        <w:rPr>
          <w:rFonts w:hint="eastAsia" w:ascii="宋体" w:hAnsi="宋体" w:eastAsia="宋体" w:cs="宋体"/>
          <w:color w:val="000000"/>
          <w:kern w:val="0"/>
          <w:sz w:val="24"/>
          <w:szCs w:val="24"/>
          <w:highlight w:val="none"/>
        </w:rPr>
        <w:t>每逾期</w:t>
      </w:r>
      <w:r>
        <w:rPr>
          <w:rFonts w:hint="eastAsia" w:ascii="宋体" w:hAnsi="宋体" w:eastAsia="宋体" w:cs="宋体"/>
          <w:color w:val="000000"/>
          <w:kern w:val="0"/>
          <w:sz w:val="24"/>
          <w:szCs w:val="24"/>
          <w:highlight w:val="none"/>
          <w:lang w:val="en-US" w:eastAsia="zh-CN"/>
        </w:rPr>
        <w:t>一日</w:t>
      </w:r>
      <w:r>
        <w:rPr>
          <w:rFonts w:hint="eastAsia" w:ascii="宋体" w:hAnsi="宋体" w:eastAsia="宋体" w:cs="宋体"/>
          <w:color w:val="000000"/>
          <w:kern w:val="0"/>
          <w:sz w:val="24"/>
          <w:szCs w:val="24"/>
          <w:highlight w:val="none"/>
        </w:rPr>
        <w:t>甲方向乙方</w:t>
      </w:r>
      <w:r>
        <w:rPr>
          <w:rFonts w:hint="eastAsia" w:ascii="宋体" w:hAnsi="宋体" w:eastAsia="宋体" w:cs="宋体"/>
          <w:color w:val="000000"/>
          <w:kern w:val="0"/>
          <w:sz w:val="24"/>
          <w:szCs w:val="24"/>
          <w:highlight w:val="none"/>
          <w:lang w:val="en-US" w:eastAsia="zh-CN"/>
        </w:rPr>
        <w:t>支付</w:t>
      </w:r>
      <w:r>
        <w:rPr>
          <w:rFonts w:hint="eastAsia" w:ascii="宋体" w:hAnsi="宋体" w:cs="宋体"/>
          <w:color w:val="000000"/>
          <w:kern w:val="0"/>
          <w:sz w:val="24"/>
          <w:szCs w:val="24"/>
          <w:highlight w:val="none"/>
          <w:lang w:val="en-US" w:eastAsia="zh-CN"/>
        </w:rPr>
        <w:t>逾期付款</w:t>
      </w:r>
      <w:r>
        <w:rPr>
          <w:rFonts w:hint="eastAsia" w:ascii="宋体" w:hAnsi="宋体" w:eastAsia="宋体" w:cs="宋体"/>
          <w:color w:val="000000"/>
          <w:kern w:val="0"/>
          <w:sz w:val="24"/>
          <w:szCs w:val="24"/>
          <w:highlight w:val="none"/>
          <w:lang w:val="en-US" w:eastAsia="zh-CN"/>
        </w:rPr>
        <w:t>金</w:t>
      </w:r>
      <w:r>
        <w:rPr>
          <w:rFonts w:hint="eastAsia" w:ascii="宋体" w:hAnsi="宋体" w:eastAsia="宋体" w:cs="宋体"/>
          <w:color w:val="000000"/>
          <w:kern w:val="0"/>
          <w:sz w:val="24"/>
          <w:szCs w:val="24"/>
          <w:highlight w:val="none"/>
        </w:rPr>
        <w:t>额</w:t>
      </w:r>
      <w:r>
        <w:rPr>
          <w:rFonts w:hint="eastAsia" w:ascii="宋体" w:hAnsi="宋体" w:eastAsia="宋体" w:cs="宋体"/>
          <w:color w:val="000000"/>
          <w:kern w:val="0"/>
          <w:sz w:val="24"/>
          <w:szCs w:val="24"/>
          <w:highlight w:val="none"/>
          <w:lang w:val="en-US" w:eastAsia="zh-CN"/>
        </w:rPr>
        <w:t>万分之一的违约金</w:t>
      </w:r>
      <w:r>
        <w:rPr>
          <w:rFonts w:hint="eastAsia" w:ascii="宋体" w:hAnsi="宋体" w:eastAsia="宋体" w:cs="宋体"/>
          <w:color w:val="000000"/>
          <w:kern w:val="0"/>
          <w:sz w:val="24"/>
          <w:szCs w:val="24"/>
          <w:highlight w:val="none"/>
        </w:rPr>
        <w:t>，但该违约金原则上不超过</w:t>
      </w:r>
      <w:r>
        <w:rPr>
          <w:rFonts w:hint="eastAsia" w:ascii="宋体" w:hAnsi="宋体" w:cs="宋体"/>
          <w:color w:val="000000"/>
          <w:kern w:val="0"/>
          <w:sz w:val="24"/>
          <w:szCs w:val="24"/>
          <w:highlight w:val="none"/>
          <w:lang w:val="en-US" w:eastAsia="zh-CN"/>
        </w:rPr>
        <w:t>逾期付款</w:t>
      </w:r>
      <w:r>
        <w:rPr>
          <w:rFonts w:hint="eastAsia" w:ascii="宋体" w:hAnsi="宋体" w:eastAsia="宋体" w:cs="宋体"/>
          <w:color w:val="000000"/>
          <w:kern w:val="0"/>
          <w:sz w:val="24"/>
          <w:szCs w:val="24"/>
          <w:highlight w:val="none"/>
          <w:lang w:val="en-US" w:eastAsia="zh-CN"/>
        </w:rPr>
        <w:t>金额</w:t>
      </w:r>
      <w:r>
        <w:rPr>
          <w:rFonts w:hint="eastAsia" w:ascii="宋体" w:hAnsi="宋体" w:eastAsia="宋体" w:cs="宋体"/>
          <w:color w:val="000000"/>
          <w:kern w:val="0"/>
          <w:sz w:val="24"/>
          <w:szCs w:val="24"/>
          <w:highlight w:val="none"/>
        </w:rPr>
        <w:t>的</w:t>
      </w:r>
      <w:r>
        <w:rPr>
          <w:rFonts w:hint="eastAsia" w:ascii="宋体" w:hAnsi="宋体" w:eastAsia="宋体" w:cs="宋体"/>
          <w:color w:val="000000"/>
          <w:kern w:val="0"/>
          <w:sz w:val="24"/>
          <w:szCs w:val="24"/>
          <w:highlight w:val="none"/>
          <w:lang w:val="en-US" w:eastAsia="zh-CN"/>
        </w:rPr>
        <w:t>30</w:t>
      </w: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如因政府有关部门审批超期等原因导致甲方付款延迟的，不视为甲方违约，甲方不承担上述违约责任。</w:t>
      </w:r>
    </w:p>
    <w:p w14:paraId="57F6DF45">
      <w:pPr>
        <w:keepNext w:val="0"/>
        <w:keepLines w:val="0"/>
        <w:pageBreakBefore w:val="0"/>
        <w:widowControl/>
        <w:kinsoku/>
        <w:wordWrap/>
        <w:overflowPunct/>
        <w:topLinePunct w:val="0"/>
        <w:autoSpaceDE/>
        <w:autoSpaceDN/>
        <w:bidi w:val="0"/>
        <w:adjustRightInd/>
        <w:spacing w:afterLines="-2147483648" w:line="360" w:lineRule="auto"/>
        <w:ind w:firstLine="480" w:firstLineChars="200"/>
        <w:rPr>
          <w:color w:val="auto"/>
          <w:highlight w:val="none"/>
        </w:rPr>
      </w:pPr>
      <w:r>
        <w:rPr>
          <w:rFonts w:hint="eastAsia" w:ascii="宋体" w:hAnsi="宋体" w:cs="宋体"/>
          <w:color w:val="auto"/>
          <w:kern w:val="0"/>
          <w:sz w:val="24"/>
          <w:szCs w:val="24"/>
          <w:highlight w:val="none"/>
          <w:lang w:val="en-US" w:eastAsia="zh-CN"/>
        </w:rPr>
        <w:t>8、</w:t>
      </w:r>
      <w:r>
        <w:rPr>
          <w:rFonts w:hint="eastAsia" w:asciiTheme="minorEastAsia" w:hAnsiTheme="minorEastAsia" w:cstheme="minorEastAsia"/>
          <w:color w:val="auto"/>
          <w:sz w:val="24"/>
          <w:highlight w:val="none"/>
        </w:rPr>
        <w:t>乙方不得将其在本</w:t>
      </w:r>
      <w:r>
        <w:rPr>
          <w:rFonts w:hint="eastAsia" w:asciiTheme="minorEastAsia" w:hAnsiTheme="minorEastAsia" w:cstheme="minorEastAsia"/>
          <w:color w:val="auto"/>
          <w:sz w:val="24"/>
          <w:highlight w:val="none"/>
          <w:lang w:val="en-US" w:eastAsia="zh-CN"/>
        </w:rPr>
        <w:t>协议</w:t>
      </w:r>
      <w:r>
        <w:rPr>
          <w:rFonts w:hint="eastAsia" w:asciiTheme="minorEastAsia" w:hAnsiTheme="minorEastAsia" w:cstheme="minorEastAsia"/>
          <w:color w:val="auto"/>
          <w:sz w:val="24"/>
          <w:highlight w:val="none"/>
        </w:rPr>
        <w:t>项下的权利或义务全部或部分转让给任何第三方，不得将本项目下的服务转包或者分包，否则甲方有权单方解除本</w:t>
      </w:r>
      <w:r>
        <w:rPr>
          <w:rFonts w:hint="eastAsia" w:asciiTheme="minorEastAsia" w:hAnsiTheme="minorEastAsia" w:cstheme="minorEastAsia"/>
          <w:color w:val="auto"/>
          <w:sz w:val="24"/>
          <w:highlight w:val="none"/>
          <w:lang w:val="en-US" w:eastAsia="zh-CN"/>
        </w:rPr>
        <w:t>协议</w:t>
      </w:r>
      <w:r>
        <w:rPr>
          <w:rFonts w:hint="eastAsia" w:asciiTheme="minorEastAsia" w:hAnsiTheme="minorEastAsia" w:cstheme="minorEastAsia"/>
          <w:color w:val="auto"/>
          <w:sz w:val="24"/>
          <w:highlight w:val="none"/>
        </w:rPr>
        <w:t>，乙方须退返还甲方已付的全部款项，并向甲方支付</w:t>
      </w:r>
      <w:r>
        <w:rPr>
          <w:rFonts w:hint="eastAsia" w:asciiTheme="minorEastAsia" w:hAnsiTheme="minorEastAsia" w:cstheme="minorEastAsia"/>
          <w:color w:val="auto"/>
          <w:sz w:val="24"/>
          <w:highlight w:val="none"/>
          <w:lang w:val="en-US" w:eastAsia="zh-CN"/>
        </w:rPr>
        <w:t>项目预算</w:t>
      </w:r>
      <w:r>
        <w:rPr>
          <w:rFonts w:hint="eastAsia" w:asciiTheme="minorEastAsia" w:hAnsiTheme="minorEastAsia" w:cstheme="minorEastAsia"/>
          <w:color w:val="auto"/>
          <w:sz w:val="24"/>
          <w:highlight w:val="none"/>
        </w:rPr>
        <w:t>总金额30%的违约金。</w:t>
      </w:r>
    </w:p>
    <w:p w14:paraId="6710A08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highlight w:val="none"/>
          <w:lang w:val="en-US" w:eastAsia="zh-CN"/>
        </w:rPr>
      </w:pPr>
      <w:r>
        <w:rPr>
          <w:rFonts w:hint="eastAsia" w:ascii="宋体" w:hAnsi="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rPr>
        <w:t>乙方保证提供的</w:t>
      </w:r>
      <w:r>
        <w:rPr>
          <w:rFonts w:hint="eastAsia" w:ascii="宋体" w:hAnsi="宋体" w:eastAsia="宋体" w:cs="宋体"/>
          <w:b w:val="0"/>
          <w:bCs w:val="0"/>
          <w:color w:val="auto"/>
          <w:sz w:val="24"/>
          <w:szCs w:val="24"/>
          <w:highlight w:val="none"/>
          <w:lang w:val="en-US" w:eastAsia="zh-CN"/>
        </w:rPr>
        <w:t>货物及</w:t>
      </w:r>
      <w:r>
        <w:rPr>
          <w:rFonts w:hint="eastAsia" w:ascii="宋体" w:hAnsi="宋体" w:eastAsia="宋体" w:cs="宋体"/>
          <w:b w:val="0"/>
          <w:bCs w:val="0"/>
          <w:color w:val="auto"/>
          <w:sz w:val="24"/>
          <w:szCs w:val="24"/>
          <w:highlight w:val="none"/>
        </w:rPr>
        <w:t>服务不会产生因第三方提出的包括但不限于侵犯其专利权、商标权、工业设计权等知识产权或侵犯其所有权、抵押权等物权及其它权利而引发的纠纷。</w:t>
      </w:r>
      <w:r>
        <w:rPr>
          <w:rFonts w:hint="eastAsia" w:ascii="宋体" w:hAnsi="宋体" w:eastAsia="宋体" w:cs="宋体"/>
          <w:b w:val="0"/>
          <w:bCs w:val="0"/>
          <w:color w:val="auto"/>
          <w:sz w:val="24"/>
          <w:szCs w:val="24"/>
          <w:highlight w:val="none"/>
          <w:lang w:val="en-US" w:eastAsia="zh-CN"/>
        </w:rPr>
        <w:t>因</w:t>
      </w:r>
      <w:r>
        <w:rPr>
          <w:rFonts w:hint="eastAsia" w:ascii="宋体" w:hAnsi="宋体" w:eastAsia="宋体" w:cs="宋体"/>
          <w:color w:val="auto"/>
          <w:kern w:val="0"/>
          <w:sz w:val="24"/>
          <w:szCs w:val="24"/>
          <w:highlight w:val="none"/>
        </w:rPr>
        <w:t>乙方所供产品质量造成甲方或任何第三方的人身损害、财产损失或其他后果的，或因第三方提出的侵犯其专利、或工业设计等知识产权的，</w:t>
      </w:r>
      <w:r>
        <w:rPr>
          <w:rFonts w:hint="eastAsia" w:ascii="宋体" w:hAnsi="宋体" w:eastAsia="宋体" w:cs="宋体"/>
          <w:color w:val="auto"/>
          <w:kern w:val="0"/>
          <w:sz w:val="24"/>
          <w:szCs w:val="24"/>
          <w:highlight w:val="none"/>
          <w:lang w:val="en-US" w:eastAsia="zh-CN"/>
        </w:rPr>
        <w:t>或产生任何其他纠纷、争议的，</w:t>
      </w:r>
      <w:r>
        <w:rPr>
          <w:rFonts w:hint="eastAsia" w:ascii="宋体" w:hAnsi="宋体" w:eastAsia="宋体" w:cs="宋体"/>
          <w:b w:val="0"/>
          <w:bCs w:val="0"/>
          <w:color w:val="auto"/>
          <w:sz w:val="24"/>
          <w:szCs w:val="24"/>
          <w:highlight w:val="none"/>
        </w:rPr>
        <w:t>乙方应承担</w:t>
      </w:r>
      <w:r>
        <w:rPr>
          <w:rFonts w:hint="eastAsia" w:ascii="宋体" w:hAnsi="宋体" w:eastAsia="宋体" w:cs="宋体"/>
          <w:b w:val="0"/>
          <w:bCs w:val="0"/>
          <w:color w:val="auto"/>
          <w:sz w:val="24"/>
          <w:szCs w:val="24"/>
          <w:highlight w:val="none"/>
          <w:lang w:val="en-US" w:eastAsia="zh-CN"/>
        </w:rPr>
        <w:t>全部责任</w:t>
      </w:r>
      <w:r>
        <w:rPr>
          <w:rFonts w:hint="eastAsia" w:ascii="宋体" w:hAnsi="宋体" w:eastAsia="宋体" w:cs="宋体"/>
          <w:b w:val="0"/>
          <w:bCs w:val="0"/>
          <w:color w:val="auto"/>
          <w:sz w:val="24"/>
          <w:szCs w:val="24"/>
          <w:highlight w:val="none"/>
        </w:rPr>
        <w:t>，并赔偿给甲方及第三方造成的全部损失</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同时</w:t>
      </w:r>
      <w:r>
        <w:rPr>
          <w:rFonts w:hint="eastAsia" w:ascii="宋体" w:hAnsi="宋体" w:eastAsia="宋体" w:cs="宋体"/>
          <w:color w:val="auto"/>
          <w:kern w:val="0"/>
          <w:sz w:val="24"/>
          <w:szCs w:val="24"/>
          <w:highlight w:val="none"/>
        </w:rPr>
        <w:t>甲方有权单方解除协议。</w:t>
      </w:r>
    </w:p>
    <w:p w14:paraId="6E9E50C9">
      <w:pPr>
        <w:keepNext w:val="0"/>
        <w:keepLines w:val="0"/>
        <w:pageBreakBefore w:val="0"/>
        <w:kinsoku/>
        <w:wordWrap/>
        <w:overflowPunct/>
        <w:topLinePunct w:val="0"/>
        <w:autoSpaceDE/>
        <w:autoSpaceDN/>
        <w:bidi w:val="0"/>
        <w:spacing w:line="360" w:lineRule="auto"/>
        <w:ind w:firstLine="480" w:firstLineChars="200"/>
        <w:jc w:val="left"/>
        <w:textAlignment w:val="auto"/>
        <w:outlineLvl w:val="2"/>
        <w:rPr>
          <w:rFonts w:ascii="宋体" w:hAnsi="宋体" w:eastAsia="宋体"/>
          <w:color w:val="auto"/>
          <w:sz w:val="24"/>
          <w:szCs w:val="24"/>
          <w:highlight w:val="none"/>
        </w:rPr>
      </w:pP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所交付</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货物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工程</w:t>
      </w:r>
      <w:r>
        <w:rPr>
          <w:rFonts w:hint="eastAsia" w:ascii="宋体" w:hAnsi="宋体" w:eastAsia="宋体" w:cs="宋体"/>
          <w:color w:val="auto"/>
          <w:sz w:val="24"/>
          <w:szCs w:val="24"/>
          <w:highlight w:val="none"/>
        </w:rPr>
        <w:t>或服务不符合</w:t>
      </w:r>
      <w:r>
        <w:rPr>
          <w:rFonts w:hint="eastAsia" w:ascii="宋体" w:hAnsi="宋体" w:cs="宋体"/>
          <w:color w:val="auto"/>
          <w:sz w:val="24"/>
          <w:szCs w:val="24"/>
          <w:highlight w:val="none"/>
          <w:lang w:val="en-US" w:eastAsia="zh-CN"/>
        </w:rPr>
        <w:t>采购文件、合同要求或</w:t>
      </w:r>
      <w:r>
        <w:rPr>
          <w:rFonts w:hint="default" w:ascii="宋体" w:hAnsi="宋体" w:eastAsia="宋体" w:cs="宋体"/>
          <w:color w:val="auto"/>
          <w:sz w:val="24"/>
          <w:szCs w:val="24"/>
          <w:highlight w:val="none"/>
          <w:lang w:val="en-US"/>
        </w:rPr>
        <w:t>其</w:t>
      </w:r>
      <w:r>
        <w:rPr>
          <w:rFonts w:hint="eastAsia" w:ascii="宋体" w:hAnsi="宋体" w:eastAsia="宋体" w:cs="宋体"/>
          <w:color w:val="auto"/>
          <w:sz w:val="24"/>
          <w:szCs w:val="24"/>
          <w:highlight w:val="none"/>
        </w:rPr>
        <w:t>投标承诺的，或在投标阶段</w:t>
      </w:r>
      <w:r>
        <w:rPr>
          <w:rFonts w:hint="eastAsia" w:ascii="宋体" w:hAnsi="宋体" w:eastAsia="宋体" w:cs="宋体"/>
          <w:color w:val="auto"/>
          <w:sz w:val="24"/>
          <w:szCs w:val="24"/>
          <w:highlight w:val="none"/>
          <w:lang w:val="en-US" w:eastAsia="zh-CN"/>
        </w:rPr>
        <w:t>存在</w:t>
      </w:r>
      <w:r>
        <w:rPr>
          <w:rFonts w:hint="eastAsia" w:ascii="宋体" w:hAnsi="宋体" w:eastAsia="宋体" w:cs="宋体"/>
          <w:color w:val="auto"/>
          <w:sz w:val="24"/>
          <w:szCs w:val="24"/>
          <w:highlight w:val="none"/>
        </w:rPr>
        <w:t>为中标而盲目虚假承诺、低价恶性竞争</w:t>
      </w:r>
      <w:r>
        <w:rPr>
          <w:rFonts w:hint="eastAsia" w:ascii="宋体" w:hAnsi="宋体" w:eastAsia="宋体" w:cs="宋体"/>
          <w:color w:val="auto"/>
          <w:sz w:val="24"/>
          <w:szCs w:val="24"/>
          <w:highlight w:val="none"/>
          <w:lang w:val="en-US" w:eastAsia="zh-CN"/>
        </w:rPr>
        <w:t>情形的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在履约阶段通过偷工减料、以次充好而获取利润的，</w:t>
      </w:r>
      <w:r>
        <w:rPr>
          <w:rFonts w:hint="eastAsia" w:ascii="宋体" w:hAnsi="宋体" w:eastAsia="宋体" w:cs="宋体"/>
          <w:color w:val="auto"/>
          <w:sz w:val="24"/>
          <w:szCs w:val="24"/>
          <w:highlight w:val="none"/>
          <w:lang w:val="en-US" w:eastAsia="zh-CN"/>
        </w:rPr>
        <w:t>甲方有权</w:t>
      </w:r>
      <w:r>
        <w:rPr>
          <w:rFonts w:hint="eastAsia" w:ascii="宋体" w:hAnsi="宋体" w:cs="宋体"/>
          <w:color w:val="auto"/>
          <w:sz w:val="24"/>
          <w:highlight w:val="none"/>
          <w:lang w:val="en-US" w:eastAsia="zh-CN"/>
        </w:rPr>
        <w:t>没收全部履约保证金、</w:t>
      </w:r>
      <w:r>
        <w:rPr>
          <w:rFonts w:hint="eastAsia" w:ascii="宋体" w:hAnsi="宋体" w:cs="宋体"/>
          <w:color w:val="auto"/>
          <w:sz w:val="24"/>
          <w:highlight w:val="none"/>
        </w:rPr>
        <w:t>不予验收或拒绝付款</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并</w:t>
      </w:r>
      <w:r>
        <w:rPr>
          <w:rFonts w:hint="eastAsia" w:ascii="宋体" w:hAnsi="宋体" w:eastAsia="宋体" w:cs="宋体"/>
          <w:color w:val="auto"/>
          <w:sz w:val="24"/>
          <w:szCs w:val="24"/>
          <w:highlight w:val="none"/>
          <w:lang w:val="en-US" w:eastAsia="zh-CN"/>
        </w:rPr>
        <w:t>交有关机关处理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因乙方上述行为导致的全部后果，</w:t>
      </w:r>
      <w:r>
        <w:rPr>
          <w:rFonts w:hint="eastAsia" w:ascii="宋体" w:hAnsi="宋体" w:cs="宋体"/>
          <w:color w:val="auto"/>
          <w:sz w:val="24"/>
          <w:szCs w:val="24"/>
          <w:highlight w:val="none"/>
          <w:lang w:val="en-US" w:eastAsia="zh-CN"/>
        </w:rPr>
        <w:t>由乙方负责赔偿并承担</w:t>
      </w:r>
      <w:r>
        <w:rPr>
          <w:rFonts w:hint="eastAsia" w:ascii="宋体" w:hAnsi="宋体" w:eastAsia="宋体" w:cs="宋体"/>
          <w:color w:val="auto"/>
          <w:sz w:val="24"/>
          <w:szCs w:val="24"/>
          <w:highlight w:val="none"/>
          <w:lang w:val="en-US" w:eastAsia="zh-CN"/>
        </w:rPr>
        <w:t>一切经济及法律责任</w:t>
      </w:r>
      <w:r>
        <w:rPr>
          <w:rFonts w:hint="eastAsia" w:ascii="宋体" w:hAnsi="宋体" w:eastAsia="宋体" w:cs="宋体"/>
          <w:color w:val="auto"/>
          <w:kern w:val="0"/>
          <w:sz w:val="24"/>
          <w:szCs w:val="24"/>
          <w:highlight w:val="none"/>
        </w:rPr>
        <w:t>。</w:t>
      </w:r>
    </w:p>
    <w:p w14:paraId="4C616EDB">
      <w:pPr>
        <w:keepNext w:val="0"/>
        <w:keepLines w:val="0"/>
        <w:pageBreakBefore w:val="0"/>
        <w:kinsoku/>
        <w:wordWrap/>
        <w:overflowPunct/>
        <w:topLinePunct w:val="0"/>
        <w:autoSpaceDE/>
        <w:autoSpaceDN/>
        <w:bidi w:val="0"/>
        <w:spacing w:line="360" w:lineRule="auto"/>
        <w:ind w:firstLine="480" w:firstLineChars="200"/>
        <w:textAlignment w:val="auto"/>
        <w:rPr>
          <w:rFonts w:ascii="宋体" w:hAnsi="宋体" w:eastAsia="宋体"/>
          <w:sz w:val="24"/>
          <w:szCs w:val="24"/>
          <w:highlight w:val="none"/>
        </w:rPr>
      </w:pPr>
      <w:r>
        <w:rPr>
          <w:rFonts w:ascii="宋体" w:hAnsi="宋体" w:eastAsia="宋体"/>
          <w:sz w:val="24"/>
          <w:szCs w:val="24"/>
          <w:highlight w:val="none"/>
        </w:rPr>
        <w:t>本</w:t>
      </w:r>
      <w:r>
        <w:rPr>
          <w:rFonts w:hint="eastAsia" w:ascii="宋体" w:hAnsi="宋体" w:eastAsia="宋体"/>
          <w:sz w:val="24"/>
          <w:szCs w:val="24"/>
          <w:highlight w:val="none"/>
          <w:lang w:val="en-US" w:eastAsia="zh-CN"/>
        </w:rPr>
        <w:t>协议</w:t>
      </w:r>
      <w:r>
        <w:rPr>
          <w:rFonts w:ascii="宋体" w:hAnsi="宋体" w:eastAsia="宋体"/>
          <w:sz w:val="24"/>
          <w:szCs w:val="24"/>
          <w:highlight w:val="none"/>
        </w:rPr>
        <w:t>所称之损失包括直接经济损失和</w:t>
      </w:r>
      <w:r>
        <w:rPr>
          <w:rFonts w:hint="eastAsia" w:ascii="宋体" w:hAnsi="宋体" w:eastAsia="宋体"/>
          <w:sz w:val="24"/>
          <w:szCs w:val="24"/>
          <w:highlight w:val="none"/>
          <w:lang w:val="en-US" w:eastAsia="zh-CN"/>
        </w:rPr>
        <w:t>协议</w:t>
      </w:r>
      <w:r>
        <w:rPr>
          <w:rFonts w:ascii="宋体" w:hAnsi="宋体" w:eastAsia="宋体"/>
          <w:sz w:val="24"/>
          <w:szCs w:val="24"/>
          <w:highlight w:val="none"/>
        </w:rPr>
        <w:t>履行后可以获得的利益及合理的调查费、评估费、公证费、诉讼费、仲裁费用、差旅费、律师费、保全费、公告费、鉴定费等相关法律费用。</w:t>
      </w:r>
    </w:p>
    <w:p w14:paraId="3195ABE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p>
    <w:p w14:paraId="7C576F49">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七、不可抗力及免责条款</w:t>
      </w:r>
    </w:p>
    <w:p w14:paraId="1894CB6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w:t>
      </w:r>
    </w:p>
    <w:p w14:paraId="6D4C5C5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2、若协议期内</w:t>
      </w:r>
      <w:r>
        <w:rPr>
          <w:rFonts w:hint="eastAsia" w:ascii="宋体" w:hAnsi="宋体" w:cs="宋体"/>
          <w:color w:val="auto"/>
          <w:kern w:val="0"/>
          <w:sz w:val="24"/>
          <w:szCs w:val="24"/>
          <w:highlight w:val="none"/>
          <w:lang w:val="en-US" w:eastAsia="zh-CN"/>
        </w:rPr>
        <w:t>中标清单中的</w:t>
      </w:r>
      <w:r>
        <w:rPr>
          <w:rFonts w:hint="eastAsia" w:ascii="宋体" w:hAnsi="宋体" w:eastAsia="宋体" w:cs="宋体"/>
          <w:color w:val="auto"/>
          <w:kern w:val="0"/>
          <w:sz w:val="24"/>
          <w:szCs w:val="24"/>
          <w:highlight w:val="none"/>
        </w:rPr>
        <w:t>产品被纳入政府组织集中招标采购的，则按政府有关规定执行。甲方与政府集中招标采购的中标供应商签订采购协议之日起本协议自动终止，甲方无需承担提前解除协议的违约责任。</w:t>
      </w:r>
    </w:p>
    <w:p w14:paraId="3B364C1A">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p>
    <w:p w14:paraId="1A5205D5">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八、通知及送达</w:t>
      </w:r>
    </w:p>
    <w:p w14:paraId="2DFA812F">
      <w:pPr>
        <w:pStyle w:val="12"/>
        <w:keepNext w:val="0"/>
        <w:keepLines w:val="0"/>
        <w:pageBreakBefore w:val="0"/>
        <w:kinsoku/>
        <w:wordWrap/>
        <w:overflowPunct/>
        <w:topLinePunct w:val="0"/>
        <w:autoSpaceDE/>
        <w:autoSpaceDN/>
        <w:bidi w:val="0"/>
        <w:adjustRightInd w:val="0"/>
        <w:snapToGrid w:val="0"/>
        <w:spacing w:afterLines="0"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29C28C5A">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2、当面交付文件的，在交付之时视为送达；通过传真方式的，在发出时视为送达；以邮寄方式的，挂号寄出或者投邮当日视为送达。</w:t>
      </w:r>
    </w:p>
    <w:p w14:paraId="2D9018D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p>
    <w:p w14:paraId="5523D9EA">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九、</w:t>
      </w:r>
      <w:r>
        <w:rPr>
          <w:rFonts w:hint="eastAsia" w:ascii="宋体" w:hAnsi="宋体" w:cs="宋体"/>
          <w:b/>
          <w:bCs/>
          <w:color w:val="auto"/>
          <w:kern w:val="0"/>
          <w:sz w:val="24"/>
          <w:szCs w:val="24"/>
          <w:highlight w:val="none"/>
          <w:lang w:val="en-US" w:eastAsia="zh-CN"/>
        </w:rPr>
        <w:t>适用法律与</w:t>
      </w:r>
      <w:r>
        <w:rPr>
          <w:rFonts w:hint="eastAsia" w:ascii="宋体" w:hAnsi="宋体" w:eastAsia="宋体" w:cs="宋体"/>
          <w:b/>
          <w:bCs/>
          <w:color w:val="auto"/>
          <w:kern w:val="0"/>
          <w:sz w:val="24"/>
          <w:szCs w:val="24"/>
          <w:highlight w:val="none"/>
        </w:rPr>
        <w:t>争议的解决</w:t>
      </w:r>
    </w:p>
    <w:p w14:paraId="52A343F2">
      <w:pPr>
        <w:keepNext w:val="0"/>
        <w:keepLines w:val="0"/>
        <w:pageBreakBefore w:val="0"/>
        <w:kinsoku/>
        <w:wordWrap/>
        <w:overflowPunct/>
        <w:topLinePunct w:val="0"/>
        <w:autoSpaceDE/>
        <w:autoSpaceDN/>
        <w:bidi w:val="0"/>
        <w:spacing w:beforeLines="0" w:afterLines="0" w:line="360" w:lineRule="auto"/>
        <w:ind w:firstLine="480" w:firstLineChars="200"/>
        <w:jc w:val="left"/>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w:t>
      </w: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val="en-US" w:eastAsia="zh-CN"/>
        </w:rPr>
        <w:t>协议</w:t>
      </w:r>
      <w:r>
        <w:rPr>
          <w:rFonts w:hint="eastAsia" w:ascii="宋体" w:hAnsi="宋体" w:eastAsia="宋体" w:cs="宋体"/>
          <w:color w:val="auto"/>
          <w:sz w:val="24"/>
          <w:szCs w:val="24"/>
          <w:highlight w:val="none"/>
        </w:rPr>
        <w:t>的成立、有效性、解释、履行、签署、修订和终止以及争议的解决均应适用中华人民共和国法律。</w:t>
      </w:r>
    </w:p>
    <w:p w14:paraId="5EA267D7">
      <w:pPr>
        <w:keepNext w:val="0"/>
        <w:keepLines w:val="0"/>
        <w:pageBreakBefore w:val="0"/>
        <w:kinsoku/>
        <w:wordWrap/>
        <w:overflowPunct/>
        <w:topLinePunct w:val="0"/>
        <w:autoSpaceDE/>
        <w:autoSpaceDN/>
        <w:bidi w:val="0"/>
        <w:spacing w:beforeLines="0" w:afterLines="0" w:line="360" w:lineRule="auto"/>
        <w:ind w:firstLine="480" w:firstLineChars="200"/>
        <w:jc w:val="left"/>
        <w:rPr>
          <w:rFonts w:hint="eastAsia" w:asci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如果任何争议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纠纷</w:t>
      </w:r>
      <w:r>
        <w:rPr>
          <w:rFonts w:hint="eastAsia" w:ascii="宋体" w:hAnsi="宋体" w:eastAsia="宋体" w:cs="宋体"/>
          <w:color w:val="auto"/>
          <w:sz w:val="24"/>
          <w:szCs w:val="24"/>
          <w:highlight w:val="none"/>
        </w:rPr>
        <w:t>或权利要求起因于本合同或与本合同有关或与本合同的解释、违约、终止或效力</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有关，都应由双方通过友好协商解决。通过协商不能解决</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，则双方同意向甲方所在地人民法院提起诉讼。</w:t>
      </w:r>
    </w:p>
    <w:p w14:paraId="0036FCEE">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p>
    <w:p w14:paraId="64D34495">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十、协议的生效及其他</w:t>
      </w:r>
    </w:p>
    <w:p w14:paraId="3ED5C5CC">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r>
        <w:rPr>
          <w:rFonts w:hint="eastAsia" w:ascii="宋体" w:hAnsi="宋体"/>
          <w:color w:val="auto"/>
          <w:sz w:val="24"/>
          <w:szCs w:val="24"/>
          <w:highlight w:val="none"/>
        </w:rPr>
        <w:t>本</w:t>
      </w:r>
      <w:r>
        <w:rPr>
          <w:rFonts w:hint="eastAsia" w:hAnsi="宋体"/>
          <w:color w:val="auto"/>
          <w:sz w:val="24"/>
          <w:szCs w:val="24"/>
          <w:highlight w:val="none"/>
          <w:lang w:val="en-US" w:eastAsia="zh-CN"/>
        </w:rPr>
        <w:t>协议</w:t>
      </w:r>
      <w:r>
        <w:rPr>
          <w:rFonts w:hint="eastAsia" w:ascii="宋体" w:hAnsi="宋体" w:eastAsia="宋体" w:cs="宋体"/>
          <w:color w:val="auto"/>
          <w:sz w:val="24"/>
          <w:szCs w:val="24"/>
          <w:highlight w:val="none"/>
        </w:rPr>
        <w:t>所有附件、招标（采购）文件、投标文件均为合同的有效组成部分，与本合同具有同等法律效力，解释顺序为：（1）合同及其附件；（2）采购文件；（3）投标文件</w:t>
      </w:r>
      <w:r>
        <w:rPr>
          <w:rFonts w:hint="eastAsia" w:ascii="宋体" w:hAnsi="宋体"/>
          <w:color w:val="auto"/>
          <w:sz w:val="24"/>
          <w:szCs w:val="24"/>
          <w:highlight w:val="none"/>
        </w:rPr>
        <w:t xml:space="preserve">。 </w:t>
      </w:r>
    </w:p>
    <w:p w14:paraId="5B7D6238">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、本协议未尽事宜，双方</w:t>
      </w:r>
      <w:r>
        <w:rPr>
          <w:rFonts w:hint="eastAsia" w:ascii="宋体" w:hAnsi="宋体" w:cs="宋体"/>
          <w:color w:val="auto"/>
          <w:kern w:val="0"/>
          <w:sz w:val="24"/>
          <w:szCs w:val="24"/>
          <w:highlight w:val="none"/>
          <w:lang w:val="en-US" w:eastAsia="zh-CN"/>
        </w:rPr>
        <w:t>经协商一致可</w:t>
      </w:r>
      <w:r>
        <w:rPr>
          <w:rFonts w:hint="eastAsia" w:ascii="宋体" w:hAnsi="宋体" w:eastAsia="宋体" w:cs="宋体"/>
          <w:color w:val="auto"/>
          <w:kern w:val="0"/>
          <w:sz w:val="24"/>
          <w:szCs w:val="24"/>
          <w:highlight w:val="none"/>
        </w:rPr>
        <w:t>签订补充协议，补充协议与本协议不一致的，以补充协议为准。</w:t>
      </w:r>
    </w:p>
    <w:p w14:paraId="4DB6E0EF">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、本协议一式</w:t>
      </w:r>
      <w:r>
        <w:rPr>
          <w:rFonts w:hint="eastAsia" w:ascii="宋体" w:hAnsi="宋体" w:cs="宋体"/>
          <w:color w:val="auto"/>
          <w:kern w:val="0"/>
          <w:sz w:val="24"/>
          <w:szCs w:val="24"/>
          <w:highlight w:val="none"/>
          <w:lang w:val="en-US" w:eastAsia="zh-CN"/>
        </w:rPr>
        <w:t>陆</w:t>
      </w:r>
      <w:r>
        <w:rPr>
          <w:rFonts w:hint="eastAsia" w:ascii="宋体" w:hAnsi="宋体" w:eastAsia="宋体" w:cs="宋体"/>
          <w:color w:val="auto"/>
          <w:kern w:val="0"/>
          <w:sz w:val="24"/>
          <w:szCs w:val="24"/>
          <w:highlight w:val="none"/>
        </w:rPr>
        <w:t>份，自甲、乙双方签字并盖章之日起生效，甲方执</w:t>
      </w:r>
      <w:r>
        <w:rPr>
          <w:rFonts w:hint="eastAsia" w:ascii="宋体" w:hAnsi="宋体" w:cs="宋体"/>
          <w:color w:val="auto"/>
          <w:kern w:val="0"/>
          <w:sz w:val="24"/>
          <w:szCs w:val="24"/>
          <w:highlight w:val="none"/>
          <w:lang w:eastAsia="zh-CN"/>
        </w:rPr>
        <w:t>伍</w:t>
      </w:r>
      <w:r>
        <w:rPr>
          <w:rFonts w:hint="eastAsia" w:ascii="宋体" w:hAnsi="宋体" w:eastAsia="宋体" w:cs="宋体"/>
          <w:color w:val="auto"/>
          <w:kern w:val="0"/>
          <w:sz w:val="24"/>
          <w:szCs w:val="24"/>
          <w:highlight w:val="none"/>
        </w:rPr>
        <w:t>份</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乙方执壹份，均具有同等法律效力。</w:t>
      </w:r>
    </w:p>
    <w:p w14:paraId="6ABAD549">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中标</w:t>
      </w:r>
      <w:r>
        <w:rPr>
          <w:rFonts w:hint="eastAsia" w:ascii="宋体" w:hAnsi="宋体" w:eastAsia="宋体" w:cs="宋体"/>
          <w:color w:val="auto"/>
          <w:kern w:val="0"/>
          <w:sz w:val="24"/>
          <w:szCs w:val="24"/>
          <w:highlight w:val="none"/>
        </w:rPr>
        <w:t>通知书（附</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w:t>
      </w:r>
    </w:p>
    <w:p w14:paraId="39B12E1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：中山大学附属第八医院供应商廉洁协议书</w:t>
      </w:r>
    </w:p>
    <w:p w14:paraId="593289C2">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以下无正文</w:t>
      </w:r>
      <w:r>
        <w:rPr>
          <w:rFonts w:hint="eastAsia" w:ascii="宋体" w:hAnsi="宋体" w:cs="宋体"/>
          <w:color w:val="auto"/>
          <w:kern w:val="0"/>
          <w:sz w:val="24"/>
          <w:szCs w:val="24"/>
          <w:highlight w:val="none"/>
        </w:rPr>
        <w:t>)</w:t>
      </w:r>
    </w:p>
    <w:p w14:paraId="5ED70C90">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p>
    <w:p w14:paraId="36F5756F">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p>
    <w:p w14:paraId="61DA2A3A">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p>
    <w:p w14:paraId="1BD5822A">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lang w:val="en-US" w:eastAsia="zh-CN"/>
        </w:rPr>
      </w:pPr>
    </w:p>
    <w:tbl>
      <w:tblPr>
        <w:tblStyle w:val="27"/>
        <w:tblpPr w:leftFromText="180" w:rightFromText="180" w:vertAnchor="text" w:horzAnchor="page" w:tblpX="1272" w:tblpY="29"/>
        <w:tblOverlap w:val="never"/>
        <w:tblW w:w="9550" w:type="dxa"/>
        <w:tblInd w:w="0" w:type="dxa"/>
        <w:tblLayout w:type="fixed"/>
        <w:tblCellMar>
          <w:top w:w="0" w:type="dxa"/>
          <w:left w:w="108" w:type="dxa"/>
          <w:bottom w:w="0" w:type="dxa"/>
          <w:right w:w="108" w:type="dxa"/>
        </w:tblCellMar>
      </w:tblPr>
      <w:tblGrid>
        <w:gridCol w:w="4644"/>
        <w:gridCol w:w="4536"/>
      </w:tblGrid>
      <w:tr w14:paraId="70F33C0C">
        <w:tblPrEx>
          <w:tblCellMar>
            <w:top w:w="0" w:type="dxa"/>
            <w:left w:w="108" w:type="dxa"/>
            <w:bottom w:w="0" w:type="dxa"/>
            <w:right w:w="108" w:type="dxa"/>
          </w:tblCellMar>
        </w:tblPrEx>
        <w:tc>
          <w:tcPr>
            <w:tcW w:w="4644" w:type="dxa"/>
          </w:tcPr>
          <w:p w14:paraId="7A1CA52E">
            <w:pPr>
              <w:spacing w:line="360" w:lineRule="auto"/>
              <w:rPr>
                <w:rFonts w:ascii="宋体" w:hAnsi="宋体" w:cs="宋体"/>
                <w:bCs/>
                <w:sz w:val="24"/>
              </w:rPr>
            </w:pPr>
            <w:r>
              <w:rPr>
                <w:rFonts w:hint="eastAsia" w:ascii="宋体" w:hAnsi="宋体" w:cs="宋体"/>
                <w:sz w:val="24"/>
              </w:rPr>
              <w:t>甲方（盖章）：</w:t>
            </w:r>
            <w:r>
              <w:rPr>
                <w:rFonts w:hint="eastAsia" w:ascii="宋体" w:hAnsi="宋体" w:cs="宋体"/>
                <w:bCs/>
                <w:sz w:val="24"/>
              </w:rPr>
              <w:t>中山大学附属第八医院</w:t>
            </w:r>
          </w:p>
          <w:p w14:paraId="1CF274B3">
            <w:pPr>
              <w:spacing w:line="360" w:lineRule="auto"/>
              <w:rPr>
                <w:rFonts w:ascii="宋体" w:hAnsi="宋体" w:cs="宋体"/>
                <w:sz w:val="24"/>
              </w:rPr>
            </w:pPr>
            <w:r>
              <w:rPr>
                <w:rFonts w:hint="eastAsia" w:ascii="宋体" w:hAnsi="宋体" w:cs="宋体"/>
                <w:bCs/>
                <w:sz w:val="24"/>
              </w:rPr>
              <w:t>（深圳福田）</w:t>
            </w:r>
          </w:p>
        </w:tc>
        <w:tc>
          <w:tcPr>
            <w:tcW w:w="4536" w:type="dxa"/>
          </w:tcPr>
          <w:p w14:paraId="7D1C74F4">
            <w:pPr>
              <w:spacing w:line="360" w:lineRule="auto"/>
              <w:rPr>
                <w:rFonts w:ascii="宋体" w:hAnsi="宋体" w:cs="宋体"/>
                <w:sz w:val="24"/>
              </w:rPr>
            </w:pPr>
            <w:r>
              <w:rPr>
                <w:rFonts w:hint="eastAsia" w:ascii="宋体" w:hAnsi="宋体" w:cs="宋体"/>
                <w:sz w:val="24"/>
              </w:rPr>
              <w:t>乙方（盖章）：</w:t>
            </w:r>
          </w:p>
        </w:tc>
      </w:tr>
      <w:tr w14:paraId="249FED5F">
        <w:tblPrEx>
          <w:tblCellMar>
            <w:top w:w="0" w:type="dxa"/>
            <w:left w:w="108" w:type="dxa"/>
            <w:bottom w:w="0" w:type="dxa"/>
            <w:right w:w="108" w:type="dxa"/>
          </w:tblCellMar>
        </w:tblPrEx>
        <w:tc>
          <w:tcPr>
            <w:tcW w:w="4644" w:type="dxa"/>
          </w:tcPr>
          <w:p w14:paraId="1640D271">
            <w:pPr>
              <w:spacing w:line="360" w:lineRule="auto"/>
              <w:rPr>
                <w:rFonts w:ascii="宋体" w:hAnsi="宋体" w:cs="宋体"/>
                <w:sz w:val="24"/>
              </w:rPr>
            </w:pPr>
            <w:r>
              <w:rPr>
                <w:rFonts w:hint="eastAsia" w:ascii="宋体" w:hAnsi="宋体" w:cs="宋体"/>
                <w:sz w:val="24"/>
              </w:rPr>
              <w:t>法定代表人（签字）：</w:t>
            </w:r>
          </w:p>
        </w:tc>
        <w:tc>
          <w:tcPr>
            <w:tcW w:w="4536" w:type="dxa"/>
          </w:tcPr>
          <w:p w14:paraId="3B286983">
            <w:pPr>
              <w:spacing w:line="360" w:lineRule="auto"/>
              <w:rPr>
                <w:rFonts w:ascii="宋体" w:hAnsi="宋体" w:cs="宋体"/>
                <w:bCs/>
                <w:sz w:val="24"/>
              </w:rPr>
            </w:pPr>
            <w:r>
              <w:rPr>
                <w:rFonts w:hint="eastAsia" w:ascii="宋体" w:hAnsi="宋体" w:cs="宋体"/>
                <w:bCs/>
                <w:sz w:val="24"/>
              </w:rPr>
              <w:t>法定代表人（签字）：</w:t>
            </w:r>
          </w:p>
        </w:tc>
      </w:tr>
      <w:tr w14:paraId="7E450589">
        <w:tblPrEx>
          <w:tblCellMar>
            <w:top w:w="0" w:type="dxa"/>
            <w:left w:w="108" w:type="dxa"/>
            <w:bottom w:w="0" w:type="dxa"/>
            <w:right w:w="108" w:type="dxa"/>
          </w:tblCellMar>
        </w:tblPrEx>
        <w:tc>
          <w:tcPr>
            <w:tcW w:w="4644" w:type="dxa"/>
          </w:tcPr>
          <w:p w14:paraId="7D2548A2">
            <w:pPr>
              <w:spacing w:line="360" w:lineRule="auto"/>
              <w:rPr>
                <w:rFonts w:ascii="宋体" w:hAnsi="宋体" w:cs="宋体"/>
                <w:sz w:val="24"/>
              </w:rPr>
            </w:pPr>
            <w:r>
              <w:rPr>
                <w:rFonts w:hint="eastAsia" w:ascii="宋体" w:hAnsi="宋体" w:cs="宋体"/>
                <w:sz w:val="24"/>
              </w:rPr>
              <w:t>授权代表（签字）：</w:t>
            </w:r>
          </w:p>
        </w:tc>
        <w:tc>
          <w:tcPr>
            <w:tcW w:w="4536" w:type="dxa"/>
          </w:tcPr>
          <w:p w14:paraId="55F45E0B">
            <w:pPr>
              <w:spacing w:line="360" w:lineRule="auto"/>
              <w:rPr>
                <w:rFonts w:ascii="宋体" w:hAnsi="宋体" w:cs="宋体"/>
                <w:bCs/>
                <w:sz w:val="24"/>
              </w:rPr>
            </w:pPr>
            <w:r>
              <w:rPr>
                <w:rFonts w:hint="eastAsia" w:ascii="宋体" w:hAnsi="宋体" w:cs="宋体"/>
                <w:bCs/>
                <w:sz w:val="24"/>
              </w:rPr>
              <w:t>授权代表（签字）：</w:t>
            </w:r>
          </w:p>
        </w:tc>
      </w:tr>
      <w:tr w14:paraId="52862E9E">
        <w:tblPrEx>
          <w:tblCellMar>
            <w:top w:w="0" w:type="dxa"/>
            <w:left w:w="108" w:type="dxa"/>
            <w:bottom w:w="0" w:type="dxa"/>
            <w:right w:w="108" w:type="dxa"/>
          </w:tblCellMar>
        </w:tblPrEx>
        <w:tc>
          <w:tcPr>
            <w:tcW w:w="4644" w:type="dxa"/>
          </w:tcPr>
          <w:p w14:paraId="503CCDAA">
            <w:pPr>
              <w:spacing w:line="360" w:lineRule="auto"/>
              <w:jc w:val="left"/>
              <w:rPr>
                <w:rFonts w:ascii="宋体" w:hAnsi="宋体" w:cs="宋体"/>
                <w:sz w:val="24"/>
              </w:rPr>
            </w:pPr>
            <w:r>
              <w:rPr>
                <w:rFonts w:hint="eastAsia" w:ascii="宋体" w:hAnsi="宋体" w:cs="宋体"/>
                <w:kern w:val="0"/>
                <w:sz w:val="24"/>
              </w:rPr>
              <w:t>签订日期：      年  月  日</w:t>
            </w:r>
          </w:p>
        </w:tc>
        <w:tc>
          <w:tcPr>
            <w:tcW w:w="4536" w:type="dxa"/>
          </w:tcPr>
          <w:p w14:paraId="705D2539">
            <w:pPr>
              <w:spacing w:line="360" w:lineRule="auto"/>
              <w:jc w:val="left"/>
              <w:rPr>
                <w:rFonts w:ascii="宋体" w:hAnsi="宋体" w:cs="宋体"/>
                <w:bCs/>
                <w:sz w:val="24"/>
              </w:rPr>
            </w:pPr>
            <w:r>
              <w:rPr>
                <w:rFonts w:hint="eastAsia" w:ascii="宋体" w:hAnsi="宋体" w:cs="宋体"/>
                <w:kern w:val="0"/>
                <w:sz w:val="24"/>
              </w:rPr>
              <w:t>签订日期：      年  月  日</w:t>
            </w:r>
          </w:p>
        </w:tc>
      </w:tr>
      <w:tr w14:paraId="4016CA87">
        <w:tblPrEx>
          <w:tblCellMar>
            <w:top w:w="0" w:type="dxa"/>
            <w:left w:w="108" w:type="dxa"/>
            <w:bottom w:w="0" w:type="dxa"/>
            <w:right w:w="108" w:type="dxa"/>
          </w:tblCellMar>
        </w:tblPrEx>
        <w:trPr>
          <w:trHeight w:val="537" w:hRule="atLeast"/>
        </w:trPr>
        <w:tc>
          <w:tcPr>
            <w:tcW w:w="9180" w:type="dxa"/>
            <w:gridSpan w:val="2"/>
            <w:vAlign w:val="center"/>
          </w:tcPr>
          <w:p w14:paraId="1ABB9EE9">
            <w:pPr>
              <w:pStyle w:val="2"/>
              <w:jc w:val="center"/>
              <w:rPr>
                <w:rFonts w:hint="eastAsia" w:ascii="宋体" w:hAnsi="宋体" w:cs="宋体"/>
                <w:kern w:val="0"/>
                <w:sz w:val="24"/>
              </w:rPr>
            </w:pPr>
          </w:p>
          <w:p w14:paraId="16760052">
            <w:pPr>
              <w:pStyle w:val="2"/>
              <w:jc w:val="center"/>
            </w:pPr>
            <w:r>
              <w:rPr>
                <w:rFonts w:hint="eastAsia" w:ascii="宋体" w:hAnsi="宋体" w:cs="宋体"/>
                <w:kern w:val="0"/>
                <w:sz w:val="24"/>
              </w:rPr>
              <w:t>合同签订地点：深圳市福田区</w:t>
            </w:r>
          </w:p>
        </w:tc>
      </w:tr>
    </w:tbl>
    <w:p w14:paraId="18CC1F75">
      <w:pPr>
        <w:pStyle w:val="22"/>
        <w:numPr>
          <w:ilvl w:val="0"/>
          <w:numId w:val="0"/>
        </w:numPr>
        <w:jc w:val="both"/>
        <w:rPr>
          <w:rFonts w:hint="default" w:ascii="宋体" w:hAnsi="宋体" w:cs="宋体"/>
          <w:b/>
          <w:szCs w:val="21"/>
          <w:highlight w:val="none"/>
          <w:lang w:val="en-US" w:eastAsia="zh-CN"/>
        </w:rPr>
      </w:pPr>
    </w:p>
    <w:sectPr>
      <w:pgSz w:w="11906" w:h="16838"/>
      <w:pgMar w:top="1134" w:right="1134" w:bottom="850" w:left="1276" w:header="851" w:footer="992" w:gutter="0"/>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A719BA5-3510-4304-BC5B-28BAEE4350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embedRegular r:id="rId2" w:fontKey="{7DD3B978-6B2F-48B9-8246-D5D6F22316A4}"/>
  </w:font>
  <w:font w:name="仿宋_GB2312">
    <w:panose1 w:val="02010609030101010101"/>
    <w:charset w:val="86"/>
    <w:family w:val="modern"/>
    <w:pitch w:val="default"/>
    <w:sig w:usb0="00000001" w:usb1="080E0000" w:usb2="00000000" w:usb3="00000000" w:csb0="00040000" w:csb1="00000000"/>
    <w:embedRegular r:id="rId3" w:fontKey="{6EBAE011-261E-441D-B798-6CCEC1C3A470}"/>
  </w:font>
  <w:font w:name="华文中宋">
    <w:panose1 w:val="02010600040101010101"/>
    <w:charset w:val="86"/>
    <w:family w:val="auto"/>
    <w:pitch w:val="default"/>
    <w:sig w:usb0="00000287" w:usb1="080F0000" w:usb2="00000000" w:usb3="00000000" w:csb0="0004009F" w:csb1="DFD70000"/>
    <w:embedRegular r:id="rId4" w:fontKey="{97DD4672-58F9-4C89-AAF4-879ED9FFE3F5}"/>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5" w:fontKey="{10A78050-8450-45E6-B685-A03EA47DA506}"/>
  </w:font>
  <w:font w:name="楷体_GB2312">
    <w:panose1 w:val="02010609030101010101"/>
    <w:charset w:val="86"/>
    <w:family w:val="modern"/>
    <w:pitch w:val="default"/>
    <w:sig w:usb0="00000001" w:usb1="080E0000" w:usb2="00000000" w:usb3="00000000" w:csb0="00040000" w:csb1="00000000"/>
    <w:embedRegular r:id="rId6" w:fontKey="{59CA0238-4171-46A2-B1A8-8A18448E51AE}"/>
  </w:font>
  <w:font w:name="仿宋">
    <w:panose1 w:val="02010609060101010101"/>
    <w:charset w:val="86"/>
    <w:family w:val="auto"/>
    <w:pitch w:val="default"/>
    <w:sig w:usb0="800002BF" w:usb1="38CF7CFA" w:usb2="00000016" w:usb3="00000000" w:csb0="00040001" w:csb1="00000000"/>
    <w:embedRegular r:id="rId7" w:fontKey="{D8E29B06-ACAB-4A07-B6C4-256A3A072CA9}"/>
  </w:font>
  <w:font w:name="Wingdings 2">
    <w:panose1 w:val="05020102010507070707"/>
    <w:charset w:val="02"/>
    <w:family w:val="auto"/>
    <w:pitch w:val="default"/>
    <w:sig w:usb0="00000000" w:usb1="00000000" w:usb2="00000000" w:usb3="00000000" w:csb0="80000000" w:csb1="00000000"/>
    <w:embedRegular r:id="rId8" w:fontKey="{3F2B1BC4-D57E-4208-9CBC-E1F19681AA0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8"/>
    </w:pPr>
    <w:r>
      <w:rPr>
        <w:rFonts w:hint="eastAsia"/>
      </w:rPr>
      <w:t xml:space="preserve">                                          第</w:t>
    </w:r>
    <w:r>
      <w:fldChar w:fldCharType="begin"/>
    </w:r>
    <w:r>
      <w:rPr>
        <w:rStyle w:val="31"/>
      </w:rPr>
      <w:instrText xml:space="preserve"> PAGE </w:instrText>
    </w:r>
    <w:r>
      <w:fldChar w:fldCharType="separate"/>
    </w:r>
    <w:r>
      <w:rPr>
        <w:rStyle w:val="31"/>
      </w:rPr>
      <w:t>4</w:t>
    </w:r>
    <w:r>
      <w:fldChar w:fldCharType="end"/>
    </w:r>
    <w:r>
      <w:rPr>
        <w:rStyle w:val="31"/>
        <w:rFonts w:hint="eastAsia"/>
      </w:rPr>
      <w:t>页，共</w:t>
    </w:r>
    <w:r>
      <w:fldChar w:fldCharType="begin"/>
    </w:r>
    <w:r>
      <w:rPr>
        <w:rStyle w:val="31"/>
      </w:rPr>
      <w:instrText xml:space="preserve"> NUMPAGES </w:instrText>
    </w:r>
    <w:r>
      <w:fldChar w:fldCharType="separate"/>
    </w:r>
    <w:r>
      <w:rPr>
        <w:rStyle w:val="31"/>
      </w:rPr>
      <w:t>32</w:t>
    </w:r>
    <w:r>
      <w:fldChar w:fldCharType="end"/>
    </w:r>
    <w:r>
      <w:rPr>
        <w:rStyle w:val="31"/>
        <w:rFonts w:hint="eastAsia"/>
      </w:rPr>
      <w:t>页</w:t>
    </w:r>
  </w:p>
  <w:p w14:paraId="3195D5F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8"/>
    </w:pPr>
    <w:r>
      <w:rPr>
        <w:rFonts w:hint="eastAsia"/>
      </w:rPr>
      <w:t xml:space="preserve">                                          第</w:t>
    </w:r>
    <w:r>
      <w:fldChar w:fldCharType="begin"/>
    </w:r>
    <w:r>
      <w:rPr>
        <w:rStyle w:val="31"/>
      </w:rPr>
      <w:instrText xml:space="preserve"> PAGE </w:instrText>
    </w:r>
    <w:r>
      <w:fldChar w:fldCharType="separate"/>
    </w:r>
    <w:r>
      <w:rPr>
        <w:rStyle w:val="31"/>
      </w:rPr>
      <w:t>28</w:t>
    </w:r>
    <w:r>
      <w:fldChar w:fldCharType="end"/>
    </w:r>
    <w:r>
      <w:rPr>
        <w:rStyle w:val="31"/>
        <w:rFonts w:hint="eastAsia"/>
      </w:rPr>
      <w:t>页，共</w:t>
    </w:r>
    <w:r>
      <w:fldChar w:fldCharType="begin"/>
    </w:r>
    <w:r>
      <w:rPr>
        <w:rStyle w:val="31"/>
      </w:rPr>
      <w:instrText xml:space="preserve"> NUMPAGES </w:instrText>
    </w:r>
    <w:r>
      <w:fldChar w:fldCharType="separate"/>
    </w:r>
    <w:r>
      <w:rPr>
        <w:rStyle w:val="31"/>
      </w:rPr>
      <w:t>32</w:t>
    </w:r>
    <w:r>
      <w:fldChar w:fldCharType="end"/>
    </w:r>
    <w:r>
      <w:rPr>
        <w:rStyle w:val="31"/>
        <w:rFonts w:hint="eastAsia"/>
      </w:rPr>
      <w:t>页</w:t>
    </w:r>
  </w:p>
  <w:p w14:paraId="3015DDE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9"/>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9"/>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03221"/>
    <w:multiLevelType w:val="singleLevel"/>
    <w:tmpl w:val="93503221"/>
    <w:lvl w:ilvl="0" w:tentative="0">
      <w:start w:val="7"/>
      <w:numFmt w:val="decimal"/>
      <w:suff w:val="nothing"/>
      <w:lvlText w:val="%1、"/>
      <w:lvlJc w:val="left"/>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AB6DE19A"/>
    <w:multiLevelType w:val="singleLevel"/>
    <w:tmpl w:val="AB6DE19A"/>
    <w:lvl w:ilvl="0" w:tentative="0">
      <w:start w:val="2"/>
      <w:numFmt w:val="chineseCounting"/>
      <w:suff w:val="space"/>
      <w:lvlText w:val="第%1章"/>
      <w:lvlJc w:val="left"/>
      <w:rPr>
        <w:rFonts w:hint="eastAsia"/>
      </w:rPr>
    </w:lvl>
  </w:abstractNum>
  <w:abstractNum w:abstractNumId="3">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4">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5">
    <w:nsid w:val="D084DF77"/>
    <w:multiLevelType w:val="singleLevel"/>
    <w:tmpl w:val="D084DF77"/>
    <w:lvl w:ilvl="0" w:tentative="0">
      <w:start w:val="2"/>
      <w:numFmt w:val="decimal"/>
      <w:lvlText w:val="%1."/>
      <w:lvlJc w:val="left"/>
      <w:pPr>
        <w:tabs>
          <w:tab w:val="left" w:pos="312"/>
        </w:tabs>
      </w:pPr>
    </w:lvl>
  </w:abstractNum>
  <w:abstractNum w:abstractNumId="6">
    <w:nsid w:val="D824E349"/>
    <w:multiLevelType w:val="singleLevel"/>
    <w:tmpl w:val="D824E349"/>
    <w:lvl w:ilvl="0" w:tentative="0">
      <w:start w:val="1"/>
      <w:numFmt w:val="chineseCounting"/>
      <w:suff w:val="space"/>
      <w:lvlText w:val="第%1章"/>
      <w:lvlJc w:val="left"/>
      <w:rPr>
        <w:rFonts w:hint="eastAsia"/>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3C2A3199"/>
    <w:multiLevelType w:val="singleLevel"/>
    <w:tmpl w:val="3C2A3199"/>
    <w:lvl w:ilvl="0" w:tentative="0">
      <w:start w:val="1"/>
      <w:numFmt w:val="decimal"/>
      <w:suff w:val="nothing"/>
      <w:lvlText w:val="%1、"/>
      <w:lvlJc w:val="left"/>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6"/>
  </w:num>
  <w:num w:numId="3">
    <w:abstractNumId w:val="3"/>
  </w:num>
  <w:num w:numId="4">
    <w:abstractNumId w:val="2"/>
  </w:num>
  <w:num w:numId="5">
    <w:abstractNumId w:val="13"/>
  </w:num>
  <w:num w:numId="6">
    <w:abstractNumId w:val="4"/>
  </w:num>
  <w:num w:numId="7">
    <w:abstractNumId w:val="9"/>
  </w:num>
  <w:num w:numId="8">
    <w:abstractNumId w:val="7"/>
  </w:num>
  <w:num w:numId="9">
    <w:abstractNumId w:val="10"/>
  </w:num>
  <w:num w:numId="10">
    <w:abstractNumId w:val="8"/>
  </w:num>
  <w:num w:numId="11">
    <w:abstractNumId w:val="14"/>
  </w:num>
  <w:num w:numId="12">
    <w:abstractNumId w:val="1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3842"/>
    <w:rsid w:val="06CA50AF"/>
    <w:rsid w:val="06D7510F"/>
    <w:rsid w:val="070954E4"/>
    <w:rsid w:val="070F4AB8"/>
    <w:rsid w:val="071851C4"/>
    <w:rsid w:val="07391DBB"/>
    <w:rsid w:val="07430ED8"/>
    <w:rsid w:val="07CF6A50"/>
    <w:rsid w:val="07E63AAE"/>
    <w:rsid w:val="07E95465"/>
    <w:rsid w:val="07F9414A"/>
    <w:rsid w:val="08114650"/>
    <w:rsid w:val="083011EE"/>
    <w:rsid w:val="08732808"/>
    <w:rsid w:val="08A47272"/>
    <w:rsid w:val="08AC7ED5"/>
    <w:rsid w:val="08BE7582"/>
    <w:rsid w:val="08F01124"/>
    <w:rsid w:val="09776253"/>
    <w:rsid w:val="09955BB5"/>
    <w:rsid w:val="09D8054E"/>
    <w:rsid w:val="09D95150"/>
    <w:rsid w:val="09DE6830"/>
    <w:rsid w:val="0A023BD4"/>
    <w:rsid w:val="0A1353F6"/>
    <w:rsid w:val="0A263C68"/>
    <w:rsid w:val="0A680E39"/>
    <w:rsid w:val="0A921402"/>
    <w:rsid w:val="0A9615EB"/>
    <w:rsid w:val="0AAD010A"/>
    <w:rsid w:val="0ABF7F0A"/>
    <w:rsid w:val="0AC2687E"/>
    <w:rsid w:val="0AE0168A"/>
    <w:rsid w:val="0B7A6609"/>
    <w:rsid w:val="0BF027CF"/>
    <w:rsid w:val="0BF3414F"/>
    <w:rsid w:val="0C1C75F0"/>
    <w:rsid w:val="0C413D3E"/>
    <w:rsid w:val="0C7A7C96"/>
    <w:rsid w:val="0C7E557D"/>
    <w:rsid w:val="0CB6536E"/>
    <w:rsid w:val="0CC40ACD"/>
    <w:rsid w:val="0D0D768D"/>
    <w:rsid w:val="0D673C4C"/>
    <w:rsid w:val="0D9B4220"/>
    <w:rsid w:val="0DB07C8C"/>
    <w:rsid w:val="0DBB6DB6"/>
    <w:rsid w:val="0DD219B1"/>
    <w:rsid w:val="0DD56AB1"/>
    <w:rsid w:val="0DE00A76"/>
    <w:rsid w:val="0DE567D5"/>
    <w:rsid w:val="0DF914BA"/>
    <w:rsid w:val="0E48745E"/>
    <w:rsid w:val="0E63197E"/>
    <w:rsid w:val="0EC01926"/>
    <w:rsid w:val="0F41636A"/>
    <w:rsid w:val="0F9D4A1B"/>
    <w:rsid w:val="0FFD0ECC"/>
    <w:rsid w:val="106D7213"/>
    <w:rsid w:val="10B27965"/>
    <w:rsid w:val="10CD4DC5"/>
    <w:rsid w:val="111C1941"/>
    <w:rsid w:val="117C2CAF"/>
    <w:rsid w:val="11895257"/>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DF2C5D"/>
    <w:rsid w:val="14E81A99"/>
    <w:rsid w:val="14F93033"/>
    <w:rsid w:val="155003A2"/>
    <w:rsid w:val="15546061"/>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960E59"/>
    <w:rsid w:val="19DA42AA"/>
    <w:rsid w:val="19DD25E4"/>
    <w:rsid w:val="19ED659F"/>
    <w:rsid w:val="1AB95229"/>
    <w:rsid w:val="1ABA46D4"/>
    <w:rsid w:val="1AC77621"/>
    <w:rsid w:val="1AD819F7"/>
    <w:rsid w:val="1B3A7954"/>
    <w:rsid w:val="1B6F1962"/>
    <w:rsid w:val="1B774DC5"/>
    <w:rsid w:val="1B9969DF"/>
    <w:rsid w:val="1BA031A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C45B21"/>
    <w:rsid w:val="1EFB1946"/>
    <w:rsid w:val="1F1B41F1"/>
    <w:rsid w:val="1F416CAD"/>
    <w:rsid w:val="1F737BFB"/>
    <w:rsid w:val="1F7F0E8D"/>
    <w:rsid w:val="1FCA0EE0"/>
    <w:rsid w:val="1FD15ACF"/>
    <w:rsid w:val="1FD9484C"/>
    <w:rsid w:val="1FE16038"/>
    <w:rsid w:val="20770D67"/>
    <w:rsid w:val="207C063F"/>
    <w:rsid w:val="20845F81"/>
    <w:rsid w:val="209631B0"/>
    <w:rsid w:val="20D01727"/>
    <w:rsid w:val="2144482B"/>
    <w:rsid w:val="219244B5"/>
    <w:rsid w:val="21AA5AE7"/>
    <w:rsid w:val="2223023E"/>
    <w:rsid w:val="222C434F"/>
    <w:rsid w:val="223C0717"/>
    <w:rsid w:val="22B07719"/>
    <w:rsid w:val="22F9493A"/>
    <w:rsid w:val="230A5806"/>
    <w:rsid w:val="23197DA7"/>
    <w:rsid w:val="234B498E"/>
    <w:rsid w:val="23875B7D"/>
    <w:rsid w:val="23A756FE"/>
    <w:rsid w:val="23AB5501"/>
    <w:rsid w:val="23C81A08"/>
    <w:rsid w:val="2400057E"/>
    <w:rsid w:val="24104BC8"/>
    <w:rsid w:val="24A662CA"/>
    <w:rsid w:val="24A73436"/>
    <w:rsid w:val="24E02022"/>
    <w:rsid w:val="24FE0AAE"/>
    <w:rsid w:val="255612F9"/>
    <w:rsid w:val="257044FF"/>
    <w:rsid w:val="2584600A"/>
    <w:rsid w:val="25BA28D1"/>
    <w:rsid w:val="26301CEE"/>
    <w:rsid w:val="266E6E06"/>
    <w:rsid w:val="26896B7D"/>
    <w:rsid w:val="269404CF"/>
    <w:rsid w:val="26B00E31"/>
    <w:rsid w:val="26E1597C"/>
    <w:rsid w:val="26E26D52"/>
    <w:rsid w:val="26E6622F"/>
    <w:rsid w:val="26F8710F"/>
    <w:rsid w:val="27276B02"/>
    <w:rsid w:val="276B238D"/>
    <w:rsid w:val="2781161A"/>
    <w:rsid w:val="27BF69C5"/>
    <w:rsid w:val="289F445B"/>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35435C"/>
    <w:rsid w:val="2B5D17D7"/>
    <w:rsid w:val="2B99306F"/>
    <w:rsid w:val="2B9F00AD"/>
    <w:rsid w:val="2BAA42F0"/>
    <w:rsid w:val="2BBD471E"/>
    <w:rsid w:val="2BCC070B"/>
    <w:rsid w:val="2BE31CE5"/>
    <w:rsid w:val="2C4F2E26"/>
    <w:rsid w:val="2C956171"/>
    <w:rsid w:val="2CBD2088"/>
    <w:rsid w:val="2D0D4B37"/>
    <w:rsid w:val="2D856F57"/>
    <w:rsid w:val="2DA52FC1"/>
    <w:rsid w:val="2DE45C63"/>
    <w:rsid w:val="2DF26BA5"/>
    <w:rsid w:val="2DF87CC6"/>
    <w:rsid w:val="2DFA7C15"/>
    <w:rsid w:val="2E0E011B"/>
    <w:rsid w:val="2E71306E"/>
    <w:rsid w:val="2E746CA5"/>
    <w:rsid w:val="2E9808AE"/>
    <w:rsid w:val="2EB711FE"/>
    <w:rsid w:val="2EE155F4"/>
    <w:rsid w:val="2EE220F8"/>
    <w:rsid w:val="2F8E5943"/>
    <w:rsid w:val="2F9B7643"/>
    <w:rsid w:val="2FC052C6"/>
    <w:rsid w:val="30233C35"/>
    <w:rsid w:val="304B42F4"/>
    <w:rsid w:val="305202E1"/>
    <w:rsid w:val="3054797D"/>
    <w:rsid w:val="30743B06"/>
    <w:rsid w:val="30755A32"/>
    <w:rsid w:val="30776129"/>
    <w:rsid w:val="307C26FF"/>
    <w:rsid w:val="30A01954"/>
    <w:rsid w:val="30A60F9D"/>
    <w:rsid w:val="30BC6FA0"/>
    <w:rsid w:val="30DD5062"/>
    <w:rsid w:val="30DE0A70"/>
    <w:rsid w:val="314B12AF"/>
    <w:rsid w:val="315B6FF2"/>
    <w:rsid w:val="317F224F"/>
    <w:rsid w:val="31AF6BB0"/>
    <w:rsid w:val="31B52AA1"/>
    <w:rsid w:val="31BC43D6"/>
    <w:rsid w:val="31C91625"/>
    <w:rsid w:val="32317519"/>
    <w:rsid w:val="32320A80"/>
    <w:rsid w:val="32710E30"/>
    <w:rsid w:val="328D45E3"/>
    <w:rsid w:val="32BC74C3"/>
    <w:rsid w:val="32C6117E"/>
    <w:rsid w:val="33271862"/>
    <w:rsid w:val="332C2B62"/>
    <w:rsid w:val="3332404E"/>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8AC16A8"/>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709FE"/>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0FD1A55"/>
    <w:rsid w:val="413C4A27"/>
    <w:rsid w:val="4160370A"/>
    <w:rsid w:val="4166114D"/>
    <w:rsid w:val="41676B6A"/>
    <w:rsid w:val="417D1DC2"/>
    <w:rsid w:val="41932803"/>
    <w:rsid w:val="41D260B0"/>
    <w:rsid w:val="41DA54D8"/>
    <w:rsid w:val="41E2070B"/>
    <w:rsid w:val="42E91FD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8D61E2F"/>
    <w:rsid w:val="49004293"/>
    <w:rsid w:val="490177EE"/>
    <w:rsid w:val="49233249"/>
    <w:rsid w:val="496C2A48"/>
    <w:rsid w:val="497F4527"/>
    <w:rsid w:val="49DE2F47"/>
    <w:rsid w:val="4A0974B4"/>
    <w:rsid w:val="4A2F00AE"/>
    <w:rsid w:val="4ADA02F6"/>
    <w:rsid w:val="4B092817"/>
    <w:rsid w:val="4B1A6478"/>
    <w:rsid w:val="4B38326F"/>
    <w:rsid w:val="4B797B0F"/>
    <w:rsid w:val="4B9747C7"/>
    <w:rsid w:val="4BC65056"/>
    <w:rsid w:val="4BC66AD5"/>
    <w:rsid w:val="4BDD5EE2"/>
    <w:rsid w:val="4C35155C"/>
    <w:rsid w:val="4D575818"/>
    <w:rsid w:val="4DA34F16"/>
    <w:rsid w:val="4E664E7B"/>
    <w:rsid w:val="4EF86720"/>
    <w:rsid w:val="4F2729CF"/>
    <w:rsid w:val="4F4A0352"/>
    <w:rsid w:val="4F8072DF"/>
    <w:rsid w:val="4F85389D"/>
    <w:rsid w:val="4F8D1DDB"/>
    <w:rsid w:val="4FA17635"/>
    <w:rsid w:val="500F60FB"/>
    <w:rsid w:val="50141FA4"/>
    <w:rsid w:val="50245B70"/>
    <w:rsid w:val="50281B04"/>
    <w:rsid w:val="5066184B"/>
    <w:rsid w:val="506B0A16"/>
    <w:rsid w:val="507D6D89"/>
    <w:rsid w:val="50917832"/>
    <w:rsid w:val="50BC39B4"/>
    <w:rsid w:val="50C56D57"/>
    <w:rsid w:val="50CB7900"/>
    <w:rsid w:val="50D21A70"/>
    <w:rsid w:val="50DF20A4"/>
    <w:rsid w:val="51246295"/>
    <w:rsid w:val="512F6EC2"/>
    <w:rsid w:val="51C977F4"/>
    <w:rsid w:val="51EB372D"/>
    <w:rsid w:val="52120376"/>
    <w:rsid w:val="523E73BD"/>
    <w:rsid w:val="524967BB"/>
    <w:rsid w:val="52663BE3"/>
    <w:rsid w:val="52CF2183"/>
    <w:rsid w:val="52E6144D"/>
    <w:rsid w:val="52EB37B7"/>
    <w:rsid w:val="530A2D45"/>
    <w:rsid w:val="532D1418"/>
    <w:rsid w:val="53844041"/>
    <w:rsid w:val="53D8739D"/>
    <w:rsid w:val="53EE5F49"/>
    <w:rsid w:val="540E7244"/>
    <w:rsid w:val="548A2234"/>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4F7C8D"/>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642116"/>
    <w:rsid w:val="5CA208D6"/>
    <w:rsid w:val="5CCE4F13"/>
    <w:rsid w:val="5DE57087"/>
    <w:rsid w:val="5E365EB7"/>
    <w:rsid w:val="5E4E0E30"/>
    <w:rsid w:val="5E72408D"/>
    <w:rsid w:val="5E88684D"/>
    <w:rsid w:val="5F633A8F"/>
    <w:rsid w:val="5FC02406"/>
    <w:rsid w:val="5FD70F67"/>
    <w:rsid w:val="5FED01FF"/>
    <w:rsid w:val="60583D40"/>
    <w:rsid w:val="608C1C3B"/>
    <w:rsid w:val="60A418CC"/>
    <w:rsid w:val="60A50413"/>
    <w:rsid w:val="60B151FE"/>
    <w:rsid w:val="60E24008"/>
    <w:rsid w:val="60FE4811"/>
    <w:rsid w:val="613100ED"/>
    <w:rsid w:val="61417063"/>
    <w:rsid w:val="614D2D24"/>
    <w:rsid w:val="61584A10"/>
    <w:rsid w:val="617A1A94"/>
    <w:rsid w:val="61C708F5"/>
    <w:rsid w:val="626471E8"/>
    <w:rsid w:val="626A5FE2"/>
    <w:rsid w:val="629425AC"/>
    <w:rsid w:val="62CC50D9"/>
    <w:rsid w:val="630E06E5"/>
    <w:rsid w:val="63195E00"/>
    <w:rsid w:val="634D7439"/>
    <w:rsid w:val="635F780C"/>
    <w:rsid w:val="6361084A"/>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EE425C"/>
    <w:rsid w:val="66FB50FB"/>
    <w:rsid w:val="67542AAC"/>
    <w:rsid w:val="67955879"/>
    <w:rsid w:val="67BE1FE3"/>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06D4211"/>
    <w:rsid w:val="71625016"/>
    <w:rsid w:val="71686ACA"/>
    <w:rsid w:val="71970440"/>
    <w:rsid w:val="71A16BC9"/>
    <w:rsid w:val="71AC254F"/>
    <w:rsid w:val="71DF4525"/>
    <w:rsid w:val="72283CD1"/>
    <w:rsid w:val="722C0B88"/>
    <w:rsid w:val="72563E57"/>
    <w:rsid w:val="72590C3F"/>
    <w:rsid w:val="72877709"/>
    <w:rsid w:val="72B77A32"/>
    <w:rsid w:val="72D65595"/>
    <w:rsid w:val="72FD42D3"/>
    <w:rsid w:val="732D0CFA"/>
    <w:rsid w:val="7337437A"/>
    <w:rsid w:val="733E4BF9"/>
    <w:rsid w:val="7346211D"/>
    <w:rsid w:val="738912AD"/>
    <w:rsid w:val="73911F93"/>
    <w:rsid w:val="73A476C5"/>
    <w:rsid w:val="73BC271A"/>
    <w:rsid w:val="73CB1AEB"/>
    <w:rsid w:val="73E72857"/>
    <w:rsid w:val="73FB5962"/>
    <w:rsid w:val="742E6A55"/>
    <w:rsid w:val="744062B9"/>
    <w:rsid w:val="74BC386C"/>
    <w:rsid w:val="74D07EF1"/>
    <w:rsid w:val="74E53977"/>
    <w:rsid w:val="74F54019"/>
    <w:rsid w:val="753519E1"/>
    <w:rsid w:val="7542758E"/>
    <w:rsid w:val="754B0535"/>
    <w:rsid w:val="756E7D20"/>
    <w:rsid w:val="7577312C"/>
    <w:rsid w:val="758E1B94"/>
    <w:rsid w:val="75CE5CB1"/>
    <w:rsid w:val="75D56A53"/>
    <w:rsid w:val="760836BA"/>
    <w:rsid w:val="76360467"/>
    <w:rsid w:val="76562A5F"/>
    <w:rsid w:val="76C375E1"/>
    <w:rsid w:val="77164B55"/>
    <w:rsid w:val="7728280B"/>
    <w:rsid w:val="77B125C1"/>
    <w:rsid w:val="77B13E17"/>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DC96D05"/>
    <w:rsid w:val="7E2F4440"/>
    <w:rsid w:val="7E755952"/>
    <w:rsid w:val="7E7B2E83"/>
    <w:rsid w:val="7E8448A3"/>
    <w:rsid w:val="7EB4087E"/>
    <w:rsid w:val="7EDD436A"/>
    <w:rsid w:val="7EF35560"/>
    <w:rsid w:val="7F0D6881"/>
    <w:rsid w:val="7F0E6CFD"/>
    <w:rsid w:val="7F5115E8"/>
    <w:rsid w:val="7F820B7F"/>
    <w:rsid w:val="7FA60CC3"/>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3"/>
    <w:autoRedefine/>
    <w:semiHidden/>
    <w:unhideWhenUsed/>
    <w:qFormat/>
    <w:locked/>
    <w:uiPriority w:val="0"/>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5"/>
    <w:autoRedefine/>
    <w:qFormat/>
    <w:uiPriority w:val="0"/>
    <w:pPr>
      <w:spacing w:after="120"/>
    </w:pPr>
    <w:rPr>
      <w:rFonts w:eastAsia="宋体"/>
    </w:rPr>
  </w:style>
  <w:style w:type="paragraph" w:styleId="8">
    <w:name w:val="Normal Indent"/>
    <w:basedOn w:val="1"/>
    <w:next w:val="1"/>
    <w:link w:val="52"/>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82"/>
    <w:qFormat/>
    <w:uiPriority w:val="0"/>
    <w:pPr>
      <w:spacing w:after="120"/>
    </w:pPr>
    <w:rPr>
      <w:rFonts w:eastAsia="宋体"/>
      <w:sz w:val="16"/>
      <w:szCs w:val="16"/>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qFormat/>
    <w:uiPriority w:val="0"/>
    <w:pPr>
      <w:snapToGrid w:val="0"/>
    </w:pPr>
    <w:rPr>
      <w:rFonts w:ascii="Arial" w:hAnsi="Arial" w:cs="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5"/>
    <w:autoRedefine/>
    <w:semiHidden/>
    <w:unhideWhenUsed/>
    <w:qFormat/>
    <w:uiPriority w:val="99"/>
    <w:rPr>
      <w:sz w:val="18"/>
      <w:szCs w:val="18"/>
    </w:rPr>
  </w:style>
  <w:style w:type="paragraph" w:styleId="18">
    <w:name w:val="footer"/>
    <w:basedOn w:val="1"/>
    <w:link w:val="41"/>
    <w:autoRedefine/>
    <w:qFormat/>
    <w:uiPriority w:val="99"/>
    <w:pPr>
      <w:tabs>
        <w:tab w:val="center" w:pos="4153"/>
        <w:tab w:val="right" w:pos="8306"/>
      </w:tabs>
      <w:snapToGrid w:val="0"/>
      <w:jc w:val="left"/>
    </w:pPr>
    <w:rPr>
      <w:sz w:val="18"/>
      <w:szCs w:val="18"/>
    </w:rPr>
  </w:style>
  <w:style w:type="paragraph" w:styleId="19">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Body Text 2"/>
    <w:basedOn w:val="1"/>
    <w:qFormat/>
    <w:uiPriority w:val="0"/>
    <w:pPr>
      <w:spacing w:line="360" w:lineRule="auto"/>
    </w:pPr>
    <w:rPr>
      <w:sz w:val="24"/>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link w:val="62"/>
    <w:autoRedefine/>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0"/>
    <w:next w:val="10"/>
    <w:link w:val="71"/>
    <w:autoRedefine/>
    <w:semiHidden/>
    <w:unhideWhenUsed/>
    <w:qFormat/>
    <w:uiPriority w:val="99"/>
    <w:rPr>
      <w:rFonts w:ascii="Times New Roman" w:hAnsi="Times New Roman"/>
      <w:b/>
      <w:bCs/>
      <w:szCs w:val="24"/>
    </w:rPr>
  </w:style>
  <w:style w:type="paragraph" w:styleId="26">
    <w:name w:val="Body Text First Indent 2"/>
    <w:basedOn w:val="12"/>
    <w:next w:val="15"/>
    <w:autoRedefine/>
    <w:qFormat/>
    <w:uiPriority w:val="0"/>
    <w:pPr>
      <w:ind w:firstLine="420" w:firstLineChars="200"/>
    </w:pPr>
    <w:rPr>
      <w:sz w:val="21"/>
    </w:rPr>
  </w:style>
  <w:style w:type="table" w:styleId="28">
    <w:name w:val="Table Grid"/>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Strong"/>
    <w:basedOn w:val="29"/>
    <w:qFormat/>
    <w:locked/>
    <w:uiPriority w:val="0"/>
    <w:rPr>
      <w:b/>
    </w:rPr>
  </w:style>
  <w:style w:type="character" w:styleId="31">
    <w:name w:val="page number"/>
    <w:basedOn w:val="29"/>
    <w:autoRedefine/>
    <w:qFormat/>
    <w:uiPriority w:val="0"/>
  </w:style>
  <w:style w:type="character" w:styleId="32">
    <w:name w:val="Emphasis"/>
    <w:autoRedefine/>
    <w:qFormat/>
    <w:locked/>
    <w:uiPriority w:val="0"/>
    <w:rPr>
      <w:i/>
      <w:iCs/>
    </w:rPr>
  </w:style>
  <w:style w:type="character" w:styleId="33">
    <w:name w:val="Hyperlink"/>
    <w:autoRedefine/>
    <w:qFormat/>
    <w:uiPriority w:val="99"/>
    <w:rPr>
      <w:color w:val="0000FF"/>
      <w:u w:val="single"/>
    </w:rPr>
  </w:style>
  <w:style w:type="character" w:styleId="34">
    <w:name w:val="annotation reference"/>
    <w:autoRedefine/>
    <w:qFormat/>
    <w:uiPriority w:val="99"/>
    <w:rPr>
      <w:sz w:val="21"/>
      <w:szCs w:val="21"/>
    </w:r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6">
    <w:name w:val="表格文字"/>
    <w:basedOn w:val="1"/>
    <w:autoRedefine/>
    <w:qFormat/>
    <w:uiPriority w:val="0"/>
    <w:pPr>
      <w:adjustRightInd w:val="0"/>
      <w:spacing w:line="420" w:lineRule="atLeast"/>
      <w:jc w:val="left"/>
      <w:textAlignment w:val="baseline"/>
    </w:pPr>
    <w:rPr>
      <w:kern w:val="0"/>
      <w:szCs w:val="20"/>
    </w:rPr>
  </w:style>
  <w:style w:type="character" w:customStyle="1" w:styleId="37">
    <w:name w:val="纯文本 字符"/>
    <w:basedOn w:val="29"/>
    <w:link w:val="15"/>
    <w:autoRedefine/>
    <w:qFormat/>
    <w:locked/>
    <w:uiPriority w:val="99"/>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字符"/>
    <w:basedOn w:val="29"/>
    <w:link w:val="19"/>
    <w:autoRedefine/>
    <w:qFormat/>
    <w:locked/>
    <w:uiPriority w:val="99"/>
    <w:rPr>
      <w:rFonts w:ascii="Times New Roman" w:hAnsi="Times New Roman" w:eastAsia="宋体" w:cs="Times New Roman"/>
      <w:sz w:val="18"/>
      <w:szCs w:val="18"/>
    </w:rPr>
  </w:style>
  <w:style w:type="character" w:customStyle="1" w:styleId="41">
    <w:name w:val="页脚 字符"/>
    <w:basedOn w:val="29"/>
    <w:link w:val="18"/>
    <w:autoRedefine/>
    <w:qFormat/>
    <w:locked/>
    <w:uiPriority w:val="99"/>
    <w:rPr>
      <w:rFonts w:ascii="Times New Roman" w:hAnsi="Times New Roman" w:eastAsia="宋体" w:cs="Times New Roman"/>
      <w:sz w:val="18"/>
      <w:szCs w:val="18"/>
    </w:rPr>
  </w:style>
  <w:style w:type="paragraph" w:customStyle="1" w:styleId="42">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autoRedefine/>
    <w:qFormat/>
    <w:uiPriority w:val="0"/>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字符"/>
    <w:basedOn w:val="29"/>
    <w:link w:val="10"/>
    <w:autoRedefine/>
    <w:semiHidden/>
    <w:qFormat/>
    <w:uiPriority w:val="99"/>
    <w:rPr>
      <w:rFonts w:ascii="Times New Roman" w:hAnsi="Times New Roman"/>
      <w:kern w:val="2"/>
      <w:sz w:val="21"/>
      <w:szCs w:val="24"/>
    </w:rPr>
  </w:style>
  <w:style w:type="character" w:customStyle="1" w:styleId="48">
    <w:name w:val="标题 1 字符"/>
    <w:basedOn w:val="29"/>
    <w:link w:val="3"/>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29"/>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字符"/>
    <w:basedOn w:val="29"/>
    <w:link w:val="8"/>
    <w:autoRedefine/>
    <w:qFormat/>
    <w:uiPriority w:val="0"/>
    <w:rPr>
      <w:rFonts w:ascii="Times New Roman" w:hAnsi="Times New Roman" w:eastAsia="宋体"/>
      <w:kern w:val="2"/>
      <w:sz w:val="24"/>
    </w:rPr>
  </w:style>
  <w:style w:type="character" w:customStyle="1" w:styleId="53">
    <w:name w:val="标题 2 字符"/>
    <w:basedOn w:val="29"/>
    <w:link w:val="4"/>
    <w:autoRedefine/>
    <w:qFormat/>
    <w:uiPriority w:val="9"/>
    <w:rPr>
      <w:rFonts w:asciiTheme="majorHAnsi" w:hAnsiTheme="majorHAnsi" w:eastAsiaTheme="majorEastAsia" w:cstheme="majorBidi"/>
      <w:b/>
      <w:bCs/>
      <w:kern w:val="2"/>
      <w:sz w:val="32"/>
      <w:szCs w:val="32"/>
    </w:rPr>
  </w:style>
  <w:style w:type="character" w:customStyle="1" w:styleId="54">
    <w:name w:val="标题 3 字符"/>
    <w:basedOn w:val="29"/>
    <w:link w:val="5"/>
    <w:autoRedefine/>
    <w:qFormat/>
    <w:uiPriority w:val="0"/>
    <w:rPr>
      <w:rFonts w:ascii="Times New Roman" w:hAnsi="Times New Roman" w:eastAsia="宋体"/>
      <w:b/>
      <w:bCs/>
      <w:kern w:val="2"/>
      <w:sz w:val="32"/>
      <w:szCs w:val="32"/>
    </w:rPr>
  </w:style>
  <w:style w:type="character" w:customStyle="1" w:styleId="55">
    <w:name w:val="批注框文本 字符"/>
    <w:basedOn w:val="29"/>
    <w:link w:val="17"/>
    <w:autoRedefine/>
    <w:semiHidden/>
    <w:qFormat/>
    <w:uiPriority w:val="99"/>
    <w:rPr>
      <w:rFonts w:ascii="Times New Roman" w:hAnsi="Times New Roman"/>
      <w:kern w:val="2"/>
      <w:sz w:val="18"/>
      <w:szCs w:val="18"/>
    </w:rPr>
  </w:style>
  <w:style w:type="character" w:customStyle="1" w:styleId="56">
    <w:name w:val="标题 4 字符"/>
    <w:basedOn w:val="29"/>
    <w:link w:val="6"/>
    <w:autoRedefine/>
    <w:qFormat/>
    <w:uiPriority w:val="0"/>
    <w:rPr>
      <w:rFonts w:ascii="Arial" w:hAnsi="Arial" w:eastAsia="黑体"/>
      <w:b/>
      <w:bCs/>
      <w:kern w:val="2"/>
      <w:sz w:val="28"/>
      <w:szCs w:val="28"/>
    </w:rPr>
  </w:style>
  <w:style w:type="character" w:customStyle="1" w:styleId="57">
    <w:name w:val="font11"/>
    <w:basedOn w:val="29"/>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5"/>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29"/>
    <w:autoRedefine/>
    <w:qFormat/>
    <w:uiPriority w:val="0"/>
    <w:rPr>
      <w:rFonts w:hint="eastAsia" w:ascii="宋体" w:hAnsi="宋体" w:eastAsia="宋体" w:cs="宋体"/>
      <w:color w:val="000000"/>
      <w:sz w:val="21"/>
      <w:szCs w:val="21"/>
      <w:u w:val="none"/>
    </w:rPr>
  </w:style>
  <w:style w:type="character" w:customStyle="1" w:styleId="61">
    <w:name w:val="文档结构图 字符"/>
    <w:basedOn w:val="29"/>
    <w:link w:val="9"/>
    <w:autoRedefine/>
    <w:semiHidden/>
    <w:qFormat/>
    <w:uiPriority w:val="0"/>
    <w:rPr>
      <w:rFonts w:ascii="Times New Roman" w:hAnsi="Times New Roman" w:eastAsia="宋体"/>
      <w:kern w:val="2"/>
      <w:sz w:val="21"/>
      <w:szCs w:val="24"/>
      <w:shd w:val="clear" w:color="auto" w:fill="000080"/>
    </w:rPr>
  </w:style>
  <w:style w:type="character" w:customStyle="1" w:styleId="62">
    <w:name w:val="标题 字符"/>
    <w:basedOn w:val="29"/>
    <w:link w:val="24"/>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字符"/>
    <w:basedOn w:val="29"/>
    <w:link w:val="2"/>
    <w:autoRedefine/>
    <w:qFormat/>
    <w:uiPriority w:val="0"/>
    <w:rPr>
      <w:kern w:val="2"/>
      <w:sz w:val="21"/>
      <w:szCs w:val="24"/>
    </w:rPr>
  </w:style>
  <w:style w:type="paragraph" w:customStyle="1" w:styleId="66">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8">
    <w:name w:val="Table Normal"/>
    <w:autoRedefine/>
    <w:semiHidden/>
    <w:unhideWhenUsed/>
    <w:qFormat/>
    <w:uiPriority w:val="0"/>
    <w:tblPr>
      <w:tblCellMar>
        <w:top w:w="0" w:type="dxa"/>
        <w:left w:w="0" w:type="dxa"/>
        <w:bottom w:w="0" w:type="dxa"/>
        <w:right w:w="0" w:type="dxa"/>
      </w:tblCellMar>
    </w:tblPr>
  </w:style>
  <w:style w:type="paragraph" w:customStyle="1" w:styleId="69">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0">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1">
    <w:name w:val="批注主题 字符"/>
    <w:basedOn w:val="47"/>
    <w:link w:val="25"/>
    <w:autoRedefine/>
    <w:semiHidden/>
    <w:qFormat/>
    <w:uiPriority w:val="99"/>
    <w:rPr>
      <w:rFonts w:ascii="Times New Roman" w:hAnsi="Times New Roman" w:eastAsiaTheme="minorEastAsia"/>
      <w:b/>
      <w:bCs/>
      <w:kern w:val="2"/>
      <w:sz w:val="21"/>
      <w:szCs w:val="24"/>
    </w:rPr>
  </w:style>
  <w:style w:type="table" w:customStyle="1" w:styleId="72">
    <w:name w:val="网格型1"/>
    <w:basedOn w:val="27"/>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
    <w:name w:val="网格型2"/>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3"/>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6">
    <w:name w:val=".正文"/>
    <w:basedOn w:val="1"/>
    <w:autoRedefine/>
    <w:qFormat/>
    <w:uiPriority w:val="0"/>
    <w:pPr>
      <w:spacing w:beforeLines="50"/>
      <w:ind w:firstLine="200" w:firstLineChars="200"/>
    </w:pPr>
    <w:rPr>
      <w:rFonts w:ascii="Calibri" w:hAnsi="Calibri" w:eastAsia="华文仿宋"/>
      <w:szCs w:val="22"/>
    </w:rPr>
  </w:style>
  <w:style w:type="paragraph" w:customStyle="1" w:styleId="77">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List Paragraph1"/>
    <w:basedOn w:val="1"/>
    <w:autoRedefine/>
    <w:unhideWhenUsed/>
    <w:qFormat/>
    <w:uiPriority w:val="99"/>
    <w:pPr>
      <w:ind w:firstLine="420" w:firstLineChars="200"/>
    </w:pPr>
    <w:rPr>
      <w:rFonts w:hint="eastAsia"/>
      <w:sz w:val="22"/>
    </w:rPr>
  </w:style>
  <w:style w:type="paragraph" w:customStyle="1" w:styleId="79">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1">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2">
    <w:name w:val="正文文本 3 字符"/>
    <w:basedOn w:val="29"/>
    <w:link w:val="11"/>
    <w:autoRedefine/>
    <w:qFormat/>
    <w:uiPriority w:val="0"/>
    <w:rPr>
      <w:kern w:val="2"/>
      <w:sz w:val="16"/>
      <w:szCs w:val="16"/>
    </w:rPr>
  </w:style>
  <w:style w:type="character" w:customStyle="1" w:styleId="83">
    <w:name w:val="标题 5 字符"/>
    <w:basedOn w:val="29"/>
    <w:link w:val="7"/>
    <w:autoRedefine/>
    <w:semiHidden/>
    <w:qFormat/>
    <w:uiPriority w:val="0"/>
    <w:rPr>
      <w:rFonts w:eastAsiaTheme="minorEastAsia"/>
      <w:b/>
      <w:bCs/>
      <w:kern w:val="2"/>
      <w:sz w:val="28"/>
      <w:szCs w:val="28"/>
    </w:rPr>
  </w:style>
  <w:style w:type="paragraph" w:customStyle="1" w:styleId="84">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6">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7">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8">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9">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90">
    <w:name w:val="_Style 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styleId="9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p0"/>
    <w:basedOn w:val="1"/>
    <w:autoRedefine/>
    <w:qFormat/>
    <w:uiPriority w:val="0"/>
    <w:pPr>
      <w:widowControl/>
    </w:pPr>
    <w:rPr>
      <w:kern w:val="0"/>
      <w:szCs w:val="21"/>
    </w:rPr>
  </w:style>
  <w:style w:type="character" w:customStyle="1" w:styleId="93">
    <w:name w:val="font31"/>
    <w:basedOn w:val="2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13063</Words>
  <Characters>13277</Characters>
  <Lines>87</Lines>
  <Paragraphs>24</Paragraphs>
  <TotalTime>24</TotalTime>
  <ScaleCrop>false</ScaleCrop>
  <LinksUpToDate>false</LinksUpToDate>
  <CharactersWithSpaces>13656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2023-07-11T07:43:00Z</cp:lastPrinted>
  <dcterms:modified xsi:type="dcterms:W3CDTF">2026-06-08T06:38:28Z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C3986F0F292C43B5BAA35107FD0AB31F_13</vt:lpwstr>
  </property>
  <property fmtid="{D5CDD505-2E9C-101B-9397-08002B2CF9AE}" pid="4" name="KSOTemplateDocerSaveRecord">
    <vt:lpwstr>eyJoZGlkIjoiYmZmNjk3NGJjYmI3ZGI4NGVkNDViNWY4OTE4OTQ3MzQiLCJ1c2VySWQiOiIzMTE0NTAxNDYifQ==</vt:lpwstr>
  </property>
</Properties>
</file>