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1B03">
      <w:pPr>
        <w:jc w:val="center"/>
        <w:rPr>
          <w:rFonts w:hint="eastAsia" w:ascii="方正小标宋简体" w:hAnsi="方正小标宋简体" w:eastAsia="方正小标宋简体" w:cs="方正小标宋简体"/>
          <w:b w:val="0"/>
          <w:bCs w:val="0"/>
          <w:sz w:val="32"/>
          <w:szCs w:val="40"/>
          <w:lang w:val="en-US" w:eastAsia="zh-CN"/>
        </w:rPr>
      </w:pPr>
      <w:r>
        <w:rPr>
          <w:rFonts w:hint="eastAsia" w:ascii="方正小标宋简体" w:hAnsi="方正小标宋简体" w:eastAsia="方正小标宋简体" w:cs="方正小标宋简体"/>
          <w:b w:val="0"/>
          <w:bCs w:val="0"/>
          <w:sz w:val="32"/>
          <w:szCs w:val="40"/>
        </w:rPr>
        <w:t>非医综合缴费、智能发票池、智能报销、会计电子档案建设项目</w:t>
      </w:r>
      <w:r>
        <w:rPr>
          <w:rFonts w:hint="eastAsia" w:ascii="方正小标宋简体" w:hAnsi="方正小标宋简体" w:eastAsia="方正小标宋简体" w:cs="方正小标宋简体"/>
          <w:b w:val="0"/>
          <w:bCs w:val="0"/>
          <w:sz w:val="32"/>
          <w:szCs w:val="40"/>
          <w:lang w:eastAsia="zh-CN"/>
        </w:rPr>
        <w:t>—</w:t>
      </w:r>
      <w:r>
        <w:rPr>
          <w:rFonts w:hint="eastAsia" w:ascii="方正小标宋简体" w:hAnsi="方正小标宋简体" w:eastAsia="方正小标宋简体" w:cs="方正小标宋简体"/>
          <w:b w:val="0"/>
          <w:bCs w:val="0"/>
          <w:sz w:val="32"/>
          <w:szCs w:val="40"/>
          <w:lang w:val="en-US" w:eastAsia="zh-CN"/>
        </w:rPr>
        <w:t>功能要求</w:t>
      </w:r>
    </w:p>
    <w:p w14:paraId="705534CA">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一、</w:t>
      </w:r>
      <w:r>
        <w:rPr>
          <w:rFonts w:hint="eastAsia" w:ascii="宋体" w:hAnsi="宋体" w:eastAsia="宋体" w:cs="宋体"/>
          <w:b/>
          <w:bCs/>
          <w:sz w:val="24"/>
          <w:szCs w:val="24"/>
          <w:highlight w:val="none"/>
          <w:lang w:val="en-US" w:eastAsia="zh-CN" w:bidi="ar"/>
        </w:rPr>
        <w:t>背景</w:t>
      </w:r>
    </w:p>
    <w:p w14:paraId="354EA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年来，国家持续推动会计信息化与电子凭证改革，相继出台多项重要政策文件，为医院财务数字化转型提供了明确方向和制度保障。2024年发布的《会计信息化工作规范》（财会〔2024〕11号）和《会计软件基本功能和服务规范》（财会〔2024〕12号）明确了电子会计凭证的法律效力、技术标准及系统适配要求，强调单位应实现电子凭证的安全获取、自动采集、结构化处理与无纸化归档。在此基础上，2025年财政部等九部委印发《关于推广应用电子凭证会计数据标准的通知》（财会〔2025〕9号），进一步提出全国单位须在三年内完成电</w:t>
      </w:r>
      <w:bookmarkStart w:id="0" w:name="_GoBack"/>
      <w:bookmarkEnd w:id="0"/>
      <w:r>
        <w:rPr>
          <w:rFonts w:hint="eastAsia" w:ascii="宋体" w:hAnsi="宋体" w:eastAsia="宋体" w:cs="宋体"/>
          <w:sz w:val="24"/>
          <w:szCs w:val="24"/>
          <w:lang w:val="en-US" w:eastAsia="zh-CN"/>
        </w:rPr>
        <w:t>子凭证会计数据标准的适配升级，全面推进电子凭证全流程无纸化处理，提升财务管理的标准化、绿色化水平，防范财务风险。同时，政策明确提出电子凭证作为医疗精细化运营管理的重要数据资源，将在医院资金管理、成本控制、风险防控等方面发挥关键作用。随着</w:t>
      </w:r>
      <w:r>
        <w:rPr>
          <w:rFonts w:hint="eastAsia" w:ascii="宋体" w:hAnsi="宋体" w:eastAsia="宋体" w:cs="宋体"/>
          <w:sz w:val="24"/>
          <w:szCs w:val="24"/>
          <w:lang w:val="en-US" w:eastAsia="zh"/>
          <w:woUserID w:val="2"/>
        </w:rPr>
        <w:t>《“</w:t>
      </w:r>
      <w:r>
        <w:rPr>
          <w:rFonts w:hint="eastAsia" w:ascii="宋体" w:hAnsi="宋体" w:eastAsia="宋体" w:cs="宋体"/>
          <w:sz w:val="24"/>
          <w:szCs w:val="24"/>
          <w:lang w:val="en-US" w:eastAsia="zh-CN"/>
        </w:rPr>
        <w:t>十</w:t>
      </w:r>
      <w:r>
        <w:rPr>
          <w:rFonts w:hint="eastAsia" w:ascii="宋体" w:hAnsi="宋体" w:eastAsia="宋体" w:cs="宋体"/>
          <w:sz w:val="24"/>
          <w:szCs w:val="24"/>
          <w:lang w:val="en-US" w:eastAsia="zh"/>
          <w:woUserID w:val="2"/>
        </w:rPr>
        <w:t>四</w:t>
      </w:r>
      <w:r>
        <w:rPr>
          <w:rFonts w:hint="eastAsia" w:ascii="宋体" w:hAnsi="宋体" w:eastAsia="宋体" w:cs="宋体"/>
          <w:sz w:val="24"/>
          <w:szCs w:val="24"/>
          <w:lang w:val="en-US" w:eastAsia="zh-CN"/>
        </w:rPr>
        <w:t>五”会计改革与发展纲要》及国务院关于公立医院高质量发展的指导意见深入推进，医院亟须借助新一代信息技术，构建覆盖</w:t>
      </w:r>
      <w:r>
        <w:rPr>
          <w:rFonts w:hint="eastAsia" w:ascii="宋体" w:hAnsi="宋体" w:eastAsia="宋体" w:cs="宋体"/>
          <w:sz w:val="24"/>
          <w:szCs w:val="24"/>
          <w:lang w:val="en-US" w:eastAsia="zh"/>
          <w:woUserID w:val="2"/>
        </w:rPr>
        <w:t>原始凭证</w:t>
      </w:r>
      <w:r>
        <w:rPr>
          <w:rFonts w:hint="eastAsia" w:ascii="宋体" w:hAnsi="宋体" w:eastAsia="宋体" w:cs="宋体"/>
          <w:sz w:val="24"/>
          <w:szCs w:val="24"/>
          <w:lang w:val="en-US" w:eastAsia="zh-CN"/>
        </w:rPr>
        <w:t>获取、报销</w:t>
      </w:r>
      <w:r>
        <w:rPr>
          <w:rFonts w:hint="eastAsia" w:ascii="宋体" w:hAnsi="宋体" w:eastAsia="宋体" w:cs="宋体"/>
          <w:sz w:val="24"/>
          <w:szCs w:val="24"/>
          <w:lang w:val="en-US" w:eastAsia="zh"/>
          <w:woUserID w:val="2"/>
        </w:rPr>
        <w:t>、</w:t>
      </w:r>
      <w:r>
        <w:rPr>
          <w:rFonts w:hint="eastAsia" w:ascii="宋体" w:hAnsi="宋体" w:eastAsia="宋体" w:cs="宋体"/>
          <w:sz w:val="24"/>
          <w:szCs w:val="24"/>
          <w:lang w:val="en-US" w:eastAsia="zh-CN"/>
        </w:rPr>
        <w:t>入账、</w:t>
      </w:r>
      <w:r>
        <w:rPr>
          <w:rFonts w:hint="eastAsia" w:ascii="宋体" w:hAnsi="宋体" w:eastAsia="宋体" w:cs="宋体"/>
          <w:sz w:val="24"/>
          <w:szCs w:val="24"/>
          <w:lang w:val="en-US" w:eastAsia="zh"/>
          <w:woUserID w:val="2"/>
        </w:rPr>
        <w:t>归档</w:t>
      </w:r>
      <w:r>
        <w:rPr>
          <w:rFonts w:hint="eastAsia" w:ascii="宋体" w:hAnsi="宋体" w:eastAsia="宋体" w:cs="宋体"/>
          <w:sz w:val="24"/>
          <w:szCs w:val="24"/>
          <w:lang w:val="en-US" w:eastAsia="zh-CN"/>
        </w:rPr>
        <w:t>等环节的智能化管理体系，实现从业务到财务的全面贯通，助力医院向规范化、数字化、智慧化运营转型升级。</w:t>
      </w:r>
    </w:p>
    <w:p w14:paraId="2D6AE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woUserID w:val="2"/>
        </w:rPr>
      </w:pPr>
      <w:r>
        <w:rPr>
          <w:rFonts w:hint="eastAsia" w:ascii="宋体" w:hAnsi="宋体" w:eastAsia="宋体" w:cs="宋体"/>
          <w:sz w:val="24"/>
          <w:szCs w:val="24"/>
          <w:lang w:val="en-US" w:eastAsia="zh-CN"/>
          <w:woUserID w:val="2"/>
        </w:rPr>
        <w:t>“十五五”时期</w:t>
      </w:r>
      <w:r>
        <w:rPr>
          <w:rFonts w:hint="eastAsia" w:ascii="宋体" w:hAnsi="宋体" w:eastAsia="宋体" w:cs="宋体"/>
          <w:sz w:val="24"/>
          <w:szCs w:val="24"/>
          <w:lang w:val="en-US" w:eastAsia="zh-CN"/>
        </w:rPr>
        <w:t>是我国健康中国建设、卫生健康事业提质发展的关键阶段，智慧医疗已纳入国家发展规划，人工智能落地、数字底座搭建、服务流程优化成为重点发展方向，凭证电子化</w:t>
      </w:r>
      <w:r>
        <w:rPr>
          <w:rFonts w:hint="eastAsia" w:ascii="宋体" w:hAnsi="宋体" w:eastAsia="宋体" w:cs="宋体"/>
          <w:sz w:val="24"/>
          <w:szCs w:val="24"/>
          <w:lang w:val="en-US" w:eastAsia="zh"/>
          <w:woUserID w:val="2"/>
        </w:rPr>
        <w:t>数智化</w:t>
      </w:r>
      <w:r>
        <w:rPr>
          <w:rFonts w:hint="eastAsia" w:ascii="宋体" w:hAnsi="宋体" w:eastAsia="宋体" w:cs="宋体"/>
          <w:sz w:val="24"/>
          <w:szCs w:val="24"/>
          <w:lang w:val="en-US" w:eastAsia="zh-CN"/>
        </w:rPr>
        <w:t>应用已是行业大势，</w:t>
      </w:r>
      <w:r>
        <w:rPr>
          <w:rFonts w:hint="eastAsia" w:ascii="宋体" w:hAnsi="宋体" w:eastAsia="宋体" w:cs="宋体"/>
          <w:sz w:val="24"/>
          <w:szCs w:val="24"/>
          <w:lang w:val="en-US" w:eastAsia="zh"/>
          <w:woUserID w:val="2"/>
        </w:rPr>
        <w:t>财务</w:t>
      </w:r>
      <w:r>
        <w:rPr>
          <w:rFonts w:hint="eastAsia" w:ascii="宋体" w:hAnsi="宋体" w:eastAsia="宋体" w:cs="宋体"/>
          <w:sz w:val="24"/>
          <w:szCs w:val="24"/>
          <w:lang w:val="en-US" w:eastAsia="zh-CN"/>
        </w:rPr>
        <w:t>业务全流程电子化管理也将成为</w:t>
      </w:r>
      <w:r>
        <w:rPr>
          <w:rFonts w:hint="eastAsia" w:ascii="宋体" w:hAnsi="宋体" w:eastAsia="宋体" w:cs="宋体"/>
          <w:sz w:val="24"/>
          <w:szCs w:val="24"/>
          <w:lang w:val="en-US" w:eastAsia="zh"/>
          <w:woUserID w:val="2"/>
        </w:rPr>
        <w:t>我院</w:t>
      </w:r>
      <w:r>
        <w:rPr>
          <w:rFonts w:hint="eastAsia" w:ascii="宋体" w:hAnsi="宋体" w:eastAsia="宋体" w:cs="宋体"/>
          <w:sz w:val="24"/>
          <w:szCs w:val="24"/>
          <w:lang w:val="en-US" w:eastAsia="zh-CN"/>
        </w:rPr>
        <w:t>智能化转型的必然路径。</w:t>
      </w:r>
      <w:r>
        <w:rPr>
          <w:rFonts w:hint="eastAsia" w:ascii="宋体" w:hAnsi="宋体" w:eastAsia="宋体" w:cs="宋体"/>
          <w:sz w:val="24"/>
          <w:szCs w:val="24"/>
          <w:lang w:val="en-US" w:eastAsia="zh-CN"/>
          <w:woUserID w:val="2"/>
        </w:rPr>
        <w:t>伴随医改深化、公立医院高质量发展政策落地，</w:t>
      </w:r>
      <w:r>
        <w:rPr>
          <w:rFonts w:hint="eastAsia" w:ascii="宋体" w:hAnsi="宋体" w:eastAsia="宋体" w:cs="宋体"/>
          <w:sz w:val="24"/>
          <w:szCs w:val="24"/>
          <w:lang w:val="en-US" w:eastAsia="zh"/>
          <w:woUserID w:val="2"/>
        </w:rPr>
        <w:t>我院</w:t>
      </w:r>
      <w:r>
        <w:rPr>
          <w:rFonts w:hint="eastAsia" w:ascii="宋体" w:hAnsi="宋体" w:eastAsia="宋体" w:cs="宋体"/>
          <w:sz w:val="24"/>
          <w:szCs w:val="24"/>
          <w:lang w:val="en-US" w:eastAsia="zh-CN"/>
          <w:woUserID w:val="2"/>
        </w:rPr>
        <w:t>财务运营管控压力逐步加大，传统人工财务管理模式已然无法满足效率提升、合规管控、风险防范与精细化运营的发展要求。同时人力、耗材成本持续攀升，加之DRG付费改革推进，财务数据滞后、数据偏差等问题，严重制约精细化管理落地。在此形势下，</w:t>
      </w:r>
      <w:r>
        <w:rPr>
          <w:rFonts w:hint="eastAsia" w:ascii="宋体" w:hAnsi="宋体" w:eastAsia="宋体" w:cs="宋体"/>
          <w:sz w:val="24"/>
          <w:szCs w:val="24"/>
          <w:lang w:val="en-US" w:eastAsia="zh"/>
          <w:woUserID w:val="2"/>
        </w:rPr>
        <w:t>我院</w:t>
      </w:r>
      <w:r>
        <w:rPr>
          <w:rFonts w:hint="eastAsia" w:ascii="宋体" w:hAnsi="宋体" w:eastAsia="宋体" w:cs="宋体"/>
          <w:sz w:val="24"/>
          <w:szCs w:val="24"/>
          <w:lang w:val="en-US" w:eastAsia="zh-CN"/>
          <w:woUserID w:val="2"/>
        </w:rPr>
        <w:t>计划依托前沿信息技术开展财务数智化升级，梳理优化财务工作流程，实现降本增效、减轻财务工作压力。此举既能强化院内综合管理能力，筑牢无纸化办公发展根基，也能进一步提升服务效能，更好保障职工权益、服务群众就医需求。</w:t>
      </w:r>
    </w:p>
    <w:p w14:paraId="195EBBEC">
      <w:pPr>
        <w:pStyle w:val="2"/>
        <w:rPr>
          <w:rFonts w:hint="eastAsia"/>
          <w:lang w:val="en-US" w:eastAsia="zh-CN"/>
        </w:rPr>
      </w:pPr>
    </w:p>
    <w:p w14:paraId="644B1DFF">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二、</w:t>
      </w:r>
      <w:r>
        <w:rPr>
          <w:rFonts w:hint="eastAsia" w:ascii="宋体" w:hAnsi="宋体" w:eastAsia="宋体" w:cs="宋体"/>
          <w:b/>
          <w:bCs/>
          <w:sz w:val="24"/>
          <w:szCs w:val="24"/>
          <w:highlight w:val="none"/>
          <w:lang w:val="en-US" w:eastAsia="zh-CN" w:bidi="ar"/>
        </w:rPr>
        <w:t>建设理由</w:t>
      </w:r>
    </w:p>
    <w:p w14:paraId="11DD9E40">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当前医院</w:t>
      </w:r>
      <w:r>
        <w:rPr>
          <w:rFonts w:hint="eastAsia" w:ascii="宋体" w:hAnsi="宋体" w:eastAsia="宋体" w:cs="宋体"/>
          <w:kern w:val="0"/>
          <w:sz w:val="24"/>
          <w:szCs w:val="24"/>
          <w:lang w:val="en-US" w:eastAsia="zh-CN" w:bidi="ar"/>
        </w:rPr>
        <w:t>非医收入</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发票</w:t>
      </w:r>
      <w:r>
        <w:rPr>
          <w:rFonts w:ascii="宋体" w:hAnsi="宋体" w:eastAsia="宋体" w:cs="宋体"/>
          <w:kern w:val="0"/>
          <w:sz w:val="24"/>
          <w:szCs w:val="24"/>
          <w:lang w:val="en-US" w:eastAsia="zh-CN" w:bidi="ar"/>
        </w:rPr>
        <w:t>、报销、档案管理各环节均存在传统人工、线下模式的短板，管理痛点突出，</w:t>
      </w:r>
      <w:r>
        <w:rPr>
          <w:rFonts w:hint="eastAsia" w:ascii="宋体" w:hAnsi="宋体" w:eastAsia="宋体" w:cs="宋体"/>
          <w:kern w:val="0"/>
          <w:sz w:val="24"/>
          <w:szCs w:val="24"/>
          <w:lang w:val="en-US" w:eastAsia="zh-CN" w:bidi="ar"/>
        </w:rPr>
        <w:t>亟须</w:t>
      </w:r>
      <w:r>
        <w:rPr>
          <w:rFonts w:ascii="宋体" w:hAnsi="宋体" w:eastAsia="宋体" w:cs="宋体"/>
          <w:kern w:val="0"/>
          <w:sz w:val="24"/>
          <w:szCs w:val="24"/>
          <w:lang w:val="en-US" w:eastAsia="zh-CN" w:bidi="ar"/>
        </w:rPr>
        <w:t>开展智能化、数字化建设补齐管控漏洞、规范管理流程。在非医缴费管理方面，随着医院科教培训、实习进修、押金等非医方收入业务持续增多，原有线下缴费、人工开票登记模式存在收费流程分散、对账繁琐、票据开具不及时</w:t>
      </w:r>
      <w:r>
        <w:rPr>
          <w:rFonts w:hint="eastAsia" w:ascii="宋体" w:hAnsi="宋体" w:eastAsia="宋体" w:cs="宋体"/>
          <w:kern w:val="0"/>
          <w:sz w:val="24"/>
          <w:szCs w:val="24"/>
          <w:lang w:val="en-US" w:eastAsia="zh-CN" w:bidi="ar"/>
        </w:rPr>
        <w:t>、跨部门沟通效率低</w:t>
      </w:r>
      <w:r>
        <w:rPr>
          <w:rFonts w:ascii="宋体" w:hAnsi="宋体" w:eastAsia="宋体" w:cs="宋体"/>
          <w:kern w:val="0"/>
          <w:sz w:val="24"/>
          <w:szCs w:val="24"/>
          <w:lang w:val="en-US" w:eastAsia="zh-CN" w:bidi="ar"/>
        </w:rPr>
        <w:t>等问题，收费管控存在明显短板。在</w:t>
      </w:r>
      <w:r>
        <w:rPr>
          <w:rFonts w:hint="eastAsia" w:ascii="宋体" w:hAnsi="宋体" w:eastAsia="宋体" w:cs="宋体"/>
          <w:kern w:val="0"/>
          <w:sz w:val="24"/>
          <w:szCs w:val="24"/>
          <w:lang w:val="en-US" w:eastAsia="zh-CN" w:bidi="ar"/>
        </w:rPr>
        <w:t>发票</w:t>
      </w:r>
      <w:r>
        <w:rPr>
          <w:rFonts w:ascii="宋体" w:hAnsi="宋体" w:eastAsia="宋体" w:cs="宋体"/>
          <w:kern w:val="0"/>
          <w:sz w:val="24"/>
          <w:szCs w:val="24"/>
          <w:lang w:val="en-US" w:eastAsia="zh-CN" w:bidi="ar"/>
        </w:rPr>
        <w:t>管理方面，医院现有发票收取、归集、查验、管理工作完全依赖人工操作，存在票据来源分散、归集效率低、整体管理难度大的问题。在报销审核方面，医院财务报销和费用审核以人工审核为核心模式，不仅审核工作量大、整体效率偏低，且审核工作对经办人员的政策把控能力、合规校验经验依赖性强，存在较高的人为误差风险。在会计档案管理方面，依据财政部等九部委2025年5月20日发布的《关于推广应用电子凭证会计数据标准的通知》（财会〔2025〕9号）文件要求，全国需推广应用电子凭证会计数据标准，而医院传统纸质会计档案存在存储成本高、查阅不便、易损毁丢失、归档效率低、占用库房资源大等诸多问题，无法满足合规管理及高效办公需求。</w:t>
      </w:r>
    </w:p>
    <w:p w14:paraId="66E850A2">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三、</w:t>
      </w:r>
      <w:r>
        <w:rPr>
          <w:rFonts w:hint="eastAsia" w:ascii="宋体" w:hAnsi="宋体" w:eastAsia="宋体" w:cs="宋体"/>
          <w:b/>
          <w:bCs/>
          <w:sz w:val="24"/>
          <w:szCs w:val="24"/>
          <w:highlight w:val="none"/>
          <w:lang w:val="en-US" w:eastAsia="zh-CN" w:bidi="ar"/>
        </w:rPr>
        <w:t>预期建设成效</w:t>
      </w:r>
    </w:p>
    <w:p w14:paraId="23552205">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通过搭建各类智能化、数字化财务</w:t>
      </w:r>
      <w:r>
        <w:rPr>
          <w:rFonts w:hint="eastAsia" w:ascii="宋体" w:hAnsi="宋体" w:eastAsia="宋体" w:cs="宋体"/>
          <w:kern w:val="0"/>
          <w:sz w:val="24"/>
          <w:szCs w:val="24"/>
          <w:lang w:val="en-US" w:eastAsia="zh-CN" w:bidi="ar"/>
        </w:rPr>
        <w:t>模块，</w:t>
      </w:r>
      <w:r>
        <w:rPr>
          <w:rFonts w:ascii="宋体" w:hAnsi="宋体" w:eastAsia="宋体" w:cs="宋体"/>
          <w:kern w:val="0"/>
          <w:sz w:val="24"/>
          <w:szCs w:val="24"/>
          <w:lang w:val="en-US" w:eastAsia="zh-CN" w:bidi="ar"/>
        </w:rPr>
        <w:t>开展档案数字化建设，全面优化医院财务各环节管理模式，实现流程规范化、管控精细化、工作高效化。</w:t>
      </w:r>
    </w:p>
    <w:p w14:paraId="7680B19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一是规范非医综合缴费管理。搭建非医综合缴费系统，实现线上统一缴费、自动对账、自动开票、实时监管，</w:t>
      </w:r>
      <w:r>
        <w:rPr>
          <w:rFonts w:hint="eastAsia" w:ascii="宋体" w:hAnsi="宋体" w:eastAsia="宋体" w:cs="宋体"/>
          <w:kern w:val="0"/>
          <w:sz w:val="24"/>
          <w:szCs w:val="24"/>
          <w:lang w:val="en-US" w:eastAsia="zh-CN" w:bidi="ar"/>
        </w:rPr>
        <w:t>提高跨部门协作效率，</w:t>
      </w:r>
      <w:r>
        <w:rPr>
          <w:rFonts w:ascii="宋体" w:hAnsi="宋体" w:eastAsia="宋体" w:cs="宋体"/>
          <w:kern w:val="0"/>
          <w:sz w:val="24"/>
          <w:szCs w:val="24"/>
          <w:lang w:val="en-US" w:eastAsia="zh-CN" w:bidi="ar"/>
        </w:rPr>
        <w:t>全面规范收费全流程，有效堵塞管理漏洞，保障医院非医收入应收尽收、合规入账，进一步强化医院资金精细化管理水平。</w:t>
      </w:r>
    </w:p>
    <w:p w14:paraId="1442B33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二是实现</w:t>
      </w:r>
      <w:r>
        <w:rPr>
          <w:rFonts w:hint="eastAsia" w:ascii="宋体" w:hAnsi="宋体" w:eastAsia="宋体" w:cs="宋体"/>
          <w:kern w:val="0"/>
          <w:sz w:val="24"/>
          <w:szCs w:val="24"/>
          <w:lang w:val="en-US" w:eastAsia="zh-CN" w:bidi="ar"/>
        </w:rPr>
        <w:t>票据</w:t>
      </w:r>
      <w:r>
        <w:rPr>
          <w:rFonts w:ascii="宋体" w:hAnsi="宋体" w:eastAsia="宋体" w:cs="宋体"/>
          <w:kern w:val="0"/>
          <w:sz w:val="24"/>
          <w:szCs w:val="24"/>
          <w:lang w:val="en-US" w:eastAsia="zh-CN" w:bidi="ar"/>
        </w:rPr>
        <w:t>规范化管理。建设智能发票池并对接税务官方平台，可完成发票验真、查重、红冲识别等全流程风险管控，大幅减少人工差错、缩短审核时效；同时支持多渠道智能归集电子发票，搭建全院统一发票数据池，实现票据标准化管理，为会计档案电子化建设筑牢基础。</w:t>
      </w:r>
    </w:p>
    <w:p w14:paraId="758A10FA">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三是强化报销与账务合规管理。依托智能报销系统设置财务制度规则引擎，可自动校验费用标准、报销合规性、附件完整性及业务关联性，精准识别各类违规报销问题</w:t>
      </w:r>
      <w:r>
        <w:rPr>
          <w:rFonts w:hint="eastAsia" w:ascii="宋体" w:hAnsi="宋体" w:eastAsia="宋体" w:cs="宋体"/>
          <w:kern w:val="0"/>
          <w:sz w:val="24"/>
          <w:szCs w:val="24"/>
          <w:lang w:val="en-US" w:eastAsia="zh-CN" w:bidi="ar"/>
        </w:rPr>
        <w:t>，实现风险智能防控</w:t>
      </w:r>
      <w:r>
        <w:rPr>
          <w:rFonts w:ascii="宋体" w:hAnsi="宋体" w:eastAsia="宋体" w:cs="宋体"/>
          <w:kern w:val="0"/>
          <w:sz w:val="24"/>
          <w:szCs w:val="24"/>
          <w:lang w:val="en-US" w:eastAsia="zh-CN" w:bidi="ar"/>
        </w:rPr>
        <w:t>；借助AI大模型实现报销单据智能填报，自动提取票据信息、匹配报销事项，大幅减少人工录入工作量、简化填报流程，统一审核口径、缩短审核周期，强化内控监督，提升财务审核规范化、专业化水平。</w:t>
      </w:r>
    </w:p>
    <w:p w14:paraId="7E16177A">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四是落实会计档案合规要求。推进会计档案数字化建设，实现凭证、票据、账簿、报表等各类会计资料的电子化归档、线上存储、智能检索与安全保管，优化档案利用模式，实现财务档案可查、可溯、可管，为医院审计检查、内控监督提供坚实的数据支撑。</w:t>
      </w:r>
    </w:p>
    <w:p w14:paraId="72418B56">
      <w:pPr>
        <w:numPr>
          <w:ilvl w:val="0"/>
          <w:numId w:val="0"/>
        </w:numPr>
        <w:rPr>
          <w:rFonts w:hint="eastAsia" w:ascii="宋体" w:hAnsi="宋体" w:eastAsia="宋体" w:cs="宋体"/>
          <w:b w:val="0"/>
          <w:bCs w:val="0"/>
          <w:sz w:val="24"/>
          <w:szCs w:val="24"/>
          <w:highlight w:val="yellow"/>
          <w:lang w:val="en-US" w:eastAsia="zh-CN" w:bidi="ar"/>
        </w:rPr>
      </w:pPr>
    </w:p>
    <w:p w14:paraId="71D4754B">
      <w:pP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四、系统功能参数要求</w:t>
      </w:r>
    </w:p>
    <w:p w14:paraId="4E454371">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bCs/>
          <w:sz w:val="24"/>
          <w:szCs w:val="24"/>
          <w:highlight w:val="none"/>
          <w:lang w:val="en-US" w:eastAsia="zh-CN" w:bidi="ar"/>
        </w:rPr>
        <w:t>(一）费用情况</w:t>
      </w:r>
    </w:p>
    <w:p w14:paraId="611C21D7">
      <w:pPr>
        <w:ind w:firstLine="480" w:firstLineChars="200"/>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本项目总价即完成本项目的全部内容的所有费用，包含项目研发费用、实施费用、接口费用、培训费用、交通费、办公费和项目管理费等杂费。</w:t>
      </w:r>
    </w:p>
    <w:p w14:paraId="7C5E3E5B">
      <w:pPr>
        <w:numPr>
          <w:ilvl w:val="0"/>
          <w:numId w:val="0"/>
        </w:numPr>
        <w:rPr>
          <w:rFonts w:hint="eastAsia" w:ascii="宋体" w:hAnsi="宋体" w:eastAsia="宋体" w:cs="宋体"/>
          <w:b/>
          <w:bCs/>
          <w:sz w:val="24"/>
          <w:szCs w:val="24"/>
          <w:highlight w:val="none"/>
          <w:lang w:val="en-US" w:eastAsia="zh-CN" w:bidi="ar"/>
        </w:rPr>
      </w:pPr>
      <w:r>
        <w:rPr>
          <w:rFonts w:hint="eastAsia" w:ascii="宋体" w:hAnsi="宋体" w:eastAsia="宋体" w:cs="宋体"/>
          <w:b/>
          <w:bCs/>
          <w:kern w:val="2"/>
          <w:sz w:val="24"/>
          <w:szCs w:val="24"/>
          <w:lang w:val="en-US" w:eastAsia="zh-CN" w:bidi="ar"/>
        </w:rPr>
        <w:t>(二）</w:t>
      </w:r>
      <w:r>
        <w:rPr>
          <w:rFonts w:hint="eastAsia" w:ascii="宋体" w:hAnsi="宋体" w:eastAsia="宋体" w:cs="宋体"/>
          <w:b/>
          <w:bCs/>
          <w:sz w:val="24"/>
          <w:szCs w:val="24"/>
          <w:highlight w:val="none"/>
          <w:lang w:val="en-US" w:eastAsia="zh-CN" w:bidi="ar"/>
        </w:rPr>
        <w:t>系统功能参数要求</w:t>
      </w:r>
    </w:p>
    <w:p w14:paraId="5E8728E9">
      <w:pPr>
        <w:spacing w:line="360" w:lineRule="auto"/>
        <w:ind w:firstLine="420"/>
        <w:jc w:val="left"/>
        <w:rPr>
          <w:rFonts w:hint="eastAsia" w:ascii="宋体" w:hAnsi="宋体" w:eastAsia="宋体" w:cs="宋体"/>
          <w:b/>
          <w:bCs/>
          <w:sz w:val="24"/>
          <w:szCs w:val="32"/>
          <w:highlight w:val="none"/>
          <w:lang w:val="en-US" w:eastAsia="zh-CN"/>
        </w:rPr>
      </w:pPr>
      <w:r>
        <w:rPr>
          <w:rFonts w:hint="eastAsia" w:ascii="宋体" w:hAnsi="宋体" w:eastAsia="宋体" w:cs="宋体"/>
          <w:sz w:val="24"/>
          <w:szCs w:val="32"/>
          <w:highlight w:val="none"/>
          <w:lang w:val="en-US" w:eastAsia="zh-CN"/>
        </w:rPr>
        <w:t>1、</w:t>
      </w:r>
      <w:r>
        <w:rPr>
          <w:rFonts w:hint="default" w:ascii="宋体" w:hAnsi="宋体" w:eastAsia="宋体" w:cs="宋体"/>
          <w:sz w:val="24"/>
          <w:szCs w:val="32"/>
          <w:highlight w:val="none"/>
          <w:lang w:val="en-US" w:eastAsia="zh-CN"/>
        </w:rPr>
        <w:t>非医综合缴费</w:t>
      </w:r>
    </w:p>
    <w:tbl>
      <w:tblPr>
        <w:tblStyle w:val="8"/>
        <w:tblW w:w="9248" w:type="dxa"/>
        <w:jc w:val="center"/>
        <w:tblLayout w:type="fixed"/>
        <w:tblCellMar>
          <w:top w:w="0" w:type="dxa"/>
          <w:left w:w="108" w:type="dxa"/>
          <w:bottom w:w="0" w:type="dxa"/>
          <w:right w:w="108" w:type="dxa"/>
        </w:tblCellMar>
      </w:tblPr>
      <w:tblGrid>
        <w:gridCol w:w="1198"/>
        <w:gridCol w:w="1438"/>
        <w:gridCol w:w="6612"/>
      </w:tblGrid>
      <w:tr w14:paraId="117FA475">
        <w:tblPrEx>
          <w:tblCellMar>
            <w:top w:w="0" w:type="dxa"/>
            <w:left w:w="108" w:type="dxa"/>
            <w:bottom w:w="0" w:type="dxa"/>
            <w:right w:w="108" w:type="dxa"/>
          </w:tblCellMar>
        </w:tblPrEx>
        <w:trPr>
          <w:trHeight w:val="529" w:hRule="atLeast"/>
          <w:jc w:val="center"/>
        </w:trPr>
        <w:tc>
          <w:tcPr>
            <w:tcW w:w="1198" w:type="dxa"/>
            <w:tcBorders>
              <w:top w:val="single" w:color="auto" w:sz="4" w:space="0"/>
              <w:left w:val="single" w:color="auto" w:sz="4" w:space="0"/>
              <w:bottom w:val="single" w:color="auto" w:sz="4" w:space="0"/>
              <w:right w:val="single" w:color="auto" w:sz="4" w:space="0"/>
            </w:tcBorders>
            <w:noWrap/>
            <w:vAlign w:val="center"/>
          </w:tcPr>
          <w:p w14:paraId="04929ED0">
            <w:pPr>
              <w:jc w:val="cente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模块</w:t>
            </w:r>
          </w:p>
        </w:tc>
        <w:tc>
          <w:tcPr>
            <w:tcW w:w="1438" w:type="dxa"/>
            <w:tcBorders>
              <w:top w:val="single" w:color="auto" w:sz="4" w:space="0"/>
              <w:left w:val="nil"/>
              <w:bottom w:val="single" w:color="auto" w:sz="4" w:space="0"/>
              <w:right w:val="single" w:color="auto" w:sz="4" w:space="0"/>
            </w:tcBorders>
            <w:noWrap/>
            <w:vAlign w:val="center"/>
          </w:tcPr>
          <w:p w14:paraId="5DEB1892">
            <w:pPr>
              <w:jc w:val="cente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子项</w:t>
            </w:r>
          </w:p>
        </w:tc>
        <w:tc>
          <w:tcPr>
            <w:tcW w:w="6612" w:type="dxa"/>
            <w:tcBorders>
              <w:top w:val="single" w:color="auto" w:sz="4" w:space="0"/>
              <w:left w:val="nil"/>
              <w:bottom w:val="single" w:color="auto" w:sz="4" w:space="0"/>
              <w:right w:val="single" w:color="auto" w:sz="4" w:space="0"/>
            </w:tcBorders>
            <w:noWrap/>
            <w:vAlign w:val="center"/>
          </w:tcPr>
          <w:p w14:paraId="60E1A6D8">
            <w:pPr>
              <w:jc w:val="center"/>
              <w:rPr>
                <w:rFonts w:hint="eastAsia" w:ascii="宋体" w:hAnsi="宋体" w:eastAsia="宋体" w:cs="宋体"/>
                <w:b/>
                <w:bCs/>
                <w:sz w:val="24"/>
                <w:szCs w:val="24"/>
                <w:highlight w:val="none"/>
                <w:lang w:val="en-US" w:eastAsia="zh-CN" w:bidi="ar"/>
              </w:rPr>
            </w:pPr>
            <w:r>
              <w:rPr>
                <w:rFonts w:hint="eastAsia" w:ascii="宋体" w:hAnsi="宋体" w:eastAsia="宋体" w:cs="宋体"/>
                <w:b/>
                <w:bCs/>
                <w:sz w:val="24"/>
                <w:szCs w:val="24"/>
                <w:highlight w:val="none"/>
                <w:lang w:val="en-US" w:eastAsia="zh-CN" w:bidi="ar"/>
              </w:rPr>
              <w:t>详细要求</w:t>
            </w:r>
          </w:p>
        </w:tc>
      </w:tr>
      <w:tr w14:paraId="73F19C9B">
        <w:tblPrEx>
          <w:tblCellMar>
            <w:top w:w="0" w:type="dxa"/>
            <w:left w:w="108" w:type="dxa"/>
            <w:bottom w:w="0" w:type="dxa"/>
            <w:right w:w="108" w:type="dxa"/>
          </w:tblCellMar>
        </w:tblPrEx>
        <w:trPr>
          <w:trHeight w:val="529" w:hRule="atLeast"/>
          <w:jc w:val="center"/>
        </w:trPr>
        <w:tc>
          <w:tcPr>
            <w:tcW w:w="1198" w:type="dxa"/>
            <w:vMerge w:val="restart"/>
            <w:tcBorders>
              <w:top w:val="single" w:color="auto" w:sz="4" w:space="0"/>
              <w:left w:val="single" w:color="auto" w:sz="4" w:space="0"/>
              <w:right w:val="single" w:color="auto" w:sz="4" w:space="0"/>
            </w:tcBorders>
            <w:noWrap/>
            <w:vAlign w:val="center"/>
          </w:tcPr>
          <w:p w14:paraId="45144292">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非医综合缴费</w:t>
            </w:r>
          </w:p>
        </w:tc>
        <w:tc>
          <w:tcPr>
            <w:tcW w:w="1438" w:type="dxa"/>
            <w:tcBorders>
              <w:top w:val="single" w:color="auto" w:sz="4" w:space="0"/>
              <w:left w:val="nil"/>
              <w:bottom w:val="single" w:color="auto" w:sz="4" w:space="0"/>
              <w:right w:val="single" w:color="auto" w:sz="4" w:space="0"/>
            </w:tcBorders>
            <w:noWrap/>
            <w:vAlign w:val="center"/>
          </w:tcPr>
          <w:p w14:paraId="5F69D158">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系统管理</w:t>
            </w:r>
          </w:p>
        </w:tc>
        <w:tc>
          <w:tcPr>
            <w:tcW w:w="6612" w:type="dxa"/>
            <w:tcBorders>
              <w:top w:val="single" w:color="auto" w:sz="4" w:space="0"/>
              <w:left w:val="nil"/>
              <w:bottom w:val="single" w:color="auto" w:sz="4" w:space="0"/>
              <w:right w:val="single" w:color="auto" w:sz="4" w:space="0"/>
            </w:tcBorders>
            <w:noWrap/>
            <w:vAlign w:val="center"/>
          </w:tcPr>
          <w:p w14:paraId="5D4958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需包含组织架构（包含院区、科室）、用户、角色、菜单、权限、运维、系统安全、日志消息通知等基础管理功能，并允许进行补充。</w:t>
            </w:r>
          </w:p>
        </w:tc>
      </w:tr>
      <w:tr w14:paraId="2B18687B">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51DD2A0D">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34A8F6E6">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多平台</w:t>
            </w:r>
          </w:p>
        </w:tc>
        <w:tc>
          <w:tcPr>
            <w:tcW w:w="6612" w:type="dxa"/>
            <w:tcBorders>
              <w:top w:val="single" w:color="auto" w:sz="4" w:space="0"/>
              <w:left w:val="nil"/>
              <w:bottom w:val="single" w:color="auto" w:sz="4" w:space="0"/>
              <w:right w:val="single" w:color="auto" w:sz="4" w:space="0"/>
            </w:tcBorders>
            <w:noWrap/>
            <w:vAlign w:val="center"/>
          </w:tcPr>
          <w:p w14:paraId="026B05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bidi="ar"/>
              </w:rPr>
              <w:t>提供微信小程序，</w:t>
            </w:r>
            <w:r>
              <w:rPr>
                <w:rFonts w:hint="eastAsia" w:ascii="宋体" w:hAnsi="宋体" w:eastAsia="宋体" w:cs="宋体"/>
                <w:sz w:val="21"/>
                <w:szCs w:val="21"/>
                <w:highlight w:val="none"/>
                <w:lang w:val="en-US" w:eastAsia="zh-CN"/>
              </w:rPr>
              <w:t>支持缴费、申请退费，系统对接电子票据系统/电子发票平台（税局）自动开具发票/电子收据等，缴费人可换开票据。</w:t>
            </w:r>
          </w:p>
          <w:p w14:paraId="25B0FF6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sz w:val="21"/>
                <w:szCs w:val="21"/>
                <w:highlight w:val="none"/>
                <w:lang w:val="en-US" w:eastAsia="zh-CN" w:bidi="ar"/>
              </w:rPr>
            </w:pPr>
            <w:r>
              <w:rPr>
                <w:rFonts w:hint="eastAsia" w:ascii="宋体" w:hAnsi="宋体" w:eastAsia="宋体" w:cs="宋体"/>
                <w:sz w:val="21"/>
                <w:szCs w:val="21"/>
                <w:highlight w:val="none"/>
                <w:lang w:val="en-US" w:eastAsia="zh-CN"/>
              </w:rPr>
              <w:t>支持PC端实现项目库、应收款管理、缴费管理、资金管理、交易对账、票据管理及报表等的统一管理。</w:t>
            </w:r>
          </w:p>
        </w:tc>
      </w:tr>
      <w:tr w14:paraId="4CFA2FEE">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71513544">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680878DA">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收费项目管理</w:t>
            </w:r>
          </w:p>
        </w:tc>
        <w:tc>
          <w:tcPr>
            <w:tcW w:w="6612" w:type="dxa"/>
            <w:tcBorders>
              <w:top w:val="single" w:color="auto" w:sz="4" w:space="0"/>
              <w:left w:val="nil"/>
              <w:bottom w:val="single" w:color="auto" w:sz="4" w:space="0"/>
              <w:right w:val="single" w:color="auto" w:sz="4" w:space="0"/>
            </w:tcBorders>
            <w:noWrap/>
            <w:vAlign w:val="center"/>
          </w:tcPr>
          <w:p w14:paraId="12756D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用于维护医院的收费项目（包含电子收据、电子发票、电子往来票据），以及配置项目对应的开具类型，支持新增、编辑、删除、启用、停用、查询。</w:t>
            </w:r>
          </w:p>
          <w:p w14:paraId="6BE8A3E3">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支持微信、支付宝、数字钱包等支付方式、缴费方式(名单缴费/零散缴费)的灵活配置。</w:t>
            </w:r>
          </w:p>
          <w:p w14:paraId="4A55A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lang w:val="en-US" w:eastAsia="zh-CN"/>
              </w:rPr>
            </w:pPr>
            <w:r>
              <w:rPr>
                <w:rFonts w:hint="eastAsia" w:ascii="宋体" w:hAnsi="宋体" w:eastAsia="宋体" w:cs="宋体"/>
                <w:b w:val="0"/>
                <w:bCs w:val="0"/>
                <w:kern w:val="2"/>
                <w:sz w:val="21"/>
                <w:szCs w:val="21"/>
                <w:highlight w:val="none"/>
                <w:lang w:val="en-US" w:eastAsia="zh-CN" w:bidi="ar"/>
              </w:rPr>
              <w:t>支持对收费项目自定义设定小程序端的显示顺序。</w:t>
            </w:r>
          </w:p>
        </w:tc>
      </w:tr>
      <w:tr w14:paraId="0AD6850F">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501D84FE">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2EDE99C1">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缴费管理</w:t>
            </w:r>
          </w:p>
        </w:tc>
        <w:tc>
          <w:tcPr>
            <w:tcW w:w="6612" w:type="dxa"/>
            <w:tcBorders>
              <w:top w:val="single" w:color="auto" w:sz="4" w:space="0"/>
              <w:left w:val="nil"/>
              <w:bottom w:val="single" w:color="auto" w:sz="4" w:space="0"/>
              <w:right w:val="single" w:color="auto" w:sz="4" w:space="0"/>
            </w:tcBorders>
            <w:noWrap/>
            <w:vAlign w:val="center"/>
          </w:tcPr>
          <w:p w14:paraId="31D30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highlight w:val="none"/>
                <w:lang w:val="en-US" w:eastAsia="zh-CN" w:bidi="ar"/>
              </w:rPr>
            </w:pPr>
            <w:r>
              <w:rPr>
                <w:rFonts w:hint="eastAsia" w:ascii="宋体" w:hAnsi="宋体" w:eastAsia="宋体" w:cs="宋体"/>
                <w:b/>
                <w:bCs/>
                <w:sz w:val="21"/>
                <w:szCs w:val="21"/>
                <w:highlight w:val="none"/>
                <w:lang w:val="en-US" w:eastAsia="zh-CN" w:bidi="ar"/>
              </w:rPr>
              <w:t>医院端：</w:t>
            </w:r>
          </w:p>
          <w:p w14:paraId="7684D3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根据收费项目不同设置不同的缴费方式，支持按照名单缴费/零散缴费，实现按模版批量导入名单文件，系统自动生成待缴费名单及缴费码、批量导出名单文件功能。</w:t>
            </w:r>
          </w:p>
          <w:p w14:paraId="5709867B">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支持</w:t>
            </w:r>
            <w:r>
              <w:rPr>
                <w:rFonts w:hint="default" w:ascii="宋体" w:hAnsi="宋体" w:eastAsia="宋体" w:cs="宋体"/>
                <w:b w:val="0"/>
                <w:bCs w:val="0"/>
                <w:kern w:val="2"/>
                <w:sz w:val="21"/>
                <w:szCs w:val="21"/>
                <w:highlight w:val="none"/>
                <w:lang w:val="en-US" w:eastAsia="zh-CN" w:bidi="ar"/>
              </w:rPr>
              <w:t>生成指定收费项目、固定收费金额或允许自行输入金额的缴费码，供缴费人直接扫码缴纳费用</w:t>
            </w:r>
            <w:r>
              <w:rPr>
                <w:rFonts w:hint="eastAsia" w:ascii="宋体" w:hAnsi="宋体" w:eastAsia="宋体" w:cs="宋体"/>
                <w:b w:val="0"/>
                <w:bCs w:val="0"/>
                <w:kern w:val="2"/>
                <w:sz w:val="21"/>
                <w:szCs w:val="21"/>
                <w:highlight w:val="none"/>
                <w:lang w:val="en-US" w:eastAsia="zh-CN" w:bidi="ar"/>
              </w:rPr>
              <w:t>。</w:t>
            </w:r>
          </w:p>
          <w:p w14:paraId="0DB2A86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支持</w:t>
            </w:r>
            <w:r>
              <w:rPr>
                <w:rFonts w:hint="default" w:ascii="宋体" w:hAnsi="宋体" w:eastAsia="宋体" w:cs="宋体"/>
                <w:b w:val="0"/>
                <w:bCs w:val="0"/>
                <w:kern w:val="2"/>
                <w:sz w:val="21"/>
                <w:szCs w:val="21"/>
                <w:highlight w:val="none"/>
                <w:lang w:val="en-US" w:eastAsia="zh-CN" w:bidi="ar"/>
              </w:rPr>
              <w:t>按名单名称、收费项目、缴费时间多维度查看名单缴费列表与详情</w:t>
            </w:r>
            <w:r>
              <w:rPr>
                <w:rFonts w:hint="eastAsia" w:ascii="宋体" w:hAnsi="宋体" w:eastAsia="宋体" w:cs="宋体"/>
                <w:b w:val="0"/>
                <w:bCs w:val="0"/>
                <w:kern w:val="2"/>
                <w:sz w:val="21"/>
                <w:szCs w:val="21"/>
                <w:highlight w:val="none"/>
                <w:lang w:val="en-US" w:eastAsia="zh-CN" w:bidi="ar"/>
              </w:rPr>
              <w:t>。</w:t>
            </w:r>
          </w:p>
          <w:p w14:paraId="4668095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ascii="宋体" w:hAnsi="宋体" w:eastAsia="宋体" w:cs="宋体"/>
                <w:b w:val="0"/>
                <w:bCs w:val="0"/>
                <w:kern w:val="2"/>
                <w:sz w:val="21"/>
                <w:szCs w:val="21"/>
                <w:highlight w:val="none"/>
                <w:lang w:val="en-US" w:eastAsia="zh-CN" w:bidi="ar"/>
              </w:rPr>
              <w:t>支持</w:t>
            </w:r>
            <w:r>
              <w:rPr>
                <w:rFonts w:hint="default"/>
                <w:sz w:val="21"/>
                <w:szCs w:val="21"/>
                <w:lang w:val="en-US" w:eastAsia="zh-CN"/>
              </w:rPr>
              <w:t>查询所有业务收费单的缴费记录</w:t>
            </w:r>
            <w:r>
              <w:rPr>
                <w:rFonts w:hint="eastAsia"/>
                <w:sz w:val="21"/>
                <w:szCs w:val="21"/>
                <w:lang w:val="en-US" w:eastAsia="zh-CN"/>
              </w:rPr>
              <w:t>及开票信息</w:t>
            </w:r>
            <w:r>
              <w:rPr>
                <w:rFonts w:hint="default"/>
                <w:sz w:val="21"/>
                <w:szCs w:val="21"/>
                <w:lang w:val="en-US" w:eastAsia="zh-CN"/>
              </w:rPr>
              <w:t>，并支持文件导出</w:t>
            </w:r>
            <w:r>
              <w:rPr>
                <w:rFonts w:hint="eastAsia"/>
                <w:sz w:val="21"/>
                <w:szCs w:val="21"/>
                <w:lang w:val="en-US" w:eastAsia="zh-CN"/>
              </w:rPr>
              <w:t>。</w:t>
            </w:r>
          </w:p>
          <w:p w14:paraId="671945D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lang w:val="en-US" w:eastAsia="zh-CN"/>
              </w:rPr>
              <w:t>用户端：</w:t>
            </w:r>
          </w:p>
          <w:p w14:paraId="378D6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default"/>
                <w:lang w:val="en-US" w:eastAsia="zh-CN"/>
              </w:rPr>
              <w:t>用户</w:t>
            </w:r>
            <w:r>
              <w:rPr>
                <w:rFonts w:hint="eastAsia"/>
                <w:lang w:val="en-US" w:eastAsia="zh-CN"/>
              </w:rPr>
              <w:t>扫码进入小程序，</w:t>
            </w:r>
            <w:r>
              <w:rPr>
                <w:rFonts w:hint="default"/>
                <w:lang w:val="en-US" w:eastAsia="zh-CN"/>
              </w:rPr>
              <w:t>自行选择缴费项目</w:t>
            </w:r>
            <w:r>
              <w:rPr>
                <w:rFonts w:hint="eastAsia"/>
                <w:lang w:val="en-US" w:eastAsia="zh-CN"/>
              </w:rPr>
              <w:t>或扫描缴费码（直接对应收费项目），</w:t>
            </w:r>
            <w:r>
              <w:rPr>
                <w:rFonts w:hint="default"/>
                <w:lang w:val="en-US" w:eastAsia="zh-CN"/>
              </w:rPr>
              <w:t>输入缴费金额，填写身份信息、开票抬头信息后进行支付</w:t>
            </w:r>
            <w:r>
              <w:rPr>
                <w:rFonts w:hint="eastAsia"/>
                <w:lang w:val="en-US" w:eastAsia="zh-CN"/>
              </w:rPr>
              <w:t>；用户自行选择缴费项目，输入身份信息，匹配缴费单后进行支付，缴费成功自动归集缴费人信息至对应缴费名单。</w:t>
            </w:r>
          </w:p>
          <w:p w14:paraId="6B6DA9A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支持对个人信息进行管理，包括姓名、年龄、电话、开票单位信息等基础信息。用户可以自定义维护个人信息。</w:t>
            </w:r>
          </w:p>
          <w:p w14:paraId="00674BC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支持缴费人查看本人的缴费记录及其发票或收据</w:t>
            </w:r>
            <w:r>
              <w:rPr>
                <w:rFonts w:hint="eastAsia" w:cstheme="minorBidi"/>
                <w:b w:val="0"/>
                <w:bCs w:val="0"/>
                <w:kern w:val="2"/>
                <w:sz w:val="21"/>
                <w:szCs w:val="24"/>
                <w:lang w:val="en-US" w:eastAsia="zh-CN" w:bidi="ar-SA"/>
              </w:rPr>
              <w:t>，支持下载相关票据，并将相关票据发送至指定邮箱、转发微信好友。</w:t>
            </w:r>
          </w:p>
          <w:p w14:paraId="084D3EA8">
            <w:pPr>
              <w:rPr>
                <w:rFonts w:hint="eastAsia"/>
                <w:b/>
                <w:bCs/>
                <w:color w:val="auto"/>
                <w:lang w:val="en-US" w:eastAsia="zh-CN"/>
              </w:rPr>
            </w:pPr>
            <w:r>
              <w:rPr>
                <w:rFonts w:hint="eastAsia" w:ascii="宋体" w:hAnsi="宋体" w:eastAsia="宋体" w:cs="宋体"/>
                <w:b/>
                <w:bCs/>
                <w:sz w:val="24"/>
                <w:szCs w:val="24"/>
                <w:highlight w:val="none"/>
                <w:lang w:val="en-US" w:eastAsia="zh-CN" w:bidi="ar"/>
              </w:rPr>
              <w:t>退费</w:t>
            </w:r>
            <w:r>
              <w:rPr>
                <w:rFonts w:hint="eastAsia" w:ascii="宋体" w:hAnsi="宋体" w:eastAsia="宋体" w:cs="宋体"/>
                <w:b/>
                <w:bCs/>
                <w:color w:val="auto"/>
                <w:sz w:val="24"/>
                <w:szCs w:val="24"/>
                <w:highlight w:val="none"/>
                <w:lang w:val="en-US" w:eastAsia="zh-CN" w:bidi="ar"/>
              </w:rPr>
              <w:t>管理：</w:t>
            </w:r>
          </w:p>
          <w:p w14:paraId="570FB51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HAnsi" w:hAnsiTheme="minorHAnsi" w:eastAsiaTheme="minorEastAsia" w:cstheme="minorBidi"/>
                <w:b w:val="0"/>
                <w:bCs w:val="0"/>
                <w:color w:val="auto"/>
                <w:kern w:val="2"/>
                <w:sz w:val="21"/>
                <w:szCs w:val="24"/>
                <w:lang w:val="en-US" w:eastAsia="zh-CN" w:bidi="ar-SA"/>
              </w:rPr>
            </w:pPr>
            <w:r>
              <w:rPr>
                <w:rFonts w:hint="default" w:asciiTheme="minorHAnsi" w:hAnsiTheme="minorHAnsi" w:eastAsiaTheme="minorEastAsia" w:cstheme="minorBidi"/>
                <w:b w:val="0"/>
                <w:bCs w:val="0"/>
                <w:color w:val="auto"/>
                <w:kern w:val="2"/>
                <w:sz w:val="21"/>
                <w:szCs w:val="24"/>
                <w:lang w:val="en-US" w:eastAsia="zh-CN" w:bidi="ar-SA"/>
              </w:rPr>
              <w:t>用于医院为缴款人办理退款业务，</w:t>
            </w:r>
            <w:r>
              <w:rPr>
                <w:rFonts w:hint="eastAsia" w:cstheme="minorBidi"/>
                <w:b w:val="0"/>
                <w:bCs w:val="0"/>
                <w:color w:val="auto"/>
                <w:kern w:val="2"/>
                <w:sz w:val="21"/>
                <w:szCs w:val="24"/>
                <w:lang w:val="en-US" w:eastAsia="zh-CN" w:bidi="ar-SA"/>
              </w:rPr>
              <w:t>根据业务需求设置退费流程及权限设置，</w:t>
            </w:r>
            <w:r>
              <w:rPr>
                <w:rFonts w:hint="default" w:asciiTheme="minorHAnsi" w:hAnsiTheme="minorHAnsi" w:eastAsiaTheme="minorEastAsia" w:cstheme="minorBidi"/>
                <w:b w:val="0"/>
                <w:bCs w:val="0"/>
                <w:color w:val="auto"/>
                <w:kern w:val="2"/>
                <w:sz w:val="21"/>
                <w:szCs w:val="24"/>
                <w:lang w:val="en-US" w:eastAsia="zh-CN" w:bidi="ar-SA"/>
              </w:rPr>
              <w:t>支持退款、查询退款明细</w:t>
            </w:r>
            <w:r>
              <w:rPr>
                <w:rFonts w:hint="eastAsia" w:cstheme="minorBidi"/>
                <w:b w:val="0"/>
                <w:bCs w:val="0"/>
                <w:color w:val="auto"/>
                <w:kern w:val="2"/>
                <w:sz w:val="21"/>
                <w:szCs w:val="24"/>
                <w:lang w:val="en-US" w:eastAsia="zh-CN" w:bidi="ar-SA"/>
              </w:rPr>
              <w:t>、退款进度</w:t>
            </w:r>
            <w:r>
              <w:rPr>
                <w:rFonts w:hint="default" w:asciiTheme="minorHAnsi" w:hAnsiTheme="minorHAnsi" w:eastAsiaTheme="minorEastAsia" w:cstheme="minorBidi"/>
                <w:b w:val="0"/>
                <w:bCs w:val="0"/>
                <w:color w:val="auto"/>
                <w:kern w:val="2"/>
                <w:sz w:val="21"/>
                <w:szCs w:val="24"/>
                <w:lang w:val="en-US" w:eastAsia="zh-CN" w:bidi="ar-SA"/>
              </w:rPr>
              <w:t>。</w:t>
            </w:r>
          </w:p>
          <w:p w14:paraId="63783AF0">
            <w:pPr>
              <w:rPr>
                <w:rFonts w:hint="default"/>
                <w:lang w:val="en-US" w:eastAsia="zh-CN"/>
              </w:rPr>
            </w:pPr>
            <w:r>
              <w:rPr>
                <w:rFonts w:hint="eastAsia"/>
                <w:b w:val="0"/>
                <w:bCs w:val="0"/>
                <w:color w:val="auto"/>
                <w:highlight w:val="none"/>
                <w:lang w:val="en-US" w:eastAsia="zh-CN"/>
              </w:rPr>
              <w:t>针对医院业务需求（如病理押金）</w:t>
            </w:r>
            <w:r>
              <w:rPr>
                <w:rFonts w:hint="eastAsia"/>
                <w:color w:val="auto"/>
                <w:highlight w:val="none"/>
                <w:lang w:val="en-US" w:eastAsia="zh-CN"/>
              </w:rPr>
              <w:t>，</w:t>
            </w:r>
            <w:r>
              <w:rPr>
                <w:rFonts w:hint="default"/>
                <w:color w:val="auto"/>
                <w:highlight w:val="none"/>
                <w:lang w:val="en-US" w:eastAsia="zh-CN"/>
              </w:rPr>
              <w:t>为医院工作人员提供便捷的扫码核销功能</w:t>
            </w:r>
            <w:r>
              <w:rPr>
                <w:rFonts w:hint="eastAsia"/>
                <w:color w:val="auto"/>
                <w:highlight w:val="none"/>
                <w:lang w:val="en-US" w:eastAsia="zh-CN"/>
              </w:rPr>
              <w:t>，配置审核流程，实现便捷退款</w:t>
            </w:r>
            <w:r>
              <w:rPr>
                <w:rFonts w:hint="default"/>
                <w:color w:val="auto"/>
                <w:highlight w:val="none"/>
                <w:lang w:val="en-US" w:eastAsia="zh-CN"/>
              </w:rPr>
              <w:t>。</w:t>
            </w:r>
          </w:p>
        </w:tc>
      </w:tr>
      <w:tr w14:paraId="4135DA02">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35A56208">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55204D2D">
            <w:pPr>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应收款管理</w:t>
            </w:r>
          </w:p>
        </w:tc>
        <w:tc>
          <w:tcPr>
            <w:tcW w:w="6612" w:type="dxa"/>
            <w:tcBorders>
              <w:top w:val="single" w:color="auto" w:sz="4" w:space="0"/>
              <w:left w:val="nil"/>
              <w:bottom w:val="single" w:color="auto" w:sz="4" w:space="0"/>
              <w:right w:val="single" w:color="auto" w:sz="4" w:space="0"/>
            </w:tcBorders>
            <w:noWrap/>
            <w:vAlign w:val="center"/>
          </w:tcPr>
          <w:p w14:paraId="52CD1629">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heme="minorBidi"/>
                <w:b w:val="0"/>
                <w:bCs w:val="0"/>
                <w:kern w:val="2"/>
                <w:sz w:val="21"/>
                <w:szCs w:val="24"/>
                <w:lang w:val="en-US" w:eastAsia="zh-CN" w:bidi="ar-SA"/>
              </w:rPr>
            </w:pPr>
            <w:r>
              <w:rPr>
                <w:rFonts w:hint="default" w:cstheme="minorBidi"/>
                <w:b w:val="0"/>
                <w:bCs w:val="0"/>
                <w:kern w:val="2"/>
                <w:sz w:val="21"/>
                <w:szCs w:val="24"/>
                <w:lang w:val="en-US" w:eastAsia="zh-CN" w:bidi="ar-SA"/>
              </w:rPr>
              <w:t>应收款维护用于维护医院的已知应收款，配套小程序在后端维护应收款，通过小程序推送给相关的交款人，交款人可以在小程序便捷交款。</w:t>
            </w:r>
          </w:p>
          <w:p w14:paraId="753928BA">
            <w:pPr>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支持应收单位基础信息管理功能，支持查询、新增、编辑、启用、停用功能。</w:t>
            </w:r>
          </w:p>
          <w:p w14:paraId="2607BED9">
            <w:pPr>
              <w:pStyle w:val="2"/>
              <w:rPr>
                <w:rFonts w:hint="default" w:asciiTheme="minorHAnsi" w:hAnsiTheme="minorHAnsi" w:eastAsiaTheme="minor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w:t>
            </w:r>
            <w:r>
              <w:rPr>
                <w:rFonts w:hint="default" w:asciiTheme="minorHAnsi" w:hAnsiTheme="minorHAnsi" w:eastAsiaTheme="minorEastAsia" w:cstheme="minorBidi"/>
                <w:b w:val="0"/>
                <w:bCs w:val="0"/>
                <w:kern w:val="2"/>
                <w:sz w:val="21"/>
                <w:szCs w:val="24"/>
                <w:lang w:val="en-US" w:eastAsia="zh-CN" w:bidi="ar-SA"/>
              </w:rPr>
              <w:t>应收单自动催款规则设置功能，支持根据设定的应收日期、应收账期核算催款日期，并根据设定的催款时间自动生成催款单及系统催款消息提醒。</w:t>
            </w:r>
          </w:p>
          <w:p w14:paraId="4B993368">
            <w:pPr>
              <w:rPr>
                <w:rFonts w:hint="default"/>
                <w:lang w:val="en-US" w:eastAsia="zh-CN"/>
              </w:rPr>
            </w:pPr>
            <w:r>
              <w:rPr>
                <w:rFonts w:hint="default"/>
                <w:lang w:val="en-US" w:eastAsia="zh-CN"/>
              </w:rPr>
              <w:t>实现应收单与资金</w:t>
            </w:r>
            <w:r>
              <w:rPr>
                <w:rFonts w:hint="eastAsia"/>
                <w:lang w:val="en-US" w:eastAsia="zh-CN"/>
              </w:rPr>
              <w:t>/</w:t>
            </w:r>
            <w:r>
              <w:rPr>
                <w:rFonts w:hint="default"/>
                <w:lang w:val="en-US" w:eastAsia="zh-CN"/>
              </w:rPr>
              <w:t>票据自动核销匹配规则设置功能，支持设定多组自动核销匹配规则，按照设定优先级进行逐级核销匹配，且每组核销规则支持设定多个核销条件，当满足组内所有核销条件时系统自动核销。</w:t>
            </w:r>
          </w:p>
          <w:p w14:paraId="2B4D47E2">
            <w:pPr>
              <w:pStyle w:val="2"/>
              <w:rPr>
                <w:rFonts w:hint="default" w:asciiTheme="minorHAnsi" w:hAnsiTheme="minorHAnsi" w:eastAsiaTheme="minor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实现应收账单和票据核销功能，未核销</w:t>
            </w:r>
            <w:r>
              <w:rPr>
                <w:rFonts w:hint="eastAsia" w:cstheme="minorBidi"/>
                <w:b w:val="0"/>
                <w:bCs w:val="0"/>
                <w:kern w:val="2"/>
                <w:sz w:val="21"/>
                <w:szCs w:val="24"/>
                <w:lang w:val="en-US" w:eastAsia="zh-CN" w:bidi="ar-SA"/>
              </w:rPr>
              <w:t>的</w:t>
            </w:r>
            <w:r>
              <w:rPr>
                <w:rFonts w:hint="default" w:asciiTheme="minorHAnsi" w:hAnsiTheme="minorHAnsi" w:eastAsiaTheme="minorEastAsia" w:cstheme="minorBidi"/>
                <w:b w:val="0"/>
                <w:bCs w:val="0"/>
                <w:kern w:val="2"/>
                <w:sz w:val="21"/>
                <w:szCs w:val="24"/>
                <w:lang w:val="en-US" w:eastAsia="zh-CN" w:bidi="ar-SA"/>
              </w:rPr>
              <w:t>数据支持手工核销，</w:t>
            </w:r>
            <w:r>
              <w:rPr>
                <w:rFonts w:hint="eastAsia" w:cstheme="minorBidi"/>
                <w:b w:val="0"/>
                <w:bCs w:val="0"/>
                <w:kern w:val="2"/>
                <w:sz w:val="21"/>
                <w:szCs w:val="24"/>
                <w:lang w:val="en-US" w:eastAsia="zh-CN" w:bidi="ar-SA"/>
              </w:rPr>
              <w:t>支持查看相关记录</w:t>
            </w:r>
            <w:r>
              <w:rPr>
                <w:rFonts w:hint="default" w:asciiTheme="minorHAnsi" w:hAnsiTheme="minorHAnsi" w:eastAsiaTheme="minorEastAsia" w:cstheme="minorBidi"/>
                <w:b w:val="0"/>
                <w:bCs w:val="0"/>
                <w:kern w:val="2"/>
                <w:sz w:val="21"/>
                <w:szCs w:val="24"/>
                <w:lang w:val="en-US" w:eastAsia="zh-CN" w:bidi="ar-SA"/>
              </w:rPr>
              <w:t>。</w:t>
            </w:r>
          </w:p>
          <w:p w14:paraId="068E9953">
            <w:pPr>
              <w:rPr>
                <w:rFonts w:hint="default"/>
                <w:lang w:val="en-US" w:eastAsia="zh-CN"/>
              </w:rPr>
            </w:pPr>
            <w:r>
              <w:rPr>
                <w:rFonts w:hint="default"/>
                <w:lang w:val="en-US" w:eastAsia="zh-CN"/>
              </w:rPr>
              <w:t>实现基于应收账单申请预开票功能，支持业务部门人员针对</w:t>
            </w:r>
            <w:r>
              <w:rPr>
                <w:rFonts w:hint="eastAsia"/>
                <w:lang w:val="en-US" w:eastAsia="zh-CN"/>
              </w:rPr>
              <w:t>“</w:t>
            </w:r>
            <w:r>
              <w:rPr>
                <w:rFonts w:hint="default"/>
                <w:lang w:val="en-US" w:eastAsia="zh-CN"/>
              </w:rPr>
              <w:t>先开票后收费</w:t>
            </w:r>
            <w:r>
              <w:rPr>
                <w:rFonts w:hint="eastAsia"/>
                <w:lang w:val="en-US" w:eastAsia="zh-CN"/>
              </w:rPr>
              <w:t>”</w:t>
            </w:r>
            <w:r>
              <w:rPr>
                <w:rFonts w:hint="default"/>
                <w:lang w:val="en-US" w:eastAsia="zh-CN"/>
              </w:rPr>
              <w:t>场景，选择应收账单申请开具</w:t>
            </w:r>
            <w:r>
              <w:rPr>
                <w:rFonts w:hint="eastAsia"/>
                <w:lang w:val="en-US" w:eastAsia="zh-CN"/>
              </w:rPr>
              <w:t>票据</w:t>
            </w:r>
            <w:r>
              <w:rPr>
                <w:rFonts w:hint="default"/>
                <w:lang w:val="en-US" w:eastAsia="zh-CN"/>
              </w:rPr>
              <w:t>，及查询开票结果、更新票据状态、取消开票、重新申请操作。</w:t>
            </w:r>
          </w:p>
        </w:tc>
      </w:tr>
      <w:tr w14:paraId="6D21E62D">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2F08331D">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0A9EC111">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资金管理</w:t>
            </w:r>
          </w:p>
        </w:tc>
        <w:tc>
          <w:tcPr>
            <w:tcW w:w="6612" w:type="dxa"/>
            <w:tcBorders>
              <w:top w:val="single" w:color="auto" w:sz="4" w:space="0"/>
              <w:left w:val="nil"/>
              <w:bottom w:val="single" w:color="auto" w:sz="4" w:space="0"/>
              <w:right w:val="single" w:color="auto" w:sz="4" w:space="0"/>
            </w:tcBorders>
            <w:noWrap/>
            <w:vAlign w:val="center"/>
          </w:tcPr>
          <w:p w14:paraId="3812E2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ighlight w:val="none"/>
                <w:lang w:val="en-US" w:eastAsia="zh-CN"/>
              </w:rPr>
            </w:pPr>
            <w:r>
              <w:rPr>
                <w:rFonts w:hint="eastAsia"/>
                <w:highlight w:val="none"/>
                <w:lang w:val="en-US" w:eastAsia="zh-CN"/>
              </w:rPr>
              <w:t>银企直连，针对外部资金入账的部分实行资金管理，根据业务类型设置不同规则，包括：资金匹配/订阅/推送/认领/审核管理。</w:t>
            </w:r>
          </w:p>
          <w:p w14:paraId="48EFF90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eastAsia" w:asciiTheme="minorHAnsi" w:hAnsiTheme="minorHAnsi" w:eastAsiaTheme="minorEastAsia" w:cstheme="minorBidi"/>
                <w:b w:val="0"/>
                <w:bCs w:val="0"/>
                <w:kern w:val="2"/>
                <w:sz w:val="21"/>
                <w:szCs w:val="24"/>
                <w:highlight w:val="none"/>
                <w:lang w:val="en-US" w:eastAsia="zh-CN" w:bidi="ar-SA"/>
              </w:rPr>
              <w:t>匹配规则设置：实现到款资金与订阅信息匹配设置功能，支持设定资金订阅信息与资金字段内容匹配规则，包含关键词AI智能匹配、精确/模糊匹配可设定规则。</w:t>
            </w:r>
          </w:p>
          <w:p w14:paraId="106BC6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default" w:asciiTheme="minorHAnsi" w:hAnsiTheme="minorHAnsi" w:eastAsiaTheme="minorEastAsia" w:cstheme="minorBidi"/>
                <w:b w:val="0"/>
                <w:bCs w:val="0"/>
                <w:kern w:val="2"/>
                <w:sz w:val="21"/>
                <w:szCs w:val="24"/>
                <w:highlight w:val="none"/>
                <w:lang w:val="en-US" w:eastAsia="zh-CN" w:bidi="ar-SA"/>
              </w:rPr>
              <w:t>到款订阅管理</w:t>
            </w:r>
            <w:r>
              <w:rPr>
                <w:rFonts w:hint="eastAsia" w:asciiTheme="minorHAnsi" w:hAnsiTheme="minorHAnsi" w:eastAsiaTheme="minorEastAsia" w:cstheme="minorBidi"/>
                <w:b w:val="0"/>
                <w:bCs w:val="0"/>
                <w:kern w:val="2"/>
                <w:sz w:val="21"/>
                <w:szCs w:val="24"/>
                <w:highlight w:val="none"/>
                <w:lang w:val="en-US" w:eastAsia="zh-CN" w:bidi="ar-SA"/>
              </w:rPr>
              <w:t>：实现到款资金订阅管理功能，支持</w:t>
            </w:r>
            <w:r>
              <w:rPr>
                <w:rFonts w:hint="eastAsia" w:cstheme="minorBidi"/>
                <w:b w:val="0"/>
                <w:bCs w:val="0"/>
                <w:kern w:val="2"/>
                <w:sz w:val="21"/>
                <w:szCs w:val="24"/>
                <w:highlight w:val="none"/>
                <w:lang w:val="en-US" w:eastAsia="zh-CN" w:bidi="ar-SA"/>
              </w:rPr>
              <w:t>医院</w:t>
            </w:r>
            <w:r>
              <w:rPr>
                <w:rFonts w:hint="eastAsia" w:asciiTheme="minorHAnsi" w:hAnsiTheme="minorHAnsi" w:eastAsiaTheme="minorEastAsia" w:cstheme="minorBidi"/>
                <w:b w:val="0"/>
                <w:bCs w:val="0"/>
                <w:kern w:val="2"/>
                <w:sz w:val="21"/>
                <w:szCs w:val="24"/>
                <w:highlight w:val="none"/>
                <w:lang w:val="en-US" w:eastAsia="zh-CN" w:bidi="ar-SA"/>
              </w:rPr>
              <w:t>业务部门人员创建、编辑、退订、续期资金订阅信息，及关联认领通知记录查询操作。</w:t>
            </w:r>
          </w:p>
          <w:p w14:paraId="4C11DF9A">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default" w:asciiTheme="minorHAnsi" w:hAnsiTheme="minorHAnsi" w:eastAsiaTheme="minorEastAsia" w:cstheme="minorBidi"/>
                <w:b w:val="0"/>
                <w:bCs w:val="0"/>
                <w:kern w:val="2"/>
                <w:sz w:val="21"/>
                <w:szCs w:val="24"/>
                <w:highlight w:val="none"/>
                <w:lang w:val="en-US" w:eastAsia="zh-CN" w:bidi="ar-SA"/>
              </w:rPr>
              <w:t>资金推送管理</w:t>
            </w:r>
            <w:r>
              <w:rPr>
                <w:rFonts w:hint="eastAsia" w:asciiTheme="minorHAnsi" w:hAnsiTheme="minorHAnsi" w:eastAsiaTheme="minorEastAsia" w:cstheme="minorBidi"/>
                <w:b w:val="0"/>
                <w:bCs w:val="0"/>
                <w:kern w:val="2"/>
                <w:sz w:val="21"/>
                <w:szCs w:val="24"/>
                <w:highlight w:val="none"/>
                <w:lang w:val="en-US" w:eastAsia="zh-CN" w:bidi="ar-SA"/>
              </w:rPr>
              <w:t>：实现到款资金手动发布管理功能，支持财务人员针对 未认领资金进行发布通知、撤销发布、提醒认领、当前状态总览，及查看资金详情</w:t>
            </w:r>
            <w:r>
              <w:rPr>
                <w:rFonts w:hint="eastAsia" w:cstheme="minorBidi"/>
                <w:b w:val="0"/>
                <w:bCs w:val="0"/>
                <w:kern w:val="2"/>
                <w:sz w:val="21"/>
                <w:szCs w:val="24"/>
                <w:highlight w:val="none"/>
                <w:lang w:val="en-US" w:eastAsia="zh-CN" w:bidi="ar-SA"/>
              </w:rPr>
              <w:t>。</w:t>
            </w:r>
          </w:p>
          <w:p w14:paraId="6C5C8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default" w:asciiTheme="minorHAnsi" w:hAnsiTheme="minorHAnsi" w:eastAsiaTheme="minorEastAsia" w:cstheme="minorBidi"/>
                <w:b w:val="0"/>
                <w:bCs w:val="0"/>
                <w:kern w:val="2"/>
                <w:sz w:val="21"/>
                <w:szCs w:val="24"/>
                <w:highlight w:val="none"/>
                <w:lang w:val="en-US" w:eastAsia="zh-CN" w:bidi="ar-SA"/>
              </w:rPr>
              <w:t>资金认领管理</w:t>
            </w:r>
            <w:r>
              <w:rPr>
                <w:rFonts w:hint="eastAsia" w:asciiTheme="minorHAnsi" w:hAnsiTheme="minorHAnsi" w:eastAsiaTheme="minorEastAsia" w:cstheme="minorBidi"/>
                <w:b w:val="0"/>
                <w:bCs w:val="0"/>
                <w:kern w:val="2"/>
                <w:sz w:val="21"/>
                <w:szCs w:val="24"/>
                <w:highlight w:val="none"/>
                <w:lang w:val="en-US" w:eastAsia="zh-CN" w:bidi="ar-SA"/>
              </w:rPr>
              <w:t>：实现到款资金认领管理功能，支持业务人员主动查询认领、被动通知认领、提交认领审核，及查看资金认领详情、合同详情操作</w:t>
            </w:r>
            <w:r>
              <w:rPr>
                <w:rFonts w:hint="eastAsia" w:cstheme="minorBidi"/>
                <w:b w:val="0"/>
                <w:bCs w:val="0"/>
                <w:kern w:val="2"/>
                <w:sz w:val="21"/>
                <w:szCs w:val="24"/>
                <w:highlight w:val="none"/>
                <w:lang w:val="en-US" w:eastAsia="zh-CN" w:bidi="ar-SA"/>
              </w:rPr>
              <w:t>。</w:t>
            </w:r>
          </w:p>
          <w:p w14:paraId="0F2E1F33">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default" w:asciiTheme="minorHAnsi" w:hAnsiTheme="minorHAnsi" w:eastAsiaTheme="minorEastAsia" w:cstheme="minorBidi"/>
                <w:b w:val="0"/>
                <w:bCs w:val="0"/>
                <w:kern w:val="2"/>
                <w:sz w:val="21"/>
                <w:szCs w:val="24"/>
                <w:highlight w:val="none"/>
                <w:lang w:val="en-US" w:eastAsia="zh-CN" w:bidi="ar-SA"/>
              </w:rPr>
              <w:t>资金审核管理</w:t>
            </w:r>
            <w:r>
              <w:rPr>
                <w:rFonts w:hint="eastAsia" w:asciiTheme="minorHAnsi" w:hAnsiTheme="minorHAnsi" w:eastAsiaTheme="minorEastAsia" w:cstheme="minorBidi"/>
                <w:b w:val="0"/>
                <w:bCs w:val="0"/>
                <w:kern w:val="2"/>
                <w:sz w:val="21"/>
                <w:szCs w:val="24"/>
                <w:highlight w:val="none"/>
                <w:lang w:val="en-US" w:eastAsia="zh-CN" w:bidi="ar-SA"/>
              </w:rPr>
              <w:t>：实现资金认领上账最终审核管理功能，</w:t>
            </w:r>
            <w:r>
              <w:rPr>
                <w:rFonts w:hint="eastAsia" w:cstheme="minorBidi"/>
                <w:b w:val="0"/>
                <w:bCs w:val="0"/>
                <w:kern w:val="2"/>
                <w:sz w:val="21"/>
                <w:szCs w:val="24"/>
                <w:highlight w:val="none"/>
                <w:lang w:val="en-US" w:eastAsia="zh-CN" w:bidi="ar-SA"/>
              </w:rPr>
              <w:t>支持审核参数配置，设定多级审核人、抄送人。</w:t>
            </w:r>
            <w:r>
              <w:rPr>
                <w:rFonts w:hint="eastAsia" w:asciiTheme="minorHAnsi" w:hAnsiTheme="minorHAnsi" w:eastAsiaTheme="minorEastAsia" w:cstheme="minorBidi"/>
                <w:b w:val="0"/>
                <w:bCs w:val="0"/>
                <w:kern w:val="2"/>
                <w:sz w:val="21"/>
                <w:szCs w:val="24"/>
                <w:highlight w:val="none"/>
                <w:lang w:val="en-US" w:eastAsia="zh-CN" w:bidi="ar-SA"/>
              </w:rPr>
              <w:t>支持进行审核通过、驳回处理，及查看资金详情</w:t>
            </w:r>
            <w:r>
              <w:rPr>
                <w:rFonts w:hint="eastAsia" w:cstheme="minorBidi"/>
                <w:b w:val="0"/>
                <w:bCs w:val="0"/>
                <w:kern w:val="2"/>
                <w:sz w:val="21"/>
                <w:szCs w:val="24"/>
                <w:highlight w:val="none"/>
                <w:lang w:val="en-US" w:eastAsia="zh-CN" w:bidi="ar-SA"/>
              </w:rPr>
              <w:t>。</w:t>
            </w:r>
          </w:p>
        </w:tc>
      </w:tr>
      <w:tr w14:paraId="431A9208">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28D8870A">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239A2B42">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票据管理</w:t>
            </w:r>
          </w:p>
        </w:tc>
        <w:tc>
          <w:tcPr>
            <w:tcW w:w="6612" w:type="dxa"/>
            <w:tcBorders>
              <w:top w:val="single" w:color="auto" w:sz="4" w:space="0"/>
              <w:left w:val="nil"/>
              <w:bottom w:val="single" w:color="auto" w:sz="4" w:space="0"/>
              <w:right w:val="single" w:color="auto" w:sz="4" w:space="0"/>
            </w:tcBorders>
            <w:noWrap/>
            <w:vAlign w:val="center"/>
          </w:tcPr>
          <w:p w14:paraId="7529C8D5">
            <w:pPr>
              <w:rPr>
                <w:rFonts w:hint="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完成缴费业务以后，</w:t>
            </w:r>
            <w:r>
              <w:rPr>
                <w:rFonts w:hint="eastAsia" w:cstheme="minorBidi"/>
                <w:b w:val="0"/>
                <w:bCs w:val="0"/>
                <w:kern w:val="2"/>
                <w:sz w:val="21"/>
                <w:szCs w:val="24"/>
                <w:lang w:val="en-US" w:eastAsia="zh-CN" w:bidi="ar-SA"/>
              </w:rPr>
              <w:t>根据设置的开票规则，</w:t>
            </w:r>
            <w:r>
              <w:rPr>
                <w:rFonts w:hint="default" w:asciiTheme="minorHAnsi" w:hAnsiTheme="minorHAnsi" w:eastAsiaTheme="minorEastAsia" w:cstheme="minorBidi"/>
                <w:b w:val="0"/>
                <w:bCs w:val="0"/>
                <w:kern w:val="2"/>
                <w:sz w:val="21"/>
                <w:szCs w:val="24"/>
                <w:lang w:val="en-US" w:eastAsia="zh-CN" w:bidi="ar-SA"/>
              </w:rPr>
              <w:t>系统</w:t>
            </w:r>
            <w:r>
              <w:rPr>
                <w:rFonts w:hint="eastAsia" w:cstheme="minorBidi"/>
                <w:b w:val="0"/>
                <w:bCs w:val="0"/>
                <w:kern w:val="2"/>
                <w:sz w:val="21"/>
                <w:szCs w:val="24"/>
                <w:lang w:val="en-US" w:eastAsia="zh-CN" w:bidi="ar-SA"/>
              </w:rPr>
              <w:t>对</w:t>
            </w:r>
            <w:r>
              <w:rPr>
                <w:rFonts w:hint="eastAsia" w:cstheme="minorBidi"/>
                <w:b w:val="0"/>
                <w:bCs w:val="0"/>
                <w:kern w:val="2"/>
                <w:sz w:val="21"/>
                <w:szCs w:val="24"/>
                <w:highlight w:val="none"/>
                <w:lang w:val="en-US" w:eastAsia="zh-CN" w:bidi="ar-SA"/>
              </w:rPr>
              <w:t>接电子票据系统/电子发票平台（税局）等平台实现自动开具发票/电子收据等</w:t>
            </w:r>
            <w:r>
              <w:rPr>
                <w:rFonts w:hint="eastAsia" w:cstheme="minorBidi"/>
                <w:b w:val="0"/>
                <w:bCs w:val="0"/>
                <w:kern w:val="2"/>
                <w:sz w:val="21"/>
                <w:szCs w:val="24"/>
                <w:lang w:val="en-US" w:eastAsia="zh-CN" w:bidi="ar-SA"/>
              </w:rPr>
              <w:t>。</w:t>
            </w:r>
          </w:p>
          <w:p w14:paraId="021E4C6B">
            <w:pPr>
              <w:rPr>
                <w:rFonts w:hint="eastAsia" w:cstheme="minorBidi"/>
                <w:b w:val="0"/>
                <w:bCs w:val="0"/>
                <w:kern w:val="2"/>
                <w:sz w:val="21"/>
                <w:szCs w:val="24"/>
                <w:lang w:val="en-US" w:eastAsia="zh-CN" w:bidi="ar-SA"/>
              </w:rPr>
            </w:pPr>
            <w:r>
              <w:rPr>
                <w:rFonts w:hint="eastAsia" w:ascii="宋体" w:hAnsi="宋体" w:eastAsia="宋体" w:cs="宋体"/>
                <w:sz w:val="21"/>
                <w:szCs w:val="21"/>
                <w:lang w:val="en-US" w:eastAsia="zh-CN"/>
              </w:rPr>
              <w:t>根据预设模版设置票据，支持在线预览功能。</w:t>
            </w:r>
          </w:p>
          <w:p w14:paraId="1B901D9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医院线下收取对公转账的，根据资金认领情况，配置是否开票，填写开票信息，上传必要的附件，设置审批流程，自动开票，支持业务科室下载。</w:t>
            </w:r>
          </w:p>
          <w:p w14:paraId="314EA138">
            <w:pPr>
              <w:rPr>
                <w:rFonts w:hint="eastAsia"/>
                <w:lang w:val="en-US" w:eastAsia="zh-CN"/>
              </w:rPr>
            </w:pPr>
            <w:r>
              <w:rPr>
                <w:rFonts w:hint="eastAsia"/>
                <w:lang w:val="en-US" w:eastAsia="zh-CN"/>
              </w:rPr>
              <w:t>票据包括：发票号段、额度、税率、销方、购方、红字冲销、推送、换票、对账等电子发票管理；包括：号段、内容、金额、作废、推送等电子收据管理。</w:t>
            </w:r>
          </w:p>
          <w:p w14:paraId="07E883AE">
            <w:pPr>
              <w:rPr>
                <w:rFonts w:hint="default"/>
                <w:lang w:val="en-US" w:eastAsia="zh-CN"/>
              </w:rPr>
            </w:pPr>
            <w:r>
              <w:rPr>
                <w:rFonts w:hint="eastAsia"/>
                <w:lang w:val="en-US" w:eastAsia="zh-CN"/>
              </w:rPr>
              <w:t>支持多维度查询、导出电子票据记录及详情信息。</w:t>
            </w:r>
          </w:p>
        </w:tc>
      </w:tr>
      <w:tr w14:paraId="5B7B3E8A">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05D43FE1">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65B3F1B0">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对账管理</w:t>
            </w:r>
          </w:p>
        </w:tc>
        <w:tc>
          <w:tcPr>
            <w:tcW w:w="6612" w:type="dxa"/>
            <w:tcBorders>
              <w:top w:val="single" w:color="auto" w:sz="4" w:space="0"/>
              <w:left w:val="nil"/>
              <w:bottom w:val="single" w:color="auto" w:sz="4" w:space="0"/>
              <w:right w:val="single" w:color="auto" w:sz="4" w:space="0"/>
            </w:tcBorders>
            <w:noWrap/>
            <w:vAlign w:val="center"/>
          </w:tcPr>
          <w:p w14:paraId="5DD329B1">
            <w:pPr>
              <w:pStyle w:val="2"/>
              <w:rPr>
                <w:rFonts w:hint="default" w:asciiTheme="minorHAnsi" w:hAnsiTheme="minorHAnsi" w:eastAsiaTheme="minor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支持实现查询交易对账信息并针对对账异常的数据进行差错处理</w:t>
            </w:r>
            <w:r>
              <w:rPr>
                <w:rFonts w:hint="eastAsia" w:cstheme="minorBidi"/>
                <w:b w:val="0"/>
                <w:bCs w:val="0"/>
                <w:kern w:val="2"/>
                <w:sz w:val="21"/>
                <w:szCs w:val="24"/>
                <w:lang w:val="en-US" w:eastAsia="zh-CN" w:bidi="ar-SA"/>
              </w:rPr>
              <w:t>。</w:t>
            </w:r>
          </w:p>
          <w:p w14:paraId="77CB818C">
            <w:pPr>
              <w:rPr>
                <w:rFonts w:hint="default"/>
                <w:lang w:val="en-US" w:eastAsia="zh-CN"/>
              </w:rPr>
            </w:pPr>
            <w:r>
              <w:rPr>
                <w:rFonts w:hint="eastAsia"/>
                <w:lang w:val="en-US" w:eastAsia="zh-CN"/>
              </w:rPr>
              <w:t>支持</w:t>
            </w:r>
            <w:r>
              <w:rPr>
                <w:rFonts w:hint="default"/>
                <w:lang w:val="en-US" w:eastAsia="zh-CN"/>
              </w:rPr>
              <w:t>对支付商户进行交易对账参数设置</w:t>
            </w:r>
            <w:r>
              <w:rPr>
                <w:rFonts w:hint="eastAsia"/>
                <w:lang w:val="en-US" w:eastAsia="zh-CN"/>
              </w:rPr>
              <w:t>。</w:t>
            </w:r>
          </w:p>
        </w:tc>
      </w:tr>
      <w:tr w14:paraId="3618FDFB">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3DCF4E69">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01C42512">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审核流程设置</w:t>
            </w:r>
          </w:p>
        </w:tc>
        <w:tc>
          <w:tcPr>
            <w:tcW w:w="6612" w:type="dxa"/>
            <w:tcBorders>
              <w:top w:val="single" w:color="auto" w:sz="4" w:space="0"/>
              <w:left w:val="nil"/>
              <w:bottom w:val="single" w:color="auto" w:sz="4" w:space="0"/>
              <w:right w:val="single" w:color="auto" w:sz="4" w:space="0"/>
            </w:tcBorders>
            <w:noWrap/>
            <w:vAlign w:val="center"/>
          </w:tcPr>
          <w:p w14:paraId="027A04F9">
            <w:pPr>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根据医院管理要求，支持对特定操作行为(退款、换票、导入名单)/各个环节，进行审核流程配置及修改。</w:t>
            </w:r>
          </w:p>
          <w:p w14:paraId="482C5973">
            <w:pPr>
              <w:pStyle w:val="2"/>
              <w:rPr>
                <w:rFonts w:hint="default"/>
                <w:lang w:val="en-US" w:eastAsia="zh-CN"/>
              </w:rPr>
            </w:pPr>
            <w:r>
              <w:rPr>
                <w:rFonts w:hint="eastAsia" w:cstheme="minorBidi"/>
                <w:b w:val="0"/>
                <w:bCs w:val="0"/>
                <w:kern w:val="2"/>
                <w:sz w:val="21"/>
                <w:szCs w:val="24"/>
                <w:lang w:val="en-US" w:eastAsia="zh-CN" w:bidi="ar-SA"/>
              </w:rPr>
              <w:t>用户可以查看审核节点、已审核记录、待审核记录、驳回记录等审核相关信息。</w:t>
            </w:r>
          </w:p>
        </w:tc>
      </w:tr>
      <w:tr w14:paraId="107318DF">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right w:val="single" w:color="auto" w:sz="4" w:space="0"/>
            </w:tcBorders>
            <w:noWrap/>
            <w:vAlign w:val="center"/>
          </w:tcPr>
          <w:p w14:paraId="61D29A4E">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5F380E0D">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报表管理</w:t>
            </w:r>
          </w:p>
        </w:tc>
        <w:tc>
          <w:tcPr>
            <w:tcW w:w="6612" w:type="dxa"/>
            <w:tcBorders>
              <w:top w:val="single" w:color="auto" w:sz="4" w:space="0"/>
              <w:left w:val="nil"/>
              <w:bottom w:val="single" w:color="auto" w:sz="4" w:space="0"/>
              <w:right w:val="single" w:color="auto" w:sz="4" w:space="0"/>
            </w:tcBorders>
            <w:noWrap/>
            <w:vAlign w:val="center"/>
          </w:tcPr>
          <w:p w14:paraId="603AC6BF">
            <w:pPr>
              <w:pStyle w:val="2"/>
              <w:rPr>
                <w:rFonts w:hint="default" w:asciiTheme="minorHAnsi" w:hAnsiTheme="minorHAnsi" w:eastAsiaTheme="minor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w:t>
            </w:r>
            <w:r>
              <w:rPr>
                <w:rFonts w:hint="default" w:asciiTheme="minorHAnsi" w:hAnsiTheme="minorHAnsi" w:eastAsiaTheme="minorEastAsia" w:cstheme="minorBidi"/>
                <w:b w:val="0"/>
                <w:bCs w:val="0"/>
                <w:kern w:val="2"/>
                <w:sz w:val="21"/>
                <w:szCs w:val="24"/>
                <w:lang w:val="en-US" w:eastAsia="zh-CN" w:bidi="ar-SA"/>
              </w:rPr>
              <w:t>按收费项目、业务科室、支付方式多维度查看</w:t>
            </w:r>
            <w:r>
              <w:rPr>
                <w:rFonts w:hint="eastAsia" w:cstheme="minorBidi"/>
                <w:b w:val="0"/>
                <w:bCs w:val="0"/>
                <w:kern w:val="2"/>
                <w:sz w:val="21"/>
                <w:szCs w:val="24"/>
                <w:lang w:val="en-US" w:eastAsia="zh-CN" w:bidi="ar-SA"/>
              </w:rPr>
              <w:t>自定义时间段</w:t>
            </w:r>
            <w:r>
              <w:rPr>
                <w:rFonts w:hint="default" w:asciiTheme="minorHAnsi" w:hAnsiTheme="minorHAnsi" w:eastAsiaTheme="minorEastAsia" w:cstheme="minorBidi"/>
                <w:b w:val="0"/>
                <w:bCs w:val="0"/>
                <w:kern w:val="2"/>
                <w:sz w:val="21"/>
                <w:szCs w:val="24"/>
                <w:lang w:val="en-US" w:eastAsia="zh-CN" w:bidi="ar-SA"/>
              </w:rPr>
              <w:t>的收入汇总统计数据</w:t>
            </w:r>
            <w:r>
              <w:rPr>
                <w:rFonts w:hint="eastAsia" w:cstheme="minorBidi"/>
                <w:b w:val="0"/>
                <w:bCs w:val="0"/>
                <w:kern w:val="2"/>
                <w:sz w:val="21"/>
                <w:szCs w:val="24"/>
                <w:lang w:val="en-US" w:eastAsia="zh-CN" w:bidi="ar-SA"/>
              </w:rPr>
              <w:t>。</w:t>
            </w:r>
          </w:p>
          <w:p w14:paraId="7A232974">
            <w:pPr>
              <w:rPr>
                <w:rFonts w:hint="default" w:asciiTheme="minorHAnsi" w:hAnsiTheme="minorHAnsi" w:eastAsiaTheme="minor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支持</w:t>
            </w:r>
            <w:r>
              <w:rPr>
                <w:rFonts w:hint="default"/>
                <w:lang w:val="en-US" w:eastAsia="zh-CN"/>
              </w:rPr>
              <w:t>查看</w:t>
            </w:r>
            <w:r>
              <w:rPr>
                <w:rFonts w:hint="eastAsia" w:cstheme="minorBidi"/>
                <w:b w:val="0"/>
                <w:bCs w:val="0"/>
                <w:kern w:val="2"/>
                <w:sz w:val="21"/>
                <w:szCs w:val="24"/>
                <w:lang w:val="en-US" w:eastAsia="zh-CN" w:bidi="ar-SA"/>
              </w:rPr>
              <w:t>自定义</w:t>
            </w:r>
            <w:r>
              <w:rPr>
                <w:rFonts w:hint="eastAsia" w:asciiTheme="minorHAnsi" w:hAnsiTheme="minorHAnsi" w:eastAsiaTheme="minorEastAsia" w:cstheme="minorBidi"/>
                <w:b w:val="0"/>
                <w:bCs w:val="0"/>
                <w:kern w:val="2"/>
                <w:sz w:val="21"/>
                <w:szCs w:val="24"/>
                <w:lang w:val="en-US" w:eastAsia="zh-CN" w:bidi="ar-SA"/>
              </w:rPr>
              <w:t>时间段</w:t>
            </w:r>
            <w:r>
              <w:rPr>
                <w:rFonts w:hint="default" w:asciiTheme="minorHAnsi" w:hAnsiTheme="minorHAnsi" w:eastAsiaTheme="minorEastAsia" w:cstheme="minorBidi"/>
                <w:b w:val="0"/>
                <w:bCs w:val="0"/>
                <w:kern w:val="2"/>
                <w:sz w:val="21"/>
                <w:szCs w:val="24"/>
                <w:lang w:val="en-US" w:eastAsia="zh-CN" w:bidi="ar-SA"/>
              </w:rPr>
              <w:t>的退款汇总及明细数据</w:t>
            </w:r>
            <w:r>
              <w:rPr>
                <w:rFonts w:hint="eastAsia" w:cstheme="minorBidi"/>
                <w:b w:val="0"/>
                <w:bCs w:val="0"/>
                <w:kern w:val="2"/>
                <w:sz w:val="21"/>
                <w:szCs w:val="24"/>
                <w:lang w:val="en-US" w:eastAsia="zh-CN" w:bidi="ar-SA"/>
              </w:rPr>
              <w:t>。</w:t>
            </w:r>
          </w:p>
          <w:p w14:paraId="4D9EF05E">
            <w:pPr>
              <w:pStyle w:val="2"/>
              <w:rPr>
                <w:rFonts w:hint="default"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支持</w:t>
            </w:r>
            <w:r>
              <w:rPr>
                <w:rFonts w:hint="default" w:asciiTheme="minorHAnsi" w:hAnsiTheme="minorHAnsi" w:eastAsiaTheme="minorEastAsia" w:cstheme="minorBidi"/>
                <w:b w:val="0"/>
                <w:bCs w:val="0"/>
                <w:kern w:val="2"/>
                <w:sz w:val="21"/>
                <w:szCs w:val="24"/>
                <w:lang w:val="en-US" w:eastAsia="zh-CN" w:bidi="ar-SA"/>
              </w:rPr>
              <w:t>查看</w:t>
            </w:r>
            <w:r>
              <w:rPr>
                <w:rFonts w:hint="eastAsia" w:asciiTheme="minorHAnsi" w:hAnsiTheme="minorHAnsi" w:eastAsiaTheme="minorEastAsia" w:cstheme="minorBidi"/>
                <w:b w:val="0"/>
                <w:bCs w:val="0"/>
                <w:kern w:val="2"/>
                <w:sz w:val="21"/>
                <w:szCs w:val="24"/>
                <w:lang w:val="en-US" w:eastAsia="zh-CN" w:bidi="ar-SA"/>
              </w:rPr>
              <w:t>自定义时间段</w:t>
            </w:r>
            <w:r>
              <w:rPr>
                <w:rFonts w:hint="default" w:asciiTheme="minorHAnsi" w:hAnsiTheme="minorHAnsi" w:eastAsiaTheme="minorEastAsia" w:cstheme="minorBidi"/>
                <w:b w:val="0"/>
                <w:bCs w:val="0"/>
                <w:kern w:val="2"/>
                <w:sz w:val="21"/>
                <w:szCs w:val="24"/>
                <w:lang w:val="en-US" w:eastAsia="zh-CN" w:bidi="ar-SA"/>
              </w:rPr>
              <w:t>红字发票、作废收据的汇总统计及明细数据</w:t>
            </w:r>
            <w:r>
              <w:rPr>
                <w:rFonts w:hint="eastAsia" w:cstheme="minorBidi"/>
                <w:b w:val="0"/>
                <w:bCs w:val="0"/>
                <w:kern w:val="2"/>
                <w:sz w:val="21"/>
                <w:szCs w:val="24"/>
                <w:lang w:val="en-US" w:eastAsia="zh-CN" w:bidi="ar-SA"/>
              </w:rPr>
              <w:t>。</w:t>
            </w:r>
          </w:p>
          <w:p w14:paraId="5451697F">
            <w:pPr>
              <w:rPr>
                <w:rFonts w:hint="default"/>
                <w:lang w:val="en-US" w:eastAsia="zh-CN"/>
              </w:rPr>
            </w:pPr>
            <w:r>
              <w:rPr>
                <w:rFonts w:hint="eastAsia" w:cstheme="minorBidi"/>
                <w:b w:val="0"/>
                <w:bCs w:val="0"/>
                <w:kern w:val="2"/>
                <w:sz w:val="21"/>
                <w:szCs w:val="24"/>
                <w:lang w:val="en-US" w:eastAsia="zh-CN" w:bidi="ar-SA"/>
              </w:rPr>
              <w:t>根据医院管理要求设置自定义分析报表，提供多维度统计分析能力。</w:t>
            </w:r>
          </w:p>
        </w:tc>
      </w:tr>
      <w:tr w14:paraId="34B007EE">
        <w:tblPrEx>
          <w:tblCellMar>
            <w:top w:w="0" w:type="dxa"/>
            <w:left w:w="108" w:type="dxa"/>
            <w:bottom w:w="0" w:type="dxa"/>
            <w:right w:w="108" w:type="dxa"/>
          </w:tblCellMar>
        </w:tblPrEx>
        <w:trPr>
          <w:trHeight w:val="529" w:hRule="atLeast"/>
          <w:jc w:val="center"/>
        </w:trPr>
        <w:tc>
          <w:tcPr>
            <w:tcW w:w="1198" w:type="dxa"/>
            <w:vMerge w:val="continue"/>
            <w:tcBorders>
              <w:left w:val="single" w:color="auto" w:sz="4" w:space="0"/>
              <w:bottom w:val="single" w:color="auto" w:sz="4" w:space="0"/>
              <w:right w:val="single" w:color="auto" w:sz="4" w:space="0"/>
            </w:tcBorders>
            <w:noWrap/>
            <w:vAlign w:val="center"/>
          </w:tcPr>
          <w:p w14:paraId="4E4FEF78">
            <w:pPr>
              <w:rPr>
                <w:rFonts w:hint="eastAsia" w:ascii="宋体" w:hAnsi="宋体" w:eastAsia="宋体" w:cs="宋体"/>
                <w:b w:val="0"/>
                <w:bCs w:val="0"/>
                <w:sz w:val="24"/>
                <w:szCs w:val="24"/>
                <w:highlight w:val="none"/>
                <w:lang w:val="en-US" w:eastAsia="zh-CN" w:bidi="ar"/>
              </w:rPr>
            </w:pPr>
          </w:p>
        </w:tc>
        <w:tc>
          <w:tcPr>
            <w:tcW w:w="1438" w:type="dxa"/>
            <w:tcBorders>
              <w:top w:val="single" w:color="auto" w:sz="4" w:space="0"/>
              <w:left w:val="nil"/>
              <w:bottom w:val="single" w:color="auto" w:sz="4" w:space="0"/>
              <w:right w:val="single" w:color="auto" w:sz="4" w:space="0"/>
            </w:tcBorders>
            <w:noWrap/>
            <w:vAlign w:val="center"/>
          </w:tcPr>
          <w:p w14:paraId="5F704086">
            <w:pPr>
              <w:rPr>
                <w:rFonts w:hint="default"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接口</w:t>
            </w:r>
          </w:p>
        </w:tc>
        <w:tc>
          <w:tcPr>
            <w:tcW w:w="6612" w:type="dxa"/>
            <w:tcBorders>
              <w:top w:val="single" w:color="auto" w:sz="4" w:space="0"/>
              <w:left w:val="nil"/>
              <w:bottom w:val="single" w:color="auto" w:sz="4" w:space="0"/>
              <w:right w:val="single" w:color="auto" w:sz="4" w:space="0"/>
            </w:tcBorders>
            <w:noWrap/>
            <w:vAlign w:val="center"/>
          </w:tcPr>
          <w:p w14:paraId="12126E24">
            <w:pPr>
              <w:rPr>
                <w:rFonts w:hint="default" w:cstheme="minorBidi"/>
                <w:b w:val="0"/>
                <w:bCs w:val="0"/>
                <w:kern w:val="2"/>
                <w:sz w:val="21"/>
                <w:szCs w:val="24"/>
                <w:lang w:val="en-US" w:eastAsia="zh-CN" w:bidi="ar-SA"/>
              </w:rPr>
            </w:pPr>
            <w:r>
              <w:rPr>
                <w:rFonts w:hint="eastAsia" w:cstheme="minorBidi"/>
                <w:b w:val="0"/>
                <w:bCs w:val="0"/>
                <w:kern w:val="2"/>
                <w:sz w:val="21"/>
                <w:szCs w:val="24"/>
                <w:lang w:val="en-US" w:eastAsia="zh-CN" w:bidi="ar-SA"/>
              </w:rPr>
              <w:t>需提供接口方式给到第三方系统进行数据查询/调用，其接口字段支持自定义配置。</w:t>
            </w:r>
          </w:p>
        </w:tc>
      </w:tr>
    </w:tbl>
    <w:p w14:paraId="734F8245">
      <w:pPr>
        <w:numPr>
          <w:ilvl w:val="0"/>
          <w:numId w:val="0"/>
        </w:numPr>
        <w:spacing w:line="360" w:lineRule="auto"/>
        <w:ind w:firstLine="420" w:firstLineChars="0"/>
        <w:jc w:val="left"/>
        <w:rPr>
          <w:rFonts w:hint="eastAsia" w:ascii="宋体" w:hAnsi="宋体" w:eastAsia="宋体" w:cs="宋体"/>
          <w:kern w:val="2"/>
          <w:sz w:val="24"/>
          <w:szCs w:val="32"/>
          <w:lang w:val="en-US" w:eastAsia="zh-CN" w:bidi="ar-SA"/>
        </w:rPr>
      </w:pPr>
    </w:p>
    <w:p w14:paraId="7B49783C">
      <w:pPr>
        <w:numPr>
          <w:ilvl w:val="0"/>
          <w:numId w:val="0"/>
        </w:numPr>
        <w:ind w:firstLine="420"/>
        <w:jc w:val="left"/>
        <w:rPr>
          <w:rFonts w:hint="eastAsia"/>
          <w:highlight w:val="none"/>
          <w:lang w:val="en-US" w:eastAsia="zh-CN"/>
        </w:rPr>
      </w:pPr>
      <w:r>
        <w:rPr>
          <w:rFonts w:hint="eastAsia" w:ascii="宋体" w:hAnsi="宋体" w:eastAsia="宋体" w:cs="宋体"/>
          <w:kern w:val="2"/>
          <w:sz w:val="24"/>
          <w:szCs w:val="32"/>
          <w:highlight w:val="none"/>
          <w:lang w:val="en-US" w:eastAsia="zh-CN" w:bidi="ar-SA"/>
        </w:rPr>
        <w:t>2、智能发票池</w:t>
      </w:r>
    </w:p>
    <w:tbl>
      <w:tblPr>
        <w:tblStyle w:val="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97"/>
        <w:gridCol w:w="6453"/>
      </w:tblGrid>
      <w:tr w14:paraId="119C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restart"/>
            <w:noWrap/>
            <w:vAlign w:val="center"/>
          </w:tcPr>
          <w:p w14:paraId="66C75FB4">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 w:bidi="ar"/>
                <w:woUserID w:val="1"/>
              </w:rPr>
            </w:pPr>
            <w:r>
              <w:rPr>
                <w:rFonts w:hint="eastAsia" w:ascii="宋体" w:hAnsi="宋体" w:eastAsia="宋体" w:cs="宋体"/>
                <w:b w:val="0"/>
                <w:bCs w:val="0"/>
                <w:sz w:val="21"/>
                <w:szCs w:val="21"/>
                <w:highlight w:val="none"/>
                <w:lang w:val="en-US" w:eastAsia="zh" w:bidi="ar"/>
                <w:woUserID w:val="1"/>
              </w:rPr>
              <w:t>智能发票池</w:t>
            </w:r>
          </w:p>
        </w:tc>
        <w:tc>
          <w:tcPr>
            <w:tcW w:w="1597" w:type="dxa"/>
            <w:vMerge w:val="restart"/>
            <w:shd w:val="clear" w:color="auto" w:fill="auto"/>
            <w:noWrap/>
            <w:vAlign w:val="center"/>
          </w:tcPr>
          <w:p w14:paraId="74EC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woUserID w:val="1"/>
              </w:rPr>
              <w:t>智慧收单（含PC端及移动小程序端）</w:t>
            </w:r>
          </w:p>
        </w:tc>
        <w:tc>
          <w:tcPr>
            <w:tcW w:w="6453" w:type="dxa"/>
            <w:shd w:val="clear" w:color="auto" w:fill="auto"/>
            <w:noWrap/>
            <w:vAlign w:val="center"/>
          </w:tcPr>
          <w:p w14:paraId="73A0D67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
                <w:sz w:val="22"/>
                <w:szCs w:val="22"/>
                <w:lang w:eastAsia="zh"/>
                <w:woUserID w:val="2"/>
              </w:rPr>
              <w:t>支持</w:t>
            </w:r>
            <w:r>
              <w:rPr>
                <w:rFonts w:hint="eastAsia" w:ascii="宋体" w:hAnsi="宋体" w:eastAsia="宋体" w:cs="宋体"/>
                <w:sz w:val="21"/>
                <w:szCs w:val="21"/>
                <w:highlight w:val="none"/>
                <w:lang w:val="en-US" w:eastAsia="zh-CN"/>
              </w:rPr>
              <w:t>各渠道</w:t>
            </w:r>
            <w:r>
              <w:rPr>
                <w:rFonts w:hint="eastAsia" w:ascii="宋体" w:hAnsi="宋体" w:eastAsia="宋体" w:cs="宋体"/>
                <w:sz w:val="21"/>
                <w:szCs w:val="21"/>
                <w:highlight w:val="none"/>
                <w:lang w:val="en-US" w:eastAsia="zh-Hans"/>
              </w:rPr>
              <w:t>（税务数字账户、财政电子票据系统/非税收缴管理系统、人行互联互通平台</w:t>
            </w:r>
            <w:r>
              <w:rPr>
                <w:rFonts w:hint="eastAsia" w:ascii="宋体" w:hAnsi="宋体" w:eastAsia="宋体" w:cs="宋体"/>
                <w:sz w:val="21"/>
                <w:szCs w:val="21"/>
                <w:highlight w:val="none"/>
                <w:lang w:val="en-US" w:eastAsia="zh-CN"/>
              </w:rPr>
              <w:t>、民航总局</w:t>
            </w:r>
            <w:r>
              <w:rPr>
                <w:rFonts w:hint="eastAsia" w:ascii="宋体" w:hAnsi="宋体" w:eastAsia="宋体" w:cs="宋体"/>
                <w:sz w:val="21"/>
                <w:szCs w:val="21"/>
                <w:highlight w:val="none"/>
                <w:lang w:val="en-US" w:eastAsia="zh-Hans"/>
              </w:rPr>
              <w:t>等）</w:t>
            </w:r>
            <w:r>
              <w:rPr>
                <w:rFonts w:hint="eastAsia" w:ascii="宋体" w:hAnsi="宋体" w:eastAsia="宋体" w:cs="宋体"/>
                <w:sz w:val="21"/>
                <w:szCs w:val="21"/>
                <w:highlight w:val="none"/>
                <w:lang w:val="en-US" w:eastAsia="zh-CN"/>
              </w:rPr>
              <w:t>采集，获取增值税电子普通发票、增值税电子专用发票、数电票（不含铁路电子客票、航空运输电子客票行程单）、数电票（铁路电子客票）、数电票（航空运输电子客票行程单）、财政电子票据、电子非税一般缴款书、银行回单和银行对账单</w:t>
            </w:r>
            <w:r>
              <w:rPr>
                <w:rFonts w:hint="eastAsia" w:ascii="宋体" w:hAnsi="宋体" w:eastAsia="宋体" w:cs="宋体"/>
                <w:sz w:val="21"/>
                <w:szCs w:val="21"/>
                <w:highlight w:val="none"/>
                <w:lang w:val="en-US" w:eastAsia="zh"/>
                <w:woUserID w:val="1"/>
              </w:rPr>
              <w:t>九</w:t>
            </w:r>
            <w:r>
              <w:rPr>
                <w:rFonts w:hint="eastAsia" w:ascii="宋体" w:hAnsi="宋体" w:eastAsia="宋体" w:cs="宋体"/>
                <w:sz w:val="21"/>
                <w:szCs w:val="21"/>
                <w:highlight w:val="none"/>
                <w:lang w:val="zh-TW" w:eastAsia="zh-CN"/>
              </w:rPr>
              <w:t>类凭证</w:t>
            </w:r>
            <w:r>
              <w:rPr>
                <w:rFonts w:hint="eastAsia" w:ascii="宋体" w:hAnsi="宋体" w:eastAsia="宋体" w:cs="宋体"/>
                <w:sz w:val="21"/>
                <w:szCs w:val="21"/>
                <w:highlight w:val="none"/>
                <w:lang w:val="en-US" w:eastAsia="zh-CN"/>
              </w:rPr>
              <w:t>。</w:t>
            </w:r>
          </w:p>
          <w:p w14:paraId="34CDAC98">
            <w:pPr>
              <w:rPr>
                <w:rFonts w:hint="default"/>
                <w:lang w:val="en-US" w:eastAsia="zh-CN"/>
              </w:rPr>
            </w:pPr>
            <w:r>
              <w:rPr>
                <w:rFonts w:hint="eastAsia"/>
                <w:lang w:val="en-US" w:eastAsia="zh-CN"/>
              </w:rPr>
              <w:t>凭证入池后形成</w:t>
            </w:r>
            <w:r>
              <w:rPr>
                <w:rFonts w:hint="default" w:ascii="宋体" w:hAnsi="宋体" w:eastAsia="宋体" w:cs="宋体"/>
                <w:b w:val="0"/>
                <w:bCs w:val="0"/>
                <w:i w:val="0"/>
                <w:iCs w:val="0"/>
                <w:color w:val="auto"/>
                <w:kern w:val="2"/>
                <w:sz w:val="21"/>
                <w:szCs w:val="24"/>
                <w:highlight w:val="none"/>
                <w:vertAlign w:val="baseline"/>
                <w:lang w:val="en-US" w:eastAsia="zh-CN"/>
              </w:rPr>
              <w:t>电子凭证格式化数据</w:t>
            </w:r>
            <w:r>
              <w:rPr>
                <w:rFonts w:hint="eastAsia"/>
                <w:lang w:val="en-US" w:eastAsia="zh-CN"/>
              </w:rPr>
              <w:t>，支持凭证查询和引出。</w:t>
            </w:r>
          </w:p>
        </w:tc>
      </w:tr>
      <w:tr w14:paraId="4552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A9781BB">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700F4113">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0B051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Hans"/>
              </w:rPr>
              <w:t>提供纸质凭证和个人凭证采集功能，支持通过邮箱、拍照、扫码、扫描、电子票夹、微信卡包、聊天记录等方式将纸质原始凭证收集。</w:t>
            </w:r>
          </w:p>
        </w:tc>
      </w:tr>
      <w:tr w14:paraId="7665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6E946C0F">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103C1208">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773C1F2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能够通过OCR识别技术，结合AI对凭证信息进行智能识别，并提取凭证的结构化数据，按要求进行验签、解析、验真、查重。</w:t>
            </w:r>
          </w:p>
          <w:p w14:paraId="637BE6F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支持识别增值税发票、火车票、飞机票等凭证，支持多张、多种票据一次性拍摄、系统自动识别、切分。</w:t>
            </w:r>
          </w:p>
        </w:tc>
      </w:tr>
      <w:tr w14:paraId="4F90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A3A6F0C">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03CF779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177CD06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 w:bidi="ar-SA"/>
                <w:woUserID w:val="2"/>
              </w:rPr>
            </w:pPr>
            <w:r>
              <w:rPr>
                <w:rFonts w:hint="eastAsia" w:ascii="宋体" w:hAnsi="宋体" w:eastAsia="宋体" w:cs="宋体"/>
                <w:sz w:val="21"/>
                <w:szCs w:val="21"/>
              </w:rPr>
              <w:t>根据财政部电子凭证会计数据标准要求对所有归集的电子凭证中的数字签名进行验证，确认签名的有效性和真实性，对电子凭证中的数据进行解析和提取，以获取其中包含的信息，并生成符合标准的入账信息结构化数据文件。</w:t>
            </w:r>
          </w:p>
        </w:tc>
      </w:tr>
      <w:tr w14:paraId="70BF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617390E7">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32495F94">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1ADD5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提供凭证校验，支持手工核验、扫码核验、文件核验和清单导入核验，支持查看核验记录，以及变更凭证报销状态，统计核验的数据。</w:t>
            </w:r>
          </w:p>
          <w:p w14:paraId="6087A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default" w:ascii="宋体" w:hAnsi="宋体" w:eastAsia="宋体" w:cs="宋体"/>
                <w:b w:val="0"/>
                <w:bCs w:val="0"/>
                <w:i w:val="0"/>
                <w:iCs w:val="0"/>
                <w:color w:val="auto"/>
                <w:kern w:val="2"/>
                <w:sz w:val="21"/>
                <w:szCs w:val="24"/>
                <w:highlight w:val="none"/>
                <w:vertAlign w:val="baseline"/>
                <w:lang w:val="en-US" w:eastAsia="zh-CN"/>
              </w:rPr>
              <w:t>医院可根据自己的实际情况对发票的真伪、发票重复报销、发票抬头、发票税号、个人发票、红冲发票、作废发票、是否上传电子源文件、是否手工作修改、发票是否有印章、发票是否连号、发票服务名称是否带敏感词、销方名称是否在黑名单内、报销期限等功能作相应的配置</w:t>
            </w:r>
            <w:r>
              <w:rPr>
                <w:rFonts w:hint="eastAsia" w:ascii="宋体" w:hAnsi="宋体" w:eastAsia="宋体" w:cs="宋体"/>
                <w:b w:val="0"/>
                <w:bCs w:val="0"/>
                <w:i w:val="0"/>
                <w:iCs w:val="0"/>
                <w:color w:val="auto"/>
                <w:kern w:val="2"/>
                <w:sz w:val="21"/>
                <w:szCs w:val="24"/>
                <w:highlight w:val="none"/>
                <w:vertAlign w:val="baseline"/>
                <w:lang w:val="en-US" w:eastAsia="zh-CN"/>
              </w:rPr>
              <w:t>。</w:t>
            </w:r>
          </w:p>
        </w:tc>
      </w:tr>
      <w:tr w14:paraId="4AB6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DC3323F">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557D46F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6FA1B73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提供数电发票、银行回单、会议通知、合同等多种凭证管理方式，具备凭证识别和分类能力，实现凭证基本信息、摘要信息提取数据要素智能整理，按业务属性匹配不同凭证夹，实现通过摘要信息自动识别、</w:t>
            </w:r>
            <w:r>
              <w:rPr>
                <w:rFonts w:hint="eastAsia" w:ascii="宋体" w:hAnsi="宋体" w:eastAsia="宋体" w:cs="宋体"/>
                <w:sz w:val="21"/>
                <w:szCs w:val="21"/>
                <w:lang w:eastAsia="zh"/>
                <w:woUserID w:val="2"/>
              </w:rPr>
              <w:t>手动</w:t>
            </w:r>
            <w:r>
              <w:rPr>
                <w:rFonts w:hint="eastAsia" w:ascii="宋体" w:hAnsi="宋体" w:eastAsia="宋体" w:cs="宋体"/>
                <w:sz w:val="21"/>
                <w:szCs w:val="21"/>
              </w:rPr>
              <w:t>认领到个人凭证夹</w:t>
            </w:r>
            <w:r>
              <w:rPr>
                <w:rFonts w:hint="eastAsia" w:ascii="宋体" w:hAnsi="宋体" w:eastAsia="宋体" w:cs="宋体"/>
                <w:sz w:val="21"/>
                <w:szCs w:val="21"/>
                <w:lang w:eastAsia="zh-CN"/>
              </w:rPr>
              <w:t>。</w:t>
            </w:r>
          </w:p>
        </w:tc>
      </w:tr>
      <w:tr w14:paraId="496C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A336E2E">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506AC95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kern w:val="2"/>
                <w:sz w:val="21"/>
                <w:szCs w:val="21"/>
                <w:lang w:val="en-US" w:eastAsia="zh-CN" w:bidi="ar-SA"/>
              </w:rPr>
            </w:pPr>
          </w:p>
        </w:tc>
        <w:tc>
          <w:tcPr>
            <w:tcW w:w="6453" w:type="dxa"/>
            <w:shd w:val="clear" w:color="auto" w:fill="auto"/>
            <w:noWrap/>
            <w:vAlign w:val="center"/>
          </w:tcPr>
          <w:p w14:paraId="6913EB1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通过各渠道采集的凭证,提供未整理、已整理、待报销、已报销票据及凭证管理功能。应用 AI 技术识别凭证类型并提取关键信息，按照经济活动智能整理相关凭证，自动生成个人分类凭证夹，支持手动调整。</w:t>
            </w:r>
          </w:p>
          <w:p w14:paraId="42B9F34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个人发票认领：</w:t>
            </w:r>
            <w:r>
              <w:rPr>
                <w:rFonts w:hint="eastAsia" w:ascii="宋体" w:hAnsi="宋体" w:eastAsia="宋体" w:cs="宋体"/>
                <w:sz w:val="21"/>
                <w:szCs w:val="21"/>
                <w:lang w:val="en-US" w:eastAsia="zh-Hans"/>
              </w:rPr>
              <w:t>支持个人数字账户创建，授权单位采集个人发票信息(关联单位关系、个人身份认证、手机号)后以个人信息为标准将凭证自动归集到个人凭证夹。</w:t>
            </w:r>
          </w:p>
          <w:p w14:paraId="2A5E9FB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个人凭证夹管理：将个人票夹中的凭证按照凭证业务属性进行分类，智能整理成不同的业务凭证夹，并支持查看或编辑凭证夹。</w:t>
            </w:r>
          </w:p>
          <w:p w14:paraId="5F39E1D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附件管理：对已经上传的非发票的附件进行统一管理，能够查看和展示附件信息。</w:t>
            </w:r>
          </w:p>
        </w:tc>
      </w:tr>
      <w:tr w14:paraId="67D4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8" w:type="dxa"/>
            <w:vMerge w:val="continue"/>
            <w:shd w:val="clear" w:color="auto" w:fill="auto"/>
            <w:noWrap/>
            <w:vAlign w:val="center"/>
          </w:tcPr>
          <w:p w14:paraId="5C46F1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sz w:val="21"/>
                <w:szCs w:val="21"/>
                <w:highlight w:val="none"/>
                <w:lang w:val="en-US" w:eastAsia="zh"/>
                <w:woUserID w:val="2"/>
              </w:rPr>
            </w:pPr>
          </w:p>
        </w:tc>
        <w:tc>
          <w:tcPr>
            <w:tcW w:w="1597" w:type="dxa"/>
            <w:shd w:val="clear" w:color="auto" w:fill="auto"/>
            <w:noWrap/>
            <w:vAlign w:val="center"/>
          </w:tcPr>
          <w:p w14:paraId="54F7F0AB">
            <w:pPr>
              <w:pStyle w:val="2"/>
              <w:jc w:val="center"/>
              <w:rPr>
                <w:rFonts w:hint="eastAsia" w:ascii="宋体" w:hAnsi="宋体" w:eastAsia="宋体" w:cs="宋体"/>
                <w:b w:val="0"/>
                <w:bCs/>
                <w:kern w:val="2"/>
                <w:sz w:val="21"/>
                <w:szCs w:val="21"/>
                <w:highlight w:val="none"/>
                <w:lang w:val="en-US" w:eastAsia="zh" w:bidi="ar-SA"/>
                <w:woUserID w:val="1"/>
              </w:rPr>
            </w:pPr>
            <w:r>
              <w:rPr>
                <w:rFonts w:hint="eastAsia" w:ascii="宋体" w:hAnsi="宋体" w:eastAsia="宋体" w:cs="宋体"/>
                <w:b w:val="0"/>
                <w:bCs/>
                <w:kern w:val="2"/>
                <w:sz w:val="21"/>
                <w:szCs w:val="21"/>
                <w:highlight w:val="none"/>
                <w:lang w:val="en-US" w:eastAsia="zh-CN" w:bidi="ar-SA"/>
                <w:woUserID w:val="1"/>
              </w:rPr>
              <w:t>数电发票</w:t>
            </w:r>
            <w:r>
              <w:rPr>
                <w:rFonts w:hint="eastAsia" w:ascii="宋体" w:hAnsi="宋体" w:eastAsia="宋体" w:cs="宋体"/>
                <w:b w:val="0"/>
                <w:bCs/>
                <w:kern w:val="2"/>
                <w:sz w:val="21"/>
                <w:szCs w:val="21"/>
                <w:highlight w:val="none"/>
                <w:lang w:val="en-US" w:eastAsia="zh" w:bidi="ar-SA"/>
                <w:woUserID w:val="1"/>
              </w:rPr>
              <w:t>管理</w:t>
            </w:r>
          </w:p>
          <w:p w14:paraId="321BA6C8">
            <w:pPr>
              <w:pStyle w:val="2"/>
              <w:jc w:val="center"/>
              <w:rPr>
                <w:rFonts w:hint="eastAsia" w:ascii="宋体" w:hAnsi="宋体" w:eastAsia="宋体" w:cs="宋体"/>
                <w:b w:val="0"/>
                <w:bCs/>
                <w:kern w:val="2"/>
                <w:sz w:val="21"/>
                <w:szCs w:val="21"/>
                <w:highlight w:val="none"/>
                <w:lang w:val="en-US" w:eastAsia="zh-CN" w:bidi="ar-SA"/>
                <w:woUserID w:val="1"/>
              </w:rPr>
            </w:pPr>
          </w:p>
        </w:tc>
        <w:tc>
          <w:tcPr>
            <w:tcW w:w="6453" w:type="dxa"/>
            <w:shd w:val="clear" w:color="auto" w:fill="auto"/>
            <w:noWrap/>
            <w:vAlign w:val="center"/>
          </w:tcPr>
          <w:p w14:paraId="69A881B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支持发票开具、冲红、核验等发票管理功能。</w:t>
            </w:r>
          </w:p>
        </w:tc>
      </w:tr>
      <w:tr w14:paraId="2191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shd w:val="clear" w:color="auto" w:fill="auto"/>
            <w:noWrap/>
            <w:vAlign w:val="center"/>
          </w:tcPr>
          <w:p w14:paraId="347322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sz w:val="21"/>
                <w:szCs w:val="21"/>
                <w:highlight w:val="none"/>
                <w:lang w:val="en-US" w:eastAsia="zh"/>
                <w:woUserID w:val="2"/>
              </w:rPr>
            </w:pPr>
          </w:p>
        </w:tc>
        <w:tc>
          <w:tcPr>
            <w:tcW w:w="1597" w:type="dxa"/>
            <w:shd w:val="clear" w:color="auto" w:fill="auto"/>
            <w:noWrap/>
            <w:vAlign w:val="center"/>
          </w:tcPr>
          <w:p w14:paraId="5AA9E8BF">
            <w:pPr>
              <w:pStyle w:val="2"/>
              <w:jc w:val="center"/>
              <w:rPr>
                <w:rFonts w:hint="default" w:eastAsia="宋体"/>
                <w:highlight w:val="none"/>
                <w:lang w:val="en-US" w:eastAsia="zh-CN"/>
              </w:rPr>
            </w:pPr>
            <w:r>
              <w:rPr>
                <w:rFonts w:hint="eastAsia" w:ascii="宋体" w:hAnsi="宋体" w:eastAsia="宋体" w:cs="宋体"/>
                <w:b w:val="0"/>
                <w:bCs/>
                <w:kern w:val="2"/>
                <w:sz w:val="21"/>
                <w:szCs w:val="21"/>
                <w:highlight w:val="none"/>
                <w:lang w:val="en-US" w:eastAsia="zh-CN" w:bidi="ar-SA"/>
                <w:woUserID w:val="1"/>
              </w:rPr>
              <w:t>接口</w:t>
            </w:r>
          </w:p>
        </w:tc>
        <w:tc>
          <w:tcPr>
            <w:tcW w:w="6453" w:type="dxa"/>
            <w:shd w:val="clear" w:color="auto" w:fill="auto"/>
            <w:noWrap/>
            <w:vAlign w:val="center"/>
          </w:tcPr>
          <w:p w14:paraId="4541230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highlight w:val="none"/>
                <w:lang w:val="en-US" w:eastAsia="zh-CN"/>
              </w:rPr>
            </w:pPr>
            <w:r>
              <w:rPr>
                <w:rFonts w:hint="eastAsia" w:cstheme="minorBidi"/>
                <w:b w:val="0"/>
                <w:bCs w:val="0"/>
                <w:kern w:val="2"/>
                <w:sz w:val="21"/>
                <w:szCs w:val="24"/>
                <w:highlight w:val="none"/>
                <w:lang w:val="en-US" w:eastAsia="zh-CN" w:bidi="ar-SA"/>
              </w:rPr>
              <w:t>需提供接口方式给到第三方系统进行数据查询/调用，其接口字段支持自定义配置。</w:t>
            </w:r>
          </w:p>
        </w:tc>
      </w:tr>
    </w:tbl>
    <w:p w14:paraId="2E2E980E">
      <w:pPr>
        <w:pStyle w:val="2"/>
        <w:numPr>
          <w:ilvl w:val="0"/>
          <w:numId w:val="0"/>
        </w:numPr>
        <w:rPr>
          <w:rFonts w:hint="eastAsia"/>
          <w:lang w:val="en-US" w:eastAsia="zh-CN"/>
        </w:rPr>
      </w:pPr>
    </w:p>
    <w:p w14:paraId="6E7AD02E">
      <w:pPr>
        <w:numPr>
          <w:ilvl w:val="0"/>
          <w:numId w:val="0"/>
        </w:numPr>
        <w:spacing w:line="360" w:lineRule="auto"/>
        <w:ind w:firstLine="420" w:firstLineChars="0"/>
        <w:jc w:val="left"/>
        <w:rPr>
          <w:rFonts w:hint="eastAsia"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3、智能报销</w:t>
      </w:r>
    </w:p>
    <w:tbl>
      <w:tblPr>
        <w:tblStyle w:val="8"/>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597"/>
        <w:gridCol w:w="6453"/>
      </w:tblGrid>
      <w:tr w14:paraId="3140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shd w:val="clear" w:color="auto" w:fill="auto"/>
            <w:noWrap/>
            <w:vAlign w:val="center"/>
          </w:tcPr>
          <w:p w14:paraId="0AF2F72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模块</w:t>
            </w:r>
          </w:p>
        </w:tc>
        <w:tc>
          <w:tcPr>
            <w:tcW w:w="1597" w:type="dxa"/>
            <w:shd w:val="clear" w:color="auto" w:fill="auto"/>
            <w:noWrap/>
            <w:vAlign w:val="center"/>
          </w:tcPr>
          <w:p w14:paraId="20E33BC9">
            <w:pPr>
              <w:keepNext w:val="0"/>
              <w:keepLines w:val="0"/>
              <w:widowControl/>
              <w:suppressLineNumbers w:val="0"/>
              <w:jc w:val="center"/>
              <w:textAlignment w:val="center"/>
              <w:rPr>
                <w:rFonts w:hint="eastAsia" w:ascii="宋体" w:hAnsi="宋体" w:eastAsia="宋体" w:cs="宋体"/>
                <w:b w:val="0"/>
                <w:bCs w:val="0"/>
                <w:sz w:val="21"/>
                <w:szCs w:val="21"/>
                <w:highlight w:val="none"/>
                <w:lang w:val="en-US" w:eastAsia="zh-CN" w:bidi="ar"/>
                <w:woUserID w:val="2"/>
              </w:rPr>
            </w:pPr>
            <w:r>
              <w:rPr>
                <w:rFonts w:hint="eastAsia" w:ascii="宋体" w:hAnsi="宋体" w:eastAsia="宋体" w:cs="宋体"/>
                <w:b/>
                <w:bCs/>
                <w:i w:val="0"/>
                <w:iCs w:val="0"/>
                <w:color w:val="000000"/>
                <w:kern w:val="0"/>
                <w:sz w:val="22"/>
                <w:szCs w:val="22"/>
                <w:u w:val="none"/>
                <w:lang w:val="en-US" w:eastAsia="zh-CN" w:bidi="ar"/>
              </w:rPr>
              <w:t>子项</w:t>
            </w:r>
          </w:p>
        </w:tc>
        <w:tc>
          <w:tcPr>
            <w:tcW w:w="6453" w:type="dxa"/>
            <w:shd w:val="clear" w:color="auto" w:fill="auto"/>
            <w:noWrap/>
            <w:vAlign w:val="center"/>
          </w:tcPr>
          <w:p w14:paraId="0D517923">
            <w:pPr>
              <w:keepNext w:val="0"/>
              <w:keepLines w:val="0"/>
              <w:widowControl/>
              <w:suppressLineNumbers w:val="0"/>
              <w:jc w:val="center"/>
              <w:textAlignment w:val="center"/>
              <w:rPr>
                <w:rFonts w:hint="eastAsia" w:ascii="宋体" w:hAnsi="宋体" w:eastAsia="宋体" w:cs="宋体"/>
                <w:kern w:val="2"/>
                <w:sz w:val="21"/>
                <w:szCs w:val="21"/>
                <w:lang w:val="en-US" w:eastAsia="zh-CN" w:bidi="ar"/>
                <w:woUserID w:val="2"/>
              </w:rPr>
            </w:pPr>
            <w:r>
              <w:rPr>
                <w:rFonts w:hint="eastAsia" w:ascii="宋体" w:hAnsi="宋体" w:eastAsia="宋体" w:cs="宋体"/>
                <w:b/>
                <w:bCs/>
                <w:i w:val="0"/>
                <w:iCs w:val="0"/>
                <w:color w:val="000000"/>
                <w:kern w:val="0"/>
                <w:sz w:val="22"/>
                <w:szCs w:val="22"/>
                <w:u w:val="none"/>
                <w:lang w:val="en-US" w:eastAsia="zh-CN" w:bidi="ar"/>
              </w:rPr>
              <w:t>详细要求</w:t>
            </w:r>
          </w:p>
        </w:tc>
      </w:tr>
      <w:tr w14:paraId="28C4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97" w:type="dxa"/>
            <w:vMerge w:val="restart"/>
            <w:shd w:val="clear" w:color="auto" w:fill="auto"/>
            <w:noWrap/>
            <w:vAlign w:val="center"/>
          </w:tcPr>
          <w:p w14:paraId="710EDF28">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b w:val="0"/>
                <w:bCs w:val="0"/>
                <w:kern w:val="2"/>
                <w:sz w:val="21"/>
                <w:szCs w:val="21"/>
                <w:highlight w:val="none"/>
                <w:lang w:val="en-US" w:eastAsia="zh-CN" w:bidi="ar"/>
                <w:woUserID w:val="1"/>
              </w:rPr>
            </w:pPr>
            <w:r>
              <w:rPr>
                <w:rFonts w:hint="eastAsia" w:ascii="宋体" w:hAnsi="宋体" w:eastAsia="宋体" w:cs="宋体"/>
                <w:b w:val="0"/>
                <w:bCs w:val="0"/>
                <w:kern w:val="2"/>
                <w:sz w:val="21"/>
                <w:szCs w:val="21"/>
                <w:highlight w:val="none"/>
                <w:lang w:val="en-US" w:eastAsia="zh-CN" w:bidi="ar"/>
                <w:woUserID w:val="1"/>
              </w:rPr>
              <w:t>智能报销</w:t>
            </w:r>
          </w:p>
        </w:tc>
        <w:tc>
          <w:tcPr>
            <w:tcW w:w="1597" w:type="dxa"/>
            <w:shd w:val="clear" w:color="auto" w:fill="auto"/>
            <w:noWrap/>
            <w:vAlign w:val="center"/>
          </w:tcPr>
          <w:p w14:paraId="35EE5F2E">
            <w:pPr>
              <w:keepNext w:val="0"/>
              <w:keepLines w:val="0"/>
              <w:suppressLineNumbers w:val="0"/>
              <w:spacing w:before="0" w:beforeAutospacing="0" w:after="0" w:afterAutospacing="0"/>
              <w:ind w:left="0" w:leftChars="0" w:right="0" w:firstLine="0" w:firstLineChars="0"/>
              <w:jc w:val="both"/>
              <w:rPr>
                <w:rFonts w:hint="default" w:ascii="宋体" w:hAnsi="宋体" w:eastAsia="宋体" w:cs="宋体"/>
                <w:b w:val="0"/>
                <w:bCs w:val="0"/>
                <w:kern w:val="2"/>
                <w:sz w:val="21"/>
                <w:szCs w:val="21"/>
                <w:highlight w:val="none"/>
                <w:lang w:val="en-US" w:eastAsia="zh-CN" w:bidi="ar"/>
                <w:woUserID w:val="1"/>
              </w:rPr>
            </w:pPr>
            <w:r>
              <w:rPr>
                <w:rFonts w:hint="eastAsia" w:ascii="宋体" w:hAnsi="宋体" w:eastAsia="宋体" w:cs="宋体"/>
                <w:b w:val="0"/>
                <w:bCs w:val="0"/>
                <w:kern w:val="2"/>
                <w:sz w:val="21"/>
                <w:szCs w:val="21"/>
                <w:highlight w:val="none"/>
                <w:lang w:val="en-US" w:eastAsia="zh-CN" w:bidi="ar"/>
                <w:woUserID w:val="1"/>
              </w:rPr>
              <w:t>凭证归集</w:t>
            </w:r>
          </w:p>
        </w:tc>
        <w:tc>
          <w:tcPr>
            <w:tcW w:w="6453" w:type="dxa"/>
            <w:shd w:val="clear" w:color="auto" w:fill="auto"/>
            <w:noWrap/>
            <w:vAlign w:val="center"/>
          </w:tcPr>
          <w:p w14:paraId="4E638C98">
            <w:pPr>
              <w:keepNext w:val="0"/>
              <w:keepLines w:val="0"/>
              <w:widowControl w:val="0"/>
              <w:numPr>
                <w:ilvl w:val="0"/>
                <w:numId w:val="0"/>
              </w:numPr>
              <w:suppressLineNumbers w:val="0"/>
              <w:autoSpaceDE w:val="0"/>
              <w:autoSpaceDN/>
              <w:spacing w:before="0" w:beforeAutospacing="0" w:after="0" w:afterAutospacing="0" w:line="288" w:lineRule="auto"/>
              <w:ind w:left="0" w:right="0" w:firstLine="0" w:firstLineChars="0"/>
              <w:jc w:val="left"/>
              <w:rPr>
                <w:rFonts w:hint="eastAsia" w:ascii="宋体" w:hAnsi="宋体" w:eastAsia="宋体" w:cs="宋体"/>
                <w:kern w:val="2"/>
                <w:sz w:val="21"/>
                <w:szCs w:val="21"/>
                <w:lang w:val="en-US" w:eastAsia="zh-CN" w:bidi="ar"/>
                <w:woUserID w:val="2"/>
              </w:rPr>
            </w:pPr>
            <w:r>
              <w:rPr>
                <w:rFonts w:hint="eastAsia" w:ascii="宋体" w:hAnsi="宋体" w:eastAsia="宋体" w:cs="宋体"/>
                <w:kern w:val="2"/>
                <w:sz w:val="21"/>
                <w:szCs w:val="21"/>
                <w:lang w:val="en-US" w:eastAsia="zh-CN" w:bidi="ar"/>
                <w:woUserID w:val="2"/>
              </w:rPr>
              <w:t>1.凭证池：收集各经济活动相关系统传输数据（如OA系统、报销系统等）及外部获取的凭证，进行集中存储，提</w:t>
            </w:r>
            <w:r>
              <w:rPr>
                <w:rFonts w:hint="eastAsia" w:ascii="宋体" w:hAnsi="宋体" w:eastAsia="宋体" w:cs="宋体"/>
                <w:bCs/>
                <w:kern w:val="2"/>
                <w:sz w:val="21"/>
                <w:szCs w:val="21"/>
                <w:lang w:val="en-US" w:eastAsia="zh-CN" w:bidi="ar"/>
                <w:woUserID w:val="2"/>
              </w:rPr>
              <w:t>供凭证AI服务（</w:t>
            </w:r>
            <w:r>
              <w:rPr>
                <w:rFonts w:hint="eastAsia" w:ascii="宋体" w:hAnsi="宋体" w:eastAsia="宋体" w:cs="宋体"/>
                <w:kern w:val="2"/>
                <w:sz w:val="21"/>
                <w:szCs w:val="21"/>
                <w:lang w:val="en-US" w:eastAsia="zh-CN" w:bidi="ar"/>
                <w:woUserID w:val="2"/>
              </w:rPr>
              <w:t>支持凭证</w:t>
            </w:r>
            <w:r>
              <w:rPr>
                <w:rFonts w:hint="eastAsia" w:ascii="宋体" w:hAnsi="宋体" w:eastAsia="宋体" w:cs="宋体"/>
                <w:bCs/>
                <w:kern w:val="2"/>
                <w:sz w:val="21"/>
                <w:szCs w:val="21"/>
                <w:lang w:val="en-US" w:eastAsia="zh-CN" w:bidi="ar"/>
                <w:woUserID w:val="2"/>
              </w:rPr>
              <w:t>智能</w:t>
            </w:r>
            <w:r>
              <w:rPr>
                <w:rFonts w:hint="eastAsia" w:ascii="宋体" w:hAnsi="宋体" w:eastAsia="宋体" w:cs="宋体"/>
                <w:kern w:val="2"/>
                <w:sz w:val="21"/>
                <w:szCs w:val="21"/>
                <w:lang w:val="en-US" w:eastAsia="zh-CN" w:bidi="ar"/>
                <w:woUserID w:val="2"/>
              </w:rPr>
              <w:t>分类识别、费用行为推理等</w:t>
            </w:r>
            <w:r>
              <w:rPr>
                <w:rFonts w:hint="eastAsia" w:ascii="宋体" w:hAnsi="宋体" w:eastAsia="宋体" w:cs="宋体"/>
                <w:bCs/>
                <w:kern w:val="2"/>
                <w:sz w:val="21"/>
                <w:szCs w:val="21"/>
                <w:lang w:val="en-US" w:eastAsia="zh-CN" w:bidi="ar"/>
                <w:woUserID w:val="2"/>
              </w:rPr>
              <w:t>）</w:t>
            </w:r>
            <w:r>
              <w:rPr>
                <w:rFonts w:hint="eastAsia" w:ascii="宋体" w:hAnsi="宋体" w:eastAsia="宋体" w:cs="宋体"/>
                <w:kern w:val="2"/>
                <w:sz w:val="21"/>
                <w:szCs w:val="21"/>
                <w:lang w:val="en-US" w:eastAsia="zh-CN" w:bidi="ar"/>
                <w:woUserID w:val="2"/>
              </w:rPr>
              <w:t>，支持各维度查看检索。</w:t>
            </w:r>
          </w:p>
          <w:p w14:paraId="0D30A6F0">
            <w:pPr>
              <w:keepNext w:val="0"/>
              <w:keepLines w:val="0"/>
              <w:widowControl w:val="0"/>
              <w:numPr>
                <w:ilvl w:val="0"/>
                <w:numId w:val="0"/>
              </w:numPr>
              <w:suppressLineNumbers w:val="0"/>
              <w:autoSpaceDE w:val="0"/>
              <w:autoSpaceDN/>
              <w:spacing w:before="0" w:beforeAutospacing="0" w:after="0" w:afterAutospacing="0" w:line="288" w:lineRule="auto"/>
              <w:ind w:left="0" w:right="0" w:firstLine="0" w:firstLineChars="0"/>
              <w:jc w:val="left"/>
              <w:rPr>
                <w:rFonts w:hint="default" w:ascii="宋体" w:hAnsi="宋体" w:eastAsia="宋体" w:cs="宋体"/>
                <w:kern w:val="2"/>
                <w:sz w:val="21"/>
                <w:szCs w:val="21"/>
                <w:lang w:val="en-US" w:eastAsia="zh-CN" w:bidi="ar"/>
                <w:woUserID w:val="2"/>
              </w:rPr>
            </w:pPr>
            <w:r>
              <w:rPr>
                <w:rFonts w:hint="eastAsia" w:ascii="宋体" w:hAnsi="宋体" w:eastAsia="宋体" w:cs="宋体"/>
                <w:kern w:val="2"/>
                <w:sz w:val="21"/>
                <w:szCs w:val="21"/>
                <w:lang w:val="en-US" w:eastAsia="zh-CN" w:bidi="ar"/>
                <w:woUserID w:val="2"/>
              </w:rPr>
              <w:t>2.凭证核验：</w:t>
            </w:r>
            <w:r>
              <w:rPr>
                <w:rFonts w:hint="eastAsia" w:ascii="宋体" w:hAnsi="宋体" w:eastAsia="宋体" w:cs="宋体"/>
                <w:bCs/>
                <w:kern w:val="2"/>
                <w:sz w:val="21"/>
                <w:szCs w:val="21"/>
                <w:lang w:val="en-US" w:eastAsia="zh-CN" w:bidi="ar"/>
                <w:woUserID w:val="2"/>
              </w:rPr>
              <w:t>根据医院的财务内控管理要求，灵活定义凭证核验规则，凭证验真、凭证查重、风险智能预警、凭证状态更新等风险管理，对发票合规性校验与业务合规性校验进行配置。</w:t>
            </w:r>
          </w:p>
          <w:p w14:paraId="07C3A9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Chars="0"/>
              <w:jc w:val="left"/>
              <w:textAlignment w:val="auto"/>
              <w:rPr>
                <w:rFonts w:hint="eastAsia" w:ascii="宋体" w:hAnsi="宋体" w:eastAsia="宋体" w:cs="宋体"/>
                <w:sz w:val="21"/>
                <w:szCs w:val="21"/>
                <w:lang w:val="en-US" w:eastAsia="zh"/>
              </w:rPr>
            </w:pPr>
            <w:r>
              <w:rPr>
                <w:rFonts w:hint="eastAsia" w:ascii="宋体" w:hAnsi="宋体" w:eastAsia="宋体" w:cs="宋体"/>
                <w:kern w:val="2"/>
                <w:sz w:val="21"/>
                <w:szCs w:val="21"/>
                <w:lang w:val="en-US" w:eastAsia="zh-CN" w:bidi="ar"/>
                <w:woUserID w:val="2"/>
              </w:rPr>
              <w:t>3.统一</w:t>
            </w:r>
            <w:r>
              <w:rPr>
                <w:rFonts w:hint="eastAsia" w:ascii="宋体" w:hAnsi="宋体" w:eastAsia="宋体" w:cs="宋体"/>
                <w:bCs/>
                <w:kern w:val="2"/>
                <w:sz w:val="21"/>
                <w:szCs w:val="21"/>
                <w:lang w:val="en-US" w:eastAsia="zh-CN" w:bidi="ar"/>
                <w:woUserID w:val="2"/>
              </w:rPr>
              <w:t>进行数据格式转换，包括但不限于PDF、JPG等图像、PDF、word、OFD等文档格式，同时依据电子凭证会计数据标准提取XBRL格式文件,确保数据的结构化与可追测性。</w:t>
            </w:r>
          </w:p>
        </w:tc>
      </w:tr>
      <w:tr w14:paraId="5EE2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1D73431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p>
        </w:tc>
        <w:tc>
          <w:tcPr>
            <w:tcW w:w="1597" w:type="dxa"/>
            <w:vMerge w:val="restart"/>
            <w:shd w:val="clear" w:color="auto" w:fill="auto"/>
            <w:noWrap/>
            <w:vAlign w:val="center"/>
          </w:tcPr>
          <w:p w14:paraId="787BF185">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highlight w:val="none"/>
                <w:lang w:val="en-US" w:eastAsia="zh-CN" w:bidi="ar"/>
                <w:woUserID w:val="1"/>
              </w:rPr>
            </w:pPr>
            <w:r>
              <w:rPr>
                <w:rFonts w:hint="eastAsia" w:ascii="宋体" w:hAnsi="宋体" w:eastAsia="宋体" w:cs="宋体"/>
                <w:b w:val="0"/>
                <w:bCs w:val="0"/>
                <w:kern w:val="2"/>
                <w:sz w:val="21"/>
                <w:szCs w:val="21"/>
                <w:highlight w:val="none"/>
                <w:lang w:val="en-US" w:eastAsia="zh-CN" w:bidi="ar"/>
                <w:woUserID w:val="1"/>
              </w:rPr>
              <w:t>报销协同（PC端）</w:t>
            </w:r>
          </w:p>
        </w:tc>
        <w:tc>
          <w:tcPr>
            <w:tcW w:w="6453" w:type="dxa"/>
            <w:shd w:val="clear" w:color="auto" w:fill="auto"/>
            <w:noWrap/>
            <w:vAlign w:val="center"/>
          </w:tcPr>
          <w:p w14:paraId="6A05C45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（1）手动整理</w:t>
            </w:r>
          </w:p>
          <w:p w14:paraId="207612D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在已归集的凭证数据中，手动选择发票，整理发票创建凭证夹。</w:t>
            </w:r>
          </w:p>
          <w:p w14:paraId="5D8EE66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（2）自动整理</w:t>
            </w:r>
          </w:p>
          <w:p w14:paraId="7469C18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①按单据整理</w:t>
            </w:r>
          </w:p>
          <w:p w14:paraId="74FA87B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拍照识别出差单据的信息，根据时间范围、发票类型自动整理发票，智能创建凭证夹。</w:t>
            </w:r>
          </w:p>
          <w:p w14:paraId="408311F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②按条件整理</w:t>
            </w:r>
          </w:p>
          <w:p w14:paraId="030E35D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设置时间范围、发票类型等条件，按条件整理发票自动创建凭证夹。</w:t>
            </w:r>
          </w:p>
        </w:tc>
      </w:tr>
      <w:tr w14:paraId="36C3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6807D0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0FAB2F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09BA6F1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（1）日常报销</w:t>
            </w:r>
            <w:r>
              <w:rPr>
                <w:rFonts w:hint="eastAsia" w:ascii="宋体" w:hAnsi="宋体" w:eastAsia="宋体" w:cs="宋体"/>
                <w:sz w:val="21"/>
                <w:szCs w:val="21"/>
                <w:lang w:val="en-US" w:eastAsia="zh-CN"/>
              </w:rPr>
              <w:t>智能</w:t>
            </w:r>
            <w:r>
              <w:rPr>
                <w:rFonts w:hint="eastAsia" w:ascii="宋体" w:hAnsi="宋体" w:eastAsia="宋体" w:cs="宋体"/>
                <w:sz w:val="21"/>
                <w:szCs w:val="21"/>
                <w:lang w:val="en-US" w:eastAsia="zh"/>
              </w:rPr>
              <w:t>填报</w:t>
            </w:r>
          </w:p>
          <w:p w14:paraId="09DEFA9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进入到日常报销填报，</w:t>
            </w:r>
            <w:r>
              <w:rPr>
                <w:rFonts w:hint="eastAsia" w:ascii="宋体" w:hAnsi="宋体" w:eastAsia="宋体" w:cs="宋体"/>
                <w:sz w:val="21"/>
                <w:szCs w:val="21"/>
                <w:lang w:val="en-US" w:eastAsia="zh-CN"/>
              </w:rPr>
              <w:t>支持</w:t>
            </w:r>
            <w:r>
              <w:rPr>
                <w:rFonts w:hint="eastAsia" w:ascii="宋体" w:hAnsi="宋体" w:eastAsia="宋体" w:cs="宋体"/>
                <w:sz w:val="21"/>
                <w:szCs w:val="21"/>
                <w:lang w:val="en-US" w:eastAsia="zh"/>
              </w:rPr>
              <w:t>选择票据及附件，系统智能提取票据及附件信息，智能填写报销单内容，支持报销费用类型包括论文版面费、药品、耗材、设备维修维保、</w:t>
            </w:r>
            <w:r>
              <w:rPr>
                <w:rFonts w:hint="eastAsia" w:ascii="宋体" w:hAnsi="宋体" w:eastAsia="宋体" w:cs="宋体"/>
                <w:sz w:val="21"/>
                <w:szCs w:val="21"/>
                <w:lang w:val="en-US" w:eastAsia="zh-CN"/>
              </w:rPr>
              <w:t>会议费</w:t>
            </w:r>
            <w:r>
              <w:rPr>
                <w:rFonts w:hint="eastAsia" w:ascii="宋体" w:hAnsi="宋体" w:eastAsia="宋体" w:cs="宋体"/>
                <w:sz w:val="21"/>
                <w:szCs w:val="21"/>
                <w:lang w:val="en-US" w:eastAsia="zh"/>
              </w:rPr>
              <w:t>、</w:t>
            </w:r>
            <w:r>
              <w:rPr>
                <w:rFonts w:hint="eastAsia" w:ascii="宋体" w:hAnsi="宋体" w:eastAsia="宋体" w:cs="宋体"/>
                <w:sz w:val="21"/>
                <w:szCs w:val="21"/>
                <w:lang w:val="en-US" w:eastAsia="zh-CN"/>
              </w:rPr>
              <w:t>劳务费、</w:t>
            </w:r>
            <w:r>
              <w:rPr>
                <w:rFonts w:hint="eastAsia" w:ascii="宋体" w:hAnsi="宋体" w:eastAsia="宋体" w:cs="宋体"/>
                <w:sz w:val="21"/>
                <w:szCs w:val="21"/>
                <w:lang w:val="en-US" w:eastAsia="zh"/>
              </w:rPr>
              <w:t>外送标本检测费、电费、科研项目等</w:t>
            </w:r>
            <w:r>
              <w:rPr>
                <w:rFonts w:hint="eastAsia" w:ascii="宋体" w:hAnsi="宋体" w:eastAsia="宋体" w:cs="宋体"/>
                <w:sz w:val="21"/>
                <w:szCs w:val="21"/>
                <w:lang w:val="en-US" w:eastAsia="zh-CN"/>
              </w:rPr>
              <w:t>医院各项支出类型</w:t>
            </w:r>
            <w:r>
              <w:rPr>
                <w:rFonts w:hint="eastAsia" w:ascii="宋体" w:hAnsi="宋体" w:eastAsia="宋体" w:cs="宋体"/>
                <w:sz w:val="21"/>
                <w:szCs w:val="21"/>
                <w:lang w:val="en-US" w:eastAsia="zh"/>
              </w:rPr>
              <w:t>。</w:t>
            </w:r>
          </w:p>
          <w:p w14:paraId="003E789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（2）差旅报销</w:t>
            </w:r>
            <w:r>
              <w:rPr>
                <w:rFonts w:hint="eastAsia" w:ascii="宋体" w:hAnsi="宋体" w:eastAsia="宋体" w:cs="宋体"/>
                <w:sz w:val="21"/>
                <w:szCs w:val="21"/>
                <w:lang w:val="en-US" w:eastAsia="zh-CN"/>
              </w:rPr>
              <w:t>智能</w:t>
            </w:r>
            <w:r>
              <w:rPr>
                <w:rFonts w:hint="eastAsia" w:ascii="宋体" w:hAnsi="宋体" w:eastAsia="宋体" w:cs="宋体"/>
                <w:sz w:val="21"/>
                <w:szCs w:val="21"/>
                <w:lang w:val="en-US" w:eastAsia="zh"/>
              </w:rPr>
              <w:t>填报</w:t>
            </w:r>
          </w:p>
          <w:p w14:paraId="2AFF5F5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rPr>
              <w:t>进入到差旅报销填报，</w:t>
            </w:r>
            <w:r>
              <w:rPr>
                <w:rFonts w:hint="eastAsia" w:ascii="宋体" w:hAnsi="宋体" w:eastAsia="宋体" w:cs="宋体"/>
                <w:sz w:val="21"/>
                <w:szCs w:val="21"/>
                <w:lang w:val="en-US" w:eastAsia="zh-CN"/>
              </w:rPr>
              <w:t>支持</w:t>
            </w:r>
            <w:r>
              <w:rPr>
                <w:rFonts w:hint="eastAsia" w:ascii="宋体" w:hAnsi="宋体" w:eastAsia="宋体" w:cs="宋体"/>
                <w:sz w:val="21"/>
                <w:szCs w:val="21"/>
                <w:lang w:val="en-US" w:eastAsia="zh"/>
              </w:rPr>
              <w:t>选择票据及附件填报报销单，系统智能提取票据及附件信息，智能填写报销单内容，系统还会自动计算基本信息、行程信息、住宿信息、补助信息、其他信息、用餐情况、出差用车信息、收款信息等。</w:t>
            </w:r>
          </w:p>
        </w:tc>
      </w:tr>
      <w:tr w14:paraId="11D6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57C6B4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2D2A85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3DFD504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可将医院报销相关规章制度以及预算管理等相关规定提前内置到系统中，利用AI技术智能学习相关稽核规则，自动与报销单中填报的内容进行匹配、比较，生成智能稽核结果控制单据是否可以提交或者辅助审批人员审批。</w:t>
            </w:r>
          </w:p>
        </w:tc>
      </w:tr>
      <w:tr w14:paraId="2131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57711C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1B8235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752D406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针对职工提交的报销单，系统通过预设的稽核规则，对提交的报销业务进行AI预审，过滤低级不合理错误，保障经济活动合法合规、财务信息真实完整。包含票据合规性校验、业务真实性校验、费用管控政策校验、单据完整校验、费用报销标准校验等，医院根据自有的业务配置稽核规则、报销政策。</w:t>
            </w:r>
          </w:p>
        </w:tc>
      </w:tr>
      <w:tr w14:paraId="4DC9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51D3EC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2A3B6C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2852492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与医院财务系统对接，将报销单中的相关数据提取出来，按照记账凭证的预制规则整理数据，将整理后的数据传输到财务核算系统，财务核算系统可以依据此数据做简单加工处理即可实现记账凭证的生成，支持自定义记账条件、预置核算规则，审批流程结束后自动生成记账凭证的数据。</w:t>
            </w:r>
          </w:p>
        </w:tc>
      </w:tr>
      <w:tr w14:paraId="489D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585114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bCs/>
                <w:kern w:val="2"/>
                <w:sz w:val="21"/>
                <w:szCs w:val="21"/>
                <w:lang w:val="en-US" w:eastAsia="zh-CN" w:bidi="ar-SA"/>
                <w:woUserID w:val="1"/>
              </w:rPr>
            </w:pPr>
          </w:p>
        </w:tc>
        <w:tc>
          <w:tcPr>
            <w:tcW w:w="1597" w:type="dxa"/>
            <w:vMerge w:val="restart"/>
            <w:shd w:val="clear" w:color="auto" w:fill="auto"/>
            <w:noWrap/>
            <w:vAlign w:val="center"/>
          </w:tcPr>
          <w:p w14:paraId="17A782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center"/>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woUserID w:val="1"/>
              </w:rPr>
              <w:t>移动端协同</w:t>
            </w:r>
          </w:p>
        </w:tc>
        <w:tc>
          <w:tcPr>
            <w:tcW w:w="6453" w:type="dxa"/>
            <w:shd w:val="clear" w:color="auto" w:fill="auto"/>
            <w:noWrap/>
            <w:vAlign w:val="center"/>
          </w:tcPr>
          <w:p w14:paraId="5E1F8C4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移动端需支持常用功能设置以及查看待办、申请、抄送和共享单据的功能，并支持按单据类型和日期进行查询。</w:t>
            </w:r>
          </w:p>
        </w:tc>
      </w:tr>
      <w:tr w14:paraId="45DD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3C9A8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044A6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1D53069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需支持自定义设置移动端的常用菜单功能。</w:t>
            </w:r>
          </w:p>
        </w:tc>
      </w:tr>
      <w:tr w14:paraId="1F5F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57EF49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4688BB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54E1EA6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需支持按照单次业务发生类型整理凭证夹，并允许对基础信息是否必填、票据及附件的完整性等进行智能校验。</w:t>
            </w:r>
          </w:p>
        </w:tc>
      </w:tr>
      <w:tr w14:paraId="3B89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0D9E6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0083F3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305CF6C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支持对不同报销单（如日常报销单、差旅报销单、劳务费报销单等），应用AI技术识别票据类型通过规则模型自动进行价税分离、费用分类，计算行程、补助等，形成报销单元数据，智能填写一键生成报销单。</w:t>
            </w:r>
          </w:p>
        </w:tc>
      </w:tr>
      <w:tr w14:paraId="4B0C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97" w:type="dxa"/>
            <w:vMerge w:val="continue"/>
            <w:shd w:val="clear" w:color="auto" w:fill="auto"/>
            <w:noWrap/>
            <w:vAlign w:val="center"/>
          </w:tcPr>
          <w:p w14:paraId="2A2934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kern w:val="2"/>
                <w:sz w:val="21"/>
                <w:szCs w:val="21"/>
                <w:lang w:val="en-US" w:eastAsia="zh-CN" w:bidi="ar-SA"/>
              </w:rPr>
            </w:pPr>
          </w:p>
        </w:tc>
        <w:tc>
          <w:tcPr>
            <w:tcW w:w="1597" w:type="dxa"/>
            <w:vMerge w:val="continue"/>
            <w:shd w:val="clear" w:color="auto" w:fill="auto"/>
            <w:noWrap/>
            <w:vAlign w:val="center"/>
          </w:tcPr>
          <w:p w14:paraId="53426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firstLine="0" w:firstLineChars="0"/>
              <w:jc w:val="both"/>
              <w:textAlignment w:val="auto"/>
              <w:rPr>
                <w:rFonts w:hint="eastAsia" w:ascii="宋体" w:hAnsi="宋体" w:eastAsia="宋体" w:cs="宋体"/>
                <w:bCs/>
                <w:kern w:val="2"/>
                <w:sz w:val="21"/>
                <w:szCs w:val="21"/>
                <w:lang w:val="en-US" w:eastAsia="zh-CN" w:bidi="ar-SA"/>
              </w:rPr>
            </w:pPr>
          </w:p>
        </w:tc>
        <w:tc>
          <w:tcPr>
            <w:tcW w:w="6453" w:type="dxa"/>
            <w:shd w:val="clear" w:color="auto" w:fill="auto"/>
            <w:noWrap/>
            <w:vAlign w:val="center"/>
          </w:tcPr>
          <w:p w14:paraId="2E7A60A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需支持审批人在移动端进行单据的审批，支持配置审批界面。</w:t>
            </w:r>
          </w:p>
        </w:tc>
      </w:tr>
    </w:tbl>
    <w:p w14:paraId="1EA7A63F">
      <w:pPr>
        <w:rPr>
          <w:rFonts w:hint="default"/>
          <w:lang w:val="en-US" w:eastAsia="zh-CN"/>
        </w:rPr>
      </w:pPr>
    </w:p>
    <w:p w14:paraId="0882C12E">
      <w:pPr>
        <w:numPr>
          <w:ilvl w:val="0"/>
          <w:numId w:val="0"/>
        </w:numPr>
        <w:spacing w:line="360" w:lineRule="auto"/>
        <w:ind w:firstLine="420" w:firstLineChars="0"/>
        <w:jc w:val="left"/>
        <w:rPr>
          <w:rFonts w:hint="eastAsia" w:ascii="宋体" w:hAnsi="宋体" w:eastAsia="宋体" w:cs="宋体"/>
          <w:kern w:val="2"/>
          <w:sz w:val="24"/>
          <w:szCs w:val="32"/>
          <w:highlight w:val="yellow"/>
          <w:lang w:val="en-US" w:eastAsia="zh-CN" w:bidi="ar-SA"/>
        </w:rPr>
      </w:pPr>
      <w:r>
        <w:rPr>
          <w:rFonts w:hint="eastAsia" w:ascii="宋体" w:hAnsi="宋体" w:eastAsia="宋体" w:cs="宋体"/>
          <w:kern w:val="2"/>
          <w:sz w:val="24"/>
          <w:szCs w:val="32"/>
          <w:lang w:val="en-US" w:eastAsia="zh-CN" w:bidi="ar-SA"/>
        </w:rPr>
        <w:t>4、会计电子档案</w:t>
      </w:r>
    </w:p>
    <w:tbl>
      <w:tblPr>
        <w:tblStyle w:val="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597"/>
        <w:gridCol w:w="6453"/>
      </w:tblGrid>
      <w:tr w14:paraId="09DC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noWrap/>
            <w:vAlign w:val="center"/>
          </w:tcPr>
          <w:p w14:paraId="28AF4A8E">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rPr>
            </w:pPr>
            <w:r>
              <w:rPr>
                <w:rFonts w:hint="eastAsia" w:ascii="宋体" w:hAnsi="宋体" w:eastAsia="宋体" w:cs="宋体"/>
                <w:b/>
                <w:bCs/>
                <w:i w:val="0"/>
                <w:iCs w:val="0"/>
                <w:color w:val="000000"/>
                <w:kern w:val="0"/>
                <w:sz w:val="22"/>
                <w:szCs w:val="22"/>
                <w:u w:val="none"/>
                <w:lang w:val="en-US" w:eastAsia="zh-CN" w:bidi="ar"/>
              </w:rPr>
              <w:t>模块</w:t>
            </w:r>
          </w:p>
        </w:tc>
        <w:tc>
          <w:tcPr>
            <w:tcW w:w="1597" w:type="dxa"/>
            <w:shd w:val="clear" w:color="auto" w:fill="auto"/>
            <w:noWrap/>
            <w:vAlign w:val="center"/>
          </w:tcPr>
          <w:p w14:paraId="4634B977">
            <w:pPr>
              <w:keepNext w:val="0"/>
              <w:keepLines w:val="0"/>
              <w:widowControl/>
              <w:suppressLineNumbers w:val="0"/>
              <w:jc w:val="center"/>
              <w:textAlignment w:val="center"/>
              <w:rPr>
                <w:rFonts w:hint="eastAsia" w:ascii="宋体" w:hAnsi="宋体" w:eastAsia="宋体" w:cs="宋体"/>
                <w:i w:val="0"/>
                <w:iCs w:val="0"/>
                <w:color w:val="404040"/>
                <w:kern w:val="0"/>
                <w:sz w:val="21"/>
                <w:szCs w:val="21"/>
                <w:woUserID w:val="1"/>
              </w:rPr>
            </w:pPr>
            <w:r>
              <w:rPr>
                <w:rFonts w:hint="eastAsia" w:ascii="宋体" w:hAnsi="宋体" w:eastAsia="宋体" w:cs="宋体"/>
                <w:b/>
                <w:bCs/>
                <w:i w:val="0"/>
                <w:iCs w:val="0"/>
                <w:color w:val="000000"/>
                <w:kern w:val="0"/>
                <w:sz w:val="22"/>
                <w:szCs w:val="22"/>
                <w:u w:val="none"/>
                <w:lang w:val="en-US" w:eastAsia="zh-CN" w:bidi="ar"/>
              </w:rPr>
              <w:t>子项</w:t>
            </w:r>
          </w:p>
        </w:tc>
        <w:tc>
          <w:tcPr>
            <w:tcW w:w="6453" w:type="dxa"/>
            <w:shd w:val="clear" w:color="auto" w:fill="auto"/>
            <w:noWrap/>
            <w:vAlign w:val="center"/>
          </w:tcPr>
          <w:p w14:paraId="7C45EC0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b/>
                <w:bCs/>
                <w:i w:val="0"/>
                <w:iCs w:val="0"/>
                <w:color w:val="000000"/>
                <w:kern w:val="0"/>
                <w:sz w:val="22"/>
                <w:szCs w:val="22"/>
                <w:u w:val="none"/>
                <w:lang w:val="en-US" w:eastAsia="zh-CN" w:bidi="ar"/>
              </w:rPr>
              <w:t>详细要求</w:t>
            </w:r>
          </w:p>
        </w:tc>
      </w:tr>
      <w:tr w14:paraId="0216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restart"/>
            <w:noWrap/>
            <w:vAlign w:val="center"/>
          </w:tcPr>
          <w:p w14:paraId="28AEC60C">
            <w:pPr>
              <w:keepNext w:val="0"/>
              <w:keepLines w:val="0"/>
              <w:suppressLineNumbers w:val="0"/>
              <w:spacing w:before="0" w:beforeAutospacing="0" w:after="0" w:afterAutospacing="0"/>
              <w:ind w:left="0" w:right="0"/>
              <w:jc w:val="center"/>
              <w:rPr>
                <w:rFonts w:hint="eastAsia" w:ascii="宋体" w:hAnsi="宋体" w:eastAsia="宋体" w:cs="宋体"/>
                <w:b w:val="0"/>
                <w:bCs w:val="0"/>
                <w:sz w:val="21"/>
                <w:szCs w:val="21"/>
                <w:highlight w:val="none"/>
                <w:lang w:val="en-US" w:eastAsia="zh-CN" w:bidi="ar"/>
              </w:rPr>
            </w:pPr>
            <w:r>
              <w:rPr>
                <w:rFonts w:hint="eastAsia" w:ascii="宋体" w:hAnsi="宋体" w:eastAsia="宋体" w:cs="宋体"/>
                <w:color w:val="auto"/>
                <w:kern w:val="2"/>
                <w:sz w:val="21"/>
                <w:szCs w:val="21"/>
                <w:lang w:val="en-US" w:eastAsia="zh-CN"/>
              </w:rPr>
              <w:t>电子会计</w:t>
            </w:r>
            <w:r>
              <w:rPr>
                <w:rFonts w:hint="eastAsia" w:ascii="宋体" w:hAnsi="宋体" w:eastAsia="宋体" w:cs="宋体"/>
                <w:color w:val="auto"/>
                <w:kern w:val="2"/>
                <w:sz w:val="21"/>
                <w:szCs w:val="21"/>
              </w:rPr>
              <w:t>档案</w:t>
            </w:r>
          </w:p>
        </w:tc>
        <w:tc>
          <w:tcPr>
            <w:tcW w:w="1597" w:type="dxa"/>
            <w:vMerge w:val="restart"/>
            <w:shd w:val="clear" w:color="auto" w:fill="auto"/>
            <w:noWrap/>
            <w:vAlign w:val="center"/>
          </w:tcPr>
          <w:p w14:paraId="24F954A5">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基础配置</w:t>
            </w:r>
          </w:p>
        </w:tc>
        <w:tc>
          <w:tcPr>
            <w:tcW w:w="6453" w:type="dxa"/>
            <w:shd w:val="clear" w:color="auto" w:fill="auto"/>
            <w:noWrap/>
            <w:vAlign w:val="center"/>
          </w:tcPr>
          <w:p w14:paraId="3A473FA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管理会计账套，包括账套的创建、编辑、启用、停用，维护账套基础信息，适配不同会计核算需求，保障记账规范。</w:t>
            </w:r>
          </w:p>
        </w:tc>
      </w:tr>
      <w:tr w14:paraId="6667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558350B">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6040A42C">
            <w:pPr>
              <w:pStyle w:val="10"/>
              <w:keepNext w:val="0"/>
              <w:keepLines w:val="0"/>
              <w:suppressLineNumbers w:val="0"/>
              <w:snapToGrid w:val="0"/>
              <w:spacing w:before="0" w:beforeAutospacing="0" w:after="0" w:afterAutospacing="0"/>
              <w:ind w:left="0" w:right="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330FEA2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维护会计科目体系，包括科目的新增、编辑、删除、分级，明确各科目核算范围与核算标准，确保记账准确。</w:t>
            </w:r>
          </w:p>
        </w:tc>
      </w:tr>
      <w:tr w14:paraId="194E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945490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0D001DF1">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0C976F3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配置辅助核算项，包括核算维度、核算内容等，辅助会计科目进行精细化核算，提升记账的准确性与专业性。</w:t>
            </w:r>
          </w:p>
        </w:tc>
      </w:tr>
      <w:tr w14:paraId="12B1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1998479">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BB123A6">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7FE0A80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此功能实现会计档案数据采集后，会计期间展示。便于经办人查看档案年度下的期间并核对会计期间信息情况。</w:t>
            </w:r>
          </w:p>
        </w:tc>
      </w:tr>
      <w:tr w14:paraId="4C1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595BA0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02D440F">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34970F0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依据档案管理规范与业务需求，自定义归档目录的分类层级、编码规则、目录项等结构，支持配置的修改、启用 / 停用，为档案归档提供结构化依据。</w:t>
            </w:r>
          </w:p>
        </w:tc>
      </w:tr>
      <w:tr w14:paraId="2130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ECC4524">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04DBE04D">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7F20327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梳理单位经济活动事项（如业务类型、费用类别等），建立标准化分类目录，实现档案与对应经济业务的关联匹配。</w:t>
            </w:r>
          </w:p>
        </w:tc>
      </w:tr>
      <w:tr w14:paraId="50F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83989AE">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E45AE93">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69704E2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配置档案管理的检查规则（如完整性校验项、格式合规规则等），系统依据配置自动对档案进行检查，辅助提升档案管理质量。</w:t>
            </w:r>
          </w:p>
        </w:tc>
      </w:tr>
      <w:tr w14:paraId="69D6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98" w:type="dxa"/>
            <w:vMerge w:val="continue"/>
            <w:noWrap/>
            <w:vAlign w:val="center"/>
          </w:tcPr>
          <w:p w14:paraId="612793B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3AEC4D0D">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6690EA6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针对档案借阅、移交、销毁等场景，自定义审批流程（含节点、审批人员、权限、触发条件），实现审批流程的个性化适配。</w:t>
            </w:r>
          </w:p>
        </w:tc>
      </w:tr>
      <w:tr w14:paraId="4AB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A314A2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5CE30A4C">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归档采集</w:t>
            </w:r>
          </w:p>
        </w:tc>
        <w:tc>
          <w:tcPr>
            <w:tcW w:w="6453" w:type="dxa"/>
            <w:shd w:val="clear" w:color="auto" w:fill="auto"/>
            <w:noWrap/>
            <w:vAlign w:val="center"/>
          </w:tcPr>
          <w:p w14:paraId="5420F869">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根据《GBT 24589.2-2010》支持审计标准文件界面导入、查看导入记录，解析数据归档数据。</w:t>
            </w:r>
          </w:p>
        </w:tc>
      </w:tr>
      <w:tr w14:paraId="3174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0BD9CA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418B3737">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6760531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根据财政部等九部门（单位）《关于推广应用电子凭证会计数据标准的通知》（财会〔2025〕9号）及相关最新政策的电子凭证会计数据标准，对原始电子凭证及医院内部凭证进行存储。</w:t>
            </w:r>
          </w:p>
        </w:tc>
      </w:tr>
      <w:tr w14:paraId="7806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0AA7BE8">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5E936678">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凭证中心</w:t>
            </w:r>
          </w:p>
        </w:tc>
        <w:tc>
          <w:tcPr>
            <w:tcW w:w="6453" w:type="dxa"/>
            <w:shd w:val="clear" w:color="auto" w:fill="auto"/>
            <w:noWrap/>
            <w:vAlign w:val="center"/>
          </w:tcPr>
          <w:p w14:paraId="63F3EC3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面向单位财务人员提供单位凭证总览视图，集凭证采集、归档、分析、风控于一体的智能化、可视化数据管理中心，帮助用户快速掌握全局票证状况，辅助决策。点击各类凭证可下钻对应凭证总览。</w:t>
            </w:r>
          </w:p>
        </w:tc>
      </w:tr>
      <w:tr w14:paraId="0890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7F6A308">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651CCED5">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8CDCC6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支持对凭证中心存储的凭证进行内容检索条件检索（内容检索为全文检索，条件检索为多元数据组合检</w:t>
            </w:r>
            <w:r>
              <w:rPr>
                <w:rFonts w:hint="eastAsia" w:ascii="宋体" w:hAnsi="宋体" w:eastAsia="宋体" w:cs="宋体"/>
                <w:color w:val="auto"/>
                <w:sz w:val="21"/>
                <w:szCs w:val="21"/>
                <w:highlight w:val="none"/>
                <w:lang w:val="en-US" w:eastAsia="zh-CN"/>
              </w:rPr>
              <w:t>索，支持自定义维度检索。</w:t>
            </w:r>
          </w:p>
        </w:tc>
      </w:tr>
      <w:tr w14:paraId="2CBC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1ACBDE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4AA0580E">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i w:val="0"/>
                <w:iCs w:val="0"/>
                <w:color w:val="404040"/>
                <w:kern w:val="0"/>
                <w:sz w:val="21"/>
                <w:szCs w:val="21"/>
                <w:woUserID w:val="1"/>
              </w:rPr>
            </w:pPr>
            <w:r>
              <w:rPr>
                <w:rFonts w:hint="eastAsia" w:ascii="宋体" w:hAnsi="宋体" w:eastAsia="宋体" w:cs="宋体"/>
                <w:i w:val="0"/>
                <w:iCs w:val="0"/>
                <w:color w:val="404040"/>
                <w:kern w:val="0"/>
                <w:sz w:val="21"/>
                <w:szCs w:val="21"/>
                <w:woUserID w:val="1"/>
              </w:rPr>
              <w:t>会计资料</w:t>
            </w:r>
          </w:p>
        </w:tc>
        <w:tc>
          <w:tcPr>
            <w:tcW w:w="6453" w:type="dxa"/>
            <w:shd w:val="clear" w:color="auto" w:fill="auto"/>
            <w:noWrap/>
            <w:vAlign w:val="center"/>
          </w:tcPr>
          <w:p w14:paraId="6E850A0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实现会计凭证（原始凭证（扣除银行单据）、记账凭证、会计账簿、会计报表等）的数量统计与多维度分析。</w:t>
            </w:r>
          </w:p>
        </w:tc>
      </w:tr>
      <w:tr w14:paraId="1A4B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34CF9229">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24CE2754">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23CA980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通过总账下钻，展示记账凭证采集列表，支持对凭证进行查询。</w:t>
            </w:r>
          </w:p>
        </w:tc>
      </w:tr>
      <w:tr w14:paraId="096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5241BD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restart"/>
            <w:shd w:val="clear" w:color="auto" w:fill="auto"/>
            <w:noWrap/>
            <w:vAlign w:val="center"/>
          </w:tcPr>
          <w:p w14:paraId="7C8FA02B">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i w:val="0"/>
                <w:iCs w:val="0"/>
                <w:color w:val="404040"/>
                <w:kern w:val="0"/>
                <w:sz w:val="21"/>
                <w:szCs w:val="21"/>
                <w:woUserID w:val="1"/>
              </w:rPr>
            </w:pPr>
            <w:r>
              <w:rPr>
                <w:rFonts w:hint="eastAsia" w:ascii="宋体" w:hAnsi="宋体" w:eastAsia="宋体" w:cs="宋体"/>
                <w:i w:val="0"/>
                <w:iCs w:val="0"/>
                <w:color w:val="404040"/>
                <w:kern w:val="0"/>
                <w:sz w:val="21"/>
                <w:szCs w:val="21"/>
                <w:woUserID w:val="1"/>
              </w:rPr>
              <w:t>归档整理</w:t>
            </w:r>
          </w:p>
        </w:tc>
        <w:tc>
          <w:tcPr>
            <w:tcW w:w="6453" w:type="dxa"/>
            <w:shd w:val="clear" w:color="auto" w:fill="auto"/>
            <w:noWrap/>
            <w:vAlign w:val="center"/>
          </w:tcPr>
          <w:p w14:paraId="22E6FD2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提供对归档数据进行汇总手动整理能力，或对接第三方获取整理数据。</w:t>
            </w:r>
          </w:p>
        </w:tc>
      </w:tr>
      <w:tr w14:paraId="0083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F85207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CN" w:bidi="ar"/>
              </w:rPr>
            </w:pPr>
          </w:p>
        </w:tc>
        <w:tc>
          <w:tcPr>
            <w:tcW w:w="1597" w:type="dxa"/>
            <w:vMerge w:val="continue"/>
            <w:shd w:val="clear" w:color="auto" w:fill="auto"/>
            <w:noWrap/>
            <w:vAlign w:val="center"/>
          </w:tcPr>
          <w:p w14:paraId="586306C5">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color w:val="auto"/>
                <w:kern w:val="2"/>
                <w:sz w:val="21"/>
                <w:szCs w:val="21"/>
                <w:lang w:val="en-US" w:eastAsia="zh-CN" w:bidi="ar-SA"/>
              </w:rPr>
            </w:pPr>
          </w:p>
        </w:tc>
        <w:tc>
          <w:tcPr>
            <w:tcW w:w="6453" w:type="dxa"/>
            <w:shd w:val="clear" w:color="auto" w:fill="auto"/>
            <w:noWrap/>
            <w:vAlign w:val="center"/>
          </w:tcPr>
          <w:p w14:paraId="0C7E7B8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woUserID w:val="2"/>
              </w:rPr>
            </w:pPr>
            <w:r>
              <w:rPr>
                <w:rFonts w:hint="eastAsia" w:ascii="宋体" w:hAnsi="宋体" w:eastAsia="宋体" w:cs="宋体"/>
                <w:sz w:val="21"/>
                <w:szCs w:val="21"/>
                <w:lang w:val="en-US" w:eastAsia="zh-CN"/>
              </w:rPr>
              <w:t>支持对已整理数据进行确认后归档成卷，生成电子档案</w:t>
            </w:r>
            <w:r>
              <w:rPr>
                <w:rFonts w:hint="eastAsia" w:ascii="宋体" w:hAnsi="宋体" w:eastAsia="宋体" w:cs="宋体"/>
                <w:sz w:val="21"/>
                <w:szCs w:val="21"/>
                <w:lang w:val="en-US" w:eastAsia="zh"/>
                <w:woUserID w:val="2"/>
              </w:rPr>
              <w:t>。</w:t>
            </w:r>
          </w:p>
          <w:p w14:paraId="3F94D13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default" w:ascii="宋体" w:hAnsi="宋体" w:eastAsia="宋体" w:cs="宋体"/>
                <w:sz w:val="21"/>
                <w:szCs w:val="21"/>
                <w:lang w:val="en-US" w:eastAsia="zh-CN"/>
                <w:woUserID w:val="2"/>
              </w:rPr>
            </w:pPr>
            <w:r>
              <w:rPr>
                <w:rFonts w:hint="eastAsia" w:ascii="宋体" w:hAnsi="宋体" w:eastAsia="宋体" w:cs="宋体"/>
                <w:sz w:val="21"/>
                <w:szCs w:val="21"/>
                <w:lang w:val="en-US" w:eastAsia="zh-CN"/>
                <w:woUserID w:val="2"/>
              </w:rPr>
              <w:t>支持将单份记账凭证及其附件整合为一个PDF文件/文件包。</w:t>
            </w:r>
          </w:p>
        </w:tc>
      </w:tr>
      <w:tr w14:paraId="031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5DA54449">
            <w:pPr>
              <w:keepNext w:val="0"/>
              <w:keepLines w:val="0"/>
              <w:suppressLineNumbers w:val="0"/>
              <w:spacing w:before="0" w:beforeAutospacing="0" w:after="0" w:afterAutospacing="0"/>
              <w:ind w:left="0" w:right="0"/>
              <w:jc w:val="both"/>
              <w:rPr>
                <w:rFonts w:hint="eastAsia" w:ascii="宋体" w:hAnsi="宋体" w:eastAsia="宋体" w:cs="宋体"/>
                <w:b w:val="0"/>
                <w:bCs w:val="0"/>
                <w:sz w:val="21"/>
                <w:szCs w:val="21"/>
                <w:highlight w:val="none"/>
                <w:lang w:val="en-US" w:eastAsia="zh" w:bidi="ar"/>
              </w:rPr>
            </w:pPr>
            <w:r>
              <w:rPr>
                <w:rFonts w:hint="eastAsia" w:ascii="宋体" w:hAnsi="宋体" w:eastAsia="宋体" w:cs="宋体"/>
                <w:b w:val="0"/>
                <w:bCs w:val="0"/>
                <w:sz w:val="21"/>
                <w:szCs w:val="21"/>
                <w:highlight w:val="none"/>
                <w:lang w:val="en-US" w:eastAsia="zh" w:bidi="ar"/>
              </w:rPr>
              <w:t>\\\\</w:t>
            </w:r>
          </w:p>
        </w:tc>
        <w:tc>
          <w:tcPr>
            <w:tcW w:w="1597" w:type="dxa"/>
            <w:vMerge w:val="restart"/>
            <w:shd w:val="clear" w:color="auto" w:fill="auto"/>
            <w:noWrap/>
            <w:vAlign w:val="center"/>
          </w:tcPr>
          <w:p w14:paraId="5312B731">
            <w:pPr>
              <w:pStyle w:val="10"/>
              <w:keepNext w:val="0"/>
              <w:keepLines w:val="0"/>
              <w:suppressLineNumbers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404040"/>
                <w:kern w:val="0"/>
                <w:sz w:val="21"/>
                <w:szCs w:val="21"/>
                <w:woUserID w:val="1"/>
              </w:rPr>
              <w:t>电子档案</w:t>
            </w:r>
          </w:p>
        </w:tc>
        <w:tc>
          <w:tcPr>
            <w:tcW w:w="6453" w:type="dxa"/>
            <w:shd w:val="clear" w:color="auto" w:fill="auto"/>
            <w:noWrap/>
            <w:vAlign w:val="center"/>
          </w:tcPr>
          <w:p w14:paraId="1D1730B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存储、维护已确认生成的电子档案。系统按照归档目录，按年、月展示归档汇总信息，并支持查看相关的明细数据，并可以对已经归档的版式文件进行关联查看等操作。</w:t>
            </w:r>
          </w:p>
        </w:tc>
      </w:tr>
      <w:tr w14:paraId="6049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0277DF3">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740F4F7A">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79DCC63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
                <w:woUserID w:val="2"/>
              </w:rPr>
            </w:pPr>
            <w:r>
              <w:rPr>
                <w:rFonts w:hint="eastAsia" w:ascii="宋体" w:hAnsi="宋体" w:eastAsia="宋体" w:cs="宋体"/>
                <w:kern w:val="2"/>
                <w:sz w:val="21"/>
                <w:szCs w:val="21"/>
                <w:lang w:val="en-US" w:eastAsia="zh-CN" w:bidi="ar"/>
                <w:woUserID w:val="2"/>
              </w:rPr>
              <w:t>在档案归档阶段对数据进行归档检测包括验证档案归档的完整性、数据内容真实性、格式有效性以及符合相关法规要求的合法性。检测完成后可输出归档检测报告，并记录检测结果</w:t>
            </w:r>
            <w:r>
              <w:rPr>
                <w:rFonts w:hint="eastAsia" w:ascii="宋体" w:hAnsi="宋体" w:eastAsia="宋体" w:cs="宋体"/>
                <w:kern w:val="2"/>
                <w:sz w:val="21"/>
                <w:szCs w:val="21"/>
                <w:lang w:val="en-US" w:eastAsia="zh" w:bidi="ar"/>
                <w:woUserID w:val="2"/>
              </w:rPr>
              <w:t>。</w:t>
            </w:r>
          </w:p>
        </w:tc>
      </w:tr>
      <w:tr w14:paraId="5902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7E05B37">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1BA15153">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398CB00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woUserID w:val="2"/>
              </w:rPr>
            </w:pPr>
            <w:r>
              <w:rPr>
                <w:rFonts w:hint="eastAsia" w:ascii="宋体" w:hAnsi="宋体" w:eastAsia="宋体" w:cs="宋体"/>
                <w:sz w:val="21"/>
                <w:szCs w:val="21"/>
                <w:lang w:val="en-US" w:eastAsia="zh-CN"/>
              </w:rPr>
              <w:t>档案查询是指从数据库查询已经归档的信息，支持全文</w:t>
            </w:r>
            <w:r>
              <w:rPr>
                <w:rFonts w:hint="eastAsia" w:ascii="宋体" w:hAnsi="宋体" w:eastAsia="宋体" w:cs="宋体"/>
                <w:sz w:val="21"/>
                <w:szCs w:val="21"/>
                <w:lang w:val="en-US" w:eastAsia="zh"/>
                <w:woUserID w:val="2"/>
              </w:rPr>
              <w:t>穿透</w:t>
            </w:r>
            <w:r>
              <w:rPr>
                <w:rFonts w:hint="eastAsia" w:ascii="宋体" w:hAnsi="宋体" w:eastAsia="宋体" w:cs="宋体"/>
                <w:sz w:val="21"/>
                <w:szCs w:val="21"/>
                <w:lang w:val="en-US" w:eastAsia="zh-CN"/>
              </w:rPr>
              <w:t>检索、条件检索，对已归档案卷进行查询，并支持档案内明细凭证</w:t>
            </w:r>
            <w:r>
              <w:rPr>
                <w:rFonts w:hint="eastAsia" w:ascii="宋体" w:hAnsi="宋体" w:eastAsia="宋体" w:cs="宋体"/>
                <w:sz w:val="21"/>
                <w:szCs w:val="21"/>
                <w:lang w:val="en-US" w:eastAsia="zh"/>
                <w:woUserID w:val="2"/>
              </w:rPr>
              <w:t>穿透</w:t>
            </w:r>
            <w:r>
              <w:rPr>
                <w:rFonts w:hint="eastAsia" w:ascii="宋体" w:hAnsi="宋体" w:eastAsia="宋体" w:cs="宋体"/>
                <w:sz w:val="21"/>
                <w:szCs w:val="21"/>
                <w:lang w:val="en-US" w:eastAsia="zh-CN"/>
              </w:rPr>
              <w:t>查看。</w:t>
            </w:r>
          </w:p>
        </w:tc>
      </w:tr>
      <w:tr w14:paraId="7CED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2DC8195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0FA8C345">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3BC66FC3">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档案借阅功能</w:t>
            </w:r>
          </w:p>
          <w:p w14:paraId="00968AF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借阅申请</w:t>
            </w:r>
          </w:p>
          <w:p w14:paraId="716A173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档案借阅人通过系统提交借阅申请，填写需借阅的档案信息（借阅说明、借阅周期等），发起档案借阅流程的功能。</w:t>
            </w:r>
          </w:p>
          <w:p w14:paraId="02C3384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借阅审核</w:t>
            </w:r>
          </w:p>
          <w:p w14:paraId="4A048AC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档案管理相关权限人员，对提交的借阅申请进行合规性核查（含借阅权限、用途合理性等），执行批准或驳回操作的功能。</w:t>
            </w:r>
          </w:p>
          <w:p w14:paraId="0CD5EAE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（3）</w:t>
            </w:r>
            <w:r>
              <w:rPr>
                <w:rFonts w:hint="eastAsia" w:ascii="宋体" w:hAnsi="宋体" w:eastAsia="宋体" w:cs="宋体"/>
                <w:sz w:val="21"/>
                <w:szCs w:val="21"/>
                <w:lang w:val="en-US" w:eastAsia="zh-CN"/>
              </w:rPr>
              <w:t>借阅办理</w:t>
            </w:r>
          </w:p>
          <w:p w14:paraId="127E5AB6">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展示审批通过的借阅记录，并根据借阅工单信息分配借阅内容。</w:t>
            </w:r>
          </w:p>
          <w:p w14:paraId="2748106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（4）</w:t>
            </w:r>
            <w:r>
              <w:rPr>
                <w:rFonts w:hint="eastAsia" w:ascii="宋体" w:hAnsi="宋体" w:eastAsia="宋体" w:cs="宋体"/>
                <w:sz w:val="21"/>
                <w:szCs w:val="21"/>
                <w:lang w:val="en-US" w:eastAsia="zh-CN"/>
              </w:rPr>
              <w:t>借阅查阅</w:t>
            </w:r>
          </w:p>
          <w:p w14:paraId="769E818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查看已借阅档案详情及借阅状态，支持在线查阅档案内容。</w:t>
            </w:r>
          </w:p>
          <w:p w14:paraId="4546257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（5）</w:t>
            </w:r>
            <w:r>
              <w:rPr>
                <w:rFonts w:hint="eastAsia" w:ascii="宋体" w:hAnsi="宋体" w:eastAsia="宋体" w:cs="宋体"/>
                <w:sz w:val="21"/>
                <w:szCs w:val="21"/>
                <w:lang w:val="en-US" w:eastAsia="zh-CN"/>
              </w:rPr>
              <w:t>借阅日志</w:t>
            </w:r>
          </w:p>
          <w:p w14:paraId="75A3150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记录档案全流程借阅操作，查阅明细、归还等历史轨迹</w:t>
            </w:r>
            <w:r>
              <w:rPr>
                <w:rFonts w:hint="eastAsia" w:ascii="宋体" w:hAnsi="宋体" w:eastAsia="宋体" w:cs="宋体"/>
                <w:sz w:val="21"/>
                <w:szCs w:val="21"/>
                <w:lang w:val="en-US" w:eastAsia="zh"/>
              </w:rPr>
              <w:t>。</w:t>
            </w:r>
          </w:p>
        </w:tc>
      </w:tr>
      <w:tr w14:paraId="377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726B584B">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2ABE55F0">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5C3D358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档案移交功能</w:t>
            </w:r>
          </w:p>
          <w:p w14:paraId="08FC1C8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移交申请</w:t>
            </w:r>
          </w:p>
          <w:p w14:paraId="60C23ED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档案发起方（如业务部门）生成待移交档案信息、附档案清单，选择接收方并提交移交申请，启动档案交接流程的功能，按标准生成移交清单。</w:t>
            </w:r>
          </w:p>
          <w:p w14:paraId="3DBE053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移交审核</w:t>
            </w:r>
          </w:p>
          <w:p w14:paraId="7785D8C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档案管理相关权限人员，对提交的移交申请进行核查，执行批准或驳回操作的功能。</w:t>
            </w:r>
          </w:p>
          <w:p w14:paraId="2784B90A">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（3）</w:t>
            </w:r>
            <w:r>
              <w:rPr>
                <w:rFonts w:hint="eastAsia" w:ascii="宋体" w:hAnsi="宋体" w:eastAsia="宋体" w:cs="宋体"/>
                <w:sz w:val="21"/>
                <w:szCs w:val="21"/>
                <w:lang w:val="en-US" w:eastAsia="zh-CN"/>
              </w:rPr>
              <w:t>移交登记</w:t>
            </w:r>
          </w:p>
          <w:p w14:paraId="7A41189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完成档案移交入库登记，确认档案交接与归档信息。</w:t>
            </w:r>
          </w:p>
          <w:p w14:paraId="403E00C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（4）</w:t>
            </w:r>
            <w:r>
              <w:rPr>
                <w:rFonts w:hint="eastAsia" w:ascii="宋体" w:hAnsi="宋体" w:eastAsia="宋体" w:cs="宋体"/>
                <w:sz w:val="21"/>
                <w:szCs w:val="21"/>
                <w:lang w:val="en-US" w:eastAsia="zh-CN"/>
              </w:rPr>
              <w:t>移交日志</w:t>
            </w:r>
          </w:p>
          <w:p w14:paraId="1CC19B55">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记录档案全流程移交操作，留存移交、接收等历史轨迹。</w:t>
            </w:r>
          </w:p>
        </w:tc>
      </w:tr>
      <w:tr w14:paraId="497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04AD5DC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64DF08CE">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02609668">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档案销毁功能</w:t>
            </w:r>
          </w:p>
          <w:p w14:paraId="2430FDC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档案鉴定</w:t>
            </w:r>
          </w:p>
          <w:p w14:paraId="7B01FF6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由档案管理相关人员对到期档案进行价值评估，判定其是否继续保管、延期保管或销毁，为后续处理提供依据的功能。</w:t>
            </w:r>
          </w:p>
          <w:p w14:paraId="2AF26E8E">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档案销毁</w:t>
            </w:r>
          </w:p>
          <w:p w14:paraId="2605B36B">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对鉴定为需销毁的档案，按规范流程执行销毁操作：电子档案合规删除，实体档案合规处置，并记录销毁全过程。</w:t>
            </w:r>
          </w:p>
        </w:tc>
      </w:tr>
      <w:tr w14:paraId="3C5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173FA8E6">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vMerge w:val="continue"/>
            <w:shd w:val="clear" w:color="auto" w:fill="auto"/>
            <w:noWrap/>
            <w:vAlign w:val="center"/>
          </w:tcPr>
          <w:p w14:paraId="1C00CF72">
            <w:pPr>
              <w:pStyle w:val="10"/>
              <w:keepNext w:val="0"/>
              <w:keepLines w:val="0"/>
              <w:suppressLineNumbers w:val="0"/>
              <w:snapToGrid w:val="0"/>
              <w:spacing w:before="0" w:beforeAutospacing="0" w:after="0" w:afterAutospacing="0"/>
              <w:ind w:left="0" w:leftChars="0" w:right="0" w:firstLine="0" w:firstLineChars="0"/>
              <w:jc w:val="both"/>
              <w:rPr>
                <w:rFonts w:hint="eastAsia" w:ascii="宋体" w:hAnsi="宋体" w:eastAsia="宋体" w:cs="宋体"/>
                <w:i w:val="0"/>
                <w:iCs w:val="0"/>
                <w:color w:val="404040"/>
                <w:kern w:val="0"/>
                <w:sz w:val="21"/>
                <w:szCs w:val="21"/>
                <w:woUserID w:val="1"/>
              </w:rPr>
            </w:pPr>
          </w:p>
        </w:tc>
        <w:tc>
          <w:tcPr>
            <w:tcW w:w="6453" w:type="dxa"/>
            <w:shd w:val="clear" w:color="auto" w:fill="auto"/>
            <w:noWrap/>
            <w:vAlign w:val="center"/>
          </w:tcPr>
          <w:p w14:paraId="2E6F282F">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档案保管功能</w:t>
            </w:r>
          </w:p>
          <w:p w14:paraId="0DA51691">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
                <w:woUserID w:val="1"/>
              </w:rPr>
              <w:t>（1）</w:t>
            </w:r>
            <w:r>
              <w:rPr>
                <w:rFonts w:hint="eastAsia" w:ascii="宋体" w:hAnsi="宋体" w:eastAsia="宋体" w:cs="宋体"/>
                <w:sz w:val="21"/>
                <w:szCs w:val="21"/>
                <w:lang w:val="en-US" w:eastAsia="zh-CN"/>
              </w:rPr>
              <w:t>档案保管清册</w:t>
            </w:r>
          </w:p>
          <w:p w14:paraId="48E251AC">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记录已归档档案的保管信息（含编号、名称、保管部门 / 位置、期限、状态等），用于档案保管情况的统计、查询与日常管理。</w:t>
            </w:r>
          </w:p>
          <w:p w14:paraId="30630137">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（2）</w:t>
            </w:r>
            <w:r>
              <w:rPr>
                <w:rFonts w:hint="eastAsia" w:ascii="宋体" w:hAnsi="宋体" w:eastAsia="宋体" w:cs="宋体"/>
                <w:sz w:val="21"/>
                <w:szCs w:val="21"/>
                <w:lang w:val="en-US" w:eastAsia="zh-CN"/>
              </w:rPr>
              <w:t>档案移交清册</w:t>
            </w:r>
          </w:p>
          <w:p w14:paraId="40D544B4">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记录档案移交明细（含移交清单、移交 / 接收部门、日期、经办人等），作为档案交接的凭证性文档进行管理。</w:t>
            </w:r>
          </w:p>
          <w:p w14:paraId="197C0FAD">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
                <w:woUserID w:val="1"/>
              </w:rPr>
              <w:t>（3）</w:t>
            </w:r>
            <w:r>
              <w:rPr>
                <w:rFonts w:hint="eastAsia" w:ascii="宋体" w:hAnsi="宋体" w:eastAsia="宋体" w:cs="宋体"/>
                <w:sz w:val="21"/>
                <w:szCs w:val="21"/>
                <w:lang w:val="en-US" w:eastAsia="zh-CN"/>
              </w:rPr>
              <w:t>档案销毁清册</w:t>
            </w:r>
          </w:p>
          <w:p w14:paraId="69CF7CB2">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firstLine="0" w:firstLineChars="0"/>
              <w:jc w:val="both"/>
              <w:textAlignment w:val="auto"/>
              <w:rPr>
                <w:rFonts w:hint="eastAsia" w:ascii="宋体" w:hAnsi="宋体" w:eastAsia="宋体" w:cs="宋体"/>
                <w:sz w:val="21"/>
                <w:szCs w:val="21"/>
                <w:lang w:val="en-US" w:eastAsia="zh"/>
              </w:rPr>
            </w:pPr>
            <w:r>
              <w:rPr>
                <w:rFonts w:hint="eastAsia" w:ascii="宋体" w:hAnsi="宋体" w:eastAsia="宋体" w:cs="宋体"/>
                <w:sz w:val="21"/>
                <w:szCs w:val="21"/>
                <w:lang w:val="en-US" w:eastAsia="zh-CN"/>
              </w:rPr>
              <w:t>记录已销毁档案信息（含销毁清单、鉴定意见、审批信息、日期、执行人等），用于存档备查的凭证性清册管理。</w:t>
            </w:r>
          </w:p>
        </w:tc>
      </w:tr>
      <w:tr w14:paraId="3E08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8" w:type="dxa"/>
            <w:vMerge w:val="continue"/>
            <w:noWrap/>
            <w:vAlign w:val="center"/>
          </w:tcPr>
          <w:p w14:paraId="42F99E5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b w:val="0"/>
                <w:bCs w:val="0"/>
                <w:sz w:val="21"/>
                <w:szCs w:val="21"/>
                <w:highlight w:val="none"/>
                <w:lang w:val="en-US" w:eastAsia="zh" w:bidi="ar"/>
              </w:rPr>
            </w:pPr>
          </w:p>
        </w:tc>
        <w:tc>
          <w:tcPr>
            <w:tcW w:w="1597" w:type="dxa"/>
            <w:shd w:val="clear" w:color="auto" w:fill="auto"/>
            <w:noWrap/>
            <w:vAlign w:val="center"/>
          </w:tcPr>
          <w:p w14:paraId="402CD983">
            <w:pPr>
              <w:pStyle w:val="10"/>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i w:val="0"/>
                <w:iCs w:val="0"/>
                <w:color w:val="404040"/>
                <w:kern w:val="0"/>
                <w:sz w:val="21"/>
                <w:szCs w:val="21"/>
                <w:woUserID w:val="1"/>
              </w:rPr>
            </w:pPr>
            <w:r>
              <w:rPr>
                <w:rFonts w:hint="eastAsia" w:ascii="宋体" w:hAnsi="宋体" w:eastAsia="宋体" w:cs="宋体"/>
                <w:i w:val="0"/>
                <w:iCs w:val="0"/>
                <w:color w:val="000000"/>
                <w:kern w:val="0"/>
                <w:sz w:val="21"/>
                <w:szCs w:val="21"/>
                <w:highlight w:val="none"/>
                <w:woUserID w:val="1"/>
              </w:rPr>
              <w:t>接口</w:t>
            </w:r>
          </w:p>
        </w:tc>
        <w:tc>
          <w:tcPr>
            <w:tcW w:w="6453" w:type="dxa"/>
            <w:shd w:val="clear" w:color="auto" w:fill="auto"/>
            <w:noWrap/>
            <w:vAlign w:val="center"/>
          </w:tcPr>
          <w:p w14:paraId="6F9E69B7">
            <w:pPr>
              <w:pStyle w:val="4"/>
              <w:numPr>
                <w:ilvl w:val="0"/>
                <w:numId w:val="0"/>
              </w:numPr>
              <w:spacing w:line="288" w:lineRule="auto"/>
              <w:rPr>
                <w:rFonts w:hint="default"/>
                <w:lang w:val="en-US" w:eastAsia="zh-CN"/>
              </w:rPr>
            </w:pPr>
            <w:r>
              <w:rPr>
                <w:rFonts w:hint="eastAsia" w:cstheme="minorBidi"/>
                <w:b w:val="0"/>
                <w:bCs w:val="0"/>
                <w:kern w:val="2"/>
                <w:sz w:val="21"/>
                <w:szCs w:val="24"/>
                <w:highlight w:val="none"/>
                <w:lang w:val="en-US" w:eastAsia="zh-CN" w:bidi="ar-SA"/>
              </w:rPr>
              <w:t>需提供接口方式给到第三方系统进行数据查询/调用，其接口字段支持自定义配置。</w:t>
            </w:r>
          </w:p>
        </w:tc>
      </w:tr>
    </w:tbl>
    <w:p w14:paraId="279E02CA">
      <w:pPr>
        <w:pStyle w:val="2"/>
        <w:numPr>
          <w:ilvl w:val="0"/>
          <w:numId w:val="0"/>
        </w:numPr>
        <w:rPr>
          <w:rFonts w:hint="default"/>
          <w:lang w:val="en-US" w:eastAsia="zh-CN"/>
        </w:rPr>
      </w:pPr>
    </w:p>
    <w:p w14:paraId="08FBB2E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307FC2E-CA72-4551-A511-A1D0ED649205}"/>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FBE76"/>
    <w:multiLevelType w:val="multilevel"/>
    <w:tmpl w:val="CD7FBE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suff w:val="nothing"/>
      <w:lvlText w:val="%1.%2.%3."/>
      <w:lvlJc w:val="left"/>
      <w:pPr>
        <w:ind w:left="720" w:hanging="720"/>
      </w:pPr>
      <w:rPr>
        <w:rFonts w:hint="default"/>
      </w:rPr>
    </w:lvl>
    <w:lvl w:ilvl="3" w:tentative="0">
      <w:start w:val="1"/>
      <w:numFmt w:val="decimal"/>
      <w:pStyle w:val="3"/>
      <w:suff w:val="nothing"/>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C2B1D"/>
    <w:rsid w:val="09524F20"/>
    <w:rsid w:val="0D1F1989"/>
    <w:rsid w:val="0ECD37DF"/>
    <w:rsid w:val="12B11038"/>
    <w:rsid w:val="14CA5ABF"/>
    <w:rsid w:val="18B31552"/>
    <w:rsid w:val="1C6D22B3"/>
    <w:rsid w:val="1EBB6F72"/>
    <w:rsid w:val="2A8D1056"/>
    <w:rsid w:val="2CCC458F"/>
    <w:rsid w:val="33A53FC0"/>
    <w:rsid w:val="389249BD"/>
    <w:rsid w:val="476C2B1D"/>
    <w:rsid w:val="4D96271B"/>
    <w:rsid w:val="59B023C1"/>
    <w:rsid w:val="59D03EA4"/>
    <w:rsid w:val="5E6F4505"/>
    <w:rsid w:val="61B90F7F"/>
    <w:rsid w:val="67A1210B"/>
    <w:rsid w:val="6AAB10F9"/>
    <w:rsid w:val="747D4DE7"/>
    <w:rsid w:val="769510E5"/>
    <w:rsid w:val="772D7EC3"/>
    <w:rsid w:val="777D1E86"/>
    <w:rsid w:val="79984AA1"/>
    <w:rsid w:val="7B5851D7"/>
    <w:rsid w:val="7D3E47D9"/>
    <w:rsid w:val="7FB81A06"/>
    <w:rsid w:val="7FE9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keepNext/>
      <w:keepLines/>
      <w:numPr>
        <w:ilvl w:val="3"/>
        <w:numId w:val="1"/>
      </w:numPr>
      <w:spacing w:beforeLines="0" w:beforeAutospacing="0" w:afterLines="0" w:afterAutospacing="0" w:line="360" w:lineRule="auto"/>
      <w:ind w:left="864" w:hanging="864" w:firstLineChars="0"/>
      <w:outlineLvl w:val="3"/>
    </w:pPr>
    <w:rPr>
      <w:rFonts w:ascii="Arial" w:hAnsi="Arial" w:eastAsia="宋体" w:cs="Arial"/>
      <w:b/>
      <w:snapToGrid w:val="0"/>
      <w:color w:val="000000"/>
      <w:kern w:val="0"/>
      <w:sz w:val="28"/>
      <w:szCs w:val="21"/>
      <w:lang w:eastAsia="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table of authorities"/>
    <w:basedOn w:val="1"/>
    <w:next w:val="1"/>
    <w:unhideWhenUsed/>
    <w:qFormat/>
    <w:uiPriority w:val="99"/>
    <w:pPr>
      <w:ind w:left="420" w:leftChars="200"/>
    </w:p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0" w:beforeAutospacing="1" w:after="0" w:afterAutospacing="1" w:line="240" w:lineRule="auto"/>
      <w:ind w:left="0" w:right="0" w:firstLine="0" w:firstLineChars="0"/>
      <w:jc w:val="left"/>
    </w:pPr>
    <w:rPr>
      <w:rFonts w:ascii="宋体" w:hAnsi="宋体" w:eastAsia="宋体" w:cs="宋体"/>
      <w:kern w:val="0"/>
      <w:sz w:val="24"/>
      <w:lang w:val="en-US" w:eastAsia="zh-CN" w:bidi="ar"/>
    </w:rPr>
  </w:style>
  <w:style w:type="paragraph" w:customStyle="1" w:styleId="10">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8018c9ee-9c5a-4116-ace6-aecb0d82151f</errorID>
      <errorWord>繁琐</errorWord>
      <group>L1_Word</group>
      <groupName>字词问题</groupName>
      <ability>L2_Typo</ability>
      <abilityName>字词错误</abilityName>
      <candidateList>
        <item>烦琐</item>
      </candidateList>
      <explain/>
      <paraID>11DD9E40</paraID>
      <start>137</start>
      <end>139</end>
      <status>unmodified</status>
      <modifiedWord/>
      <trackRevisions>false</trackRevisions>
    </reviewItem>
    <reviewItem>
      <errorID>4f795a46-8691-4deb-8a76-92305f4c4c70</errorID>
      <errorWord>(</errorWord>
      <group>L1_Format</group>
      <groupName>格式问题</groupName>
      <ability>L2_HalfPunc_CN</ability>
      <abilityName>全半角检查</abilityName>
      <candidateList>
        <item>（</item>
      </candidateList>
      <explain>文本全半角错误。</explain>
      <paraID>4E454371</paraID>
      <start>0</start>
      <end>1</end>
      <status>unmodified</status>
      <modifiedWord/>
      <trackRevisions>false</trackRevisions>
    </reviewItem>
    <reviewItem>
      <errorID>6700f482-3747-4ba4-aabd-fecda4d52499</errorID>
      <errorWord>(</errorWord>
      <group>L1_Format</group>
      <groupName>格式问题</groupName>
      <ability>L2_HalfPunc_CN</ability>
      <abilityName>全半角检查</abilityName>
      <candidateList>
        <item>（</item>
      </candidateList>
      <explain>文本全半角错误。</explain>
      <paraID>7C5E3E5B</paraID>
      <start>0</start>
      <end>1</end>
      <status>unmodified</status>
      <modifiedWord/>
      <trackRevisions>false</trackRevisions>
    </reviewItem>
    <reviewItem>
      <errorID>8731e976-d4fc-4e6a-b6ef-711a593126cd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5E8728E9</paraID>
      <start>0</start>
      <end>2</end>
      <status>unmodified</status>
      <modifiedWord/>
      <trackRevisions>false</trackRevisions>
    </reviewItem>
    <reviewItem>
      <errorID>440faa11-cb08-4a60-bafc-f8680db86d3c</errorID>
      <errorWord>税</errorWord>
      <group>L1_Word</group>
      <groupName>字词问题</groupName>
      <ability>L2_Typo</ability>
      <abilityName>字词错误</abilityName>
      <candidateList>
        <item>税务</item>
      </candidateList>
      <explain/>
      <paraID> 26B050B</paraID>
      <start>36</start>
      <end>37</end>
      <status>unmodified</status>
      <modifiedWord/>
      <trackRevisions>false</trackRevisions>
    </reviewItem>
    <reviewItem>
      <errorID>f017807a-e5df-4b5a-9da6-c2e0c9504040</errorID>
      <errorWord>(</errorWord>
      <group>L1_Format</group>
      <groupName>格式问题</groupName>
      <ability>L2_HalfPunc_CN</ability>
      <abilityName>全半角检查</abilityName>
      <candidateList>
        <item>（</item>
      </candidateList>
      <explain>文本全半角错误。</explain>
      <paraID>6BE8A3E3</paraID>
      <start>23</start>
      <end>24</end>
      <status>unmodified</status>
      <modifiedWord/>
      <trackRevisions>false</trackRevisions>
    </reviewItem>
    <reviewItem>
      <errorID>8be54e06-672e-41b2-922f-911d341704d2</errorID>
      <errorWord>)</errorWord>
      <group>L1_Format</group>
      <groupName>格式问题</groupName>
      <ability>L2_HalfPunc_CN</ability>
      <abilityName>全半角检查</abilityName>
      <candidateList>
        <item>）</item>
      </candidateList>
      <explain>文本全半角错误。</explain>
      <paraID>6BE8A3E3</paraID>
      <start>33</start>
      <end>34</end>
      <status>unmodified</status>
      <modifiedWord/>
      <trackRevisions>false</trackRevisions>
    </reviewItem>
    <reviewItem>
      <errorID>2b6c643b-390a-437d-a590-08c091c8aa57</errorID>
      <errorWord>模版</errorWord>
      <group>L1_Word</group>
      <groupName>字词问题</groupName>
      <ability>L2_Typo</ability>
      <abilityName>字词错误</abilityName>
      <candidateList>
        <item>模板</item>
      </candidateList>
      <explain>存在发音相同字词的误用。</explain>
      <paraID>7684D3D7</paraID>
      <start>35</start>
      <end>37</end>
      <status>unmodified</status>
      <modifiedWord/>
      <trackRevisions>false</trackRevisions>
    </reviewItem>
    <reviewItem>
      <errorID>ec4ce61d-2a09-4724-99cf-8394d9e611b6</errorID>
      <errorWord>税</errorWord>
      <group>L1_Word</group>
      <groupName>字词问题</groupName>
      <ability>L2_Typo</ability>
      <abilityName>字词错误</abilityName>
      <candidateList>
        <item>税务</item>
      </candidateList>
      <explain/>
      <paraID>7529C8D5</paraID>
      <start>37</start>
      <end>38</end>
      <status>unmodified</status>
      <modifiedWord/>
      <trackRevisions>false</trackRevisions>
    </reviewItem>
    <reviewItem>
      <errorID>52831a25-161f-4fa2-bf50-289f8cd2a77a</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 21E4C6B</paraID>
      <start>4</start>
      <end>6</end>
      <status>unmodified</status>
      <modifiedWord/>
      <trackRevisions>false</trackRevisions>
    </reviewItem>
    <reviewItem>
      <errorID>ee2f0fed-1b57-4b28-912f-66fbf659ad8d</errorID>
      <errorWord>(</errorWord>
      <group>L1_Format</group>
      <groupName>格式问题</groupName>
      <ability>L2_HalfPunc_CN</ability>
      <abilityName>全半角检查</abilityName>
      <candidateList>
        <item>（</item>
      </candidateList>
      <explain>文本全半角错误。</explain>
      <paraID> 27A04F9</paraID>
      <start>18</start>
      <end>19</end>
      <status>unmodified</status>
      <modifiedWord/>
      <trackRevisions>false</trackRevisions>
    </reviewItem>
    <reviewItem>
      <errorID>1c2068f2-39b0-464c-90fb-1e9e01f9c6c6</errorID>
      <errorWord>)</errorWord>
      <group>L1_Format</group>
      <groupName>格式问题</groupName>
      <ability>L2_HalfPunc_CN</ability>
      <abilityName>全半角检查</abilityName>
      <candidateList>
        <item>）</item>
      </candidateList>
      <explain>文本全半角错误。</explain>
      <paraID> 27A04F9</paraID>
      <start>29</start>
      <end>30</end>
      <status>unmodified</status>
      <modifiedWord/>
      <trackRevisions>false</trackRevisions>
    </reviewItem>
    <reviewItem>
      <errorID>83023671-936c-4211-a11e-86d28cdef140</errorID>
      <errorWord>给到</errorWord>
      <group>L1_Word</group>
      <groupName>字词问题</groupName>
      <ability>L2_Typo</ability>
      <abilityName>字词错误</abilityName>
      <candidateList>
        <item>给</item>
      </candidateList>
      <explain/>
      <paraID>12126E24</paraID>
      <start>7</start>
      <end>9</end>
      <status>unmodified</status>
      <modifiedWord/>
      <trackRevisions>false</trackRevisions>
    </reviewItem>
    <reviewItem>
      <errorID>ddc9c220-1c72-48a8-9c0e-456c57b5ca34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7B49783C</paraID>
      <start>0</start>
      <end>2</end>
      <status>unmodified</status>
      <modifiedWord/>
      <trackRevisions>false</trackRevisions>
    </reviewItem>
    <reviewItem>
      <errorID>fce2df9d-6673-429b-bdc3-9645b8dca081</errorID>
      <errorWord>民航总局</errorWord>
      <group>L1_Knowledge</group>
      <groupName>知识性问题</groupName>
      <ability>L2_Organization</ability>
      <abilityName>机构检查</abilityName>
      <candidateList>
        <item>民航局</item>
      </candidateList>
      <explain>机关单位全简称表述错误</explain>
      <paraID>73A0D670</paraID>
      <start>44</start>
      <end>48</end>
      <status>unmodified</status>
      <modifiedWord/>
      <trackRevisions>false</trackRevisions>
    </reviewItem>
    <reviewItem>
      <errorID>614561e4-568d-4988-bf4d-00edc6efe85d</errorID>
      <errorWord>单</errorWord>
      <group>L1_Word</group>
      <groupName>字词问题</groupName>
      <ability>L2_Typo</ability>
      <abilityName>字词错误</abilityName>
      <candidateList>
        <item>单等</item>
      </candidateList>
      <explain/>
      <paraID>73A0D670</paraID>
      <start>156</start>
      <end>157</end>
      <status>unmodified</status>
      <modifiedWord/>
      <trackRevisions>false</trackRevisions>
    </reviewItem>
    <reviewItem>
      <errorID>91fcae72-0d93-4536-b15d-481bbd3abd82</errorID>
      <errorWord>,</errorWord>
      <group>L1_Format</group>
      <groupName>格式问题</groupName>
      <ability>L2_HalfPunc_CN</ability>
      <abilityName>全半角检查</abilityName>
      <candidateList>
        <item>，</item>
      </candidateList>
      <explain>文本全半角错误。</explain>
      <paraID>6913EB11</paraID>
      <start>10</start>
      <end>11</end>
      <status>unmodified</status>
      <modifiedWord/>
      <trackRevisions>false</trackRevisions>
    </reviewItem>
    <reviewItem>
      <errorID>64375ee9-c9fb-4d11-a8b7-ace93bd5a831</errorID>
      <errorWord>(</errorWord>
      <group>L1_Format</group>
      <groupName>格式问题</groupName>
      <ability>L2_HalfPunc_CN</ability>
      <abilityName>全半角检查</abilityName>
      <candidateList>
        <item>（</item>
      </candidateList>
      <explain>文本全半角错误。</explain>
      <paraID>42B9F34C</paraID>
      <start>30</start>
      <end>31</end>
      <status>unmodified</status>
      <modifiedWord/>
      <trackRevisions>false</trackRevisions>
    </reviewItem>
    <reviewItem>
      <errorID>54060f6f-f092-4725-8682-b904871ebc9a</errorID>
      <errorWord>)</errorWord>
      <group>L1_Format</group>
      <groupName>格式问题</groupName>
      <ability>L2_HalfPunc_CN</ability>
      <abilityName>全半角检查</abilityName>
      <candidateList>
        <item>）</item>
      </candidateList>
      <explain>文本全半角错误。</explain>
      <paraID>42B9F34C</paraID>
      <start>48</start>
      <end>49</end>
      <status>unmodified</status>
      <modifiedWord/>
      <trackRevisions>false</trackRevisions>
    </reviewItem>
    <reviewItem>
      <errorID>4c18bd37-43fe-4646-b83c-9103eff943a6</errorID>
      <errorWord>给到</errorWord>
      <group>L1_Word</group>
      <groupName>字词问题</groupName>
      <ability>L2_Typo</ability>
      <abilityName>字词错误</abilityName>
      <candidateList>
        <item>给</item>
      </candidateList>
      <explain/>
      <paraID>45412301</paraID>
      <start>7</start>
      <end>9</end>
      <status>unmodified</status>
      <modifiedWord/>
      <trackRevisions>false</trackRevisions>
    </reviewItem>
    <reviewItem>
      <errorID>dddb4588-a978-4a6a-b416-5bd656f57b8a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6E7AD02E</paraID>
      <start>0</start>
      <end>2</end>
      <status>unmodified</status>
      <modifiedWord/>
      <trackRevisions>false</trackRevisions>
    </reviewItem>
    <reviewItem>
      <errorID>085a72e4-fa5d-4806-b191-33b026e9ad1a</errorID>
      <errorWord>,</errorWord>
      <group>L1_Format</group>
      <groupName>格式问题</groupName>
      <ability>L2_HalfPunc_CN</ability>
      <abilityName>全半角检查</abilityName>
      <candidateList>
        <item>，</item>
      </candidateList>
      <explain>文本全半角错误。</explain>
      <paraID>60D99250</paraID>
      <start>108</start>
      <end>109</end>
      <status>unmodified</status>
      <modifiedWord/>
      <trackRevisions>false</trackRevisions>
    </reviewItem>
    <reviewItem>
      <errorID>e0958f82-d177-47bc-875e-b70d2ed77d35</errorID>
      <errorWord>,</errorWord>
      <group>L1_Format</group>
      <groupName>格式问题</groupName>
      <ability>L2_HalfPunc_CN</ability>
      <abilityName>全半角检查</abilityName>
      <candidateList>
        <item>，</item>
      </candidateList>
      <explain>文本全半角错误。</explain>
      <paraID>2FD156DE</paraID>
      <start>14</start>
      <end>15</end>
      <status>unmodified</status>
      <modifiedWord/>
      <trackRevisions>false</trackRevisions>
    </reviewItem>
    <reviewItem>
      <errorID>e8496707-452b-446a-beba-86fd58a0195c</errorID>
      <errorWord>灵活凭证</errorWord>
      <group>L1_Word</group>
      <groupName>字词问题</groupName>
      <ability>L2_Typo</ability>
      <abilityName>字词错误</abilityName>
      <candidateList>
        <item>领货凭证</item>
      </candidateList>
      <explain/>
      <paraID>61B4ADF1</paraID>
      <start>35</start>
      <end>39</end>
      <status>unmodified</status>
      <modifiedWord/>
      <trackRevisions>false</trackRevisions>
    </reviewItem>
    <reviewItem>
      <errorID>40a9898c-9d56-4de3-92d4-782eddfdde21</errorID>
      <errorWord>进入到</errorWord>
      <group>L1_Word</group>
      <groupName>字词问题</groupName>
      <ability>L2_Typo</ability>
      <abilityName>字词错误</abilityName>
      <candidateList>
        <item>进入</item>
      </candidateList>
      <explain>〈动〉支进到某个范围或某个时期里：～学校｜～新阶段◇～角色。</explain>
      <paraID> 9DEFA9A</paraID>
      <start>0</start>
      <end>3</end>
      <status>unmodified</status>
      <modifiedWord/>
      <trackRevisions>false</trackRevisions>
    </reviewItem>
    <reviewItem>
      <errorID>3529145d-374b-4040-86db-2ae2963c5c94</errorID>
      <errorWord>进入到</errorWord>
      <group>L1_Word</group>
      <groupName>字词问题</groupName>
      <ability>L2_Typo</ability>
      <abilityName>字词错误</abilityName>
      <candidateList>
        <item>进入</item>
      </candidateList>
      <explain>〈动〉支进到某个范围或某个时期里：～学校｜～新阶段◇～角色。</explain>
      <paraID>2AFF5F5C</paraID>
      <start>0</start>
      <end>3</end>
      <status>unmodified</status>
      <modifiedWord/>
      <trackRevisions>false</trackRevisions>
    </reviewItem>
    <reviewItem>
      <errorID>ae39e803-fe12-4d0e-afe9-2f73bb802370</errorID>
      <errorWord>基础设置</errorWord>
      <group>L1_Word</group>
      <groupName>字词问题</groupName>
      <ability>L2_Typo</ability>
      <abilityName>字词错误</abilityName>
      <candidateList>
        <item>基础设施</item>
      </candidateList>
      <explain/>
      <paraID>4B2E5596</paraID>
      <start>3</start>
      <end>7</end>
      <status>unmodified</status>
      <modifiedWord/>
      <trackRevisions>false</trackRevisions>
    </reviewItem>
    <reviewItem>
      <errorID>3ca77523-0d90-4ac7-a8ca-cebae546c405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882C12E</paraID>
      <start>0</start>
      <end>2</end>
      <status>unmodified</status>
      <modifiedWord/>
      <trackRevisions>false</trackRevisions>
    </reviewItem>
    <reviewItem>
      <errorID>6cc8ce94-99fa-47da-b6ea-b5e670f8b035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8CDCC61</paraID>
      <start>22</start>
      <end>23</end>
      <status>unmodified</status>
      <modifiedWord/>
      <trackRevisions>false</trackRevisions>
    </reviewItem>
    <reviewItem>
      <errorID>0bbb0028-7251-40c3-b7a5-f9d03e13988f</errorID>
      <errorWord>（</errorWord>
      <group>L1_Punc</group>
      <groupName>标点问题</groupName>
      <ability>L2_Punc_CN</ability>
      <abilityName>标点符号检查</abilityName>
      <candidateList/>
      <explain>同一形式括号套用。</explain>
      <paraID>6E850A01</paraID>
      <start>11</start>
      <end>12</end>
      <status>unmodified</status>
      <modifiedWord/>
      <trackRevisions>false</trackRevisions>
    </reviewItem>
    <reviewItem>
      <errorID>69d75f29-180b-45e5-bbb6-712055cefb57</errorID>
      <errorWord>）</errorWord>
      <group>L1_Punc</group>
      <groupName>标点问题</groupName>
      <ability>L2_Punc_CN</ability>
      <abilityName>标点符号检查</abilityName>
      <candidateList/>
      <explain>同一形式括号套用。</explain>
      <paraID>6E850A01</paraID>
      <start>18</start>
      <end>19</end>
      <status>unmodified</status>
      <modifiedWord/>
      <trackRevisions>false</trackRevisions>
    </reviewItem>
    <reviewItem>
      <errorID>58bc5c73-2f19-4844-9b64-d95ccb2d0ef2</errorID>
      <errorWord>给到</errorWord>
      <group>L1_Word</group>
      <groupName>字词问题</groupName>
      <ability>L2_Typo</ability>
      <abilityName>字词错误</abilityName>
      <candidateList>
        <item>给</item>
      </candidateList>
      <explain/>
      <paraID>40F75C17</paraID>
      <start>7</start>
      <end>9</end>
      <status>unmodified</status>
      <modifiedWord/>
      <trackRevisions>false</trackRevisions>
    </reviewItem>
  </reviewItems>
  <config/>
</contractReview>
</file>

<file path=customXml/itemProps1.xml><?xml version="1.0" encoding="utf-8"?>
<ds:datastoreItem xmlns:ds="http://schemas.openxmlformats.org/officeDocument/2006/customXml" ds:itemID="{7463ada2-c5c3-4a7e-bc8b-22470c3038e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9868</Words>
  <Characters>9972</Characters>
  <Lines>0</Lines>
  <Paragraphs>0</Paragraphs>
  <TotalTime>5</TotalTime>
  <ScaleCrop>false</ScaleCrop>
  <LinksUpToDate>false</LinksUpToDate>
  <CharactersWithSpaces>9983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2026-05-21T01:11:00Z</dcterms:created>
  <dc:creator>李mike</dc:creator>
  <cp:lastModifiedBy>Crooked.</cp:lastModifiedBy>
  <dcterms:modified xsi:type="dcterms:W3CDTF">2026-06-25T08:12:23Z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B3724F4AB8FE43BBACC1039145A2FF3B_13</vt:lpwstr>
  </property>
  <property fmtid="{D5CDD505-2E9C-101B-9397-08002B2CF9AE}" pid="4" name="KSOTemplateDocerSaveRecord">
    <vt:lpwstr>eyJoZGlkIjoiY2U5MjkzMDViOTQyOWE3NDM5ZDU0MDIyYjliMmJjMDAiLCJ1c2VySWQiOiI0NTU3NjQ5NTMifQ==</vt:lpwstr>
  </property>
</Properties>
</file>