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13"/>
        <w:gridCol w:w="2357"/>
        <w:gridCol w:w="3823"/>
        <w:gridCol w:w="2834"/>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21</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40"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36</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tabs>
                <w:tab w:val="left" w:pos="1142"/>
              </w:tabs>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一次性组织切除装置</w:t>
            </w:r>
          </w:p>
        </w:tc>
        <w:tc>
          <w:tcPr>
            <w:tcW w:w="1440"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妇科</w:t>
            </w:r>
          </w:p>
        </w:tc>
      </w:tr>
      <w:tr w14:paraId="5C1128F6">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7A9C2C1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56B1A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37</w:t>
            </w:r>
          </w:p>
        </w:tc>
        <w:tc>
          <w:tcPr>
            <w:tcW w:w="1945" w:type="pct"/>
            <w:tcBorders>
              <w:top w:val="single" w:color="auto" w:sz="4" w:space="0"/>
              <w:left w:val="nil"/>
              <w:bottom w:val="single" w:color="auto" w:sz="4" w:space="0"/>
              <w:right w:val="single" w:color="auto" w:sz="4" w:space="0"/>
            </w:tcBorders>
            <w:shd w:val="clear" w:color="auto" w:fill="auto"/>
            <w:vAlign w:val="center"/>
          </w:tcPr>
          <w:p w14:paraId="2FDEAEF6">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手动轮椅车</w:t>
            </w:r>
          </w:p>
        </w:tc>
        <w:tc>
          <w:tcPr>
            <w:tcW w:w="1440" w:type="pct"/>
            <w:tcBorders>
              <w:top w:val="single" w:color="auto" w:sz="4" w:space="0"/>
              <w:left w:val="nil"/>
              <w:bottom w:val="single" w:color="auto" w:sz="4" w:space="0"/>
              <w:right w:val="single" w:color="auto" w:sz="4" w:space="0"/>
            </w:tcBorders>
            <w:shd w:val="clear" w:color="auto" w:fill="auto"/>
            <w:vAlign w:val="center"/>
          </w:tcPr>
          <w:p w14:paraId="0A22FA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r>
      <w:tr w14:paraId="2F7D982C">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196F407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3327B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38</w:t>
            </w:r>
          </w:p>
        </w:tc>
        <w:tc>
          <w:tcPr>
            <w:tcW w:w="1945" w:type="pct"/>
            <w:tcBorders>
              <w:top w:val="single" w:color="auto" w:sz="4" w:space="0"/>
              <w:left w:val="nil"/>
              <w:bottom w:val="single" w:color="auto" w:sz="4" w:space="0"/>
              <w:right w:val="single" w:color="auto" w:sz="4" w:space="0"/>
            </w:tcBorders>
            <w:shd w:val="clear" w:color="auto" w:fill="auto"/>
            <w:vAlign w:val="center"/>
          </w:tcPr>
          <w:p w14:paraId="688F4E7E">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手动轮椅车-骨科专用</w:t>
            </w:r>
          </w:p>
        </w:tc>
        <w:tc>
          <w:tcPr>
            <w:tcW w:w="1440" w:type="pct"/>
            <w:tcBorders>
              <w:top w:val="single" w:color="auto" w:sz="4" w:space="0"/>
              <w:left w:val="nil"/>
              <w:bottom w:val="single" w:color="auto" w:sz="4" w:space="0"/>
              <w:right w:val="single" w:color="auto" w:sz="4" w:space="0"/>
            </w:tcBorders>
            <w:shd w:val="clear" w:color="auto" w:fill="auto"/>
            <w:vAlign w:val="center"/>
          </w:tcPr>
          <w:p w14:paraId="442B0E7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r>
      <w:tr w14:paraId="636A6AD8">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1F7CC1F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645D3E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39</w:t>
            </w:r>
          </w:p>
        </w:tc>
        <w:tc>
          <w:tcPr>
            <w:tcW w:w="1945" w:type="pct"/>
            <w:tcBorders>
              <w:top w:val="single" w:color="auto" w:sz="4" w:space="0"/>
              <w:left w:val="nil"/>
              <w:bottom w:val="single" w:color="auto" w:sz="4" w:space="0"/>
              <w:right w:val="single" w:color="auto" w:sz="4" w:space="0"/>
            </w:tcBorders>
            <w:shd w:val="clear" w:color="auto" w:fill="auto"/>
            <w:vAlign w:val="center"/>
          </w:tcPr>
          <w:p w14:paraId="4B2CB061">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一次性使用酒精片</w:t>
            </w:r>
          </w:p>
        </w:tc>
        <w:tc>
          <w:tcPr>
            <w:tcW w:w="1440" w:type="pct"/>
            <w:tcBorders>
              <w:top w:val="single" w:color="auto" w:sz="4" w:space="0"/>
              <w:left w:val="nil"/>
              <w:bottom w:val="single" w:color="auto" w:sz="4" w:space="0"/>
              <w:right w:val="single" w:color="auto" w:sz="4" w:space="0"/>
            </w:tcBorders>
            <w:shd w:val="clear" w:color="auto" w:fill="auto"/>
            <w:vAlign w:val="center"/>
          </w:tcPr>
          <w:p w14:paraId="24D321D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r>
      <w:tr w14:paraId="7E2AB0D2">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70EAF76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1199" w:type="pct"/>
            <w:tcBorders>
              <w:top w:val="single" w:color="auto" w:sz="4" w:space="0"/>
              <w:left w:val="nil"/>
              <w:bottom w:val="single" w:color="auto" w:sz="4" w:space="0"/>
              <w:right w:val="single" w:color="auto" w:sz="4" w:space="0"/>
            </w:tcBorders>
            <w:shd w:val="clear" w:color="auto" w:fill="auto"/>
            <w:vAlign w:val="center"/>
          </w:tcPr>
          <w:p w14:paraId="5CE3BA4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40</w:t>
            </w:r>
          </w:p>
        </w:tc>
        <w:tc>
          <w:tcPr>
            <w:tcW w:w="1945" w:type="pct"/>
            <w:tcBorders>
              <w:top w:val="single" w:color="auto" w:sz="4" w:space="0"/>
              <w:left w:val="nil"/>
              <w:bottom w:val="single" w:color="auto" w:sz="4" w:space="0"/>
              <w:right w:val="single" w:color="auto" w:sz="4" w:space="0"/>
            </w:tcBorders>
            <w:shd w:val="clear" w:color="auto" w:fill="auto"/>
            <w:vAlign w:val="center"/>
          </w:tcPr>
          <w:p w14:paraId="41D0848F">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一次性钛镍合金特殊缝线</w:t>
            </w:r>
          </w:p>
        </w:tc>
        <w:tc>
          <w:tcPr>
            <w:tcW w:w="1440" w:type="pct"/>
            <w:tcBorders>
              <w:top w:val="single" w:color="auto" w:sz="4" w:space="0"/>
              <w:left w:val="nil"/>
              <w:bottom w:val="single" w:color="auto" w:sz="4" w:space="0"/>
              <w:right w:val="single" w:color="auto" w:sz="4" w:space="0"/>
            </w:tcBorders>
            <w:shd w:val="clear" w:color="auto" w:fill="auto"/>
            <w:vAlign w:val="center"/>
          </w:tcPr>
          <w:p w14:paraId="5E40242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肝胆胰外科</w:t>
            </w:r>
          </w:p>
        </w:tc>
      </w:tr>
      <w:tr w14:paraId="60C53D9A">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0FB4201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6</w:t>
            </w:r>
          </w:p>
        </w:tc>
        <w:tc>
          <w:tcPr>
            <w:tcW w:w="1199" w:type="pct"/>
            <w:tcBorders>
              <w:top w:val="single" w:color="auto" w:sz="4" w:space="0"/>
              <w:left w:val="nil"/>
              <w:bottom w:val="single" w:color="auto" w:sz="4" w:space="0"/>
              <w:right w:val="single" w:color="auto" w:sz="4" w:space="0"/>
            </w:tcBorders>
            <w:shd w:val="clear" w:color="auto" w:fill="auto"/>
            <w:vAlign w:val="center"/>
          </w:tcPr>
          <w:p w14:paraId="3D59BE6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41</w:t>
            </w:r>
          </w:p>
        </w:tc>
        <w:tc>
          <w:tcPr>
            <w:tcW w:w="1945" w:type="pct"/>
            <w:tcBorders>
              <w:top w:val="single" w:color="auto" w:sz="4" w:space="0"/>
              <w:left w:val="nil"/>
              <w:bottom w:val="single" w:color="auto" w:sz="4" w:space="0"/>
              <w:right w:val="single" w:color="auto" w:sz="4" w:space="0"/>
            </w:tcBorders>
            <w:shd w:val="clear" w:color="auto" w:fill="auto"/>
            <w:vAlign w:val="center"/>
          </w:tcPr>
          <w:p w14:paraId="7A6A2442">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血管内造影导管</w:t>
            </w:r>
          </w:p>
        </w:tc>
        <w:tc>
          <w:tcPr>
            <w:tcW w:w="1440" w:type="pct"/>
            <w:tcBorders>
              <w:top w:val="single" w:color="auto" w:sz="4" w:space="0"/>
              <w:left w:val="nil"/>
              <w:bottom w:val="single" w:color="auto" w:sz="4" w:space="0"/>
              <w:right w:val="single" w:color="auto" w:sz="4" w:space="0"/>
            </w:tcBorders>
            <w:shd w:val="clear" w:color="auto" w:fill="auto"/>
            <w:vAlign w:val="center"/>
          </w:tcPr>
          <w:p w14:paraId="6EA1047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肝胆胰外科/介入心脏病专科</w:t>
            </w:r>
          </w:p>
        </w:tc>
      </w:tr>
      <w:tr w14:paraId="2AE89036">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16D496AB">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w:t>
            </w:r>
          </w:p>
        </w:tc>
        <w:tc>
          <w:tcPr>
            <w:tcW w:w="1199" w:type="pct"/>
            <w:tcBorders>
              <w:top w:val="single" w:color="auto" w:sz="4" w:space="0"/>
              <w:left w:val="nil"/>
              <w:bottom w:val="single" w:color="auto" w:sz="4" w:space="0"/>
              <w:right w:val="single" w:color="auto" w:sz="4" w:space="0"/>
            </w:tcBorders>
            <w:shd w:val="clear" w:color="auto" w:fill="auto"/>
            <w:vAlign w:val="center"/>
          </w:tcPr>
          <w:p w14:paraId="6E8C131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42</w:t>
            </w:r>
          </w:p>
        </w:tc>
        <w:tc>
          <w:tcPr>
            <w:tcW w:w="1945" w:type="pct"/>
            <w:tcBorders>
              <w:top w:val="single" w:color="auto" w:sz="4" w:space="0"/>
              <w:left w:val="nil"/>
              <w:bottom w:val="single" w:color="auto" w:sz="4" w:space="0"/>
              <w:right w:val="single" w:color="auto" w:sz="4" w:space="0"/>
            </w:tcBorders>
            <w:shd w:val="clear" w:color="auto" w:fill="auto"/>
            <w:vAlign w:val="center"/>
          </w:tcPr>
          <w:p w14:paraId="3CD93F5F">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细胞分离过滤装置</w:t>
            </w:r>
          </w:p>
        </w:tc>
        <w:tc>
          <w:tcPr>
            <w:tcW w:w="1440" w:type="pct"/>
            <w:tcBorders>
              <w:top w:val="single" w:color="auto" w:sz="4" w:space="0"/>
              <w:left w:val="nil"/>
              <w:bottom w:val="single" w:color="auto" w:sz="4" w:space="0"/>
              <w:right w:val="single" w:color="auto" w:sz="4" w:space="0"/>
            </w:tcBorders>
            <w:shd w:val="clear" w:color="auto" w:fill="auto"/>
            <w:vAlign w:val="center"/>
          </w:tcPr>
          <w:p w14:paraId="0916600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检验科</w:t>
            </w:r>
          </w:p>
        </w:tc>
      </w:tr>
      <w:tr w14:paraId="2E989B02">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07FFBC9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8</w:t>
            </w:r>
          </w:p>
        </w:tc>
        <w:tc>
          <w:tcPr>
            <w:tcW w:w="1199" w:type="pct"/>
            <w:tcBorders>
              <w:top w:val="single" w:color="auto" w:sz="4" w:space="0"/>
              <w:left w:val="nil"/>
              <w:bottom w:val="single" w:color="auto" w:sz="4" w:space="0"/>
              <w:right w:val="single" w:color="auto" w:sz="4" w:space="0"/>
            </w:tcBorders>
            <w:shd w:val="clear" w:color="auto" w:fill="auto"/>
            <w:vAlign w:val="center"/>
          </w:tcPr>
          <w:p w14:paraId="48948C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43</w:t>
            </w:r>
          </w:p>
        </w:tc>
        <w:tc>
          <w:tcPr>
            <w:tcW w:w="1945" w:type="pct"/>
            <w:tcBorders>
              <w:top w:val="single" w:color="auto" w:sz="4" w:space="0"/>
              <w:left w:val="nil"/>
              <w:bottom w:val="single" w:color="auto" w:sz="4" w:space="0"/>
              <w:right w:val="single" w:color="auto" w:sz="4" w:space="0"/>
            </w:tcBorders>
            <w:shd w:val="clear" w:color="auto" w:fill="auto"/>
            <w:vAlign w:val="center"/>
          </w:tcPr>
          <w:p w14:paraId="24A37ABE">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血糖血酮仪</w:t>
            </w:r>
          </w:p>
        </w:tc>
        <w:tc>
          <w:tcPr>
            <w:tcW w:w="1440" w:type="pct"/>
            <w:tcBorders>
              <w:top w:val="single" w:color="auto" w:sz="4" w:space="0"/>
              <w:left w:val="nil"/>
              <w:bottom w:val="single" w:color="auto" w:sz="4" w:space="0"/>
              <w:right w:val="single" w:color="auto" w:sz="4" w:space="0"/>
            </w:tcBorders>
            <w:shd w:val="clear" w:color="auto" w:fill="auto"/>
            <w:vAlign w:val="center"/>
          </w:tcPr>
          <w:p w14:paraId="3213E6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内分泌科</w:t>
            </w:r>
          </w:p>
        </w:tc>
      </w:tr>
      <w:tr w14:paraId="63DE85E0">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27CD731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9</w:t>
            </w:r>
          </w:p>
        </w:tc>
        <w:tc>
          <w:tcPr>
            <w:tcW w:w="1199" w:type="pct"/>
            <w:tcBorders>
              <w:top w:val="single" w:color="auto" w:sz="4" w:space="0"/>
              <w:left w:val="nil"/>
              <w:bottom w:val="single" w:color="auto" w:sz="4" w:space="0"/>
              <w:right w:val="single" w:color="auto" w:sz="4" w:space="0"/>
            </w:tcBorders>
            <w:shd w:val="clear" w:color="auto" w:fill="auto"/>
            <w:vAlign w:val="center"/>
          </w:tcPr>
          <w:p w14:paraId="7F9DBA8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44</w:t>
            </w:r>
          </w:p>
        </w:tc>
        <w:tc>
          <w:tcPr>
            <w:tcW w:w="1945" w:type="pct"/>
            <w:tcBorders>
              <w:top w:val="single" w:color="auto" w:sz="4" w:space="0"/>
              <w:left w:val="nil"/>
              <w:bottom w:val="single" w:color="auto" w:sz="4" w:space="0"/>
              <w:right w:val="single" w:color="auto" w:sz="4" w:space="0"/>
            </w:tcBorders>
            <w:shd w:val="clear" w:color="auto" w:fill="auto"/>
            <w:vAlign w:val="center"/>
          </w:tcPr>
          <w:p w14:paraId="0BD6F5F8">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一次性使用无菌皮肤滚针</w:t>
            </w:r>
          </w:p>
        </w:tc>
        <w:tc>
          <w:tcPr>
            <w:tcW w:w="1440" w:type="pct"/>
            <w:tcBorders>
              <w:top w:val="single" w:color="auto" w:sz="4" w:space="0"/>
              <w:left w:val="nil"/>
              <w:bottom w:val="single" w:color="auto" w:sz="4" w:space="0"/>
              <w:right w:val="single" w:color="auto" w:sz="4" w:space="0"/>
            </w:tcBorders>
            <w:shd w:val="clear" w:color="auto" w:fill="auto"/>
            <w:vAlign w:val="center"/>
          </w:tcPr>
          <w:p w14:paraId="27DA8A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r>
      <w:tr w14:paraId="3B167A52">
        <w:tblPrEx>
          <w:tblCellMar>
            <w:top w:w="0" w:type="dxa"/>
            <w:left w:w="108" w:type="dxa"/>
            <w:bottom w:w="0" w:type="dxa"/>
            <w:right w:w="108" w:type="dxa"/>
          </w:tblCellMar>
        </w:tblPrEx>
        <w:trPr>
          <w:trHeight w:val="706" w:hRule="atLeast"/>
        </w:trPr>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6AF03292">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10</w:t>
            </w:r>
          </w:p>
        </w:tc>
        <w:tc>
          <w:tcPr>
            <w:tcW w:w="1199" w:type="pct"/>
            <w:tcBorders>
              <w:top w:val="single" w:color="auto" w:sz="4" w:space="0"/>
              <w:left w:val="nil"/>
              <w:bottom w:val="single" w:color="auto" w:sz="4" w:space="0"/>
              <w:right w:val="single" w:color="auto" w:sz="4" w:space="0"/>
            </w:tcBorders>
            <w:shd w:val="clear" w:color="auto" w:fill="auto"/>
            <w:vAlign w:val="center"/>
          </w:tcPr>
          <w:p w14:paraId="4E8C606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45</w:t>
            </w:r>
          </w:p>
        </w:tc>
        <w:tc>
          <w:tcPr>
            <w:tcW w:w="1945" w:type="pct"/>
            <w:tcBorders>
              <w:top w:val="single" w:color="auto" w:sz="4" w:space="0"/>
              <w:left w:val="nil"/>
              <w:bottom w:val="single" w:color="auto" w:sz="4" w:space="0"/>
              <w:right w:val="single" w:color="auto" w:sz="4" w:space="0"/>
            </w:tcBorders>
            <w:shd w:val="clear" w:color="auto" w:fill="auto"/>
            <w:vAlign w:val="center"/>
          </w:tcPr>
          <w:p w14:paraId="6783C826">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注射用修饰透明质酸钠凝胶</w:t>
            </w:r>
          </w:p>
        </w:tc>
        <w:tc>
          <w:tcPr>
            <w:tcW w:w="1440" w:type="pct"/>
            <w:tcBorders>
              <w:top w:val="single" w:color="auto" w:sz="4" w:space="0"/>
              <w:left w:val="nil"/>
              <w:bottom w:val="single" w:color="auto" w:sz="4" w:space="0"/>
              <w:right w:val="single" w:color="auto" w:sz="4" w:space="0"/>
            </w:tcBorders>
            <w:shd w:val="clear" w:color="auto" w:fill="auto"/>
            <w:vAlign w:val="center"/>
          </w:tcPr>
          <w:p w14:paraId="41033C8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r>
    </w:tbl>
    <w:p w14:paraId="3245828B">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4</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微软雅黑" w:hAnsi="微软雅黑" w:eastAsia="微软雅黑" w:cs="微软雅黑"/>
          <w:bCs w:val="0"/>
          <w:sz w:val="44"/>
          <w:szCs w:val="44"/>
        </w:rPr>
        <w:t xml:space="preserve">第一章 </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6</w:t>
      </w:r>
      <w:r>
        <w:rPr>
          <w:rFonts w:hint="eastAsia" w:ascii="微软雅黑" w:hAnsi="微软雅黑" w:eastAsia="微软雅黑" w:cs="微软雅黑"/>
          <w:sz w:val="44"/>
          <w:szCs w:val="44"/>
        </w:rPr>
        <w:t>年</w:t>
      </w:r>
      <w:r>
        <w:rPr>
          <w:rFonts w:hint="eastAsia" w:ascii="微软雅黑" w:hAnsi="微软雅黑" w:eastAsia="微软雅黑" w:cs="微软雅黑"/>
          <w:sz w:val="44"/>
          <w:szCs w:val="44"/>
          <w:lang w:eastAsia="zh-CN"/>
        </w:rPr>
        <w:t>第</w:t>
      </w:r>
      <w:r>
        <w:rPr>
          <w:rFonts w:hint="eastAsia" w:ascii="微软雅黑" w:hAnsi="微软雅黑" w:eastAsia="微软雅黑" w:cs="微软雅黑"/>
          <w:sz w:val="44"/>
          <w:szCs w:val="44"/>
          <w:lang w:val="en-US" w:eastAsia="zh-CN"/>
        </w:rPr>
        <w:t>21</w:t>
      </w:r>
      <w:r>
        <w:rPr>
          <w:rFonts w:hint="eastAsia" w:ascii="微软雅黑" w:hAnsi="微软雅黑" w:eastAsia="微软雅黑" w:cs="微软雅黑"/>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21</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5</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14</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06A1A7E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363C39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0C479384">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1749A7B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61861FA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36</w:t>
            </w:r>
          </w:p>
        </w:tc>
        <w:tc>
          <w:tcPr>
            <w:tcW w:w="1155" w:type="dxa"/>
            <w:shd w:val="clear" w:color="auto" w:fill="auto"/>
            <w:vAlign w:val="center"/>
          </w:tcPr>
          <w:p w14:paraId="1CE97720">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一次性组织切除装置</w:t>
            </w:r>
          </w:p>
        </w:tc>
        <w:tc>
          <w:tcPr>
            <w:tcW w:w="1440" w:type="dxa"/>
            <w:shd w:val="clear" w:color="auto" w:fill="auto"/>
            <w:vAlign w:val="center"/>
          </w:tcPr>
          <w:p w14:paraId="461664D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320</w:t>
            </w:r>
          </w:p>
        </w:tc>
        <w:tc>
          <w:tcPr>
            <w:tcW w:w="3810" w:type="dxa"/>
            <w:shd w:val="clear" w:color="auto" w:fill="auto"/>
            <w:vAlign w:val="center"/>
          </w:tcPr>
          <w:p w14:paraId="6999D91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1.使用范围：与宫腔镜配套，在临床上供宫腔内疾病的检查和治疗用。</w:t>
            </w:r>
          </w:p>
          <w:p w14:paraId="54E0D94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2.主要部件：由头部、外管、手柄组成。</w:t>
            </w:r>
          </w:p>
          <w:p w14:paraId="58916A4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3.材质：头部、外管由不锈钢制成、手柄由ABS制成。</w:t>
            </w:r>
          </w:p>
          <w:p w14:paraId="607E11D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4.工作尺寸：外管外径1.5-2.4mm和工作长度320-380mm，有多种规格。</w:t>
            </w:r>
          </w:p>
          <w:p w14:paraId="5A286F5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4.效期：2年以上。</w:t>
            </w:r>
          </w:p>
          <w:p w14:paraId="79A5776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5.灭菌要求：产品无菌提供。</w:t>
            </w:r>
          </w:p>
        </w:tc>
        <w:tc>
          <w:tcPr>
            <w:tcW w:w="930" w:type="dxa"/>
            <w:shd w:val="clear" w:color="auto" w:fill="auto"/>
            <w:vAlign w:val="center"/>
          </w:tcPr>
          <w:p w14:paraId="77B5E2D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524688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5043C9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妇科</w:t>
            </w:r>
          </w:p>
        </w:tc>
        <w:tc>
          <w:tcPr>
            <w:tcW w:w="714" w:type="dxa"/>
            <w:shd w:val="clear" w:color="auto" w:fill="auto"/>
            <w:vAlign w:val="center"/>
          </w:tcPr>
          <w:p w14:paraId="1B63F5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249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E90A6D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810B75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37</w:t>
            </w:r>
          </w:p>
        </w:tc>
        <w:tc>
          <w:tcPr>
            <w:tcW w:w="1155" w:type="dxa"/>
            <w:shd w:val="clear" w:color="auto" w:fill="auto"/>
            <w:vAlign w:val="center"/>
          </w:tcPr>
          <w:p w14:paraId="6EEAC6D3">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手动轮椅车</w:t>
            </w:r>
          </w:p>
        </w:tc>
        <w:tc>
          <w:tcPr>
            <w:tcW w:w="1440" w:type="dxa"/>
            <w:shd w:val="clear" w:color="auto" w:fill="auto"/>
            <w:vAlign w:val="center"/>
          </w:tcPr>
          <w:p w14:paraId="08E482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660</w:t>
            </w:r>
          </w:p>
        </w:tc>
        <w:tc>
          <w:tcPr>
            <w:tcW w:w="3810" w:type="dxa"/>
            <w:shd w:val="clear" w:color="auto" w:fill="auto"/>
            <w:vAlign w:val="center"/>
          </w:tcPr>
          <w:p w14:paraId="7E33DE0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1.使用范围：适用于行动不便患者院内转运、检查、康复辅助等场景</w:t>
            </w:r>
          </w:p>
          <w:p w14:paraId="598B1E3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2.主要部件：车架、座椅、靠背、扶手、脚踏板、车轮（前轮+后轮）、刹车等装置</w:t>
            </w:r>
          </w:p>
          <w:p w14:paraId="3A41475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3.材质要求：车架为铝合金材质，座椅/靠背为防水耐磨牛津布，车轮为防滑橡胶材质</w:t>
            </w:r>
          </w:p>
          <w:p w14:paraId="7B91C43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4.工作尺寸要求：符合临床需求即可</w:t>
            </w:r>
          </w:p>
          <w:p w14:paraId="36E5E28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5.正常使用期易损配件随用随换。</w:t>
            </w:r>
          </w:p>
        </w:tc>
        <w:tc>
          <w:tcPr>
            <w:tcW w:w="930" w:type="dxa"/>
            <w:shd w:val="clear" w:color="auto" w:fill="auto"/>
            <w:vAlign w:val="center"/>
          </w:tcPr>
          <w:p w14:paraId="1D8F3F3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5047001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4815E1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714" w:type="dxa"/>
            <w:shd w:val="clear" w:color="auto" w:fill="auto"/>
            <w:vAlign w:val="center"/>
          </w:tcPr>
          <w:p w14:paraId="6C8F5C9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7B50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4E597A5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61B32B6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38</w:t>
            </w:r>
          </w:p>
        </w:tc>
        <w:tc>
          <w:tcPr>
            <w:tcW w:w="1155" w:type="dxa"/>
            <w:shd w:val="clear" w:color="auto" w:fill="auto"/>
            <w:vAlign w:val="center"/>
          </w:tcPr>
          <w:p w14:paraId="775B5662">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手动轮椅车-骨科专用</w:t>
            </w:r>
          </w:p>
        </w:tc>
        <w:tc>
          <w:tcPr>
            <w:tcW w:w="1440" w:type="dxa"/>
            <w:shd w:val="clear" w:color="auto" w:fill="auto"/>
            <w:vAlign w:val="center"/>
          </w:tcPr>
          <w:p w14:paraId="5D4AD9C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1000</w:t>
            </w:r>
          </w:p>
        </w:tc>
        <w:tc>
          <w:tcPr>
            <w:tcW w:w="3810" w:type="dxa"/>
            <w:shd w:val="clear" w:color="auto" w:fill="auto"/>
            <w:vAlign w:val="center"/>
          </w:tcPr>
          <w:p w14:paraId="42792E2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1.使用范围：适用于骨科术后、骨折、关节损伤等患者院内转运、康复护理，适配骨科患者肢体固定、承重等需求</w:t>
            </w:r>
          </w:p>
          <w:p w14:paraId="22365F5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2.主要部件：加固车架、防滑座椅、可调节靠背、可拆卸扶手、升降脚踏板、防爆车轮、双制动装置、骨科专用承托护具等</w:t>
            </w:r>
          </w:p>
          <w:p w14:paraId="00CF6B7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3.材质要求：车架为高强度碳钢/铝合金材质，座椅为透气防压疮医用面料，车轮为加厚防滑橡胶，金属部件做防锈处理</w:t>
            </w:r>
          </w:p>
          <w:p w14:paraId="1F219D5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4.加固部件/护具随损随换</w:t>
            </w:r>
          </w:p>
        </w:tc>
        <w:tc>
          <w:tcPr>
            <w:tcW w:w="930" w:type="dxa"/>
            <w:shd w:val="clear" w:color="auto" w:fill="auto"/>
            <w:vAlign w:val="center"/>
          </w:tcPr>
          <w:p w14:paraId="51BD0E8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F6CE38F">
            <w:pPr>
              <w:widowControl/>
              <w:tabs>
                <w:tab w:val="left" w:pos="416"/>
              </w:tabs>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ab/>
            </w: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06EC29E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714" w:type="dxa"/>
            <w:shd w:val="clear" w:color="auto" w:fill="auto"/>
            <w:vAlign w:val="center"/>
          </w:tcPr>
          <w:p w14:paraId="5ED243D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5725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056406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918" w:type="dxa"/>
            <w:shd w:val="clear" w:color="auto" w:fill="auto"/>
            <w:vAlign w:val="center"/>
          </w:tcPr>
          <w:p w14:paraId="2D9B441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39</w:t>
            </w:r>
          </w:p>
        </w:tc>
        <w:tc>
          <w:tcPr>
            <w:tcW w:w="1155" w:type="dxa"/>
            <w:shd w:val="clear" w:color="auto" w:fill="auto"/>
            <w:vAlign w:val="center"/>
          </w:tcPr>
          <w:p w14:paraId="4E9EE9CC">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一次性使用酒精片</w:t>
            </w:r>
          </w:p>
        </w:tc>
        <w:tc>
          <w:tcPr>
            <w:tcW w:w="1440" w:type="dxa"/>
            <w:shd w:val="clear" w:color="auto" w:fill="auto"/>
            <w:vAlign w:val="center"/>
          </w:tcPr>
          <w:p w14:paraId="729BF0C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0.12</w:t>
            </w:r>
          </w:p>
        </w:tc>
        <w:tc>
          <w:tcPr>
            <w:tcW w:w="3810" w:type="dxa"/>
            <w:shd w:val="clear" w:color="auto" w:fill="auto"/>
            <w:vAlign w:val="center"/>
          </w:tcPr>
          <w:p w14:paraId="3118EAA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1.使用范围：适用于临床注射、采血、输液前皮肤消毒，医疗器械表面、导管接头等小件物品清洁消毒，患者皮肤局部浅表消毒</w:t>
            </w:r>
          </w:p>
          <w:p w14:paraId="571D5C3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2.产品独立密封包装</w:t>
            </w:r>
          </w:p>
          <w:p w14:paraId="2F319AA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3.产品经环氧乙烷灭菌，无菌供应；独立包装印有灭菌批号、失效日期、灭菌方式等</w:t>
            </w:r>
          </w:p>
        </w:tc>
        <w:tc>
          <w:tcPr>
            <w:tcW w:w="930" w:type="dxa"/>
            <w:shd w:val="clear" w:color="auto" w:fill="auto"/>
            <w:vAlign w:val="center"/>
          </w:tcPr>
          <w:p w14:paraId="315D5C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0A444DB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7D6DACB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714" w:type="dxa"/>
            <w:shd w:val="clear" w:color="auto" w:fill="auto"/>
            <w:vAlign w:val="center"/>
          </w:tcPr>
          <w:p w14:paraId="5CC3DC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18A5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7DFF8F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0" w:type="auto"/>
            <w:shd w:val="clear" w:color="auto" w:fill="auto"/>
            <w:vAlign w:val="center"/>
          </w:tcPr>
          <w:p w14:paraId="246FF13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40</w:t>
            </w:r>
          </w:p>
        </w:tc>
        <w:tc>
          <w:tcPr>
            <w:tcW w:w="1155" w:type="dxa"/>
            <w:shd w:val="clear" w:color="auto" w:fill="auto"/>
            <w:vAlign w:val="center"/>
          </w:tcPr>
          <w:p w14:paraId="0939508C">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一次性钛镍合金特殊缝线</w:t>
            </w:r>
          </w:p>
        </w:tc>
        <w:tc>
          <w:tcPr>
            <w:tcW w:w="1440" w:type="dxa"/>
            <w:shd w:val="clear" w:color="auto" w:fill="auto"/>
            <w:vAlign w:val="center"/>
          </w:tcPr>
          <w:p w14:paraId="2877218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890、960</w:t>
            </w:r>
          </w:p>
        </w:tc>
        <w:tc>
          <w:tcPr>
            <w:tcW w:w="3810" w:type="dxa"/>
            <w:shd w:val="clear" w:color="auto" w:fill="auto"/>
            <w:vAlign w:val="center"/>
          </w:tcPr>
          <w:p w14:paraId="677BC8A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                                         1.该产品由缝合针和钛镍合金丝制成的功能性特殊缝线组成。选配固定帽。无菌提供，一次性使用。</w:t>
            </w:r>
          </w:p>
          <w:p w14:paraId="26486ED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2.适用范围包括人体软组织固定缝合；</w:t>
            </w:r>
          </w:p>
          <w:p w14:paraId="0C053DF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3.长度覆盖300mm-600mm；</w:t>
            </w:r>
          </w:p>
          <w:p w14:paraId="6311AEC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4.有双线规格。</w:t>
            </w:r>
          </w:p>
        </w:tc>
        <w:tc>
          <w:tcPr>
            <w:tcW w:w="930" w:type="dxa"/>
            <w:shd w:val="clear" w:color="auto" w:fill="auto"/>
            <w:vAlign w:val="center"/>
          </w:tcPr>
          <w:p w14:paraId="1F351FC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5EEA170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20D4090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肝胆胰外科</w:t>
            </w:r>
          </w:p>
        </w:tc>
        <w:tc>
          <w:tcPr>
            <w:tcW w:w="0" w:type="auto"/>
            <w:shd w:val="clear" w:color="auto" w:fill="auto"/>
            <w:vAlign w:val="center"/>
          </w:tcPr>
          <w:p w14:paraId="0C88061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0A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A55E07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6</w:t>
            </w:r>
          </w:p>
        </w:tc>
        <w:tc>
          <w:tcPr>
            <w:tcW w:w="0" w:type="auto"/>
            <w:shd w:val="clear" w:color="auto" w:fill="auto"/>
            <w:vAlign w:val="center"/>
          </w:tcPr>
          <w:p w14:paraId="09A5879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41</w:t>
            </w:r>
          </w:p>
        </w:tc>
        <w:tc>
          <w:tcPr>
            <w:tcW w:w="1155" w:type="dxa"/>
            <w:shd w:val="clear" w:color="auto" w:fill="auto"/>
            <w:vAlign w:val="center"/>
          </w:tcPr>
          <w:p w14:paraId="246C26E3">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血管内造影导管</w:t>
            </w:r>
          </w:p>
        </w:tc>
        <w:tc>
          <w:tcPr>
            <w:tcW w:w="1440" w:type="dxa"/>
            <w:shd w:val="clear" w:color="auto" w:fill="auto"/>
            <w:vAlign w:val="center"/>
          </w:tcPr>
          <w:p w14:paraId="10E6E8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89.5</w:t>
            </w:r>
          </w:p>
        </w:tc>
        <w:tc>
          <w:tcPr>
            <w:tcW w:w="3810" w:type="dxa"/>
            <w:shd w:val="clear" w:color="auto" w:fill="auto"/>
            <w:vAlign w:val="center"/>
          </w:tcPr>
          <w:p w14:paraId="67EA3FE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血管内造影导管用于血管造影术。它可以将不透射线介质和药液输送到血管系统预先选定部位。</w:t>
            </w:r>
          </w:p>
        </w:tc>
        <w:tc>
          <w:tcPr>
            <w:tcW w:w="930" w:type="dxa"/>
            <w:shd w:val="clear" w:color="auto" w:fill="auto"/>
            <w:vAlign w:val="center"/>
          </w:tcPr>
          <w:p w14:paraId="728005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A000B9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22390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肝胆胰外科/介入心脏病专科</w:t>
            </w:r>
          </w:p>
        </w:tc>
        <w:tc>
          <w:tcPr>
            <w:tcW w:w="0" w:type="auto"/>
            <w:shd w:val="clear" w:color="auto" w:fill="auto"/>
            <w:vAlign w:val="center"/>
          </w:tcPr>
          <w:p w14:paraId="6A53992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3284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2A09B03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w:t>
            </w:r>
          </w:p>
        </w:tc>
        <w:tc>
          <w:tcPr>
            <w:tcW w:w="0" w:type="auto"/>
            <w:shd w:val="clear" w:color="auto" w:fill="auto"/>
            <w:vAlign w:val="center"/>
          </w:tcPr>
          <w:p w14:paraId="00767EB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42</w:t>
            </w:r>
          </w:p>
        </w:tc>
        <w:tc>
          <w:tcPr>
            <w:tcW w:w="1155" w:type="dxa"/>
            <w:shd w:val="clear" w:color="auto" w:fill="auto"/>
            <w:vAlign w:val="center"/>
          </w:tcPr>
          <w:p w14:paraId="1351273D">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细胞分离过滤装置</w:t>
            </w:r>
          </w:p>
        </w:tc>
        <w:tc>
          <w:tcPr>
            <w:tcW w:w="1440" w:type="dxa"/>
            <w:shd w:val="clear" w:color="auto" w:fill="auto"/>
            <w:vAlign w:val="center"/>
          </w:tcPr>
          <w:p w14:paraId="560247F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10</w:t>
            </w:r>
          </w:p>
        </w:tc>
        <w:tc>
          <w:tcPr>
            <w:tcW w:w="3810" w:type="dxa"/>
            <w:shd w:val="clear" w:color="auto" w:fill="auto"/>
            <w:vAlign w:val="center"/>
          </w:tcPr>
          <w:p w14:paraId="41115EB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4925239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1.使用范围：用于临床检验用靶细胞的富集或去除，仅为物理分离，需与配套试剂盒配合使用完成临床检验。</w:t>
            </w:r>
          </w:p>
          <w:p w14:paraId="6B0E21F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2.主要部件：由细胞过滤、细胞分选单元模块组成。原理为根据细胞粒径大小，采用过滤、分子筛方式进行过滤。</w:t>
            </w:r>
          </w:p>
          <w:p w14:paraId="40CB6C3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3.材质要求：外观整洁，标签清晰、准确、牢固，无破损;无内容物泄漏现象。</w:t>
            </w:r>
          </w:p>
          <w:p w14:paraId="3C170DA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4.工作尺寸要求（填范围-长度、直径...）：填料装量0.02±0.06g；内径10mm；长度75mm；筛板孔径0.2±0.45um；滤膜孔径0.2±0.22um。</w:t>
            </w:r>
          </w:p>
          <w:p w14:paraId="754AF7E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5.是否需要配套设备：全自动二维液相色谱系统。</w:t>
            </w:r>
          </w:p>
          <w:p w14:paraId="4DCDC4C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6.效期要求：产品有效期为24个月。</w:t>
            </w:r>
          </w:p>
          <w:p w14:paraId="37B6418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7.消毒灭菌要求等：保持清洁无污染，严禁雨雪浸淋。</w:t>
            </w:r>
          </w:p>
        </w:tc>
        <w:tc>
          <w:tcPr>
            <w:tcW w:w="930" w:type="dxa"/>
            <w:shd w:val="clear" w:color="auto" w:fill="auto"/>
            <w:vAlign w:val="center"/>
          </w:tcPr>
          <w:p w14:paraId="22C8A180">
            <w:pPr>
              <w:widowControl/>
              <w:jc w:val="center"/>
              <w:textAlignment w:val="center"/>
              <w:rPr>
                <w:rFonts w:hint="eastAsia"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25" w:type="dxa"/>
            <w:shd w:val="clear" w:color="auto" w:fill="auto"/>
            <w:vAlign w:val="center"/>
          </w:tcPr>
          <w:p w14:paraId="4E1EF84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1FC66EF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检验科</w:t>
            </w:r>
          </w:p>
        </w:tc>
        <w:tc>
          <w:tcPr>
            <w:tcW w:w="0" w:type="auto"/>
            <w:shd w:val="clear" w:color="auto" w:fill="auto"/>
            <w:vAlign w:val="center"/>
          </w:tcPr>
          <w:p w14:paraId="68EBBD8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专机耗材</w:t>
            </w:r>
          </w:p>
        </w:tc>
      </w:tr>
      <w:tr w14:paraId="7453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3EBFFB0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8</w:t>
            </w:r>
          </w:p>
        </w:tc>
        <w:tc>
          <w:tcPr>
            <w:tcW w:w="0" w:type="auto"/>
            <w:shd w:val="clear" w:color="auto" w:fill="auto"/>
            <w:vAlign w:val="center"/>
          </w:tcPr>
          <w:p w14:paraId="3D1E606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43</w:t>
            </w:r>
          </w:p>
        </w:tc>
        <w:tc>
          <w:tcPr>
            <w:tcW w:w="1155" w:type="dxa"/>
            <w:shd w:val="clear" w:color="auto" w:fill="auto"/>
            <w:vAlign w:val="center"/>
          </w:tcPr>
          <w:p w14:paraId="78BF3EB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血糖血酮仪</w:t>
            </w:r>
          </w:p>
        </w:tc>
        <w:tc>
          <w:tcPr>
            <w:tcW w:w="1440" w:type="dxa"/>
            <w:shd w:val="clear" w:color="auto" w:fill="auto"/>
            <w:vAlign w:val="center"/>
          </w:tcPr>
          <w:p w14:paraId="02EE305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160</w:t>
            </w:r>
          </w:p>
        </w:tc>
        <w:tc>
          <w:tcPr>
            <w:tcW w:w="3810" w:type="dxa"/>
            <w:shd w:val="clear" w:color="auto" w:fill="auto"/>
            <w:vAlign w:val="center"/>
          </w:tcPr>
          <w:p w14:paraId="159F051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1.使用范围:血酮0-8mmol/L</w:t>
            </w:r>
          </w:p>
          <w:p w14:paraId="46BA9DE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2.主要部件:血糖血酮仪</w:t>
            </w:r>
          </w:p>
          <w:p w14:paraId="60C38EF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3:.材质要求：无</w:t>
            </w:r>
          </w:p>
          <w:p w14:paraId="059AB3B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4.工作尺寸要求：室内使用环境温度：10℃~50℃相对湿度：10%～90%;不结露</w:t>
            </w:r>
          </w:p>
          <w:p w14:paraId="570431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5.是否需要配套设备：β- 羟丁酸试纸（电化学法）</w:t>
            </w:r>
          </w:p>
          <w:p w14:paraId="684BE01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6.效期要求：18个月</w:t>
            </w:r>
          </w:p>
          <w:p w14:paraId="56FBB0B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7.消毒灭菌要求：不需要</w:t>
            </w:r>
          </w:p>
        </w:tc>
        <w:tc>
          <w:tcPr>
            <w:tcW w:w="930" w:type="dxa"/>
            <w:shd w:val="clear" w:color="auto" w:fill="auto"/>
            <w:vAlign w:val="center"/>
          </w:tcPr>
          <w:p w14:paraId="1EDAC7B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221CCA3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4436E4A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内分泌科</w:t>
            </w:r>
          </w:p>
        </w:tc>
        <w:tc>
          <w:tcPr>
            <w:tcW w:w="0" w:type="auto"/>
            <w:shd w:val="clear" w:color="auto" w:fill="auto"/>
            <w:vAlign w:val="center"/>
          </w:tcPr>
          <w:p w14:paraId="1BE7D70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4069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A4DA5B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9</w:t>
            </w:r>
          </w:p>
        </w:tc>
        <w:tc>
          <w:tcPr>
            <w:tcW w:w="0" w:type="auto"/>
            <w:shd w:val="clear" w:color="auto" w:fill="auto"/>
            <w:vAlign w:val="center"/>
          </w:tcPr>
          <w:p w14:paraId="3DD71A3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44</w:t>
            </w:r>
          </w:p>
        </w:tc>
        <w:tc>
          <w:tcPr>
            <w:tcW w:w="1155" w:type="dxa"/>
            <w:shd w:val="clear" w:color="auto" w:fill="auto"/>
            <w:vAlign w:val="center"/>
          </w:tcPr>
          <w:p w14:paraId="1DA4406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一次性使用无菌皮肤滚针</w:t>
            </w:r>
          </w:p>
        </w:tc>
        <w:tc>
          <w:tcPr>
            <w:tcW w:w="1440" w:type="dxa"/>
            <w:shd w:val="clear" w:color="auto" w:fill="auto"/>
            <w:vAlign w:val="center"/>
          </w:tcPr>
          <w:p w14:paraId="7CD7282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50、118</w:t>
            </w:r>
          </w:p>
        </w:tc>
        <w:tc>
          <w:tcPr>
            <w:tcW w:w="3810" w:type="dxa"/>
            <w:shd w:val="clear" w:color="auto" w:fill="auto"/>
            <w:vAlign w:val="center"/>
          </w:tcPr>
          <w:p w14:paraId="73C8C09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1.适用于体表的局部刺激，灭菌。</w:t>
            </w:r>
          </w:p>
          <w:p w14:paraId="75CEBE7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2.针刺深度0.5mm-2.0mm。</w:t>
            </w:r>
          </w:p>
        </w:tc>
        <w:tc>
          <w:tcPr>
            <w:tcW w:w="930" w:type="dxa"/>
            <w:shd w:val="clear" w:color="auto" w:fill="auto"/>
            <w:vAlign w:val="center"/>
          </w:tcPr>
          <w:p w14:paraId="3B537D4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1053A29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759C349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c>
          <w:tcPr>
            <w:tcW w:w="0" w:type="auto"/>
            <w:shd w:val="clear" w:color="auto" w:fill="auto"/>
            <w:vAlign w:val="center"/>
          </w:tcPr>
          <w:p w14:paraId="7B2EB66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755C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B3434F3">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10</w:t>
            </w:r>
          </w:p>
        </w:tc>
        <w:tc>
          <w:tcPr>
            <w:tcW w:w="0" w:type="auto"/>
            <w:shd w:val="clear" w:color="auto" w:fill="auto"/>
            <w:vAlign w:val="center"/>
          </w:tcPr>
          <w:p w14:paraId="7EC3495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45</w:t>
            </w:r>
          </w:p>
        </w:tc>
        <w:tc>
          <w:tcPr>
            <w:tcW w:w="1155" w:type="dxa"/>
            <w:shd w:val="clear" w:color="auto" w:fill="auto"/>
            <w:vAlign w:val="center"/>
          </w:tcPr>
          <w:p w14:paraId="22A418B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注射用修饰透明质酸钠凝胶</w:t>
            </w:r>
          </w:p>
        </w:tc>
        <w:tc>
          <w:tcPr>
            <w:tcW w:w="1440" w:type="dxa"/>
            <w:shd w:val="clear" w:color="auto" w:fill="auto"/>
            <w:vAlign w:val="center"/>
          </w:tcPr>
          <w:p w14:paraId="26FBA79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1280</w:t>
            </w:r>
          </w:p>
        </w:tc>
        <w:tc>
          <w:tcPr>
            <w:tcW w:w="3810" w:type="dxa"/>
            <w:shd w:val="clear" w:color="auto" w:fill="auto"/>
            <w:vAlign w:val="center"/>
          </w:tcPr>
          <w:p w14:paraId="18154CBD">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1、产品适用范围：用于面部真皮组织浅层到中层注射以纠正皱纹。</w:t>
            </w:r>
          </w:p>
          <w:p w14:paraId="04BCDA72">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2、产品资质：具有三类械资质。</w:t>
            </w:r>
          </w:p>
          <w:p w14:paraId="1DA78B6F">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3、产品参数：</w:t>
            </w:r>
          </w:p>
          <w:p w14:paraId="6DC1AAB6">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（1）产品成分中需含有：交联透明质酸钠、盐酸利多卡因。</w:t>
            </w:r>
          </w:p>
          <w:p w14:paraId="58F92C2B">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（2）交联透明质酸钠含量：≥10.00mg/ml。</w:t>
            </w:r>
          </w:p>
          <w:p w14:paraId="47E45BE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（3）盐酸利多卡因含量：≥3.00mg/ml。</w:t>
            </w:r>
          </w:p>
        </w:tc>
        <w:tc>
          <w:tcPr>
            <w:tcW w:w="930" w:type="dxa"/>
            <w:shd w:val="clear" w:color="auto" w:fill="auto"/>
            <w:vAlign w:val="center"/>
          </w:tcPr>
          <w:p w14:paraId="1A090B4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631F24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7E0E5A1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c>
          <w:tcPr>
            <w:tcW w:w="0" w:type="auto"/>
            <w:shd w:val="clear" w:color="auto" w:fill="auto"/>
            <w:vAlign w:val="center"/>
          </w:tcPr>
          <w:p w14:paraId="2E97A4E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bl>
    <w:p w14:paraId="1AD57CBB">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4月</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2025年党办通265号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2026年党办通33号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对新准入和协议到期的项目采购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2C05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72A43278">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34039B7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6C47244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494FDB40">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p>
        </w:tc>
        <w:tc>
          <w:tcPr>
            <w:tcW w:w="3810" w:type="dxa"/>
            <w:vAlign w:val="center"/>
          </w:tcPr>
          <w:p w14:paraId="5B32B1D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05646F4B">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2C47FECB">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0FA23348">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5DB9C110">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286D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48EBC3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2944A1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36</w:t>
            </w:r>
          </w:p>
        </w:tc>
        <w:tc>
          <w:tcPr>
            <w:tcW w:w="1155" w:type="dxa"/>
            <w:shd w:val="clear" w:color="auto" w:fill="auto"/>
            <w:vAlign w:val="center"/>
          </w:tcPr>
          <w:p w14:paraId="749722B6">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一次性组织切除装置</w:t>
            </w:r>
          </w:p>
        </w:tc>
        <w:tc>
          <w:tcPr>
            <w:tcW w:w="1440" w:type="dxa"/>
            <w:shd w:val="clear" w:color="auto" w:fill="auto"/>
            <w:vAlign w:val="center"/>
          </w:tcPr>
          <w:p w14:paraId="5D9DB55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320</w:t>
            </w:r>
          </w:p>
        </w:tc>
        <w:tc>
          <w:tcPr>
            <w:tcW w:w="3810" w:type="dxa"/>
            <w:shd w:val="clear" w:color="auto" w:fill="auto"/>
            <w:vAlign w:val="center"/>
          </w:tcPr>
          <w:p w14:paraId="1A94B4F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1.使用范围：与宫腔镜配套，在临床上供宫腔内疾病的检查和治疗用。</w:t>
            </w:r>
          </w:p>
          <w:p w14:paraId="6C932FF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2.主要部件：由头部、外管、手柄组成。</w:t>
            </w:r>
          </w:p>
          <w:p w14:paraId="6C34E7A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3.材质：头部、外管由不锈钢制成、手柄由ABS制成。</w:t>
            </w:r>
          </w:p>
          <w:p w14:paraId="61CBA74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4.工作尺寸：外管外径1.5-2.4mm和工作长度320-380mm，有多种规格。</w:t>
            </w:r>
          </w:p>
          <w:p w14:paraId="04D6BF6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4.效期：2年以上。</w:t>
            </w:r>
          </w:p>
          <w:p w14:paraId="37E103B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5.灭菌要求：产品无菌提供。</w:t>
            </w:r>
          </w:p>
        </w:tc>
        <w:tc>
          <w:tcPr>
            <w:tcW w:w="930" w:type="dxa"/>
            <w:shd w:val="clear" w:color="auto" w:fill="auto"/>
            <w:vAlign w:val="center"/>
          </w:tcPr>
          <w:p w14:paraId="1A006C7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45E1377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0F1888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妇科</w:t>
            </w:r>
          </w:p>
        </w:tc>
        <w:tc>
          <w:tcPr>
            <w:tcW w:w="714" w:type="dxa"/>
            <w:shd w:val="clear" w:color="auto" w:fill="auto"/>
            <w:vAlign w:val="center"/>
          </w:tcPr>
          <w:p w14:paraId="095779D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DF7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9A5195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59A0E99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37</w:t>
            </w:r>
          </w:p>
        </w:tc>
        <w:tc>
          <w:tcPr>
            <w:tcW w:w="1155" w:type="dxa"/>
            <w:shd w:val="clear" w:color="auto" w:fill="auto"/>
            <w:vAlign w:val="center"/>
          </w:tcPr>
          <w:p w14:paraId="2FF786A8">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手动轮椅车</w:t>
            </w:r>
          </w:p>
        </w:tc>
        <w:tc>
          <w:tcPr>
            <w:tcW w:w="1440" w:type="dxa"/>
            <w:shd w:val="clear" w:color="auto" w:fill="auto"/>
            <w:vAlign w:val="center"/>
          </w:tcPr>
          <w:p w14:paraId="15766D7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660</w:t>
            </w:r>
          </w:p>
        </w:tc>
        <w:tc>
          <w:tcPr>
            <w:tcW w:w="3810" w:type="dxa"/>
            <w:shd w:val="clear" w:color="auto" w:fill="auto"/>
            <w:vAlign w:val="center"/>
          </w:tcPr>
          <w:p w14:paraId="5F43043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1.使用范围：适用于行动不便患者院内转运、检查、康复辅助等场景</w:t>
            </w:r>
          </w:p>
          <w:p w14:paraId="7C74B5F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2.主要部件：车架、座椅、靠背、扶手、脚踏板、车轮（前轮+后轮）、刹车等装置</w:t>
            </w:r>
          </w:p>
          <w:p w14:paraId="5C2E449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3.材质要求：车架为铝合金材质，座椅/靠背为防水耐磨牛津布，车轮为防滑橡胶材质</w:t>
            </w:r>
          </w:p>
          <w:p w14:paraId="6284874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4.工作尺寸要求：符合临床需求即可</w:t>
            </w:r>
          </w:p>
          <w:p w14:paraId="0A2055B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5.正常使用期易损配件随用随换。</w:t>
            </w:r>
          </w:p>
        </w:tc>
        <w:tc>
          <w:tcPr>
            <w:tcW w:w="930" w:type="dxa"/>
            <w:shd w:val="clear" w:color="auto" w:fill="auto"/>
            <w:vAlign w:val="center"/>
          </w:tcPr>
          <w:p w14:paraId="137F703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C4F350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5A461DC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714" w:type="dxa"/>
            <w:shd w:val="clear" w:color="auto" w:fill="auto"/>
            <w:vAlign w:val="center"/>
          </w:tcPr>
          <w:p w14:paraId="1C2506D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53E3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9B92F5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07DBB56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38</w:t>
            </w:r>
          </w:p>
        </w:tc>
        <w:tc>
          <w:tcPr>
            <w:tcW w:w="1155" w:type="dxa"/>
            <w:shd w:val="clear" w:color="auto" w:fill="auto"/>
            <w:vAlign w:val="center"/>
          </w:tcPr>
          <w:p w14:paraId="17934CAF">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手动轮椅车-骨科专用</w:t>
            </w:r>
          </w:p>
        </w:tc>
        <w:tc>
          <w:tcPr>
            <w:tcW w:w="1440" w:type="dxa"/>
            <w:shd w:val="clear" w:color="auto" w:fill="auto"/>
            <w:vAlign w:val="center"/>
          </w:tcPr>
          <w:p w14:paraId="323AD26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1000</w:t>
            </w:r>
          </w:p>
        </w:tc>
        <w:tc>
          <w:tcPr>
            <w:tcW w:w="3810" w:type="dxa"/>
            <w:shd w:val="clear" w:color="auto" w:fill="auto"/>
            <w:vAlign w:val="center"/>
          </w:tcPr>
          <w:p w14:paraId="2A7AD9D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1.使用范围：适用于骨科术后、骨折、关节损伤等患者院内转运、康复护理，适配骨科患者肢体固定、承重等需求</w:t>
            </w:r>
          </w:p>
          <w:p w14:paraId="312053D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2.主要部件：加固车架、防滑座椅、可调节靠背、可拆卸扶手、升降脚踏板、防爆车轮、双制动装置、骨科专用承托护具等</w:t>
            </w:r>
          </w:p>
          <w:p w14:paraId="0893272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3.材质要求：车架为高强度碳钢/铝合金材质，座椅为透气防压疮医用面料，车轮为加厚防滑橡胶，金属部件做防锈处理</w:t>
            </w:r>
          </w:p>
          <w:p w14:paraId="4BE73FB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4.加固部件/护具随损随换</w:t>
            </w:r>
          </w:p>
        </w:tc>
        <w:tc>
          <w:tcPr>
            <w:tcW w:w="930" w:type="dxa"/>
            <w:shd w:val="clear" w:color="auto" w:fill="auto"/>
            <w:vAlign w:val="center"/>
          </w:tcPr>
          <w:p w14:paraId="4F5A37A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D04789D">
            <w:pPr>
              <w:widowControl/>
              <w:tabs>
                <w:tab w:val="left" w:pos="416"/>
              </w:tabs>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ab/>
            </w: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71BD0EA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714" w:type="dxa"/>
            <w:shd w:val="clear" w:color="auto" w:fill="auto"/>
            <w:vAlign w:val="center"/>
          </w:tcPr>
          <w:p w14:paraId="60DBF2B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277B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745058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918" w:type="dxa"/>
            <w:shd w:val="clear" w:color="auto" w:fill="auto"/>
            <w:vAlign w:val="center"/>
          </w:tcPr>
          <w:p w14:paraId="064DCDC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39</w:t>
            </w:r>
          </w:p>
        </w:tc>
        <w:tc>
          <w:tcPr>
            <w:tcW w:w="1155" w:type="dxa"/>
            <w:shd w:val="clear" w:color="auto" w:fill="auto"/>
            <w:vAlign w:val="center"/>
          </w:tcPr>
          <w:p w14:paraId="209ADA99">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一次性使用酒精片</w:t>
            </w:r>
          </w:p>
        </w:tc>
        <w:tc>
          <w:tcPr>
            <w:tcW w:w="1440" w:type="dxa"/>
            <w:shd w:val="clear" w:color="auto" w:fill="auto"/>
            <w:vAlign w:val="center"/>
          </w:tcPr>
          <w:p w14:paraId="2CD79B0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0.12</w:t>
            </w:r>
          </w:p>
        </w:tc>
        <w:tc>
          <w:tcPr>
            <w:tcW w:w="3810" w:type="dxa"/>
            <w:shd w:val="clear" w:color="auto" w:fill="auto"/>
            <w:vAlign w:val="center"/>
          </w:tcPr>
          <w:p w14:paraId="2118C32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1.使用范围：适用于临床注射、采血、输液前皮肤消毒，医疗器械表面、导管接头等小件物品清洁消毒，患者皮肤局部浅表消毒</w:t>
            </w:r>
          </w:p>
          <w:p w14:paraId="27BA501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2.产品独立密封包装</w:t>
            </w:r>
          </w:p>
          <w:p w14:paraId="1C0135D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3.产品经环氧乙烷灭菌，无菌供应；独立包装印有灭菌批号、失效日期、灭菌方式等</w:t>
            </w:r>
          </w:p>
        </w:tc>
        <w:tc>
          <w:tcPr>
            <w:tcW w:w="930" w:type="dxa"/>
            <w:shd w:val="clear" w:color="auto" w:fill="auto"/>
            <w:vAlign w:val="center"/>
          </w:tcPr>
          <w:p w14:paraId="12CFA25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C55BE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0703F6F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714" w:type="dxa"/>
            <w:shd w:val="clear" w:color="auto" w:fill="auto"/>
            <w:vAlign w:val="center"/>
          </w:tcPr>
          <w:p w14:paraId="3024F33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r w14:paraId="2DC0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4B177D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0" w:type="auto"/>
            <w:shd w:val="clear" w:color="auto" w:fill="auto"/>
            <w:vAlign w:val="center"/>
          </w:tcPr>
          <w:p w14:paraId="674CF93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40</w:t>
            </w:r>
          </w:p>
        </w:tc>
        <w:tc>
          <w:tcPr>
            <w:tcW w:w="1155" w:type="dxa"/>
            <w:shd w:val="clear" w:color="auto" w:fill="auto"/>
            <w:vAlign w:val="center"/>
          </w:tcPr>
          <w:p w14:paraId="40E5C945">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一次性钛镍合金特殊缝线</w:t>
            </w:r>
          </w:p>
        </w:tc>
        <w:tc>
          <w:tcPr>
            <w:tcW w:w="1440" w:type="dxa"/>
            <w:shd w:val="clear" w:color="auto" w:fill="auto"/>
            <w:vAlign w:val="center"/>
          </w:tcPr>
          <w:p w14:paraId="29FEC54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890、960</w:t>
            </w:r>
          </w:p>
        </w:tc>
        <w:tc>
          <w:tcPr>
            <w:tcW w:w="3810" w:type="dxa"/>
            <w:shd w:val="clear" w:color="auto" w:fill="auto"/>
            <w:vAlign w:val="center"/>
          </w:tcPr>
          <w:p w14:paraId="0EB8359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                                         1.该产品由缝合针和钛镍合金丝制成的功能性特殊缝线组成。选配固定帽。无菌提供，一次性使用。</w:t>
            </w:r>
          </w:p>
          <w:p w14:paraId="503D909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2.适用范围包括人体软组织固定缝合；</w:t>
            </w:r>
          </w:p>
          <w:p w14:paraId="63CF362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3.长度覆盖300mm-600mm；</w:t>
            </w:r>
          </w:p>
          <w:p w14:paraId="64B316F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4.有双线规格。</w:t>
            </w:r>
          </w:p>
        </w:tc>
        <w:tc>
          <w:tcPr>
            <w:tcW w:w="930" w:type="dxa"/>
            <w:shd w:val="clear" w:color="auto" w:fill="auto"/>
            <w:vAlign w:val="center"/>
          </w:tcPr>
          <w:p w14:paraId="2E4F4C8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19C7428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49B0F75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肝胆胰外科</w:t>
            </w:r>
          </w:p>
        </w:tc>
        <w:tc>
          <w:tcPr>
            <w:tcW w:w="0" w:type="auto"/>
            <w:shd w:val="clear" w:color="auto" w:fill="auto"/>
            <w:vAlign w:val="center"/>
          </w:tcPr>
          <w:p w14:paraId="7F05C25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3BA1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589C73D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6</w:t>
            </w:r>
          </w:p>
        </w:tc>
        <w:tc>
          <w:tcPr>
            <w:tcW w:w="0" w:type="auto"/>
            <w:shd w:val="clear" w:color="auto" w:fill="auto"/>
            <w:vAlign w:val="center"/>
          </w:tcPr>
          <w:p w14:paraId="6F3EC84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41</w:t>
            </w:r>
          </w:p>
        </w:tc>
        <w:tc>
          <w:tcPr>
            <w:tcW w:w="1155" w:type="dxa"/>
            <w:shd w:val="clear" w:color="auto" w:fill="auto"/>
            <w:vAlign w:val="center"/>
          </w:tcPr>
          <w:p w14:paraId="2B6532CA">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血管内造影导管</w:t>
            </w:r>
          </w:p>
        </w:tc>
        <w:tc>
          <w:tcPr>
            <w:tcW w:w="1440" w:type="dxa"/>
            <w:shd w:val="clear" w:color="auto" w:fill="auto"/>
            <w:vAlign w:val="center"/>
          </w:tcPr>
          <w:p w14:paraId="0A2BB66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89.5</w:t>
            </w:r>
          </w:p>
        </w:tc>
        <w:tc>
          <w:tcPr>
            <w:tcW w:w="3810" w:type="dxa"/>
            <w:shd w:val="clear" w:color="auto" w:fill="auto"/>
            <w:vAlign w:val="center"/>
          </w:tcPr>
          <w:p w14:paraId="05C0B19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血管内造影导管用于血管造影术。它可以将不透射线介质和药液输送到血管系统预先选定部位。</w:t>
            </w:r>
          </w:p>
        </w:tc>
        <w:tc>
          <w:tcPr>
            <w:tcW w:w="930" w:type="dxa"/>
            <w:shd w:val="clear" w:color="auto" w:fill="auto"/>
            <w:vAlign w:val="center"/>
          </w:tcPr>
          <w:p w14:paraId="2329C17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88475E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742F342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肝胆胰外科/介入心脏病专科</w:t>
            </w:r>
          </w:p>
        </w:tc>
        <w:tc>
          <w:tcPr>
            <w:tcW w:w="0" w:type="auto"/>
            <w:shd w:val="clear" w:color="auto" w:fill="auto"/>
            <w:vAlign w:val="center"/>
          </w:tcPr>
          <w:p w14:paraId="01A9EB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7984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42343E4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w:t>
            </w:r>
          </w:p>
        </w:tc>
        <w:tc>
          <w:tcPr>
            <w:tcW w:w="0" w:type="auto"/>
            <w:shd w:val="clear" w:color="auto" w:fill="auto"/>
            <w:vAlign w:val="center"/>
          </w:tcPr>
          <w:p w14:paraId="4C858B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42</w:t>
            </w:r>
          </w:p>
        </w:tc>
        <w:tc>
          <w:tcPr>
            <w:tcW w:w="1155" w:type="dxa"/>
            <w:shd w:val="clear" w:color="auto" w:fill="auto"/>
            <w:vAlign w:val="center"/>
          </w:tcPr>
          <w:p w14:paraId="4C9841B9">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细胞分离过滤装置</w:t>
            </w:r>
          </w:p>
        </w:tc>
        <w:tc>
          <w:tcPr>
            <w:tcW w:w="1440" w:type="dxa"/>
            <w:shd w:val="clear" w:color="auto" w:fill="auto"/>
            <w:vAlign w:val="center"/>
          </w:tcPr>
          <w:p w14:paraId="2E839F9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10</w:t>
            </w:r>
          </w:p>
        </w:tc>
        <w:tc>
          <w:tcPr>
            <w:tcW w:w="3810" w:type="dxa"/>
            <w:shd w:val="clear" w:color="auto" w:fill="auto"/>
            <w:vAlign w:val="center"/>
          </w:tcPr>
          <w:p w14:paraId="2C1870A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656FB6D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1.使用范围：用于临床检验用靶细胞的富集或去除，仅为物理分离，需与配套试剂盒配合使用完成临床检验。</w:t>
            </w:r>
          </w:p>
          <w:p w14:paraId="1CF809A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2.主要部件：由细胞过滤、细胞分选单元模块组成。原理为根据细胞粒径大小，采用过滤、分子筛方式进行过滤。</w:t>
            </w:r>
          </w:p>
          <w:p w14:paraId="1626C86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3.材质要求：外观整洁，标签清晰、准确、牢固，无破损;无内容物泄漏现象。</w:t>
            </w:r>
          </w:p>
          <w:p w14:paraId="08C3A63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4.工作尺寸要求（填范围-长度、直径...）：填料装量0.02±0.06g；内径10mm；长度75mm；筛板孔径0.2±0.45um；滤膜孔径0.2±0.22um。</w:t>
            </w:r>
          </w:p>
          <w:p w14:paraId="7ED10CD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5.是否需要配套设备：全自动二维液相色谱系统。</w:t>
            </w:r>
          </w:p>
          <w:p w14:paraId="73105BA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6.效期要求：产品有效期为24个月。</w:t>
            </w:r>
          </w:p>
          <w:p w14:paraId="362D638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7.消毒灭菌要求等：保持清洁无污染，严禁雨雪浸淋。</w:t>
            </w:r>
          </w:p>
        </w:tc>
        <w:tc>
          <w:tcPr>
            <w:tcW w:w="930" w:type="dxa"/>
            <w:shd w:val="clear" w:color="auto" w:fill="auto"/>
            <w:vAlign w:val="center"/>
          </w:tcPr>
          <w:p w14:paraId="7C975359">
            <w:pPr>
              <w:widowControl/>
              <w:jc w:val="center"/>
              <w:textAlignment w:val="center"/>
              <w:rPr>
                <w:rFonts w:hint="eastAsia"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25" w:type="dxa"/>
            <w:shd w:val="clear" w:color="auto" w:fill="auto"/>
            <w:vAlign w:val="center"/>
          </w:tcPr>
          <w:p w14:paraId="05FDFE5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6DB5143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检验科</w:t>
            </w:r>
          </w:p>
        </w:tc>
        <w:tc>
          <w:tcPr>
            <w:tcW w:w="0" w:type="auto"/>
            <w:shd w:val="clear" w:color="auto" w:fill="auto"/>
            <w:vAlign w:val="center"/>
          </w:tcPr>
          <w:p w14:paraId="04C83EA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专机耗材</w:t>
            </w:r>
          </w:p>
        </w:tc>
      </w:tr>
      <w:tr w14:paraId="06BA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6E7F79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8</w:t>
            </w:r>
          </w:p>
        </w:tc>
        <w:tc>
          <w:tcPr>
            <w:tcW w:w="0" w:type="auto"/>
            <w:shd w:val="clear" w:color="auto" w:fill="auto"/>
            <w:vAlign w:val="center"/>
          </w:tcPr>
          <w:p w14:paraId="5E17DB5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43</w:t>
            </w:r>
          </w:p>
        </w:tc>
        <w:tc>
          <w:tcPr>
            <w:tcW w:w="1155" w:type="dxa"/>
            <w:shd w:val="clear" w:color="auto" w:fill="auto"/>
            <w:vAlign w:val="center"/>
          </w:tcPr>
          <w:p w14:paraId="5C75EBA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血糖血酮仪</w:t>
            </w:r>
          </w:p>
        </w:tc>
        <w:tc>
          <w:tcPr>
            <w:tcW w:w="1440" w:type="dxa"/>
            <w:shd w:val="clear" w:color="auto" w:fill="auto"/>
            <w:vAlign w:val="center"/>
          </w:tcPr>
          <w:p w14:paraId="040EB1A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160</w:t>
            </w:r>
          </w:p>
        </w:tc>
        <w:tc>
          <w:tcPr>
            <w:tcW w:w="3810" w:type="dxa"/>
            <w:shd w:val="clear" w:color="auto" w:fill="auto"/>
            <w:vAlign w:val="center"/>
          </w:tcPr>
          <w:p w14:paraId="2798DB0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1.使用范围:血酮0-8mmol/L</w:t>
            </w:r>
          </w:p>
          <w:p w14:paraId="4CD4F35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2.主要部件:血糖血酮仪</w:t>
            </w:r>
          </w:p>
          <w:p w14:paraId="0D8FB12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3:.材质要求：无</w:t>
            </w:r>
          </w:p>
          <w:p w14:paraId="3959219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4.工作尺寸要求：室内使用环境温度：10℃~50℃相对湿度：10%～90%;不结露</w:t>
            </w:r>
          </w:p>
          <w:p w14:paraId="1EF2D1B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5.是否需要配套设备：β- 羟丁酸试纸（电化学法）</w:t>
            </w:r>
          </w:p>
          <w:p w14:paraId="06BA003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6.效期要求：18个月</w:t>
            </w:r>
          </w:p>
          <w:p w14:paraId="61D13FB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7.消毒灭菌要求：不需要</w:t>
            </w:r>
          </w:p>
        </w:tc>
        <w:tc>
          <w:tcPr>
            <w:tcW w:w="930" w:type="dxa"/>
            <w:shd w:val="clear" w:color="auto" w:fill="auto"/>
            <w:vAlign w:val="center"/>
          </w:tcPr>
          <w:p w14:paraId="0FF10A8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5F28927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BED9D4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内分泌科</w:t>
            </w:r>
          </w:p>
        </w:tc>
        <w:tc>
          <w:tcPr>
            <w:tcW w:w="0" w:type="auto"/>
            <w:shd w:val="clear" w:color="auto" w:fill="auto"/>
            <w:vAlign w:val="center"/>
          </w:tcPr>
          <w:p w14:paraId="222B41B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AD2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8DB372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9</w:t>
            </w:r>
          </w:p>
        </w:tc>
        <w:tc>
          <w:tcPr>
            <w:tcW w:w="0" w:type="auto"/>
            <w:shd w:val="clear" w:color="auto" w:fill="auto"/>
            <w:vAlign w:val="center"/>
          </w:tcPr>
          <w:p w14:paraId="41BA897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44</w:t>
            </w:r>
          </w:p>
        </w:tc>
        <w:tc>
          <w:tcPr>
            <w:tcW w:w="1155" w:type="dxa"/>
            <w:shd w:val="clear" w:color="auto" w:fill="auto"/>
            <w:vAlign w:val="center"/>
          </w:tcPr>
          <w:p w14:paraId="54FB149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一次性使用无菌皮肤滚针</w:t>
            </w:r>
          </w:p>
        </w:tc>
        <w:tc>
          <w:tcPr>
            <w:tcW w:w="1440" w:type="dxa"/>
            <w:shd w:val="clear" w:color="auto" w:fill="auto"/>
            <w:vAlign w:val="center"/>
          </w:tcPr>
          <w:p w14:paraId="7293F9A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50、118</w:t>
            </w:r>
          </w:p>
        </w:tc>
        <w:tc>
          <w:tcPr>
            <w:tcW w:w="3810" w:type="dxa"/>
            <w:shd w:val="clear" w:color="auto" w:fill="auto"/>
            <w:vAlign w:val="center"/>
          </w:tcPr>
          <w:p w14:paraId="303C4F7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1.适用于体表的局部刺激，灭菌。</w:t>
            </w:r>
          </w:p>
          <w:p w14:paraId="767D98E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2.针刺深度0.5mm-2.0mm。</w:t>
            </w:r>
          </w:p>
        </w:tc>
        <w:tc>
          <w:tcPr>
            <w:tcW w:w="930" w:type="dxa"/>
            <w:shd w:val="clear" w:color="auto" w:fill="auto"/>
            <w:vAlign w:val="center"/>
          </w:tcPr>
          <w:p w14:paraId="095A7B6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B40FB4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A47CF8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c>
          <w:tcPr>
            <w:tcW w:w="0" w:type="auto"/>
            <w:shd w:val="clear" w:color="auto" w:fill="auto"/>
            <w:vAlign w:val="center"/>
          </w:tcPr>
          <w:p w14:paraId="5197AB1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60C5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3B675BF">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10</w:t>
            </w:r>
          </w:p>
        </w:tc>
        <w:tc>
          <w:tcPr>
            <w:tcW w:w="0" w:type="auto"/>
            <w:shd w:val="clear" w:color="auto" w:fill="auto"/>
            <w:vAlign w:val="center"/>
          </w:tcPr>
          <w:p w14:paraId="7A7F4B6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45</w:t>
            </w:r>
          </w:p>
        </w:tc>
        <w:tc>
          <w:tcPr>
            <w:tcW w:w="1155" w:type="dxa"/>
            <w:shd w:val="clear" w:color="auto" w:fill="auto"/>
            <w:vAlign w:val="center"/>
          </w:tcPr>
          <w:p w14:paraId="3BD5F9A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注射用修饰透明质酸钠凝胶</w:t>
            </w:r>
          </w:p>
        </w:tc>
        <w:tc>
          <w:tcPr>
            <w:tcW w:w="1440" w:type="dxa"/>
            <w:shd w:val="clear" w:color="auto" w:fill="auto"/>
            <w:vAlign w:val="center"/>
          </w:tcPr>
          <w:p w14:paraId="1851E8F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1280</w:t>
            </w:r>
          </w:p>
        </w:tc>
        <w:tc>
          <w:tcPr>
            <w:tcW w:w="3810" w:type="dxa"/>
            <w:shd w:val="clear" w:color="auto" w:fill="auto"/>
            <w:vAlign w:val="center"/>
          </w:tcPr>
          <w:p w14:paraId="5D0F455E">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1、产品适用范围：用于面部真皮组织浅层到中层注射以纠正皱纹。</w:t>
            </w:r>
          </w:p>
          <w:p w14:paraId="1F1E4A2F">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2、产品资质：具有三类械资质。</w:t>
            </w:r>
          </w:p>
          <w:p w14:paraId="328B623F">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3、产品参数：</w:t>
            </w:r>
          </w:p>
          <w:p w14:paraId="50B1DD3B">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（1）产品成分中需含有：交联透明质酸钠、盐酸利多卡因。</w:t>
            </w:r>
          </w:p>
          <w:p w14:paraId="4B196019">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（2）交联透明质酸钠含量：≥10.00mg/ml。</w:t>
            </w:r>
          </w:p>
          <w:p w14:paraId="503109E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（3）盐酸利多卡因含量：≥3.00mg/ml。</w:t>
            </w:r>
          </w:p>
        </w:tc>
        <w:tc>
          <w:tcPr>
            <w:tcW w:w="930" w:type="dxa"/>
            <w:shd w:val="clear" w:color="auto" w:fill="auto"/>
            <w:vAlign w:val="center"/>
          </w:tcPr>
          <w:p w14:paraId="43FB479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522224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630C82D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c>
          <w:tcPr>
            <w:tcW w:w="0" w:type="auto"/>
            <w:shd w:val="clear" w:color="auto" w:fill="auto"/>
            <w:vAlign w:val="center"/>
          </w:tcPr>
          <w:p w14:paraId="625D2F3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新准入</w:t>
            </w:r>
          </w:p>
        </w:tc>
      </w:tr>
    </w:tbl>
    <w:p w14:paraId="5D4E064B">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bookmarkStart w:id="97" w:name="_GoBack"/>
      <w:bookmarkEnd w:id="97"/>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8157"/>
      <w:bookmarkStart w:id="41" w:name="_Toc73521674"/>
      <w:bookmarkStart w:id="42" w:name="_Toc17773"/>
      <w:bookmarkStart w:id="43" w:name="_Toc73521586"/>
      <w:bookmarkStart w:id="44" w:name="_Toc100052408"/>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675"/>
      <w:bookmarkStart w:id="48" w:name="_Toc73517680"/>
      <w:bookmarkStart w:id="49" w:name="_Toc100052409"/>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677"/>
      <w:bookmarkStart w:id="54" w:name="_Toc73517682"/>
      <w:bookmarkStart w:id="55" w:name="_Toc73521589"/>
      <w:bookmarkStart w:id="56" w:name="_Toc100052410"/>
      <w:bookmarkStart w:id="57" w:name="_Toc7351816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12871"/>
      <w:bookmarkStart w:id="67" w:name="_Toc57128634"/>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E649C7-9BBF-4654-B3E5-CF4D456BA6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1F721C5-D1C9-4446-9103-2CB39A9839CC}"/>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F965A453-7AF4-48BF-B6C2-A3361F84FE51}"/>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7CF6050-FC56-4C51-AFC2-0C9CFEDAAA84}"/>
  </w:font>
  <w:font w:name="华文中宋">
    <w:panose1 w:val="02010600040101010101"/>
    <w:charset w:val="86"/>
    <w:family w:val="auto"/>
    <w:pitch w:val="default"/>
    <w:sig w:usb0="00000287" w:usb1="080F0000" w:usb2="00000000" w:usb3="00000000" w:csb0="0004009F" w:csb1="DFD70000"/>
    <w:embedRegular r:id="rId5" w:fontKey="{477F2694-F3EF-4949-B937-EEE0DA7F9CB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BA44052D-7786-4FCC-923E-FBD685E580DB}"/>
  </w:font>
  <w:font w:name="仿宋">
    <w:panose1 w:val="02010609060101010101"/>
    <w:charset w:val="86"/>
    <w:family w:val="modern"/>
    <w:pitch w:val="default"/>
    <w:sig w:usb0="800002BF" w:usb1="38CF7CFA" w:usb2="00000016" w:usb3="00000000" w:csb0="00040001" w:csb1="00000000"/>
    <w:embedRegular r:id="rId7" w:fontKey="{61E63864-EA2F-4222-B942-1DA03DA4FF51}"/>
  </w:font>
  <w:font w:name="方正小标宋_GBK">
    <w:panose1 w:val="02000000000000000000"/>
    <w:charset w:val="86"/>
    <w:family w:val="script"/>
    <w:pitch w:val="default"/>
    <w:sig w:usb0="A00002BF" w:usb1="38CF7CFA" w:usb2="00082016" w:usb3="00000000" w:csb0="00040001" w:csb1="00000000"/>
    <w:embedRegular r:id="rId8" w:fontKey="{765C0E60-A112-4EE3-9441-904E374B5150}"/>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2430D13"/>
    <w:rsid w:val="02B33C2A"/>
    <w:rsid w:val="034F5608"/>
    <w:rsid w:val="035565DF"/>
    <w:rsid w:val="03B42887"/>
    <w:rsid w:val="03BD1657"/>
    <w:rsid w:val="04C31787"/>
    <w:rsid w:val="056904DD"/>
    <w:rsid w:val="05AC5740"/>
    <w:rsid w:val="05BC7987"/>
    <w:rsid w:val="066426AB"/>
    <w:rsid w:val="068A4E6D"/>
    <w:rsid w:val="06D6606E"/>
    <w:rsid w:val="0722284A"/>
    <w:rsid w:val="074D1B24"/>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BFE26F4"/>
    <w:rsid w:val="0C105208"/>
    <w:rsid w:val="0CF4642C"/>
    <w:rsid w:val="0CF52F5E"/>
    <w:rsid w:val="0DE12FE7"/>
    <w:rsid w:val="0E9D201C"/>
    <w:rsid w:val="0E9F4A8D"/>
    <w:rsid w:val="0F1534E1"/>
    <w:rsid w:val="0FAD08ED"/>
    <w:rsid w:val="109A5EF0"/>
    <w:rsid w:val="109D5D66"/>
    <w:rsid w:val="10A23C41"/>
    <w:rsid w:val="10CD2165"/>
    <w:rsid w:val="10DC7269"/>
    <w:rsid w:val="117575D2"/>
    <w:rsid w:val="119E3AF5"/>
    <w:rsid w:val="12352795"/>
    <w:rsid w:val="14161856"/>
    <w:rsid w:val="14175BB0"/>
    <w:rsid w:val="141D694C"/>
    <w:rsid w:val="14922FE9"/>
    <w:rsid w:val="149C67AF"/>
    <w:rsid w:val="14F420F5"/>
    <w:rsid w:val="14F930FD"/>
    <w:rsid w:val="15180BA4"/>
    <w:rsid w:val="1566146B"/>
    <w:rsid w:val="15706A67"/>
    <w:rsid w:val="15D6764D"/>
    <w:rsid w:val="15DC43E5"/>
    <w:rsid w:val="16503E5D"/>
    <w:rsid w:val="16714F7E"/>
    <w:rsid w:val="168953AB"/>
    <w:rsid w:val="17B0123E"/>
    <w:rsid w:val="18087B95"/>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2221D49"/>
    <w:rsid w:val="222F1E4B"/>
    <w:rsid w:val="22635651"/>
    <w:rsid w:val="227616EA"/>
    <w:rsid w:val="22D03B47"/>
    <w:rsid w:val="2367560F"/>
    <w:rsid w:val="24180F0A"/>
    <w:rsid w:val="24B05A43"/>
    <w:rsid w:val="24DC343F"/>
    <w:rsid w:val="25335A76"/>
    <w:rsid w:val="257965BE"/>
    <w:rsid w:val="25897742"/>
    <w:rsid w:val="263F63D5"/>
    <w:rsid w:val="268272ED"/>
    <w:rsid w:val="26A86584"/>
    <w:rsid w:val="273E0B94"/>
    <w:rsid w:val="274D2199"/>
    <w:rsid w:val="27545AF9"/>
    <w:rsid w:val="27F65DCE"/>
    <w:rsid w:val="281B3EE1"/>
    <w:rsid w:val="28E90F18"/>
    <w:rsid w:val="298B4180"/>
    <w:rsid w:val="29C11B85"/>
    <w:rsid w:val="2A005F31"/>
    <w:rsid w:val="2A917F12"/>
    <w:rsid w:val="2A9D615B"/>
    <w:rsid w:val="2AA5709D"/>
    <w:rsid w:val="2AE65E55"/>
    <w:rsid w:val="2AEC7D6B"/>
    <w:rsid w:val="2B3A3C06"/>
    <w:rsid w:val="2B7B2CD7"/>
    <w:rsid w:val="2B8F2A3B"/>
    <w:rsid w:val="2BBE4A09"/>
    <w:rsid w:val="2C7F577D"/>
    <w:rsid w:val="2C916CE1"/>
    <w:rsid w:val="2CB573F1"/>
    <w:rsid w:val="2D5E3590"/>
    <w:rsid w:val="2DF5037E"/>
    <w:rsid w:val="2E1F29F2"/>
    <w:rsid w:val="2ED962FD"/>
    <w:rsid w:val="2EF75A9F"/>
    <w:rsid w:val="2FA22E86"/>
    <w:rsid w:val="30636F6F"/>
    <w:rsid w:val="308D7267"/>
    <w:rsid w:val="309A28A5"/>
    <w:rsid w:val="309B7B37"/>
    <w:rsid w:val="30DA3DE8"/>
    <w:rsid w:val="30DD3DF6"/>
    <w:rsid w:val="313D4B9F"/>
    <w:rsid w:val="31EE248D"/>
    <w:rsid w:val="33097BA0"/>
    <w:rsid w:val="33346566"/>
    <w:rsid w:val="33AF4B94"/>
    <w:rsid w:val="340B487E"/>
    <w:rsid w:val="34876E3B"/>
    <w:rsid w:val="34B7733E"/>
    <w:rsid w:val="34BA2ACF"/>
    <w:rsid w:val="34CA155F"/>
    <w:rsid w:val="34D53509"/>
    <w:rsid w:val="34DB5F91"/>
    <w:rsid w:val="35003297"/>
    <w:rsid w:val="35A4296B"/>
    <w:rsid w:val="35AF70D3"/>
    <w:rsid w:val="35F23AD2"/>
    <w:rsid w:val="364452A8"/>
    <w:rsid w:val="3676199F"/>
    <w:rsid w:val="36AF0108"/>
    <w:rsid w:val="36DB2EFD"/>
    <w:rsid w:val="37295B73"/>
    <w:rsid w:val="376152DE"/>
    <w:rsid w:val="379773BF"/>
    <w:rsid w:val="37BA2B92"/>
    <w:rsid w:val="37C05C78"/>
    <w:rsid w:val="3A260546"/>
    <w:rsid w:val="3A736BBC"/>
    <w:rsid w:val="3AC4797F"/>
    <w:rsid w:val="3B0F15A5"/>
    <w:rsid w:val="3B83690E"/>
    <w:rsid w:val="3C6D291D"/>
    <w:rsid w:val="3C8D17F0"/>
    <w:rsid w:val="3D222D3E"/>
    <w:rsid w:val="3D5460D2"/>
    <w:rsid w:val="3E8D75E9"/>
    <w:rsid w:val="3EF21FA7"/>
    <w:rsid w:val="3F3423F7"/>
    <w:rsid w:val="3F663DE3"/>
    <w:rsid w:val="3F8C0AD9"/>
    <w:rsid w:val="3FD414E4"/>
    <w:rsid w:val="3FED5CCD"/>
    <w:rsid w:val="400D4BB3"/>
    <w:rsid w:val="405820D4"/>
    <w:rsid w:val="416D6A0E"/>
    <w:rsid w:val="417D1DC2"/>
    <w:rsid w:val="42A41642"/>
    <w:rsid w:val="42C52901"/>
    <w:rsid w:val="42CC3D86"/>
    <w:rsid w:val="42FC5059"/>
    <w:rsid w:val="435A5C35"/>
    <w:rsid w:val="449B56CE"/>
    <w:rsid w:val="44E87A7E"/>
    <w:rsid w:val="456D0411"/>
    <w:rsid w:val="46587C56"/>
    <w:rsid w:val="46756E72"/>
    <w:rsid w:val="46813D02"/>
    <w:rsid w:val="46EA336A"/>
    <w:rsid w:val="4732450F"/>
    <w:rsid w:val="474A1318"/>
    <w:rsid w:val="47C012A2"/>
    <w:rsid w:val="47DD64EB"/>
    <w:rsid w:val="498F35C1"/>
    <w:rsid w:val="4A0A5CC7"/>
    <w:rsid w:val="4A307253"/>
    <w:rsid w:val="4A6C0158"/>
    <w:rsid w:val="4AB41B33"/>
    <w:rsid w:val="4B0B5394"/>
    <w:rsid w:val="4B1465F0"/>
    <w:rsid w:val="4B4C0AC8"/>
    <w:rsid w:val="4B59602E"/>
    <w:rsid w:val="4BA56296"/>
    <w:rsid w:val="4C91405E"/>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5BA07E5"/>
    <w:rsid w:val="55C656E6"/>
    <w:rsid w:val="56951575"/>
    <w:rsid w:val="573E4B0A"/>
    <w:rsid w:val="57EA00F6"/>
    <w:rsid w:val="57ED67F5"/>
    <w:rsid w:val="58365C18"/>
    <w:rsid w:val="589B7282"/>
    <w:rsid w:val="592E63F2"/>
    <w:rsid w:val="59462FFB"/>
    <w:rsid w:val="59D20454"/>
    <w:rsid w:val="5AC3366B"/>
    <w:rsid w:val="5B2C3479"/>
    <w:rsid w:val="5B6B4F9B"/>
    <w:rsid w:val="5B70435F"/>
    <w:rsid w:val="5B8E56E5"/>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C5533"/>
    <w:rsid w:val="651915C4"/>
    <w:rsid w:val="6562740E"/>
    <w:rsid w:val="65F00D0C"/>
    <w:rsid w:val="65F93378"/>
    <w:rsid w:val="660A4DD7"/>
    <w:rsid w:val="669A773D"/>
    <w:rsid w:val="66A47F42"/>
    <w:rsid w:val="676E069F"/>
    <w:rsid w:val="67714DB8"/>
    <w:rsid w:val="677E3D99"/>
    <w:rsid w:val="67A47116"/>
    <w:rsid w:val="68120C78"/>
    <w:rsid w:val="68A40BAF"/>
    <w:rsid w:val="68E36170"/>
    <w:rsid w:val="68E62362"/>
    <w:rsid w:val="6911005B"/>
    <w:rsid w:val="693E3CEF"/>
    <w:rsid w:val="69501A60"/>
    <w:rsid w:val="6978527B"/>
    <w:rsid w:val="69E83CAC"/>
    <w:rsid w:val="69F6673E"/>
    <w:rsid w:val="6A480FCB"/>
    <w:rsid w:val="6A64428D"/>
    <w:rsid w:val="6A8F3D70"/>
    <w:rsid w:val="6B99622E"/>
    <w:rsid w:val="6BAA7419"/>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2A0767C"/>
    <w:rsid w:val="72CD4903"/>
    <w:rsid w:val="730C5665"/>
    <w:rsid w:val="732D33F2"/>
    <w:rsid w:val="738C75AC"/>
    <w:rsid w:val="741C4C96"/>
    <w:rsid w:val="74B925FE"/>
    <w:rsid w:val="74FE731B"/>
    <w:rsid w:val="753955B3"/>
    <w:rsid w:val="7542758E"/>
    <w:rsid w:val="75886FA4"/>
    <w:rsid w:val="75AD3D2D"/>
    <w:rsid w:val="765B28EF"/>
    <w:rsid w:val="76856ADF"/>
    <w:rsid w:val="774B1E6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B0C3BFE"/>
    <w:rsid w:val="7C2B4657"/>
    <w:rsid w:val="7C3B7E93"/>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8917</Words>
  <Characters>10003</Characters>
  <Lines>38</Lines>
  <Paragraphs>65</Paragraphs>
  <TotalTime>0</TotalTime>
  <ScaleCrop>false</ScaleCrop>
  <LinksUpToDate>false</LinksUpToDate>
  <CharactersWithSpaces>10110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2026-04-30T07:34:05Z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777CA19E4A26405D9CFAAF7EA794854D_13</vt:lpwstr>
  </property>
  <property fmtid="{D5CDD505-2E9C-101B-9397-08002B2CF9AE}" pid="4" name="KSOTemplateDocerSaveRecord">
    <vt:lpwstr>eyJoZGlkIjoiYjVmOGY2NmQ5OTJmMDI1Mjc1OTM0OTRmZDQ5YTZkODMiLCJ1c2VySWQiOiIxMjM0Njk1MzQ0In0=</vt:lpwstr>
  </property>
</Properties>
</file>