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98C9C">
      <w:pPr>
        <w:widowControl/>
        <w:wordWrap w:val="0"/>
        <w:spacing w:line="420" w:lineRule="exact"/>
        <w:ind w:right="420" w:firstLine="420" w:firstLineChars="200"/>
        <w:rPr>
          <w:rFonts w:eastAsia="宋体"/>
          <w:szCs w:val="21"/>
        </w:rPr>
      </w:pPr>
    </w:p>
    <w:p w14:paraId="7889AFEE">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5E93D12">
      <w:pPr>
        <w:pStyle w:val="28"/>
      </w:pPr>
    </w:p>
    <w:p w14:paraId="78FEC670">
      <w:pPr>
        <w:snapToGrid w:val="0"/>
        <w:spacing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078A6090">
      <w:pPr>
        <w:spacing w:line="360" w:lineRule="auto"/>
        <w:rPr>
          <w:rFonts w:ascii="宋体" w:hAnsi="宋体"/>
          <w:sz w:val="24"/>
        </w:rPr>
      </w:pPr>
    </w:p>
    <w:p w14:paraId="3EECEC95">
      <w:pPr>
        <w:spacing w:line="360" w:lineRule="auto"/>
        <w:rPr>
          <w:rFonts w:ascii="宋体" w:hAnsi="宋体"/>
          <w:sz w:val="24"/>
        </w:rPr>
      </w:pPr>
    </w:p>
    <w:p w14:paraId="4B2D9F97">
      <w:pPr>
        <w:spacing w:line="360" w:lineRule="auto"/>
        <w:rPr>
          <w:rFonts w:ascii="宋体" w:hAnsi="宋体"/>
          <w:sz w:val="24"/>
        </w:rPr>
      </w:pPr>
    </w:p>
    <w:p w14:paraId="168C78ED">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899"/>
        <w:gridCol w:w="2776"/>
        <w:gridCol w:w="3095"/>
        <w:gridCol w:w="2237"/>
      </w:tblGrid>
      <w:tr w14:paraId="22847845">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24AB874">
            <w:pPr>
              <w:jc w:val="center"/>
              <w:rPr>
                <w:rFonts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年第</w:t>
            </w:r>
            <w:r>
              <w:rPr>
                <w:rFonts w:hint="eastAsia" w:eastAsia="宋体"/>
                <w:b/>
                <w:color w:val="000000"/>
                <w:sz w:val="30"/>
                <w:szCs w:val="30"/>
                <w:lang w:val="en-US" w:eastAsia="zh-CN"/>
              </w:rPr>
              <w:t>25</w:t>
            </w:r>
            <w:r>
              <w:rPr>
                <w:rFonts w:hint="eastAsia" w:eastAsia="宋体"/>
                <w:b/>
                <w:color w:val="000000"/>
                <w:sz w:val="30"/>
                <w:szCs w:val="30"/>
              </w:rPr>
              <w:t>期医用耗材</w:t>
            </w:r>
          </w:p>
        </w:tc>
      </w:tr>
      <w:tr w14:paraId="20184A02">
        <w:tblPrEx>
          <w:tblCellMar>
            <w:top w:w="0" w:type="dxa"/>
            <w:left w:w="108" w:type="dxa"/>
            <w:bottom w:w="0" w:type="dxa"/>
            <w:right w:w="108" w:type="dxa"/>
          </w:tblCellMar>
        </w:tblPrEx>
        <w:trPr>
          <w:trHeight w:val="353"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15A60A8">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97CE65">
            <w:pPr>
              <w:jc w:val="center"/>
              <w:rPr>
                <w:rFonts w:eastAsia="宋体"/>
                <w:color w:val="000000"/>
                <w:sz w:val="22"/>
              </w:rPr>
            </w:pPr>
            <w:r>
              <w:rPr>
                <w:rFonts w:hint="eastAsia" w:eastAsia="宋体"/>
                <w:color w:val="000000"/>
                <w:sz w:val="22"/>
              </w:rPr>
              <w:t>项目编号</w:t>
            </w:r>
          </w:p>
        </w:tc>
        <w:tc>
          <w:tcPr>
            <w:tcW w:w="1718" w:type="pct"/>
            <w:tcBorders>
              <w:top w:val="single" w:color="auto" w:sz="4" w:space="0"/>
              <w:left w:val="nil"/>
              <w:bottom w:val="single" w:color="auto" w:sz="4" w:space="0"/>
              <w:right w:val="single" w:color="auto" w:sz="4" w:space="0"/>
            </w:tcBorders>
            <w:shd w:val="clear" w:color="auto" w:fill="auto"/>
            <w:vAlign w:val="center"/>
          </w:tcPr>
          <w:p w14:paraId="1FEAE845">
            <w:pPr>
              <w:jc w:val="center"/>
              <w:rPr>
                <w:rFonts w:eastAsia="宋体"/>
                <w:color w:val="000000"/>
                <w:sz w:val="22"/>
              </w:rPr>
            </w:pPr>
            <w:r>
              <w:rPr>
                <w:rFonts w:hint="eastAsia" w:eastAsia="宋体"/>
                <w:color w:val="000000"/>
                <w:sz w:val="22"/>
              </w:rPr>
              <w:t>项目名称</w:t>
            </w:r>
          </w:p>
        </w:tc>
        <w:tc>
          <w:tcPr>
            <w:tcW w:w="1241" w:type="pct"/>
            <w:tcBorders>
              <w:top w:val="single" w:color="auto" w:sz="4" w:space="0"/>
              <w:left w:val="nil"/>
              <w:bottom w:val="single" w:color="auto" w:sz="4" w:space="0"/>
              <w:right w:val="single" w:color="auto" w:sz="4" w:space="0"/>
            </w:tcBorders>
            <w:shd w:val="clear" w:color="auto" w:fill="auto"/>
            <w:vAlign w:val="center"/>
          </w:tcPr>
          <w:p w14:paraId="421486F0">
            <w:pPr>
              <w:jc w:val="center"/>
              <w:rPr>
                <w:rFonts w:eastAsia="宋体"/>
                <w:color w:val="000000"/>
                <w:sz w:val="22"/>
              </w:rPr>
            </w:pPr>
            <w:r>
              <w:rPr>
                <w:rFonts w:hint="eastAsia" w:eastAsia="宋体"/>
                <w:color w:val="000000"/>
                <w:sz w:val="22"/>
              </w:rPr>
              <w:t>是否执行深圳市阳光平台线上采购</w:t>
            </w:r>
          </w:p>
        </w:tc>
      </w:tr>
      <w:tr w14:paraId="4966E7EF">
        <w:tblPrEx>
          <w:tblCellMar>
            <w:top w:w="0" w:type="dxa"/>
            <w:left w:w="108" w:type="dxa"/>
            <w:bottom w:w="0" w:type="dxa"/>
            <w:right w:w="108" w:type="dxa"/>
          </w:tblCellMar>
        </w:tblPrEx>
        <w:trPr>
          <w:trHeight w:val="138"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5BA763B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D9492F">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w:t>
            </w:r>
            <w:r>
              <w:rPr>
                <w:rFonts w:hint="eastAsia" w:eastAsia="宋体"/>
                <w:color w:val="000000"/>
                <w:sz w:val="22"/>
                <w:lang w:val="en-US" w:eastAsia="zh-CN"/>
              </w:rPr>
              <w:t>25-163</w:t>
            </w:r>
          </w:p>
        </w:tc>
        <w:tc>
          <w:tcPr>
            <w:tcW w:w="1718" w:type="pct"/>
            <w:tcBorders>
              <w:top w:val="single" w:color="auto" w:sz="4" w:space="0"/>
              <w:left w:val="nil"/>
              <w:bottom w:val="single" w:color="auto" w:sz="4" w:space="0"/>
              <w:right w:val="single" w:color="auto" w:sz="4" w:space="0"/>
            </w:tcBorders>
            <w:shd w:val="clear" w:color="auto" w:fill="auto"/>
            <w:vAlign w:val="center"/>
          </w:tcPr>
          <w:p w14:paraId="6610083A">
            <w:pPr>
              <w:widowControl/>
              <w:jc w:val="center"/>
              <w:textAlignment w:val="center"/>
              <w:rPr>
                <w:rFonts w:hint="eastAsia" w:eastAsia="宋体"/>
                <w:color w:val="000000"/>
                <w:sz w:val="22"/>
                <w:lang w:eastAsia="zh-CN"/>
              </w:rPr>
            </w:pPr>
            <w:r>
              <w:rPr>
                <w:rFonts w:hint="eastAsia" w:eastAsia="宋体"/>
                <w:color w:val="000000"/>
                <w:sz w:val="22"/>
                <w:lang w:eastAsia="zh-CN"/>
              </w:rPr>
              <w:t>人工血管</w:t>
            </w:r>
          </w:p>
        </w:tc>
        <w:tc>
          <w:tcPr>
            <w:tcW w:w="1241" w:type="pct"/>
            <w:tcBorders>
              <w:top w:val="single" w:color="auto" w:sz="4" w:space="0"/>
              <w:left w:val="nil"/>
              <w:bottom w:val="single" w:color="auto" w:sz="4" w:space="0"/>
              <w:right w:val="single" w:color="auto" w:sz="4" w:space="0"/>
            </w:tcBorders>
            <w:shd w:val="clear" w:color="auto" w:fill="auto"/>
            <w:vAlign w:val="center"/>
          </w:tcPr>
          <w:p w14:paraId="259E41E4">
            <w:pPr>
              <w:widowControl/>
              <w:jc w:val="center"/>
              <w:textAlignment w:val="center"/>
              <w:rPr>
                <w:rFonts w:eastAsia="宋体"/>
                <w:color w:val="000000"/>
                <w:sz w:val="22"/>
              </w:rPr>
            </w:pPr>
            <w:r>
              <w:rPr>
                <w:rFonts w:hint="eastAsia" w:eastAsia="宋体"/>
                <w:color w:val="000000"/>
                <w:sz w:val="22"/>
              </w:rPr>
              <w:t>是</w:t>
            </w:r>
          </w:p>
        </w:tc>
      </w:tr>
      <w:tr w14:paraId="32D0C596">
        <w:tblPrEx>
          <w:tblCellMar>
            <w:top w:w="0" w:type="dxa"/>
            <w:left w:w="108" w:type="dxa"/>
            <w:bottom w:w="0" w:type="dxa"/>
            <w:right w:w="108" w:type="dxa"/>
          </w:tblCellMar>
        </w:tblPrEx>
        <w:trPr>
          <w:trHeight w:val="272"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AD0486D">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w:t>
            </w:r>
          </w:p>
        </w:tc>
        <w:tc>
          <w:tcPr>
            <w:tcW w:w="1541" w:type="pct"/>
            <w:tcBorders>
              <w:top w:val="single" w:color="auto" w:sz="4" w:space="0"/>
              <w:left w:val="nil"/>
              <w:bottom w:val="single" w:color="auto" w:sz="4" w:space="0"/>
              <w:right w:val="single" w:color="auto" w:sz="4" w:space="0"/>
            </w:tcBorders>
            <w:shd w:val="clear" w:color="auto" w:fill="auto"/>
            <w:vAlign w:val="center"/>
          </w:tcPr>
          <w:p w14:paraId="78752B6C">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w:t>
            </w:r>
            <w:r>
              <w:rPr>
                <w:rFonts w:hint="eastAsia" w:eastAsia="宋体"/>
                <w:color w:val="000000"/>
                <w:sz w:val="22"/>
                <w:lang w:val="en-US" w:eastAsia="zh-CN"/>
              </w:rPr>
              <w:t>25</w:t>
            </w:r>
            <w:r>
              <w:rPr>
                <w:rFonts w:hint="default" w:eastAsia="宋体"/>
                <w:color w:val="000000"/>
                <w:sz w:val="22"/>
                <w:lang w:val="en-US" w:eastAsia="zh-CN"/>
              </w:rPr>
              <w:t>-</w:t>
            </w:r>
            <w:r>
              <w:rPr>
                <w:rFonts w:hint="eastAsia" w:eastAsia="宋体"/>
                <w:color w:val="000000"/>
                <w:sz w:val="22"/>
                <w:lang w:val="en-US" w:eastAsia="zh-CN"/>
              </w:rPr>
              <w:t>164</w:t>
            </w:r>
          </w:p>
        </w:tc>
        <w:tc>
          <w:tcPr>
            <w:tcW w:w="1718" w:type="pct"/>
            <w:tcBorders>
              <w:top w:val="single" w:color="auto" w:sz="4" w:space="0"/>
              <w:left w:val="nil"/>
              <w:bottom w:val="single" w:color="auto" w:sz="4" w:space="0"/>
              <w:right w:val="single" w:color="auto" w:sz="4" w:space="0"/>
            </w:tcBorders>
            <w:shd w:val="clear" w:color="auto" w:fill="auto"/>
            <w:vAlign w:val="center"/>
          </w:tcPr>
          <w:p w14:paraId="2B2338F3">
            <w:pPr>
              <w:widowControl/>
              <w:jc w:val="center"/>
              <w:textAlignment w:val="center"/>
              <w:rPr>
                <w:rFonts w:hint="eastAsia" w:eastAsia="宋体"/>
                <w:color w:val="000000"/>
                <w:sz w:val="22"/>
                <w:lang w:eastAsia="zh-CN"/>
              </w:rPr>
            </w:pPr>
            <w:r>
              <w:rPr>
                <w:rFonts w:hint="eastAsia" w:eastAsia="宋体"/>
                <w:color w:val="000000"/>
                <w:sz w:val="22"/>
                <w:lang w:eastAsia="zh-CN"/>
              </w:rPr>
              <w:t>创面修复生物材料</w:t>
            </w:r>
          </w:p>
        </w:tc>
        <w:tc>
          <w:tcPr>
            <w:tcW w:w="1241" w:type="pct"/>
            <w:tcBorders>
              <w:top w:val="single" w:color="auto" w:sz="4" w:space="0"/>
              <w:left w:val="nil"/>
              <w:bottom w:val="single" w:color="auto" w:sz="4" w:space="0"/>
              <w:right w:val="single" w:color="auto" w:sz="4" w:space="0"/>
            </w:tcBorders>
            <w:shd w:val="clear" w:color="auto" w:fill="auto"/>
            <w:vAlign w:val="center"/>
          </w:tcPr>
          <w:p w14:paraId="4F53C587">
            <w:pPr>
              <w:widowControl/>
              <w:jc w:val="center"/>
              <w:textAlignment w:val="center"/>
              <w:rPr>
                <w:rFonts w:hint="eastAsia" w:eastAsia="宋体"/>
                <w:color w:val="000000"/>
                <w:sz w:val="22"/>
              </w:rPr>
            </w:pPr>
            <w:r>
              <w:rPr>
                <w:rFonts w:hint="eastAsia" w:eastAsia="宋体"/>
                <w:color w:val="000000"/>
                <w:sz w:val="22"/>
              </w:rPr>
              <w:t>是</w:t>
            </w:r>
          </w:p>
        </w:tc>
      </w:tr>
    </w:tbl>
    <w:p w14:paraId="2275A475">
      <w:pPr>
        <w:spacing w:line="360" w:lineRule="auto"/>
        <w:rPr>
          <w:rFonts w:ascii="黑体" w:hAnsi="黑体" w:eastAsia="黑体" w:cs="黑体"/>
          <w:sz w:val="30"/>
        </w:rPr>
      </w:pPr>
    </w:p>
    <w:p w14:paraId="04D312F2">
      <w:pPr>
        <w:spacing w:line="360" w:lineRule="auto"/>
        <w:rPr>
          <w:rFonts w:ascii="黑体" w:hAnsi="黑体" w:eastAsia="黑体" w:cs="黑体"/>
          <w:sz w:val="30"/>
        </w:rPr>
      </w:pPr>
    </w:p>
    <w:p w14:paraId="1B79A7FD">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6B4788B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p>
    <w:p w14:paraId="5E888600">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245CFDC1">
          <w:pPr>
            <w:pStyle w:val="66"/>
            <w:rPr>
              <w:rFonts w:ascii="黑体" w:hAnsi="黑体" w:eastAsia="黑体" w:cs="黑体"/>
              <w:b w:val="0"/>
              <w:bCs w:val="0"/>
              <w:sz w:val="32"/>
              <w:szCs w:val="32"/>
            </w:rPr>
          </w:pPr>
        </w:p>
        <w:p w14:paraId="57EE6BDB">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0C8441B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54A4F500">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4040A20D">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059635F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0A812280">
          <w:pPr>
            <w:pStyle w:val="21"/>
            <w:rPr>
              <w:rFonts w:ascii="黑体" w:hAnsi="黑体" w:eastAsia="黑体" w:cs="黑体"/>
              <w:sz w:val="32"/>
              <w:szCs w:val="32"/>
            </w:rPr>
          </w:pPr>
          <w:r>
            <w:rPr>
              <w:rFonts w:hint="eastAsia" w:ascii="黑体" w:hAnsi="黑体" w:eastAsia="黑体" w:cs="黑体"/>
              <w:sz w:val="32"/>
              <w:szCs w:val="32"/>
            </w:rPr>
            <w:t>第四章 评审规则</w:t>
          </w:r>
        </w:p>
        <w:p w14:paraId="7455C162">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D646C4C">
          <w:pPr>
            <w:rPr>
              <w:rFonts w:ascii="黑体" w:hAnsi="黑体" w:eastAsia="黑体" w:cs="黑体"/>
              <w:sz w:val="32"/>
              <w:szCs w:val="32"/>
            </w:rPr>
          </w:pPr>
          <w:r>
            <w:rPr>
              <w:rFonts w:hint="eastAsia" w:ascii="黑体" w:hAnsi="黑体" w:eastAsia="黑体" w:cs="黑体"/>
              <w:sz w:val="32"/>
              <w:szCs w:val="32"/>
            </w:rPr>
            <w:t>第六章 合同的文本</w:t>
          </w:r>
        </w:p>
        <w:p w14:paraId="01BDBEA6">
          <w:pPr>
            <w:rPr>
              <w:rFonts w:ascii="黑体" w:hAnsi="黑体" w:eastAsia="黑体" w:cs="黑体"/>
              <w:sz w:val="32"/>
              <w:szCs w:val="32"/>
            </w:rPr>
          </w:pPr>
          <w:r>
            <w:rPr>
              <w:rFonts w:hint="eastAsia" w:ascii="黑体" w:hAnsi="黑体" w:eastAsia="黑体" w:cs="黑体"/>
              <w:sz w:val="32"/>
              <w:szCs w:val="32"/>
            </w:rPr>
            <w:t>第七章 投标文件格式</w:t>
          </w:r>
        </w:p>
        <w:p w14:paraId="578538CD">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189657A9">
      <w:pPr>
        <w:pStyle w:val="78"/>
      </w:pP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6</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sz w:val="44"/>
          <w:szCs w:val="44"/>
          <w:lang w:val="en-US" w:eastAsia="zh-CN"/>
        </w:rPr>
        <w:t>25</w:t>
      </w:r>
      <w:r>
        <w:rPr>
          <w:rFonts w:hint="eastAsia" w:ascii="方正小标宋简体" w:hAnsi="方正小标宋简体" w:eastAsia="方正小标宋简体" w:cs="方正小标宋简体"/>
          <w:bCs w:val="0"/>
          <w:sz w:val="44"/>
          <w:szCs w:val="44"/>
        </w:rPr>
        <w:t>期医用耗材采购公告</w:t>
      </w:r>
    </w:p>
    <w:p w14:paraId="5660F85D">
      <w:pPr>
        <w:pStyle w:val="70"/>
        <w:jc w:val="center"/>
        <w:rPr>
          <w:rFonts w:cs="Tahoma"/>
          <w:sz w:val="24"/>
          <w:szCs w:val="24"/>
        </w:rPr>
      </w:pPr>
      <w:bookmarkStart w:id="1" w:name="_Toc992"/>
      <w:r>
        <w:rPr>
          <w:rFonts w:hint="eastAsia" w:cs="Tahoma"/>
          <w:b/>
          <w:bCs/>
          <w:sz w:val="24"/>
          <w:szCs w:val="24"/>
        </w:rPr>
        <w:t>第一部分采购邀请函</w:t>
      </w:r>
    </w:p>
    <w:p w14:paraId="6582B61A">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75D4F1F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7C27B3F3">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val="en-US" w:eastAsia="zh-CN"/>
        </w:rPr>
        <w:t>2026</w:t>
      </w:r>
      <w:r>
        <w:rPr>
          <w:rFonts w:hint="eastAsia" w:ascii="Tahoma" w:hAnsi="Tahoma" w:cs="宋体"/>
          <w:kern w:val="0"/>
          <w:szCs w:val="21"/>
        </w:rPr>
        <w:t>年第</w:t>
      </w:r>
      <w:r>
        <w:rPr>
          <w:rFonts w:hint="eastAsia" w:ascii="Tahoma" w:hAnsi="Tahoma" w:cs="宋体"/>
          <w:kern w:val="0"/>
          <w:szCs w:val="21"/>
          <w:lang w:val="en-US" w:eastAsia="zh-CN"/>
        </w:rPr>
        <w:t>25</w:t>
      </w:r>
      <w:r>
        <w:rPr>
          <w:rFonts w:hint="eastAsia" w:ascii="Tahoma" w:hAnsi="Tahoma" w:cs="宋体"/>
          <w:kern w:val="0"/>
          <w:szCs w:val="21"/>
        </w:rPr>
        <w:t>期医用耗材</w:t>
      </w:r>
    </w:p>
    <w:p w14:paraId="1835957B">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41754507">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19B52F9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3C1998C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7288C66B">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74503D1">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56605967">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22157627">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7202EEA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81665A2">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22C6BDC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6A283C0D">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7B94DE3A">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10402BE7">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5574AB72">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4E449D3">
      <w:pPr>
        <w:adjustRightInd w:val="0"/>
        <w:snapToGrid w:val="0"/>
        <w:spacing w:line="440" w:lineRule="atLeast"/>
        <w:ind w:firstLine="420" w:firstLineChars="200"/>
        <w:rPr>
          <w:color w:val="000000"/>
          <w:szCs w:val="21"/>
          <w:highlight w:val="yellow"/>
        </w:rPr>
      </w:pPr>
      <w:r>
        <w:rPr>
          <w:rFonts w:hint="eastAsia"/>
          <w:color w:val="000000"/>
          <w:szCs w:val="21"/>
          <w:highlight w:val="yellow"/>
        </w:rPr>
        <w:t>报名时间：自公告之日起至202</w:t>
      </w:r>
      <w:r>
        <w:rPr>
          <w:rFonts w:hint="eastAsia"/>
          <w:color w:val="000000"/>
          <w:szCs w:val="21"/>
          <w:highlight w:val="yellow"/>
          <w:lang w:val="en-US" w:eastAsia="zh-CN"/>
        </w:rPr>
        <w:t>6</w:t>
      </w:r>
      <w:r>
        <w:rPr>
          <w:rFonts w:hint="eastAsia"/>
          <w:color w:val="000000"/>
          <w:szCs w:val="21"/>
          <w:highlight w:val="yellow"/>
        </w:rPr>
        <w:t>年</w:t>
      </w:r>
      <w:r>
        <w:rPr>
          <w:rFonts w:hint="eastAsia"/>
          <w:color w:val="000000"/>
          <w:szCs w:val="21"/>
          <w:highlight w:val="yellow"/>
          <w:lang w:val="en-US" w:eastAsia="zh-CN"/>
        </w:rPr>
        <w:t>6</w:t>
      </w:r>
      <w:r>
        <w:rPr>
          <w:rFonts w:hint="eastAsia"/>
          <w:color w:val="000000"/>
          <w:szCs w:val="21"/>
          <w:highlight w:val="yellow"/>
        </w:rPr>
        <w:t>月</w:t>
      </w:r>
      <w:r>
        <w:rPr>
          <w:rFonts w:hint="eastAsia"/>
          <w:color w:val="000000"/>
          <w:szCs w:val="21"/>
          <w:highlight w:val="yellow"/>
          <w:lang w:val="en-US" w:eastAsia="zh-CN"/>
        </w:rPr>
        <w:t>3</w:t>
      </w:r>
      <w:r>
        <w:rPr>
          <w:rFonts w:hint="eastAsia"/>
          <w:color w:val="000000"/>
          <w:szCs w:val="21"/>
          <w:highlight w:val="yellow"/>
        </w:rPr>
        <w:t>日下午5：00</w:t>
      </w:r>
    </w:p>
    <w:p w14:paraId="76CD0E06">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加盖公章扫描成电子版发送至电子邮箱：zdby</w:t>
      </w:r>
      <w:r>
        <w:rPr>
          <w:rFonts w:hint="eastAsia"/>
          <w:color w:val="000000"/>
          <w:szCs w:val="21"/>
          <w:lang w:val="en-US" w:eastAsia="zh-CN"/>
        </w:rPr>
        <w:t>cgb</w:t>
      </w:r>
      <w:r>
        <w:rPr>
          <w:rFonts w:hint="eastAsia"/>
          <w:color w:val="000000"/>
          <w:szCs w:val="21"/>
        </w:rPr>
        <w:t>@163.com</w:t>
      </w:r>
      <w:r>
        <w:rPr>
          <w:rFonts w:hint="eastAsia" w:ascii="Tahoma" w:hAnsi="Tahoma" w:cs="宋体"/>
          <w:kern w:val="0"/>
          <w:szCs w:val="21"/>
        </w:rPr>
        <w:t>（资格审查资料属于采购档案的一部分）：</w:t>
      </w:r>
    </w:p>
    <w:p w14:paraId="3FE52E8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98C9FE">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2EE6656A">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4CDFD379">
      <w:pPr>
        <w:adjustRightInd w:val="0"/>
        <w:snapToGrid w:val="0"/>
        <w:spacing w:line="440" w:lineRule="atLeast"/>
        <w:ind w:firstLine="422" w:firstLineChars="200"/>
        <w:rPr>
          <w:rFonts w:ascii="宋体" w:hAnsi="宋体" w:cs="宋体"/>
          <w:b/>
          <w:color w:val="000000"/>
          <w:szCs w:val="21"/>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2B4FB5D9">
      <w:pPr>
        <w:adjustRightInd w:val="0"/>
        <w:snapToGrid w:val="0"/>
        <w:spacing w:line="440" w:lineRule="atLeast"/>
        <w:ind w:left="42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rPr>
        <w:t>请勿混合打包，以免遗漏项目</w:t>
      </w:r>
      <w:r>
        <w:rPr>
          <w:rFonts w:ascii="宋体" w:hAnsi="宋体" w:cs="宋体"/>
          <w:b/>
          <w:color w:val="000000"/>
          <w:szCs w:val="21"/>
        </w:rPr>
        <w:t>）。</w:t>
      </w:r>
    </w:p>
    <w:p w14:paraId="299D334F">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686877F3">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6586830D">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rPr>
        <w:t>202</w:t>
      </w:r>
      <w:r>
        <w:rPr>
          <w:rFonts w:hint="eastAsia" w:ascii="宋体" w:hAnsi="宋体" w:eastAsia="宋体" w:cs="宋体"/>
          <w:b/>
          <w:bCs/>
          <w:color w:val="000000"/>
          <w:sz w:val="20"/>
          <w:szCs w:val="20"/>
          <w:highlight w:val="yellow"/>
          <w:lang w:val="en-US" w:eastAsia="zh-CN"/>
        </w:rPr>
        <w:t>6</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6</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11</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上</w:t>
      </w:r>
      <w:r>
        <w:rPr>
          <w:rFonts w:hint="eastAsia" w:ascii="宋体" w:hAnsi="宋体" w:eastAsia="宋体" w:cs="宋体"/>
          <w:b/>
          <w:bCs/>
          <w:color w:val="000000"/>
          <w:sz w:val="20"/>
          <w:szCs w:val="20"/>
          <w:highlight w:val="yellow"/>
          <w:u w:val="single"/>
        </w:rPr>
        <w:t>午</w:t>
      </w:r>
      <w:r>
        <w:rPr>
          <w:rFonts w:hint="eastAsia" w:ascii="宋体" w:hAnsi="宋体" w:eastAsia="宋体" w:cs="宋体"/>
          <w:b/>
          <w:bCs/>
          <w:color w:val="000000"/>
          <w:sz w:val="20"/>
          <w:szCs w:val="20"/>
          <w:highlight w:val="yellow"/>
          <w:u w:val="single"/>
          <w:lang w:val="en-US" w:eastAsia="zh-CN"/>
        </w:rPr>
        <w:t>8</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 xml:space="preserve">福田区福华路92号福星北小区中山大学附属第八医院(深圳福田)行政楼307会议室 </w:t>
      </w:r>
    </w:p>
    <w:p w14:paraId="21E9F995">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7EE85620">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1.纸质资料：投标文件（1正2副）</w:t>
      </w:r>
      <w:r>
        <w:rPr>
          <w:rFonts w:hint="eastAsia"/>
          <w:color w:val="FF0000"/>
          <w:szCs w:val="21"/>
        </w:rPr>
        <w:t>于开标当天带至开标现场</w:t>
      </w:r>
      <w:r>
        <w:rPr>
          <w:rFonts w:hint="eastAsia" w:ascii="Times New Roman" w:hAnsi="Times New Roman"/>
          <w:color w:val="FF0000"/>
          <w:szCs w:val="21"/>
        </w:rPr>
        <w:t>。</w:t>
      </w:r>
    </w:p>
    <w:p w14:paraId="489734BD">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2、</w:t>
      </w:r>
      <w:r>
        <w:rPr>
          <w:rFonts w:hint="eastAsia"/>
          <w:color w:val="FF0000"/>
          <w:szCs w:val="21"/>
        </w:rPr>
        <w:t>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4321BA85">
      <w:pPr>
        <w:adjustRightInd w:val="0"/>
        <w:snapToGrid w:val="0"/>
        <w:spacing w:line="420" w:lineRule="exact"/>
        <w:ind w:left="420"/>
        <w:jc w:val="left"/>
      </w:pPr>
    </w:p>
    <w:p w14:paraId="0174CAB4">
      <w:pPr>
        <w:adjustRightInd w:val="0"/>
        <w:snapToGrid w:val="0"/>
        <w:spacing w:line="420" w:lineRule="exact"/>
        <w:ind w:left="420"/>
        <w:jc w:val="left"/>
        <w:rPr>
          <w:b/>
        </w:rPr>
      </w:pPr>
      <w:r>
        <w:rPr>
          <w:rFonts w:hint="eastAsia"/>
          <w:b/>
        </w:rPr>
        <w:t>六、有关本次采购事宜，可按如下联系方式进行咨询</w:t>
      </w:r>
    </w:p>
    <w:p w14:paraId="0C982B33">
      <w:pPr>
        <w:adjustRightInd w:val="0"/>
        <w:snapToGrid w:val="0"/>
        <w:spacing w:line="420" w:lineRule="exact"/>
        <w:ind w:left="420"/>
        <w:jc w:val="left"/>
      </w:pPr>
      <w:r>
        <w:rPr>
          <w:rFonts w:hint="eastAsia"/>
        </w:rPr>
        <w:t>（一）联系单位：中山大学附属第八医院（深圳福田）招采办</w:t>
      </w:r>
    </w:p>
    <w:p w14:paraId="2F6D13C3">
      <w:pPr>
        <w:adjustRightInd w:val="0"/>
        <w:snapToGrid w:val="0"/>
        <w:spacing w:line="420" w:lineRule="exact"/>
        <w:ind w:left="420"/>
        <w:jc w:val="left"/>
      </w:pPr>
      <w:r>
        <w:rPr>
          <w:rFonts w:hint="eastAsia"/>
        </w:rPr>
        <w:t>（二）联系地址：深圳市福田区福华路92号福星北小区中山大学附属第八医院(深圳福田)行政楼302</w:t>
      </w:r>
    </w:p>
    <w:p w14:paraId="1C0F763A">
      <w:pPr>
        <w:adjustRightInd w:val="0"/>
        <w:snapToGrid w:val="0"/>
        <w:spacing w:line="420" w:lineRule="exact"/>
        <w:ind w:left="420"/>
        <w:jc w:val="left"/>
        <w:rPr>
          <w:rFonts w:hint="default" w:eastAsiaTheme="minorEastAsia"/>
          <w:lang w:val="en-US" w:eastAsia="zh-CN"/>
        </w:rPr>
      </w:pPr>
      <w:r>
        <w:rPr>
          <w:rFonts w:hint="eastAsia"/>
        </w:rPr>
        <w:t>（三）联系人及联系电话：</w:t>
      </w:r>
      <w:r>
        <w:rPr>
          <w:rFonts w:hint="eastAsia"/>
          <w:lang w:val="en-US" w:eastAsia="zh-CN"/>
        </w:rPr>
        <w:t>林老师 82898683</w:t>
      </w:r>
    </w:p>
    <w:p w14:paraId="243BC981">
      <w:pPr>
        <w:pStyle w:val="70"/>
        <w:ind w:firstLine="4216" w:firstLineChars="1400"/>
        <w:jc w:val="both"/>
        <w:rPr>
          <w:rFonts w:cs="Tahoma"/>
          <w:b/>
          <w:bCs/>
          <w:sz w:val="30"/>
          <w:szCs w:val="30"/>
        </w:rPr>
      </w:pPr>
      <w:r>
        <w:rPr>
          <w:rFonts w:hint="eastAsia" w:cs="Tahoma"/>
          <w:b/>
          <w:bCs/>
          <w:sz w:val="30"/>
          <w:szCs w:val="30"/>
        </w:rPr>
        <w:t>第二部分采购项目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862"/>
        <w:gridCol w:w="986"/>
        <w:gridCol w:w="818"/>
      </w:tblGrid>
      <w:tr w14:paraId="472E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0C1F72EA">
            <w:pPr>
              <w:snapToGrid w:val="0"/>
              <w:jc w:val="center"/>
              <w:rPr>
                <w:rFonts w:ascii="宋体" w:eastAsia="宋体"/>
                <w:b/>
                <w:sz w:val="22"/>
              </w:rPr>
            </w:pPr>
            <w:r>
              <w:rPr>
                <w:rFonts w:hint="eastAsia" w:ascii="宋体" w:eastAsia="宋体"/>
                <w:b/>
                <w:sz w:val="22"/>
              </w:rPr>
              <w:t>序号</w:t>
            </w:r>
          </w:p>
        </w:tc>
        <w:tc>
          <w:tcPr>
            <w:tcW w:w="1281" w:type="dxa"/>
            <w:vAlign w:val="center"/>
          </w:tcPr>
          <w:p w14:paraId="56DA1024">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7502A19D">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7784EA13">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084A2E28">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tc>
        <w:tc>
          <w:tcPr>
            <w:tcW w:w="807" w:type="dxa"/>
            <w:vAlign w:val="center"/>
          </w:tcPr>
          <w:p w14:paraId="787467E7">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862" w:type="dxa"/>
            <w:vAlign w:val="center"/>
          </w:tcPr>
          <w:p w14:paraId="40CC6EE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986" w:type="dxa"/>
            <w:vAlign w:val="center"/>
          </w:tcPr>
          <w:p w14:paraId="2C60524B">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77F57C8D">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0377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40EAF5E3">
            <w:pPr>
              <w:widowControl/>
              <w:jc w:val="center"/>
              <w:textAlignment w:val="center"/>
              <w:rPr>
                <w:rFonts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w:t>
            </w:r>
          </w:p>
        </w:tc>
        <w:tc>
          <w:tcPr>
            <w:tcW w:w="1281" w:type="dxa"/>
            <w:shd w:val="clear" w:color="auto" w:fill="auto"/>
            <w:noWrap/>
            <w:vAlign w:val="center"/>
          </w:tcPr>
          <w:p w14:paraId="4571D82E">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ZCB2026-HC</w:t>
            </w:r>
            <w:r>
              <w:rPr>
                <w:rFonts w:hint="eastAsia" w:eastAsia="宋体"/>
                <w:color w:val="000000"/>
                <w:sz w:val="22"/>
                <w:lang w:val="en-US" w:eastAsia="zh-CN"/>
              </w:rPr>
              <w:t>25-163</w:t>
            </w:r>
          </w:p>
        </w:tc>
        <w:tc>
          <w:tcPr>
            <w:tcW w:w="1620" w:type="dxa"/>
            <w:shd w:val="clear" w:color="auto" w:fill="auto"/>
            <w:vAlign w:val="center"/>
          </w:tcPr>
          <w:p w14:paraId="7497E0EC">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人工血管</w:t>
            </w:r>
          </w:p>
        </w:tc>
        <w:tc>
          <w:tcPr>
            <w:tcW w:w="2688" w:type="dxa"/>
            <w:vAlign w:val="center"/>
          </w:tcPr>
          <w:p w14:paraId="395C3349">
            <w:pPr>
              <w:widowControl/>
              <w:jc w:val="left"/>
              <w:textAlignment w:val="center"/>
              <w:rPr>
                <w:rFonts w:hint="eastAsia" w:eastAsia="宋体"/>
                <w:color w:val="000000"/>
                <w:sz w:val="22"/>
                <w:lang w:eastAsia="zh-CN"/>
              </w:rPr>
            </w:pPr>
            <w:r>
              <w:rPr>
                <w:rFonts w:hint="eastAsia" w:eastAsia="宋体"/>
                <w:color w:val="000000"/>
                <w:sz w:val="22"/>
                <w:lang w:eastAsia="zh-CN"/>
              </w:rPr>
              <w:t>主要技术和参数要求:</w:t>
            </w:r>
          </w:p>
          <w:p w14:paraId="7CF21F82">
            <w:pPr>
              <w:widowControl/>
              <w:jc w:val="left"/>
              <w:textAlignment w:val="center"/>
              <w:rPr>
                <w:rFonts w:hint="eastAsia" w:eastAsia="宋体"/>
                <w:color w:val="000000"/>
                <w:sz w:val="22"/>
                <w:lang w:eastAsia="zh-CN"/>
              </w:rPr>
            </w:pPr>
            <w:r>
              <w:rPr>
                <w:rFonts w:hint="eastAsia" w:eastAsia="宋体"/>
                <w:color w:val="000000"/>
                <w:sz w:val="22"/>
                <w:lang w:eastAsia="zh-CN"/>
              </w:rPr>
              <w:t>1.使用范围：用于动静脉瘘的建立。</w:t>
            </w:r>
          </w:p>
          <w:p w14:paraId="61B7237A">
            <w:pPr>
              <w:widowControl/>
              <w:jc w:val="left"/>
              <w:textAlignment w:val="center"/>
              <w:rPr>
                <w:rFonts w:hint="eastAsia" w:eastAsia="宋体"/>
                <w:color w:val="000000"/>
                <w:sz w:val="22"/>
                <w:lang w:eastAsia="zh-CN"/>
              </w:rPr>
            </w:pPr>
            <w:r>
              <w:rPr>
                <w:rFonts w:hint="eastAsia" w:eastAsia="宋体"/>
                <w:color w:val="000000"/>
                <w:sz w:val="22"/>
                <w:lang w:eastAsia="zh-CN"/>
              </w:rPr>
              <w:t>2.主要部件：人工血管一根（含膨体聚四氟乙烯（ePTFE）内层、对苯二甲酸乙二酯（PET）编结物外层、加强型聚丙烯（PP）支撑环和硅胶层的多层结构）。</w:t>
            </w:r>
          </w:p>
          <w:p w14:paraId="734FD4EC">
            <w:pPr>
              <w:widowControl/>
              <w:jc w:val="left"/>
              <w:textAlignment w:val="center"/>
              <w:rPr>
                <w:rFonts w:hint="eastAsia" w:eastAsia="宋体"/>
                <w:color w:val="000000"/>
                <w:sz w:val="22"/>
                <w:lang w:eastAsia="zh-CN"/>
              </w:rPr>
            </w:pPr>
            <w:r>
              <w:rPr>
                <w:rFonts w:hint="eastAsia" w:eastAsia="宋体"/>
                <w:color w:val="000000"/>
                <w:sz w:val="22"/>
                <w:lang w:eastAsia="zh-CN"/>
              </w:rPr>
              <w:t>3:.材质要求：</w:t>
            </w:r>
          </w:p>
          <w:p w14:paraId="3399B17E">
            <w:pPr>
              <w:widowControl/>
              <w:jc w:val="left"/>
              <w:textAlignment w:val="center"/>
              <w:rPr>
                <w:rFonts w:hint="eastAsia" w:eastAsia="宋体"/>
                <w:color w:val="000000"/>
                <w:sz w:val="22"/>
                <w:lang w:eastAsia="zh-CN"/>
              </w:rPr>
            </w:pPr>
            <w:r>
              <w:rPr>
                <w:rFonts w:hint="eastAsia" w:eastAsia="宋体"/>
                <w:color w:val="000000"/>
                <w:sz w:val="22"/>
                <w:lang w:eastAsia="zh-CN"/>
              </w:rPr>
              <w:t>内层：膨体聚四氟乙烯（ePTFE）。</w:t>
            </w:r>
          </w:p>
          <w:p w14:paraId="008F009E">
            <w:pPr>
              <w:widowControl/>
              <w:jc w:val="left"/>
              <w:textAlignment w:val="center"/>
              <w:rPr>
                <w:rFonts w:hint="eastAsia" w:eastAsia="宋体"/>
                <w:color w:val="000000"/>
                <w:sz w:val="22"/>
                <w:lang w:eastAsia="zh-CN"/>
              </w:rPr>
            </w:pPr>
            <w:r>
              <w:rPr>
                <w:rFonts w:hint="eastAsia" w:eastAsia="宋体"/>
                <w:color w:val="000000"/>
                <w:sz w:val="22"/>
                <w:lang w:eastAsia="zh-CN"/>
              </w:rPr>
              <w:t>外层：对苯二甲酸乙二酯（PET）编结物。</w:t>
            </w:r>
          </w:p>
          <w:p w14:paraId="33424178">
            <w:pPr>
              <w:widowControl/>
              <w:jc w:val="left"/>
              <w:textAlignment w:val="center"/>
              <w:rPr>
                <w:rFonts w:hint="eastAsia" w:eastAsia="宋体"/>
                <w:color w:val="000000"/>
                <w:sz w:val="22"/>
                <w:lang w:eastAsia="zh-CN"/>
              </w:rPr>
            </w:pPr>
            <w:r>
              <w:rPr>
                <w:rFonts w:hint="eastAsia" w:eastAsia="宋体"/>
                <w:color w:val="000000"/>
                <w:sz w:val="22"/>
                <w:lang w:eastAsia="zh-CN"/>
              </w:rPr>
              <w:t>加强层：聚丙烯（PP）支撑环、硅胶层。</w:t>
            </w:r>
          </w:p>
          <w:p w14:paraId="699D69D3">
            <w:pPr>
              <w:widowControl/>
              <w:jc w:val="left"/>
              <w:textAlignment w:val="center"/>
              <w:rPr>
                <w:rFonts w:hint="eastAsia" w:eastAsia="宋体"/>
                <w:color w:val="000000"/>
                <w:sz w:val="22"/>
                <w:lang w:eastAsia="zh-CN"/>
              </w:rPr>
            </w:pPr>
            <w:r>
              <w:rPr>
                <w:rFonts w:hint="eastAsia" w:eastAsia="宋体"/>
                <w:color w:val="000000"/>
                <w:sz w:val="22"/>
                <w:lang w:eastAsia="zh-CN"/>
              </w:rPr>
              <w:t>4.工作尺寸要求：</w:t>
            </w:r>
          </w:p>
          <w:p w14:paraId="6B134F87">
            <w:pPr>
              <w:widowControl/>
              <w:jc w:val="left"/>
              <w:textAlignment w:val="center"/>
              <w:rPr>
                <w:rFonts w:hint="eastAsia" w:eastAsia="宋体"/>
                <w:color w:val="000000"/>
                <w:sz w:val="22"/>
                <w:lang w:eastAsia="zh-CN"/>
              </w:rPr>
            </w:pPr>
            <w:r>
              <w:rPr>
                <w:rFonts w:hint="eastAsia" w:eastAsia="宋体"/>
                <w:color w:val="000000"/>
                <w:sz w:val="22"/>
                <w:lang w:eastAsia="zh-CN"/>
              </w:rPr>
              <w:t>等径6mm，长度10cm-50cm多种规格。</w:t>
            </w:r>
          </w:p>
          <w:p w14:paraId="15EAC410">
            <w:pPr>
              <w:widowControl/>
              <w:jc w:val="left"/>
              <w:textAlignment w:val="center"/>
              <w:rPr>
                <w:rFonts w:hint="eastAsia" w:eastAsia="宋体"/>
                <w:color w:val="000000"/>
                <w:sz w:val="22"/>
                <w:lang w:eastAsia="zh-CN"/>
              </w:rPr>
            </w:pPr>
            <w:r>
              <w:rPr>
                <w:rFonts w:hint="eastAsia" w:eastAsia="宋体"/>
                <w:color w:val="000000"/>
                <w:sz w:val="22"/>
                <w:lang w:eastAsia="zh-CN"/>
              </w:rPr>
              <w:t>变径：4-6mm，长度：45cm±0.5cm；</w:t>
            </w:r>
          </w:p>
          <w:p w14:paraId="31356B13">
            <w:pPr>
              <w:widowControl/>
              <w:jc w:val="left"/>
              <w:textAlignment w:val="center"/>
              <w:rPr>
                <w:rFonts w:hint="eastAsia" w:eastAsia="宋体"/>
                <w:color w:val="000000"/>
                <w:sz w:val="22"/>
                <w:lang w:eastAsia="zh-CN"/>
              </w:rPr>
            </w:pPr>
            <w:r>
              <w:rPr>
                <w:rFonts w:hint="eastAsia" w:eastAsia="宋体"/>
                <w:color w:val="000000"/>
                <w:sz w:val="22"/>
                <w:lang w:eastAsia="zh-CN"/>
              </w:rPr>
              <w:t>变径：4-7mm，长度：45cm±0.5cm。</w:t>
            </w:r>
          </w:p>
          <w:p w14:paraId="022124D8">
            <w:pPr>
              <w:widowControl/>
              <w:jc w:val="left"/>
              <w:textAlignment w:val="center"/>
              <w:rPr>
                <w:rFonts w:hint="eastAsia" w:eastAsia="宋体"/>
                <w:color w:val="000000"/>
                <w:sz w:val="22"/>
                <w:lang w:eastAsia="zh-CN"/>
              </w:rPr>
            </w:pPr>
            <w:r>
              <w:rPr>
                <w:rFonts w:hint="eastAsia" w:eastAsia="宋体"/>
                <w:color w:val="000000"/>
                <w:sz w:val="22"/>
                <w:lang w:eastAsia="zh-CN"/>
              </w:rPr>
              <w:t>5、以无菌状态供货</w:t>
            </w:r>
          </w:p>
        </w:tc>
        <w:tc>
          <w:tcPr>
            <w:tcW w:w="1470" w:type="dxa"/>
            <w:vAlign w:val="center"/>
          </w:tcPr>
          <w:p w14:paraId="38356FF3">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15000-22000</w:t>
            </w:r>
          </w:p>
        </w:tc>
        <w:tc>
          <w:tcPr>
            <w:tcW w:w="807" w:type="dxa"/>
            <w:vAlign w:val="center"/>
          </w:tcPr>
          <w:p w14:paraId="53A9D95E">
            <w:pPr>
              <w:widowControl/>
              <w:jc w:val="center"/>
              <w:textAlignment w:val="center"/>
              <w:rPr>
                <w:rFonts w:hint="default" w:eastAsia="宋体"/>
                <w:color w:val="000000"/>
                <w:sz w:val="22"/>
                <w:lang w:val="en-US" w:eastAsia="zh-CN"/>
              </w:rPr>
            </w:pPr>
            <w:r>
              <w:rPr>
                <w:rFonts w:hint="eastAsia" w:eastAsia="宋体"/>
                <w:color w:val="000000"/>
                <w:sz w:val="22"/>
                <w:lang w:val="en-US" w:eastAsia="zh-CN"/>
              </w:rPr>
              <w:t>国产</w:t>
            </w:r>
          </w:p>
        </w:tc>
        <w:tc>
          <w:tcPr>
            <w:tcW w:w="862" w:type="dxa"/>
            <w:shd w:val="clear" w:color="auto" w:fill="auto"/>
            <w:vAlign w:val="center"/>
          </w:tcPr>
          <w:p w14:paraId="38B86241">
            <w:pPr>
              <w:widowControl/>
              <w:jc w:val="center"/>
              <w:textAlignment w:val="center"/>
              <w:rPr>
                <w:rFonts w:hint="eastAsia" w:eastAsia="宋体"/>
                <w:color w:val="000000"/>
                <w:sz w:val="22"/>
                <w:lang w:val="en-US" w:eastAsia="zh-CN"/>
              </w:rPr>
            </w:pPr>
            <w:r>
              <w:rPr>
                <w:rFonts w:hint="eastAsia" w:eastAsia="宋体"/>
                <w:color w:val="000000"/>
                <w:sz w:val="22"/>
                <w:lang w:val="en-US" w:eastAsia="zh-CN"/>
              </w:rPr>
              <w:t>血管通路专科</w:t>
            </w:r>
          </w:p>
        </w:tc>
        <w:tc>
          <w:tcPr>
            <w:tcW w:w="986" w:type="dxa"/>
            <w:vAlign w:val="center"/>
          </w:tcPr>
          <w:p w14:paraId="4DCA0D08">
            <w:pPr>
              <w:widowControl/>
              <w:jc w:val="center"/>
              <w:textAlignment w:val="center"/>
              <w:rPr>
                <w:rFonts w:hint="eastAsia" w:eastAsia="宋体"/>
                <w:color w:val="000000"/>
                <w:sz w:val="22"/>
                <w:lang w:eastAsia="zh-CN"/>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2CFD399">
            <w:pPr>
              <w:widowControl/>
              <w:jc w:val="center"/>
              <w:textAlignment w:val="center"/>
              <w:rPr>
                <w:rFonts w:hint="eastAsia" w:eastAsia="宋体"/>
                <w:color w:val="000000"/>
                <w:sz w:val="22"/>
                <w:lang w:val="en-US" w:eastAsia="zh-CN"/>
              </w:rPr>
            </w:pPr>
            <w:r>
              <w:rPr>
                <w:rFonts w:hint="eastAsia" w:eastAsia="宋体"/>
                <w:color w:val="000000"/>
                <w:sz w:val="22"/>
                <w:lang w:eastAsia="zh-CN"/>
              </w:rPr>
              <w:t>是</w:t>
            </w:r>
          </w:p>
        </w:tc>
      </w:tr>
      <w:tr w14:paraId="3D29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23E0A9E3">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w:t>
            </w:r>
          </w:p>
        </w:tc>
        <w:tc>
          <w:tcPr>
            <w:tcW w:w="1281" w:type="dxa"/>
            <w:shd w:val="clear" w:color="auto" w:fill="auto"/>
            <w:noWrap/>
            <w:vAlign w:val="center"/>
          </w:tcPr>
          <w:p w14:paraId="16DD2FAB">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ZCB2026-HC</w:t>
            </w:r>
            <w:r>
              <w:rPr>
                <w:rFonts w:hint="eastAsia" w:eastAsia="宋体"/>
                <w:color w:val="000000"/>
                <w:sz w:val="22"/>
                <w:lang w:val="en-US" w:eastAsia="zh-CN"/>
              </w:rPr>
              <w:t>25</w:t>
            </w:r>
            <w:r>
              <w:rPr>
                <w:rFonts w:hint="default" w:eastAsia="宋体"/>
                <w:color w:val="000000"/>
                <w:sz w:val="22"/>
                <w:lang w:val="en-US" w:eastAsia="zh-CN"/>
              </w:rPr>
              <w:t>-</w:t>
            </w:r>
            <w:r>
              <w:rPr>
                <w:rFonts w:hint="eastAsia" w:eastAsia="宋体"/>
                <w:color w:val="000000"/>
                <w:sz w:val="22"/>
                <w:lang w:val="en-US" w:eastAsia="zh-CN"/>
              </w:rPr>
              <w:t>164</w:t>
            </w:r>
          </w:p>
        </w:tc>
        <w:tc>
          <w:tcPr>
            <w:tcW w:w="1620" w:type="dxa"/>
            <w:shd w:val="clear" w:color="auto" w:fill="auto"/>
            <w:vAlign w:val="center"/>
          </w:tcPr>
          <w:p w14:paraId="4DA8F85E">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创面修复生物材料</w:t>
            </w:r>
          </w:p>
        </w:tc>
        <w:tc>
          <w:tcPr>
            <w:tcW w:w="2688" w:type="dxa"/>
            <w:vAlign w:val="center"/>
          </w:tcPr>
          <w:p w14:paraId="6BA4F30D">
            <w:pPr>
              <w:widowControl/>
              <w:jc w:val="left"/>
              <w:textAlignment w:val="center"/>
              <w:rPr>
                <w:rFonts w:hint="eastAsia" w:eastAsia="宋体"/>
                <w:color w:val="000000"/>
                <w:sz w:val="22"/>
                <w:lang w:eastAsia="zh-CN"/>
              </w:rPr>
            </w:pPr>
            <w:r>
              <w:rPr>
                <w:rFonts w:hint="eastAsia" w:eastAsia="宋体"/>
                <w:color w:val="000000"/>
                <w:sz w:val="22"/>
                <w:lang w:eastAsia="zh-CN"/>
              </w:rPr>
              <w:t>具备医疗器械三类注册证。</w:t>
            </w:r>
          </w:p>
          <w:p w14:paraId="6D680CAB">
            <w:pPr>
              <w:widowControl/>
              <w:jc w:val="left"/>
              <w:textAlignment w:val="center"/>
              <w:rPr>
                <w:rFonts w:hint="eastAsia" w:eastAsia="宋体"/>
                <w:color w:val="000000"/>
                <w:sz w:val="22"/>
                <w:lang w:eastAsia="zh-CN"/>
              </w:rPr>
            </w:pPr>
            <w:r>
              <w:rPr>
                <w:rFonts w:hint="eastAsia" w:eastAsia="宋体"/>
                <w:color w:val="000000"/>
                <w:sz w:val="22"/>
                <w:lang w:eastAsia="zh-CN"/>
              </w:rPr>
              <w:t>1. 使用范围：为软组织创面和骨组织创面提供愈合条件，防止创面感染。</w:t>
            </w:r>
          </w:p>
          <w:p w14:paraId="7524259E">
            <w:pPr>
              <w:widowControl/>
              <w:jc w:val="left"/>
              <w:textAlignment w:val="center"/>
              <w:rPr>
                <w:rFonts w:hint="eastAsia" w:eastAsia="宋体"/>
                <w:color w:val="000000"/>
                <w:sz w:val="22"/>
                <w:lang w:eastAsia="zh-CN"/>
              </w:rPr>
            </w:pPr>
            <w:r>
              <w:rPr>
                <w:rFonts w:hint="eastAsia" w:eastAsia="宋体"/>
                <w:color w:val="000000"/>
                <w:sz w:val="22"/>
                <w:lang w:eastAsia="zh-CN"/>
              </w:rPr>
              <w:t>2. 材质要求：A、产品主要成分为A级生物活性玻璃，白色细粉末，无肉眼可见杂质。</w:t>
            </w:r>
          </w:p>
          <w:p w14:paraId="0DD05ADA">
            <w:pPr>
              <w:widowControl/>
              <w:jc w:val="left"/>
              <w:textAlignment w:val="center"/>
              <w:rPr>
                <w:rFonts w:hint="eastAsia" w:eastAsia="宋体"/>
                <w:color w:val="000000"/>
                <w:sz w:val="22"/>
                <w:lang w:eastAsia="zh-CN"/>
              </w:rPr>
            </w:pPr>
            <w:r>
              <w:rPr>
                <w:rFonts w:hint="eastAsia" w:eastAsia="宋体"/>
                <w:color w:val="000000"/>
                <w:sz w:val="22"/>
                <w:lang w:eastAsia="zh-CN"/>
              </w:rPr>
              <w:t>3.产品主要成分为SiO2、CaO、Na2O、P2O5。</w:t>
            </w:r>
          </w:p>
          <w:p w14:paraId="41DFBCA6">
            <w:pPr>
              <w:widowControl/>
              <w:jc w:val="left"/>
              <w:textAlignment w:val="center"/>
              <w:rPr>
                <w:rFonts w:hint="eastAsia" w:eastAsia="宋体"/>
                <w:color w:val="000000"/>
                <w:sz w:val="22"/>
                <w:lang w:eastAsia="zh-CN"/>
              </w:rPr>
            </w:pPr>
            <w:r>
              <w:rPr>
                <w:rFonts w:hint="eastAsia" w:eastAsia="宋体"/>
                <w:color w:val="000000"/>
                <w:sz w:val="22"/>
                <w:lang w:eastAsia="zh-CN"/>
              </w:rPr>
              <w:t>4、灭菌提供，一次性使用。</w:t>
            </w:r>
          </w:p>
        </w:tc>
        <w:tc>
          <w:tcPr>
            <w:tcW w:w="1470" w:type="dxa"/>
            <w:vAlign w:val="center"/>
          </w:tcPr>
          <w:p w14:paraId="7D8E5A11">
            <w:pPr>
              <w:widowControl/>
              <w:jc w:val="center"/>
              <w:textAlignment w:val="center"/>
              <w:rPr>
                <w:rFonts w:hint="eastAsia" w:eastAsia="宋体"/>
                <w:color w:val="000000"/>
                <w:sz w:val="22"/>
                <w:lang w:eastAsia="zh-CN"/>
              </w:rPr>
            </w:pPr>
            <w:r>
              <w:rPr>
                <w:rFonts w:hint="eastAsia" w:eastAsia="宋体"/>
                <w:color w:val="000000"/>
                <w:sz w:val="22"/>
                <w:lang w:eastAsia="zh-CN"/>
              </w:rPr>
              <w:t>460-3600</w:t>
            </w:r>
          </w:p>
        </w:tc>
        <w:tc>
          <w:tcPr>
            <w:tcW w:w="807" w:type="dxa"/>
            <w:vAlign w:val="center"/>
          </w:tcPr>
          <w:p w14:paraId="0D42FAB9">
            <w:pPr>
              <w:widowControl/>
              <w:jc w:val="center"/>
              <w:textAlignment w:val="center"/>
              <w:rPr>
                <w:rFonts w:hint="default" w:eastAsia="宋体"/>
                <w:color w:val="000000"/>
                <w:sz w:val="22"/>
                <w:lang w:val="en-US" w:eastAsia="zh-CN"/>
              </w:rPr>
            </w:pPr>
            <w:r>
              <w:rPr>
                <w:rFonts w:hint="eastAsia" w:eastAsia="宋体"/>
                <w:color w:val="000000"/>
                <w:sz w:val="22"/>
                <w:lang w:val="en-US" w:eastAsia="zh-CN"/>
              </w:rPr>
              <w:t>国产</w:t>
            </w:r>
          </w:p>
        </w:tc>
        <w:tc>
          <w:tcPr>
            <w:tcW w:w="862" w:type="dxa"/>
            <w:shd w:val="clear" w:color="auto" w:fill="auto"/>
            <w:vAlign w:val="center"/>
          </w:tcPr>
          <w:p w14:paraId="5C0849C7">
            <w:pPr>
              <w:widowControl/>
              <w:jc w:val="center"/>
              <w:textAlignment w:val="center"/>
              <w:rPr>
                <w:rFonts w:hint="eastAsia" w:eastAsia="宋体"/>
                <w:color w:val="000000"/>
                <w:sz w:val="22"/>
                <w:lang w:val="en-US" w:eastAsia="zh-CN"/>
              </w:rPr>
            </w:pPr>
            <w:r>
              <w:rPr>
                <w:rFonts w:hint="eastAsia" w:eastAsia="宋体"/>
                <w:color w:val="000000"/>
                <w:sz w:val="22"/>
                <w:lang w:val="en-US" w:eastAsia="zh-CN"/>
              </w:rPr>
              <w:t>创伤骨科</w:t>
            </w:r>
          </w:p>
        </w:tc>
        <w:tc>
          <w:tcPr>
            <w:tcW w:w="986" w:type="dxa"/>
            <w:shd w:val="clear" w:color="auto" w:fill="auto"/>
            <w:vAlign w:val="center"/>
          </w:tcPr>
          <w:p w14:paraId="67A4D112">
            <w:pPr>
              <w:widowControl/>
              <w:jc w:val="center"/>
              <w:textAlignment w:val="center"/>
              <w:rPr>
                <w:rFonts w:hint="eastAsia" w:eastAsia="宋体"/>
                <w:color w:val="000000"/>
                <w:sz w:val="22"/>
                <w:lang w:val="en-US" w:eastAsia="zh-CN"/>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45A728B0">
            <w:pPr>
              <w:widowControl/>
              <w:jc w:val="center"/>
              <w:textAlignment w:val="center"/>
              <w:rPr>
                <w:rFonts w:hint="eastAsia" w:eastAsia="宋体"/>
                <w:color w:val="000000"/>
                <w:sz w:val="22"/>
                <w:lang w:val="en-US" w:eastAsia="zh-CN"/>
              </w:rPr>
            </w:pPr>
            <w:r>
              <w:rPr>
                <w:rFonts w:hint="eastAsia" w:eastAsia="宋体"/>
                <w:color w:val="000000"/>
                <w:sz w:val="22"/>
                <w:lang w:eastAsia="zh-CN"/>
              </w:rPr>
              <w:t>是</w:t>
            </w:r>
          </w:p>
        </w:tc>
      </w:tr>
    </w:tbl>
    <w:p w14:paraId="387D4B4B">
      <w:pPr>
        <w:widowControl/>
        <w:wordWrap w:val="0"/>
        <w:spacing w:line="420" w:lineRule="exact"/>
        <w:ind w:right="420" w:firstLine="420" w:firstLineChars="200"/>
        <w:rPr>
          <w:szCs w:val="21"/>
          <w:highlight w:val="yellow"/>
        </w:rPr>
      </w:pPr>
    </w:p>
    <w:p w14:paraId="2480BB76">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《202</w:t>
      </w:r>
      <w:r>
        <w:rPr>
          <w:rFonts w:hint="eastAsia"/>
          <w:szCs w:val="21"/>
          <w:highlight w:val="yellow"/>
          <w:lang w:val="en-US" w:eastAsia="zh-CN"/>
        </w:rPr>
        <w:t>6</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18AE1388">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65524781">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9C19FB4">
      <w:pPr>
        <w:widowControl/>
        <w:wordWrap w:val="0"/>
        <w:spacing w:line="420" w:lineRule="exact"/>
        <w:ind w:left="420" w:leftChars="200" w:right="420"/>
        <w:rPr>
          <w:szCs w:val="21"/>
        </w:rPr>
      </w:pPr>
      <w:r>
        <w:rPr>
          <w:rFonts w:hint="eastAsia"/>
          <w:szCs w:val="21"/>
        </w:rPr>
        <w:t>备注：</w:t>
      </w:r>
    </w:p>
    <w:p w14:paraId="6EAE47D1">
      <w:pPr>
        <w:pStyle w:val="36"/>
        <w:ind w:firstLine="420"/>
        <w:rPr>
          <w:szCs w:val="21"/>
        </w:rPr>
      </w:pPr>
      <w:r>
        <w:rPr>
          <w:rFonts w:hint="eastAsia"/>
          <w:szCs w:val="21"/>
        </w:rPr>
        <w:t>1.《202</w:t>
      </w:r>
      <w:r>
        <w:rPr>
          <w:rFonts w:hint="eastAsia"/>
          <w:szCs w:val="21"/>
          <w:lang w:val="en-US" w:eastAsia="zh-CN"/>
        </w:rPr>
        <w:t>6</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1DC86B5A">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14025960">
      <w:pPr>
        <w:widowControl/>
        <w:wordWrap w:val="0"/>
        <w:spacing w:line="420" w:lineRule="exact"/>
        <w:ind w:right="420" w:firstLine="5460" w:firstLineChars="2600"/>
        <w:jc w:val="right"/>
        <w:rPr>
          <w:rFonts w:ascii="Tahoma" w:hAnsi="Tahoma" w:cs="Tahoma"/>
          <w:kern w:val="0"/>
          <w:szCs w:val="21"/>
        </w:rPr>
      </w:pPr>
      <w:r>
        <w:rPr>
          <w:rFonts w:hint="eastAsia"/>
          <w:szCs w:val="21"/>
        </w:rPr>
        <w:t>中山大学附属第八医院（深圳福田）</w:t>
      </w:r>
    </w:p>
    <w:p w14:paraId="16A4DDD6">
      <w:pPr>
        <w:widowControl/>
        <w:wordWrap w:val="0"/>
        <w:spacing w:before="100" w:beforeAutospacing="1" w:after="100" w:afterAutospacing="1" w:line="0" w:lineRule="atLeast"/>
        <w:ind w:right="420" w:firstLine="329"/>
        <w:jc w:val="right"/>
        <w:rPr>
          <w:rFonts w:ascii="Arial Unicode MS" w:hAnsi="Arial Unicode MS" w:eastAsia="Arial Unicode MS" w:cs="Arial Unicode MS"/>
          <w:b/>
          <w:bCs/>
          <w:sz w:val="32"/>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rPr>
        <w:t>202</w:t>
      </w:r>
      <w:r>
        <w:rPr>
          <w:rFonts w:hint="eastAsia" w:ascii="Tahoma" w:hAnsi="Tahoma" w:cs="Tahoma"/>
          <w:color w:val="FF0000"/>
          <w:kern w:val="0"/>
          <w:szCs w:val="21"/>
          <w:lang w:val="en-US" w:eastAsia="zh-CN"/>
        </w:rPr>
        <w:t>6</w:t>
      </w:r>
      <w:bookmarkStart w:id="30" w:name="_GoBack"/>
      <w:bookmarkEnd w:id="30"/>
      <w:r>
        <w:rPr>
          <w:rFonts w:hint="eastAsia" w:ascii="Tahoma" w:hAnsi="Tahoma" w:cs="Tahoma"/>
          <w:color w:val="FF0000"/>
          <w:kern w:val="0"/>
          <w:szCs w:val="21"/>
        </w:rPr>
        <w:t>年</w:t>
      </w:r>
      <w:r>
        <w:rPr>
          <w:rFonts w:hint="eastAsia" w:ascii="Tahoma" w:hAnsi="Tahoma" w:cs="Tahoma"/>
          <w:color w:val="FF0000"/>
          <w:kern w:val="0"/>
          <w:szCs w:val="21"/>
          <w:lang w:val="en-US" w:eastAsia="zh-CN"/>
        </w:rPr>
        <w:t>5</w:t>
      </w:r>
      <w:r>
        <w:rPr>
          <w:rFonts w:hint="eastAsia" w:ascii="Tahoma" w:hAnsi="Tahoma" w:cs="Tahoma"/>
          <w:color w:val="FF0000"/>
          <w:kern w:val="0"/>
          <w:szCs w:val="21"/>
        </w:rPr>
        <w:t>月</w:t>
      </w:r>
    </w:p>
    <w:p w14:paraId="1A9CEBB9">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63EECAF5">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61249E17">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45D68895">
      <w:pPr>
        <w:pStyle w:val="43"/>
        <w:widowControl/>
        <w:adjustRightInd w:val="0"/>
        <w:snapToGrid w:val="0"/>
        <w:spacing w:line="360" w:lineRule="auto"/>
        <w:ind w:left="426" w:firstLine="480"/>
        <w:rPr>
          <w:rFonts w:ascii="宋体" w:hAnsi="宋体" w:eastAsia="宋体" w:cs="宋体"/>
          <w:color w:val="000000" w:themeColor="text1"/>
          <w:kern w:val="0"/>
          <w:sz w:val="24"/>
        </w:rPr>
      </w:pPr>
      <w:bookmarkStart w:id="3" w:name="_Toc61271840"/>
      <w:r>
        <w:rPr>
          <w:rFonts w:hint="eastAsia" w:ascii="宋体" w:hAnsi="宋体" w:eastAsia="宋体" w:cs="宋体"/>
          <w:color w:val="000000" w:themeColor="text1"/>
          <w:kern w:val="0"/>
          <w:sz w:val="24"/>
        </w:rPr>
        <w:t>根据2026年党办通33号0130（2025年第2次医用耗材管理委员会审议结果）耗材委员会表决</w:t>
      </w:r>
      <w:r>
        <w:rPr>
          <w:rFonts w:hint="eastAsia" w:ascii="宋体" w:hAnsi="宋体" w:eastAsia="宋体" w:cs="宋体"/>
          <w:color w:val="000000" w:themeColor="text1"/>
          <w:kern w:val="0"/>
          <w:sz w:val="24"/>
          <w:lang w:val="en-US" w:eastAsia="zh-CN"/>
        </w:rPr>
        <w:t>意见</w:t>
      </w:r>
      <w:r>
        <w:rPr>
          <w:rFonts w:hint="eastAsia" w:ascii="宋体" w:hAnsi="宋体" w:eastAsia="宋体" w:cs="宋体"/>
          <w:color w:val="000000" w:themeColor="text1"/>
          <w:kern w:val="0"/>
          <w:sz w:val="24"/>
        </w:rPr>
        <w:t>，对</w:t>
      </w:r>
      <w:r>
        <w:rPr>
          <w:rFonts w:hint="eastAsia" w:ascii="宋体" w:hAnsi="宋体" w:eastAsia="宋体" w:cs="宋体"/>
          <w:color w:val="000000" w:themeColor="text1"/>
          <w:kern w:val="0"/>
          <w:sz w:val="24"/>
          <w:lang w:val="en-US" w:eastAsia="zh-CN"/>
        </w:rPr>
        <w:t>新准入</w:t>
      </w:r>
      <w:r>
        <w:rPr>
          <w:rFonts w:hint="eastAsia" w:ascii="宋体" w:hAnsi="宋体" w:eastAsia="宋体" w:cs="宋体"/>
          <w:color w:val="000000" w:themeColor="text1"/>
          <w:kern w:val="0"/>
          <w:sz w:val="24"/>
        </w:rPr>
        <w:t>医用耗材项目进行招采。</w:t>
      </w:r>
    </w:p>
    <w:p w14:paraId="654711B2">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862"/>
        <w:gridCol w:w="986"/>
        <w:gridCol w:w="818"/>
      </w:tblGrid>
      <w:tr w14:paraId="1C0D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66C5C1A7">
            <w:pPr>
              <w:snapToGrid w:val="0"/>
              <w:jc w:val="center"/>
              <w:rPr>
                <w:rFonts w:ascii="宋体" w:eastAsia="宋体"/>
                <w:b/>
                <w:sz w:val="22"/>
              </w:rPr>
            </w:pPr>
            <w:r>
              <w:rPr>
                <w:rFonts w:hint="eastAsia" w:ascii="宋体" w:eastAsia="宋体"/>
                <w:b/>
                <w:sz w:val="22"/>
              </w:rPr>
              <w:t>序号</w:t>
            </w:r>
          </w:p>
        </w:tc>
        <w:tc>
          <w:tcPr>
            <w:tcW w:w="1281" w:type="dxa"/>
            <w:vAlign w:val="center"/>
          </w:tcPr>
          <w:p w14:paraId="69007B7F">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0914C877">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3B1B508F">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1C52A621">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tc>
        <w:tc>
          <w:tcPr>
            <w:tcW w:w="807" w:type="dxa"/>
            <w:vAlign w:val="center"/>
          </w:tcPr>
          <w:p w14:paraId="4AAFB8CE">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862" w:type="dxa"/>
            <w:vAlign w:val="center"/>
          </w:tcPr>
          <w:p w14:paraId="1F1298AD">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986" w:type="dxa"/>
            <w:vAlign w:val="center"/>
          </w:tcPr>
          <w:p w14:paraId="0C9AB73E">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03EDE9D2">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4965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0EC66E4E">
            <w:pPr>
              <w:widowControl/>
              <w:jc w:val="center"/>
              <w:textAlignment w:val="center"/>
              <w:rPr>
                <w:rFonts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w:t>
            </w:r>
          </w:p>
        </w:tc>
        <w:tc>
          <w:tcPr>
            <w:tcW w:w="1281" w:type="dxa"/>
            <w:shd w:val="clear" w:color="auto" w:fill="auto"/>
            <w:noWrap/>
            <w:vAlign w:val="center"/>
          </w:tcPr>
          <w:p w14:paraId="10C2F936">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ZCB2026-HC</w:t>
            </w:r>
            <w:r>
              <w:rPr>
                <w:rFonts w:hint="eastAsia" w:eastAsia="宋体"/>
                <w:color w:val="000000"/>
                <w:sz w:val="22"/>
                <w:lang w:val="en-US" w:eastAsia="zh-CN"/>
              </w:rPr>
              <w:t>25-163</w:t>
            </w:r>
          </w:p>
        </w:tc>
        <w:tc>
          <w:tcPr>
            <w:tcW w:w="1620" w:type="dxa"/>
            <w:shd w:val="clear" w:color="auto" w:fill="auto"/>
            <w:vAlign w:val="center"/>
          </w:tcPr>
          <w:p w14:paraId="5C9A6BC9">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人工血管</w:t>
            </w:r>
          </w:p>
        </w:tc>
        <w:tc>
          <w:tcPr>
            <w:tcW w:w="2688" w:type="dxa"/>
            <w:shd w:val="clear" w:color="auto" w:fill="auto"/>
            <w:vAlign w:val="center"/>
          </w:tcPr>
          <w:p w14:paraId="0FD72A7F">
            <w:pPr>
              <w:widowControl/>
              <w:jc w:val="left"/>
              <w:textAlignment w:val="center"/>
              <w:rPr>
                <w:rFonts w:hint="eastAsia" w:eastAsia="宋体"/>
                <w:color w:val="000000"/>
                <w:sz w:val="22"/>
                <w:lang w:eastAsia="zh-CN"/>
              </w:rPr>
            </w:pPr>
            <w:r>
              <w:rPr>
                <w:rFonts w:hint="eastAsia" w:eastAsia="宋体"/>
                <w:color w:val="000000"/>
                <w:sz w:val="22"/>
                <w:lang w:eastAsia="zh-CN"/>
              </w:rPr>
              <w:t>主要技术和参数要求:</w:t>
            </w:r>
          </w:p>
          <w:p w14:paraId="0F81D39D">
            <w:pPr>
              <w:widowControl/>
              <w:jc w:val="left"/>
              <w:textAlignment w:val="center"/>
              <w:rPr>
                <w:rFonts w:hint="eastAsia" w:eastAsia="宋体"/>
                <w:color w:val="000000"/>
                <w:sz w:val="22"/>
                <w:lang w:eastAsia="zh-CN"/>
              </w:rPr>
            </w:pPr>
            <w:r>
              <w:rPr>
                <w:rFonts w:hint="eastAsia" w:eastAsia="宋体"/>
                <w:color w:val="000000"/>
                <w:sz w:val="22"/>
                <w:lang w:eastAsia="zh-CN"/>
              </w:rPr>
              <w:t>1.使用范围：用于动静脉瘘的建立。</w:t>
            </w:r>
          </w:p>
          <w:p w14:paraId="0E52640D">
            <w:pPr>
              <w:widowControl/>
              <w:jc w:val="left"/>
              <w:textAlignment w:val="center"/>
              <w:rPr>
                <w:rFonts w:hint="eastAsia" w:eastAsia="宋体"/>
                <w:color w:val="000000"/>
                <w:sz w:val="22"/>
                <w:lang w:eastAsia="zh-CN"/>
              </w:rPr>
            </w:pPr>
            <w:r>
              <w:rPr>
                <w:rFonts w:hint="eastAsia" w:eastAsia="宋体"/>
                <w:color w:val="000000"/>
                <w:sz w:val="22"/>
                <w:lang w:eastAsia="zh-CN"/>
              </w:rPr>
              <w:t>2.主要部件：人工血管一根（含膨体聚四氟乙烯（ePTFE）内层、对苯二甲酸乙二酯（PET）编结物外层、加强型聚丙烯（PP）支撑环和硅胶层的多层结构）。</w:t>
            </w:r>
          </w:p>
          <w:p w14:paraId="44F69BCE">
            <w:pPr>
              <w:widowControl/>
              <w:jc w:val="left"/>
              <w:textAlignment w:val="center"/>
              <w:rPr>
                <w:rFonts w:hint="eastAsia" w:eastAsia="宋体"/>
                <w:color w:val="000000"/>
                <w:sz w:val="22"/>
                <w:lang w:eastAsia="zh-CN"/>
              </w:rPr>
            </w:pPr>
            <w:r>
              <w:rPr>
                <w:rFonts w:hint="eastAsia" w:eastAsia="宋体"/>
                <w:color w:val="000000"/>
                <w:sz w:val="22"/>
                <w:lang w:eastAsia="zh-CN"/>
              </w:rPr>
              <w:t>3:.材质要求：</w:t>
            </w:r>
          </w:p>
          <w:p w14:paraId="07F8DF86">
            <w:pPr>
              <w:widowControl/>
              <w:jc w:val="left"/>
              <w:textAlignment w:val="center"/>
              <w:rPr>
                <w:rFonts w:hint="eastAsia" w:eastAsia="宋体"/>
                <w:color w:val="000000"/>
                <w:sz w:val="22"/>
                <w:lang w:eastAsia="zh-CN"/>
              </w:rPr>
            </w:pPr>
            <w:r>
              <w:rPr>
                <w:rFonts w:hint="eastAsia" w:eastAsia="宋体"/>
                <w:color w:val="000000"/>
                <w:sz w:val="22"/>
                <w:lang w:eastAsia="zh-CN"/>
              </w:rPr>
              <w:t>内层：膨体聚四氟乙烯（ePTFE）。</w:t>
            </w:r>
          </w:p>
          <w:p w14:paraId="6EEFF62B">
            <w:pPr>
              <w:widowControl/>
              <w:jc w:val="left"/>
              <w:textAlignment w:val="center"/>
              <w:rPr>
                <w:rFonts w:hint="eastAsia" w:eastAsia="宋体"/>
                <w:color w:val="000000"/>
                <w:sz w:val="22"/>
                <w:lang w:eastAsia="zh-CN"/>
              </w:rPr>
            </w:pPr>
            <w:r>
              <w:rPr>
                <w:rFonts w:hint="eastAsia" w:eastAsia="宋体"/>
                <w:color w:val="000000"/>
                <w:sz w:val="22"/>
                <w:lang w:eastAsia="zh-CN"/>
              </w:rPr>
              <w:t>外层：对苯二甲酸乙二酯（PET）编结物。</w:t>
            </w:r>
          </w:p>
          <w:p w14:paraId="6A3960F7">
            <w:pPr>
              <w:widowControl/>
              <w:jc w:val="left"/>
              <w:textAlignment w:val="center"/>
              <w:rPr>
                <w:rFonts w:hint="eastAsia" w:eastAsia="宋体"/>
                <w:color w:val="000000"/>
                <w:sz w:val="22"/>
                <w:lang w:eastAsia="zh-CN"/>
              </w:rPr>
            </w:pPr>
            <w:r>
              <w:rPr>
                <w:rFonts w:hint="eastAsia" w:eastAsia="宋体"/>
                <w:color w:val="000000"/>
                <w:sz w:val="22"/>
                <w:lang w:eastAsia="zh-CN"/>
              </w:rPr>
              <w:t>加强层：聚丙烯（PP）支撑环、硅胶层。</w:t>
            </w:r>
          </w:p>
          <w:p w14:paraId="7934FB6E">
            <w:pPr>
              <w:widowControl/>
              <w:jc w:val="left"/>
              <w:textAlignment w:val="center"/>
              <w:rPr>
                <w:rFonts w:hint="eastAsia" w:eastAsia="宋体"/>
                <w:color w:val="000000"/>
                <w:sz w:val="22"/>
                <w:lang w:eastAsia="zh-CN"/>
              </w:rPr>
            </w:pPr>
            <w:r>
              <w:rPr>
                <w:rFonts w:hint="eastAsia" w:eastAsia="宋体"/>
                <w:color w:val="000000"/>
                <w:sz w:val="22"/>
                <w:lang w:eastAsia="zh-CN"/>
              </w:rPr>
              <w:t>4.工作尺寸要求：</w:t>
            </w:r>
          </w:p>
          <w:p w14:paraId="7617C378">
            <w:pPr>
              <w:widowControl/>
              <w:jc w:val="left"/>
              <w:textAlignment w:val="center"/>
              <w:rPr>
                <w:rFonts w:hint="eastAsia" w:eastAsia="宋体"/>
                <w:color w:val="000000"/>
                <w:sz w:val="22"/>
                <w:lang w:eastAsia="zh-CN"/>
              </w:rPr>
            </w:pPr>
            <w:r>
              <w:rPr>
                <w:rFonts w:hint="eastAsia" w:eastAsia="宋体"/>
                <w:color w:val="000000"/>
                <w:sz w:val="22"/>
                <w:lang w:eastAsia="zh-CN"/>
              </w:rPr>
              <w:t>等径6mm，长度10cm-50cm多种规格。</w:t>
            </w:r>
          </w:p>
          <w:p w14:paraId="286F4985">
            <w:pPr>
              <w:widowControl/>
              <w:jc w:val="left"/>
              <w:textAlignment w:val="center"/>
              <w:rPr>
                <w:rFonts w:hint="eastAsia" w:eastAsia="宋体"/>
                <w:color w:val="000000"/>
                <w:sz w:val="22"/>
                <w:lang w:eastAsia="zh-CN"/>
              </w:rPr>
            </w:pPr>
            <w:r>
              <w:rPr>
                <w:rFonts w:hint="eastAsia" w:eastAsia="宋体"/>
                <w:color w:val="000000"/>
                <w:sz w:val="22"/>
                <w:lang w:eastAsia="zh-CN"/>
              </w:rPr>
              <w:t>变径：4-6mm，长度：45cm±0.5cm；</w:t>
            </w:r>
          </w:p>
          <w:p w14:paraId="7219A499">
            <w:pPr>
              <w:widowControl/>
              <w:jc w:val="left"/>
              <w:textAlignment w:val="center"/>
              <w:rPr>
                <w:rFonts w:hint="eastAsia" w:eastAsia="宋体"/>
                <w:color w:val="000000"/>
                <w:sz w:val="22"/>
                <w:lang w:eastAsia="zh-CN"/>
              </w:rPr>
            </w:pPr>
            <w:r>
              <w:rPr>
                <w:rFonts w:hint="eastAsia" w:eastAsia="宋体"/>
                <w:color w:val="000000"/>
                <w:sz w:val="22"/>
                <w:lang w:eastAsia="zh-CN"/>
              </w:rPr>
              <w:t>变径：4-7mm，长度：45cm±0.5cm。</w:t>
            </w:r>
          </w:p>
          <w:p w14:paraId="63EA256B">
            <w:pPr>
              <w:widowControl/>
              <w:jc w:val="left"/>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5、以无菌状态供货</w:t>
            </w:r>
          </w:p>
        </w:tc>
        <w:tc>
          <w:tcPr>
            <w:tcW w:w="1470" w:type="dxa"/>
            <w:shd w:val="clear" w:color="auto" w:fill="auto"/>
            <w:vAlign w:val="center"/>
          </w:tcPr>
          <w:p w14:paraId="6D5DAF1A">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15000-22000</w:t>
            </w:r>
          </w:p>
        </w:tc>
        <w:tc>
          <w:tcPr>
            <w:tcW w:w="807" w:type="dxa"/>
            <w:shd w:val="clear" w:color="auto" w:fill="auto"/>
            <w:vAlign w:val="center"/>
          </w:tcPr>
          <w:p w14:paraId="57429803">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国产</w:t>
            </w:r>
          </w:p>
        </w:tc>
        <w:tc>
          <w:tcPr>
            <w:tcW w:w="862" w:type="dxa"/>
            <w:shd w:val="clear" w:color="auto" w:fill="auto"/>
            <w:vAlign w:val="center"/>
          </w:tcPr>
          <w:p w14:paraId="0C8C0224">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血管通路专科</w:t>
            </w:r>
          </w:p>
        </w:tc>
        <w:tc>
          <w:tcPr>
            <w:tcW w:w="986" w:type="dxa"/>
            <w:shd w:val="clear" w:color="auto" w:fill="auto"/>
            <w:vAlign w:val="center"/>
          </w:tcPr>
          <w:p w14:paraId="548CB86D">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75C16DAE">
            <w:pPr>
              <w:widowControl/>
              <w:jc w:val="center"/>
              <w:textAlignment w:val="center"/>
              <w:rPr>
                <w:rFonts w:hint="eastAsia" w:eastAsia="宋体"/>
                <w:color w:val="000000"/>
                <w:sz w:val="22"/>
                <w:lang w:val="en-US" w:eastAsia="zh-CN"/>
              </w:rPr>
            </w:pPr>
            <w:r>
              <w:rPr>
                <w:rFonts w:hint="eastAsia" w:eastAsia="宋体"/>
                <w:color w:val="000000"/>
                <w:sz w:val="22"/>
                <w:lang w:eastAsia="zh-CN"/>
              </w:rPr>
              <w:t>是</w:t>
            </w:r>
          </w:p>
        </w:tc>
      </w:tr>
      <w:tr w14:paraId="039CC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118AD530">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w:t>
            </w:r>
          </w:p>
        </w:tc>
        <w:tc>
          <w:tcPr>
            <w:tcW w:w="1281" w:type="dxa"/>
            <w:shd w:val="clear" w:color="auto" w:fill="auto"/>
            <w:noWrap/>
            <w:vAlign w:val="center"/>
          </w:tcPr>
          <w:p w14:paraId="675A90F4">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ZCB2026-HC</w:t>
            </w:r>
            <w:r>
              <w:rPr>
                <w:rFonts w:hint="eastAsia" w:eastAsia="宋体"/>
                <w:color w:val="000000"/>
                <w:sz w:val="22"/>
                <w:lang w:val="en-US" w:eastAsia="zh-CN"/>
              </w:rPr>
              <w:t>25</w:t>
            </w:r>
            <w:r>
              <w:rPr>
                <w:rFonts w:hint="default" w:eastAsia="宋体"/>
                <w:color w:val="000000"/>
                <w:sz w:val="22"/>
                <w:lang w:val="en-US" w:eastAsia="zh-CN"/>
              </w:rPr>
              <w:t>-</w:t>
            </w:r>
            <w:r>
              <w:rPr>
                <w:rFonts w:hint="eastAsia" w:eastAsia="宋体"/>
                <w:color w:val="000000"/>
                <w:sz w:val="22"/>
                <w:lang w:val="en-US" w:eastAsia="zh-CN"/>
              </w:rPr>
              <w:t>164</w:t>
            </w:r>
          </w:p>
        </w:tc>
        <w:tc>
          <w:tcPr>
            <w:tcW w:w="1620" w:type="dxa"/>
            <w:shd w:val="clear" w:color="auto" w:fill="auto"/>
            <w:vAlign w:val="center"/>
          </w:tcPr>
          <w:p w14:paraId="6906174D">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创面修复生物材料</w:t>
            </w:r>
          </w:p>
        </w:tc>
        <w:tc>
          <w:tcPr>
            <w:tcW w:w="2688" w:type="dxa"/>
            <w:shd w:val="clear" w:color="auto" w:fill="auto"/>
            <w:vAlign w:val="center"/>
          </w:tcPr>
          <w:p w14:paraId="036FC25B">
            <w:pPr>
              <w:widowControl/>
              <w:jc w:val="left"/>
              <w:textAlignment w:val="center"/>
              <w:rPr>
                <w:rFonts w:hint="eastAsia" w:eastAsia="宋体"/>
                <w:color w:val="000000"/>
                <w:sz w:val="22"/>
                <w:lang w:eastAsia="zh-CN"/>
              </w:rPr>
            </w:pPr>
            <w:r>
              <w:rPr>
                <w:rFonts w:hint="eastAsia" w:eastAsia="宋体"/>
                <w:color w:val="000000"/>
                <w:sz w:val="22"/>
                <w:lang w:eastAsia="zh-CN"/>
              </w:rPr>
              <w:t>具备医疗器械三类注册证。</w:t>
            </w:r>
          </w:p>
          <w:p w14:paraId="29B20F10">
            <w:pPr>
              <w:widowControl/>
              <w:jc w:val="left"/>
              <w:textAlignment w:val="center"/>
              <w:rPr>
                <w:rFonts w:hint="eastAsia" w:eastAsia="宋体"/>
                <w:color w:val="000000"/>
                <w:sz w:val="22"/>
                <w:lang w:eastAsia="zh-CN"/>
              </w:rPr>
            </w:pPr>
            <w:r>
              <w:rPr>
                <w:rFonts w:hint="eastAsia" w:eastAsia="宋体"/>
                <w:color w:val="000000"/>
                <w:sz w:val="22"/>
                <w:lang w:eastAsia="zh-CN"/>
              </w:rPr>
              <w:t>1. 使用范围：为软组织创面和骨组织创面提供愈合条件，防止创面感染。</w:t>
            </w:r>
          </w:p>
          <w:p w14:paraId="54FDB93F">
            <w:pPr>
              <w:widowControl/>
              <w:jc w:val="left"/>
              <w:textAlignment w:val="center"/>
              <w:rPr>
                <w:rFonts w:hint="eastAsia" w:eastAsia="宋体"/>
                <w:color w:val="000000"/>
                <w:sz w:val="22"/>
                <w:lang w:eastAsia="zh-CN"/>
              </w:rPr>
            </w:pPr>
            <w:r>
              <w:rPr>
                <w:rFonts w:hint="eastAsia" w:eastAsia="宋体"/>
                <w:color w:val="000000"/>
                <w:sz w:val="22"/>
                <w:lang w:eastAsia="zh-CN"/>
              </w:rPr>
              <w:t>2. 材质要求：A、产品主要成分为A级生物活性玻璃，白色细粉末，无肉眼可见杂质。</w:t>
            </w:r>
          </w:p>
          <w:p w14:paraId="6116FA21">
            <w:pPr>
              <w:widowControl/>
              <w:jc w:val="left"/>
              <w:textAlignment w:val="center"/>
              <w:rPr>
                <w:rFonts w:hint="eastAsia" w:eastAsia="宋体"/>
                <w:color w:val="000000"/>
                <w:sz w:val="22"/>
                <w:lang w:eastAsia="zh-CN"/>
              </w:rPr>
            </w:pPr>
            <w:r>
              <w:rPr>
                <w:rFonts w:hint="eastAsia" w:eastAsia="宋体"/>
                <w:color w:val="000000"/>
                <w:sz w:val="22"/>
                <w:lang w:eastAsia="zh-CN"/>
              </w:rPr>
              <w:t>3.产品主要成分为SiO2、CaO、Na2O、P2O5。</w:t>
            </w:r>
          </w:p>
          <w:p w14:paraId="5D1660FE">
            <w:pPr>
              <w:widowControl/>
              <w:jc w:val="left"/>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4、灭菌提供，一次性使用。</w:t>
            </w:r>
          </w:p>
        </w:tc>
        <w:tc>
          <w:tcPr>
            <w:tcW w:w="1470" w:type="dxa"/>
            <w:shd w:val="clear" w:color="auto" w:fill="auto"/>
            <w:vAlign w:val="center"/>
          </w:tcPr>
          <w:p w14:paraId="095B443D">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460-3600</w:t>
            </w:r>
          </w:p>
        </w:tc>
        <w:tc>
          <w:tcPr>
            <w:tcW w:w="807" w:type="dxa"/>
            <w:shd w:val="clear" w:color="auto" w:fill="auto"/>
            <w:vAlign w:val="center"/>
          </w:tcPr>
          <w:p w14:paraId="2F909ADA">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国产</w:t>
            </w:r>
          </w:p>
        </w:tc>
        <w:tc>
          <w:tcPr>
            <w:tcW w:w="862" w:type="dxa"/>
            <w:shd w:val="clear" w:color="auto" w:fill="auto"/>
            <w:vAlign w:val="center"/>
          </w:tcPr>
          <w:p w14:paraId="04D68B3C">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创伤骨科</w:t>
            </w:r>
          </w:p>
        </w:tc>
        <w:tc>
          <w:tcPr>
            <w:tcW w:w="986" w:type="dxa"/>
            <w:shd w:val="clear" w:color="auto" w:fill="auto"/>
            <w:vAlign w:val="center"/>
          </w:tcPr>
          <w:p w14:paraId="07975FB5">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14DEDA55">
            <w:pPr>
              <w:widowControl/>
              <w:jc w:val="center"/>
              <w:textAlignment w:val="center"/>
              <w:rPr>
                <w:rFonts w:hint="eastAsia" w:eastAsia="宋体"/>
                <w:color w:val="000000"/>
                <w:sz w:val="22"/>
                <w:lang w:val="en-US" w:eastAsia="zh-CN"/>
              </w:rPr>
            </w:pPr>
            <w:r>
              <w:rPr>
                <w:rFonts w:hint="eastAsia" w:eastAsia="宋体"/>
                <w:color w:val="000000"/>
                <w:sz w:val="22"/>
                <w:lang w:eastAsia="zh-CN"/>
              </w:rPr>
              <w:t>是</w:t>
            </w:r>
          </w:p>
        </w:tc>
      </w:tr>
    </w:tbl>
    <w:p w14:paraId="37FEFD65">
      <w:pPr>
        <w:pStyle w:val="43"/>
        <w:widowControl/>
        <w:adjustRightInd w:val="0"/>
        <w:snapToGrid w:val="0"/>
        <w:spacing w:line="360" w:lineRule="auto"/>
        <w:ind w:firstLine="241" w:firstLineChars="100"/>
        <w:rPr>
          <w:rFonts w:hint="eastAsia" w:ascii="宋体" w:hAnsi="宋体" w:eastAsia="宋体" w:cs="宋体"/>
          <w:b/>
          <w:sz w:val="24"/>
          <w:szCs w:val="24"/>
        </w:rPr>
      </w:pPr>
    </w:p>
    <w:p w14:paraId="1A8DAAA0">
      <w:pPr>
        <w:pStyle w:val="43"/>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0911A43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248472B">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33DA715">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23F0E7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4E77CF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33B56660">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0C0D3FA8">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9F0A5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A3DEEB5">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D4AB12C">
      <w:pPr>
        <w:pStyle w:val="43"/>
        <w:widowControl/>
        <w:adjustRightInd w:val="0"/>
        <w:snapToGrid w:val="0"/>
        <w:spacing w:line="360" w:lineRule="auto"/>
        <w:ind w:left="480" w:firstLine="0" w:firstLineChars="0"/>
        <w:rPr>
          <w:rFonts w:ascii="宋体" w:hAnsi="宋体" w:eastAsia="宋体" w:cs="宋体"/>
          <w:color w:val="000000" w:themeColor="text1"/>
          <w:kern w:val="0"/>
          <w:sz w:val="24"/>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3983A12E">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供货期：签订合同之日起24个月。</w:t>
      </w:r>
    </w:p>
    <w:p w14:paraId="28E11E8A">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3ED45726">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645A75A5">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7C4E139D">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rPr>
        <w:t>人不向落标方解释落标原因；不退还投标文件。</w:t>
      </w:r>
    </w:p>
    <w:p w14:paraId="7729BC4F">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15C44C5B">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验收方式：由使用单位进行验收，中标供应商提供的医用产品必须符合国家承认的相应标准；</w:t>
      </w:r>
      <w:r>
        <w:rPr>
          <w:rFonts w:hint="eastAsia" w:ascii="宋体" w:hAnsi="宋体" w:eastAsia="宋体" w:cs="宋体"/>
          <w:b/>
          <w:bCs/>
          <w:color w:val="000000" w:themeColor="text1"/>
          <w:kern w:val="0"/>
          <w:sz w:val="24"/>
        </w:rPr>
        <w:t>产品合格证每批次1份，产品检测报告每批次1份</w:t>
      </w:r>
      <w:r>
        <w:rPr>
          <w:rFonts w:hint="eastAsia" w:ascii="宋体" w:hAnsi="宋体" w:eastAsia="宋体" w:cs="宋体"/>
          <w:color w:val="000000" w:themeColor="text1"/>
          <w:kern w:val="0"/>
          <w:sz w:val="24"/>
        </w:rPr>
        <w:t>。</w:t>
      </w:r>
    </w:p>
    <w:p w14:paraId="7C77A1DF">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color w:val="000000" w:themeColor="text1"/>
          <w:kern w:val="0"/>
          <w:sz w:val="24"/>
          <w:szCs w:val="24"/>
        </w:rPr>
        <w:t>所提供产品的有效期不得少于产品整个有效期的三分之二</w:t>
      </w:r>
      <w:r>
        <w:rPr>
          <w:rFonts w:hint="eastAsia" w:ascii="宋体" w:hAnsi="宋体" w:eastAsia="宋体" w:cs="宋体"/>
          <w:b/>
          <w:bCs/>
          <w:color w:val="000000" w:themeColor="text1"/>
          <w:kern w:val="0"/>
          <w:sz w:val="24"/>
        </w:rPr>
        <w:t>。</w:t>
      </w:r>
    </w:p>
    <w:p w14:paraId="2E4B17F8">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售后服务基本要求</w:t>
      </w:r>
    </w:p>
    <w:p w14:paraId="5DAB2CF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rPr>
        <w:t>供应商须承诺无条件破损换和近效期退换服务。</w:t>
      </w:r>
    </w:p>
    <w:p w14:paraId="5433765B">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5CDBBE61">
      <w:pPr>
        <w:adjustRightInd w:val="0"/>
        <w:snapToGrid w:val="0"/>
        <w:spacing w:line="360" w:lineRule="auto"/>
        <w:ind w:left="900" w:leftChars="200" w:hanging="480" w:hanging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4F003385">
      <w:pPr>
        <w:adjustRightInd w:val="0"/>
        <w:snapToGrid w:val="0"/>
        <w:spacing w:line="360" w:lineRule="auto"/>
        <w:ind w:left="902" w:leftChars="200" w:hanging="482" w:hangingChars="200"/>
        <w:rPr>
          <w:rFonts w:ascii="宋体" w:hAnsi="宋体" w:eastAsia="宋体" w:cs="宋体"/>
          <w:color w:val="000000" w:themeColor="text1"/>
          <w:kern w:val="0"/>
          <w:sz w:val="24"/>
        </w:rPr>
      </w:pPr>
      <w:r>
        <w:rPr>
          <w:rFonts w:hint="eastAsia" w:ascii="宋体" w:hAnsi="宋体" w:eastAsia="宋体" w:cs="宋体"/>
          <w:b/>
          <w:bCs/>
          <w:color w:val="000000" w:themeColor="text1"/>
          <w:kern w:val="0"/>
          <w:sz w:val="24"/>
        </w:rPr>
        <w:t>11.中标产品的采购、配送均须通过采购人</w:t>
      </w:r>
      <w:r>
        <w:rPr>
          <w:rFonts w:ascii="宋体" w:hAnsi="宋体" w:eastAsia="宋体" w:cs="宋体"/>
          <w:b/>
          <w:bCs/>
          <w:color w:val="000000" w:themeColor="text1"/>
          <w:kern w:val="0"/>
          <w:sz w:val="24"/>
        </w:rPr>
        <w:t>SPD</w:t>
      </w:r>
      <w:r>
        <w:rPr>
          <w:rFonts w:hint="eastAsia" w:ascii="宋体" w:hAnsi="宋体" w:eastAsia="宋体" w:cs="宋体"/>
          <w:b/>
          <w:bCs/>
          <w:color w:val="000000" w:themeColor="text1"/>
          <w:kern w:val="0"/>
          <w:sz w:val="24"/>
        </w:rPr>
        <w:t>医用耗材管理系统。</w:t>
      </w:r>
      <w:r>
        <w:rPr>
          <w:rFonts w:hint="eastAsia" w:ascii="宋体" w:hAnsi="宋体" w:eastAsia="宋体" w:cs="宋体"/>
          <w:color w:val="000000" w:themeColor="text1"/>
          <w:kern w:val="0"/>
          <w:sz w:val="24"/>
        </w:rPr>
        <w:t>根据中标结果，中标人必须与采购人</w:t>
      </w:r>
      <w:r>
        <w:rPr>
          <w:rFonts w:ascii="宋体" w:hAnsi="宋体" w:eastAsia="宋体" w:cs="宋体"/>
          <w:color w:val="000000" w:themeColor="text1"/>
          <w:kern w:val="0"/>
          <w:sz w:val="24"/>
        </w:rPr>
        <w:t>SPD</w:t>
      </w:r>
      <w:r>
        <w:rPr>
          <w:rFonts w:hint="eastAsia" w:ascii="宋体" w:hAnsi="宋体" w:eastAsia="宋体" w:cs="宋体"/>
          <w:color w:val="000000" w:themeColor="text1"/>
          <w:kern w:val="0"/>
          <w:sz w:val="24"/>
        </w:rPr>
        <w:t>供应链延伸服务商签订供应链延伸服务协议，并支付交易金额</w:t>
      </w:r>
      <w:r>
        <w:rPr>
          <w:rFonts w:ascii="宋体" w:hAnsi="宋体" w:eastAsia="宋体" w:cs="宋体"/>
          <w:color w:val="000000" w:themeColor="text1"/>
          <w:kern w:val="0"/>
          <w:sz w:val="24"/>
        </w:rPr>
        <w:t>2%</w:t>
      </w:r>
      <w:r>
        <w:rPr>
          <w:rFonts w:hint="eastAsia" w:ascii="宋体" w:hAnsi="宋体" w:eastAsia="宋体" w:cs="宋体"/>
          <w:color w:val="000000" w:themeColor="text1"/>
          <w:kern w:val="0"/>
          <w:sz w:val="24"/>
        </w:rPr>
        <w:t>的服务费用，否则采购人有权单方解除本协议，并重新组织招投标。</w:t>
      </w:r>
    </w:p>
    <w:p w14:paraId="13ECDDC4">
      <w:pPr>
        <w:adjustRightInd w:val="0"/>
        <w:snapToGrid w:val="0"/>
        <w:spacing w:line="360" w:lineRule="auto"/>
        <w:ind w:firstLine="480" w:firstLine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12.报价要求：</w:t>
      </w:r>
    </w:p>
    <w:p w14:paraId="7F174A1D">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（1）投标人所报价格的产品必须为全新的、经检验合格的并在各医院正常运行的产品。</w:t>
      </w:r>
    </w:p>
    <w:p w14:paraId="5E370B3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0E00CBA4">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（3）报价币种为人民币</w:t>
      </w:r>
    </w:p>
    <w:p w14:paraId="12352E1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13.因政府重大事项变革，导致无法继续履约合同的情况，将无条件终止合同。若深圳市启动耗材集采工作，我院将中标供应商作为备选供应商。</w:t>
      </w:r>
    </w:p>
    <w:p w14:paraId="29A16AB9">
      <w:pPr>
        <w:pStyle w:val="43"/>
        <w:adjustRightInd w:val="0"/>
        <w:snapToGrid w:val="0"/>
        <w:spacing w:line="360" w:lineRule="auto"/>
        <w:ind w:firstLine="482"/>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上述条款为采购中的实质性条款，任何投标承诺如果对上述条款不满足、不清晰或有所保留，均被视为非实质性响应。</w:t>
      </w:r>
    </w:p>
    <w:p w14:paraId="1693D97A">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3A02556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7C9C9788">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686F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24358D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64E6B7B6">
            <w:pPr>
              <w:autoSpaceDE w:val="0"/>
              <w:autoSpaceDN w:val="0"/>
              <w:adjustRightInd w:val="0"/>
              <w:snapToGrid w:val="0"/>
              <w:jc w:val="left"/>
              <w:rPr>
                <w:rFonts w:hint="eastAsia" w:eastAsia="宋体"/>
                <w:szCs w:val="21"/>
                <w:highlight w:val="yellow"/>
                <w:lang w:val="en-US" w:eastAsia="zh-CN"/>
              </w:rPr>
            </w:pPr>
            <w:r>
              <w:rPr>
                <w:rFonts w:hint="eastAsia"/>
                <w:color w:val="000000"/>
                <w:highlight w:val="yellow"/>
                <w:lang w:val="en-US" w:eastAsia="zh-CN"/>
              </w:rPr>
              <w:t>投标人未被列入中大八院失信黑名单供应商</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6C808A68">
      <w:pPr>
        <w:spacing w:line="400" w:lineRule="exact"/>
        <w:rPr>
          <w:rFonts w:hint="eastAsia" w:ascii="方正小标宋简体" w:hAnsi="方正小标宋简体" w:eastAsia="方正小标宋简体" w:cs="方正小标宋简体"/>
          <w:bCs/>
          <w:szCs w:val="21"/>
        </w:rPr>
      </w:pPr>
    </w:p>
    <w:p w14:paraId="181F1330">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53ACA30">
      <w:pPr>
        <w:spacing w:line="400" w:lineRule="exact"/>
        <w:jc w:val="center"/>
        <w:rPr>
          <w:rFonts w:ascii="Arial Unicode MS" w:hAnsi="Arial Unicode MS" w:eastAsia="Arial Unicode MS" w:cs="Arial Unicode MS"/>
          <w:bCs/>
          <w:sz w:val="32"/>
          <w:szCs w:val="32"/>
        </w:rPr>
      </w:pPr>
    </w:p>
    <w:p w14:paraId="43D7B943">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A967B4C">
      <w:pPr>
        <w:spacing w:line="400" w:lineRule="exact"/>
        <w:rPr>
          <w:rFonts w:hint="eastAsia" w:ascii="Arial Unicode MS" w:hAnsi="Arial Unicode MS" w:eastAsia="Arial Unicode MS" w:cs="Arial Unicode MS"/>
          <w:bCs/>
          <w:szCs w:val="21"/>
        </w:rPr>
      </w:pPr>
    </w:p>
    <w:p w14:paraId="1D917080">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400C5DF6">
      <w:pPr>
        <w:pStyle w:val="36"/>
        <w:ind w:firstLine="420"/>
      </w:pPr>
    </w:p>
    <w:p w14:paraId="0FE2A500">
      <w:pPr>
        <w:spacing w:line="400" w:lineRule="exact"/>
        <w:jc w:val="center"/>
        <w:rPr>
          <w:rFonts w:eastAsia="宋体"/>
          <w:b/>
          <w:bCs/>
          <w:color w:val="FF0000"/>
          <w:kern w:val="0"/>
          <w:sz w:val="32"/>
          <w:szCs w:val="32"/>
        </w:rPr>
      </w:pPr>
    </w:p>
    <w:p w14:paraId="4CC66E3F">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03E3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14BC0C9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1F56E52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BB12A80">
            <w:pPr>
              <w:spacing w:line="240" w:lineRule="exact"/>
              <w:jc w:val="center"/>
              <w:rPr>
                <w:rFonts w:ascii="黑体" w:hAnsi="黑体" w:eastAsia="黑体"/>
                <w:sz w:val="24"/>
              </w:rPr>
            </w:pPr>
            <w:r>
              <w:rPr>
                <w:rFonts w:hint="eastAsia" w:ascii="黑体" w:hAnsi="黑体" w:eastAsia="黑体"/>
                <w:sz w:val="24"/>
              </w:rPr>
              <w:t>55</w:t>
            </w:r>
          </w:p>
        </w:tc>
      </w:tr>
      <w:tr w14:paraId="53E7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75246C29">
            <w:pPr>
              <w:spacing w:line="240" w:lineRule="exact"/>
              <w:jc w:val="center"/>
              <w:rPr>
                <w:rFonts w:ascii="宋体"/>
                <w:sz w:val="24"/>
              </w:rPr>
            </w:pPr>
          </w:p>
        </w:tc>
        <w:tc>
          <w:tcPr>
            <w:tcW w:w="784" w:type="dxa"/>
            <w:vAlign w:val="center"/>
          </w:tcPr>
          <w:p w14:paraId="014924CC">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6690434E">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7F28639">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76647786">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CD54B38">
            <w:pPr>
              <w:spacing w:line="240" w:lineRule="exact"/>
              <w:jc w:val="center"/>
              <w:rPr>
                <w:rFonts w:ascii="黑体" w:hAnsi="黑体" w:eastAsia="黑体"/>
                <w:sz w:val="24"/>
              </w:rPr>
            </w:pPr>
            <w:r>
              <w:rPr>
                <w:rFonts w:hint="eastAsia" w:ascii="黑体" w:hAnsi="黑体" w:eastAsia="黑体"/>
                <w:sz w:val="24"/>
              </w:rPr>
              <w:t>评分准则</w:t>
            </w:r>
          </w:p>
        </w:tc>
      </w:tr>
      <w:tr w14:paraId="251E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7A1D82E">
            <w:pPr>
              <w:spacing w:line="240" w:lineRule="exact"/>
              <w:jc w:val="center"/>
              <w:rPr>
                <w:rFonts w:ascii="宋体"/>
                <w:sz w:val="24"/>
              </w:rPr>
            </w:pPr>
          </w:p>
        </w:tc>
        <w:tc>
          <w:tcPr>
            <w:tcW w:w="784" w:type="dxa"/>
            <w:vAlign w:val="center"/>
          </w:tcPr>
          <w:p w14:paraId="3433FFFD">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5DEF82DA">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59A1C15">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2F0E33C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0088A385">
            <w:pPr>
              <w:rPr>
                <w:rFonts w:ascii="宋体" w:hAnsi="宋体" w:eastAsia="宋体" w:cs="宋体"/>
                <w:sz w:val="24"/>
              </w:rPr>
            </w:pPr>
          </w:p>
          <w:p w14:paraId="0C880AD6">
            <w:pPr>
              <w:rPr>
                <w:b/>
                <w:bCs/>
              </w:rPr>
            </w:pPr>
            <w:r>
              <w:rPr>
                <w:rFonts w:hint="eastAsia"/>
                <w:b/>
                <w:bCs/>
              </w:rPr>
              <w:t>（一）评分内容:</w:t>
            </w:r>
          </w:p>
          <w:p w14:paraId="76F547F5">
            <w:r>
              <w:rPr>
                <w:rFonts w:hint="eastAsia"/>
              </w:rPr>
              <w:t>评审专家通过对样品、产品系列完整性、产品质量安全性、产品稳定性等方面综合评价:</w:t>
            </w:r>
          </w:p>
          <w:p w14:paraId="3AFC375A">
            <w:r>
              <w:rPr>
                <w:rFonts w:hint="eastAsia"/>
              </w:rPr>
              <w:t>1.产品种类和产品系列完整，产品规格多样;且能满足临床实际需求；</w:t>
            </w:r>
          </w:p>
          <w:p w14:paraId="78BE6C36">
            <w:r>
              <w:rPr>
                <w:rFonts w:hint="eastAsia"/>
              </w:rPr>
              <w:t>2.产品先进，符合临床实际需求；</w:t>
            </w:r>
          </w:p>
          <w:p w14:paraId="415D33C9">
            <w:r>
              <w:rPr>
                <w:rFonts w:hint="eastAsia"/>
              </w:rPr>
              <w:t>3.产品稳定、可靠.；</w:t>
            </w:r>
          </w:p>
          <w:p w14:paraId="28C9DAF3">
            <w:r>
              <w:rPr>
                <w:rFonts w:hint="eastAsia"/>
              </w:rPr>
              <w:t>4、产品的材质或材料生物相容性高；设计合理，符合临床使用需求；</w:t>
            </w:r>
          </w:p>
          <w:p w14:paraId="728417A7">
            <w:r>
              <w:rPr>
                <w:rFonts w:hint="eastAsia"/>
              </w:rPr>
              <w:t>5、产品的包装安全、便捷。</w:t>
            </w:r>
          </w:p>
          <w:p w14:paraId="1FA6C491">
            <w:r>
              <w:rPr>
                <w:rFonts w:hint="eastAsia"/>
              </w:rPr>
              <w:t>6.评标专家根据现场提供样品符合采购文件技术要求，并与所投规格相符；（未按要求提供样品此项则判定为不满足）</w:t>
            </w:r>
          </w:p>
          <w:p w14:paraId="3C6C46A4">
            <w:pPr>
              <w:rPr>
                <w:b/>
                <w:bCs/>
              </w:rPr>
            </w:pPr>
            <w:r>
              <w:rPr>
                <w:rFonts w:hint="eastAsia"/>
                <w:b/>
                <w:bCs/>
              </w:rPr>
              <w:t>(二) 评分依据:</w:t>
            </w:r>
          </w:p>
          <w:p w14:paraId="68B9236E">
            <w:r>
              <w:rPr>
                <w:rFonts w:hint="eastAsia"/>
              </w:rPr>
              <w:t>1.满足以上6项，且专家评审为优得 55 分;</w:t>
            </w:r>
          </w:p>
          <w:p w14:paraId="34AB7DB6">
            <w:r>
              <w:rPr>
                <w:rFonts w:hint="eastAsia"/>
              </w:rPr>
              <w:t>2.满足以上5项，且专家评审为良得 45分;</w:t>
            </w:r>
          </w:p>
          <w:p w14:paraId="10DD5885">
            <w:r>
              <w:rPr>
                <w:rFonts w:hint="eastAsia"/>
              </w:rPr>
              <w:t>3.满足以上4项，且专家评审为中得 35分;</w:t>
            </w:r>
          </w:p>
          <w:p w14:paraId="35DBCD3C">
            <w:pPr>
              <w:spacing w:line="280" w:lineRule="exact"/>
              <w:jc w:val="left"/>
            </w:pPr>
            <w:r>
              <w:rPr>
                <w:rFonts w:hint="eastAsia"/>
              </w:rPr>
              <w:t>4.满足以上3项，且专家评审为一般得15分</w:t>
            </w:r>
            <w:r>
              <w:t>;</w:t>
            </w:r>
          </w:p>
          <w:p w14:paraId="177C9A9C">
            <w:pPr>
              <w:spacing w:line="280" w:lineRule="exact"/>
              <w:jc w:val="left"/>
            </w:pPr>
            <w:r>
              <w:rPr>
                <w:rFonts w:hint="eastAsia"/>
              </w:rPr>
              <w:t>5.满足以上2 项，且专家评审为差得5分</w:t>
            </w:r>
            <w:r>
              <w:t>;</w:t>
            </w:r>
          </w:p>
          <w:p w14:paraId="6C5146E0">
            <w:pPr>
              <w:pStyle w:val="28"/>
              <w:spacing w:line="280" w:lineRule="exact"/>
              <w:ind w:left="0" w:firstLine="0" w:firstLineChars="0"/>
              <w:jc w:val="left"/>
            </w:pPr>
            <w:r>
              <w:rPr>
                <w:rFonts w:hint="eastAsia"/>
              </w:rPr>
              <w:t>其他情况不得分。</w:t>
            </w:r>
          </w:p>
          <w:p w14:paraId="6A8C79A3">
            <w:pPr>
              <w:spacing w:line="280" w:lineRule="exact"/>
              <w:jc w:val="left"/>
              <w:rPr>
                <w:rFonts w:eastAsia="宋体"/>
              </w:rPr>
            </w:pPr>
          </w:p>
        </w:tc>
      </w:tr>
      <w:tr w14:paraId="4C45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6E1D0FA2">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45601928">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6F03ADEF">
            <w:pPr>
              <w:spacing w:line="240" w:lineRule="exact"/>
              <w:jc w:val="center"/>
              <w:rPr>
                <w:rFonts w:ascii="宋体" w:hAnsi="宋体" w:eastAsia="宋体" w:cs="宋体"/>
                <w:b/>
                <w:sz w:val="24"/>
              </w:rPr>
            </w:pPr>
            <w:r>
              <w:rPr>
                <w:rFonts w:hint="eastAsia" w:ascii="宋体" w:hAnsi="宋体" w:eastAsia="宋体" w:cs="宋体"/>
                <w:b/>
                <w:sz w:val="24"/>
              </w:rPr>
              <w:t>10</w:t>
            </w:r>
          </w:p>
        </w:tc>
      </w:tr>
      <w:tr w14:paraId="619A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6573318">
            <w:pPr>
              <w:spacing w:line="240" w:lineRule="exact"/>
              <w:jc w:val="center"/>
              <w:rPr>
                <w:rFonts w:ascii="宋体"/>
                <w:sz w:val="24"/>
              </w:rPr>
            </w:pPr>
          </w:p>
        </w:tc>
        <w:tc>
          <w:tcPr>
            <w:tcW w:w="2900" w:type="dxa"/>
            <w:gridSpan w:val="2"/>
            <w:vAlign w:val="center"/>
          </w:tcPr>
          <w:p w14:paraId="230E32CD">
            <w:pPr>
              <w:spacing w:line="240" w:lineRule="exact"/>
              <w:jc w:val="center"/>
              <w:rPr>
                <w:rFonts w:ascii="宋体" w:hAnsi="宋体" w:eastAsia="宋体" w:cs="宋体"/>
                <w:b/>
                <w:bCs/>
                <w:sz w:val="24"/>
              </w:rPr>
            </w:pPr>
          </w:p>
          <w:p w14:paraId="303472CC">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7D4BB00">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1472E58C">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5DB40304">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6792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51288F0C">
            <w:pPr>
              <w:spacing w:line="240" w:lineRule="exact"/>
              <w:jc w:val="center"/>
              <w:rPr>
                <w:rFonts w:ascii="宋体"/>
                <w:sz w:val="24"/>
              </w:rPr>
            </w:pPr>
          </w:p>
        </w:tc>
        <w:tc>
          <w:tcPr>
            <w:tcW w:w="2900" w:type="dxa"/>
            <w:gridSpan w:val="2"/>
            <w:vAlign w:val="center"/>
          </w:tcPr>
          <w:p w14:paraId="3B920A8F">
            <w:pPr>
              <w:spacing w:line="240" w:lineRule="exact"/>
              <w:jc w:val="left"/>
              <w:rPr>
                <w:rFonts w:ascii="宋体" w:hAnsi="宋体" w:eastAsia="宋体" w:cs="宋体"/>
                <w:sz w:val="24"/>
              </w:rPr>
            </w:pPr>
          </w:p>
          <w:p w14:paraId="5FE3076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09220B68">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7D8CB6E2">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30A6A7B6">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w:t>
            </w:r>
            <w:r>
              <w:rPr>
                <w:rFonts w:hint="eastAsia" w:ascii="宋体" w:hAnsi="宋体" w:eastAsia="宋体" w:cs="宋体"/>
                <w:sz w:val="24"/>
                <w:lang w:val="en-US" w:eastAsia="zh-CN"/>
              </w:rPr>
              <w:t>25</w:t>
            </w:r>
            <w:r>
              <w:rPr>
                <w:rFonts w:hint="eastAsia" w:ascii="宋体" w:hAnsi="宋体" w:eastAsia="宋体" w:cs="宋体"/>
                <w:sz w:val="24"/>
              </w:rPr>
              <w:t>年</w:t>
            </w:r>
            <w:r>
              <w:rPr>
                <w:rFonts w:hint="eastAsia" w:ascii="宋体" w:hAnsi="宋体" w:eastAsia="宋体" w:cs="宋体"/>
                <w:sz w:val="24"/>
                <w:lang w:val="en-US" w:eastAsia="zh-CN"/>
              </w:rPr>
              <w:t>4</w:t>
            </w:r>
            <w:r>
              <w:rPr>
                <w:rFonts w:hint="eastAsia" w:ascii="宋体" w:hAnsi="宋体" w:eastAsia="宋体" w:cs="宋体"/>
                <w:sz w:val="24"/>
              </w:rPr>
              <w:t>月至今）在医疗机构的业绩证明进行评价。每提供1个项目得2分,最高得10分。</w:t>
            </w:r>
          </w:p>
          <w:p w14:paraId="68DDFCEC">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246D246A">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6A1A4AE3">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8E72F35">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6F6C5">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0CD58BB">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15CC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4A7F0511">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6FF42E96">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2A341F0B">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57D3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D670500">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699FFC44">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14844E02">
            <w:pPr>
              <w:pStyle w:val="36"/>
              <w:ind w:firstLine="480"/>
              <w:rPr>
                <w:color w:val="000000" w:themeColor="text1"/>
              </w:rPr>
            </w:pPr>
            <w:r>
              <w:rPr>
                <w:rFonts w:hint="eastAsia" w:ascii="宋体" w:hAnsi="宋体" w:eastAsia="宋体" w:cs="宋体"/>
                <w:color w:val="000000" w:themeColor="text1"/>
                <w:kern w:val="2"/>
                <w:sz w:val="24"/>
                <w:szCs w:val="24"/>
              </w:rPr>
              <w:t xml:space="preserve"> 当</w:t>
            </w:r>
            <w:r>
              <w:rPr>
                <w:rFonts w:hint="eastAsia" w:ascii="宋体" w:hAnsi="宋体" w:eastAsia="宋体" w:cs="宋体"/>
                <w:color w:val="000000" w:themeColor="text1"/>
                <w:kern w:val="2"/>
                <w:sz w:val="24"/>
                <w:szCs w:val="24"/>
                <w:highlight w:val="yellow"/>
                <w:lang w:val="en-US" w:eastAsia="zh-CN"/>
              </w:rPr>
              <w:t>评审现场</w:t>
            </w:r>
            <w:r>
              <w:rPr>
                <w:rFonts w:hint="eastAsia" w:ascii="宋体" w:hAnsi="宋体" w:eastAsia="宋体" w:cs="宋体"/>
                <w:color w:val="000000" w:themeColor="text1"/>
                <w:kern w:val="2"/>
                <w:sz w:val="24"/>
                <w:szCs w:val="24"/>
              </w:rPr>
              <w:t>只有一家供应商通过资格性和符合性审查时，其价格得分为35分</w:t>
            </w:r>
          </w:p>
        </w:tc>
      </w:tr>
    </w:tbl>
    <w:p w14:paraId="39839521">
      <w:pPr>
        <w:pStyle w:val="28"/>
        <w:ind w:left="0" w:firstLine="0" w:firstLineChars="0"/>
      </w:pPr>
    </w:p>
    <w:p w14:paraId="5BC47370"/>
    <w:p w14:paraId="07B4949D">
      <w:pPr>
        <w:spacing w:line="400" w:lineRule="exact"/>
        <w:jc w:val="center"/>
        <w:rPr>
          <w:rFonts w:eastAsia="宋体"/>
          <w:b/>
          <w:bCs/>
          <w:kern w:val="0"/>
          <w:sz w:val="32"/>
          <w:szCs w:val="32"/>
        </w:rPr>
      </w:pPr>
    </w:p>
    <w:p w14:paraId="62BBDC1F">
      <w:pPr>
        <w:spacing w:line="400" w:lineRule="exact"/>
        <w:rPr>
          <w:rFonts w:eastAsia="宋体"/>
          <w:b/>
          <w:bCs/>
          <w:color w:val="FF0000"/>
          <w:kern w:val="0"/>
          <w:sz w:val="32"/>
          <w:szCs w:val="32"/>
        </w:rPr>
      </w:pPr>
    </w:p>
    <w:p w14:paraId="60984394">
      <w:pPr>
        <w:spacing w:line="400" w:lineRule="exact"/>
        <w:jc w:val="center"/>
        <w:rPr>
          <w:rFonts w:eastAsia="宋体"/>
          <w:b/>
          <w:bCs/>
          <w:color w:val="000000" w:themeColor="text1"/>
          <w:kern w:val="0"/>
          <w:sz w:val="32"/>
          <w:szCs w:val="32"/>
        </w:rPr>
      </w:pPr>
      <w:r>
        <w:rPr>
          <w:rFonts w:hint="eastAsia" w:eastAsia="宋体"/>
          <w:b/>
          <w:bCs/>
          <w:color w:val="000000" w:themeColor="text1"/>
          <w:kern w:val="0"/>
          <w:sz w:val="32"/>
          <w:szCs w:val="32"/>
        </w:rPr>
        <w:t>（四）</w:t>
      </w:r>
      <w:r>
        <w:rPr>
          <w:rFonts w:hint="eastAsia" w:ascii="Arial Unicode MS" w:hAnsi="Arial Unicode MS" w:eastAsia="Arial Unicode MS" w:cs="Arial Unicode MS"/>
          <w:bCs/>
          <w:color w:val="000000" w:themeColor="text1"/>
          <w:sz w:val="32"/>
          <w:szCs w:val="32"/>
        </w:rPr>
        <w:tab/>
      </w:r>
      <w:r>
        <w:rPr>
          <w:rFonts w:hint="eastAsia" w:eastAsia="宋体"/>
          <w:b/>
          <w:bCs/>
          <w:color w:val="000000" w:themeColor="text1"/>
          <w:kern w:val="0"/>
          <w:sz w:val="32"/>
          <w:szCs w:val="32"/>
        </w:rPr>
        <w:t>评审规则</w:t>
      </w:r>
    </w:p>
    <w:p w14:paraId="279754BD">
      <w:pPr>
        <w:pStyle w:val="43"/>
        <w:widowControl/>
        <w:numPr>
          <w:ilvl w:val="0"/>
          <w:numId w:val="12"/>
        </w:numPr>
        <w:spacing w:line="360" w:lineRule="auto"/>
        <w:ind w:firstLineChars="0"/>
        <w:jc w:val="left"/>
        <w:rPr>
          <w:b/>
          <w:color w:val="000000" w:themeColor="text1"/>
          <w:szCs w:val="21"/>
        </w:rPr>
      </w:pPr>
      <w:r>
        <w:rPr>
          <w:rFonts w:hint="eastAsia"/>
          <w:b/>
          <w:color w:val="000000" w:themeColor="text1"/>
          <w:szCs w:val="21"/>
        </w:rPr>
        <w:t>开标</w:t>
      </w:r>
    </w:p>
    <w:p w14:paraId="21F16B19">
      <w:pPr>
        <w:pStyle w:val="44"/>
        <w:widowControl/>
        <w:numPr>
          <w:ilvl w:val="0"/>
          <w:numId w:val="13"/>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14:paraId="329D29BA">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我院将检查投标文件的密封情况，并由供应商确认无误后签字，再拆封。</w:t>
      </w:r>
    </w:p>
    <w:p w14:paraId="2C1FF808">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14:paraId="7DCAAE5D">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14:paraId="61FF75D1">
      <w:pPr>
        <w:pStyle w:val="44"/>
        <w:widowControl/>
        <w:numPr>
          <w:ilvl w:val="0"/>
          <w:numId w:val="12"/>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14:paraId="37BAB3BC">
      <w:pPr>
        <w:pStyle w:val="44"/>
        <w:widowControl/>
        <w:numPr>
          <w:ilvl w:val="0"/>
          <w:numId w:val="12"/>
        </w:numPr>
        <w:spacing w:line="360" w:lineRule="auto"/>
        <w:ind w:firstLineChars="0"/>
        <w:jc w:val="left"/>
        <w:rPr>
          <w:color w:val="000000" w:themeColor="text1"/>
          <w:szCs w:val="21"/>
          <w:highlight w:val="green"/>
          <w:lang w:eastAsia="zh-TW"/>
        </w:rPr>
      </w:pPr>
      <w:r>
        <w:rPr>
          <w:color w:val="000000" w:themeColor="text1"/>
          <w:szCs w:val="21"/>
          <w:highlight w:val="green"/>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rPr>
        <w:t>，大写与小写不一致的，以大写为准</w:t>
      </w:r>
      <w:r>
        <w:rPr>
          <w:color w:val="000000" w:themeColor="text1"/>
          <w:szCs w:val="21"/>
          <w:highlight w:val="green"/>
          <w:lang w:eastAsia="zh-TW"/>
        </w:rPr>
        <w:t>。</w:t>
      </w:r>
    </w:p>
    <w:p w14:paraId="2A18E429">
      <w:pPr>
        <w:pStyle w:val="44"/>
        <w:widowControl/>
        <w:numPr>
          <w:ilvl w:val="0"/>
          <w:numId w:val="12"/>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14:paraId="1B9BA393">
      <w:pPr>
        <w:pStyle w:val="44"/>
        <w:widowControl/>
        <w:numPr>
          <w:ilvl w:val="0"/>
          <w:numId w:val="14"/>
        </w:numPr>
        <w:spacing w:line="360" w:lineRule="auto"/>
        <w:ind w:firstLineChars="0"/>
        <w:jc w:val="left"/>
        <w:rPr>
          <w:b/>
          <w:bCs/>
          <w:color w:val="000000" w:themeColor="text1"/>
          <w:szCs w:val="21"/>
        </w:rPr>
      </w:pPr>
      <w:r>
        <w:rPr>
          <w:color w:val="000000" w:themeColor="text1"/>
        </w:rPr>
        <w:t>综合评分法</w:t>
      </w:r>
      <w:r>
        <w:rPr>
          <w:rFonts w:hint="eastAsia"/>
          <w:color w:val="000000" w:themeColor="text1"/>
          <w:lang w:eastAsia="zh-CN"/>
        </w:rPr>
        <w:t>：</w:t>
      </w:r>
      <w:r>
        <w:rPr>
          <w:color w:val="000000" w:themeColor="text1"/>
        </w:rPr>
        <w:t>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rPr>
      </w:pPr>
      <w:r>
        <w:rPr>
          <w:rFonts w:hint="eastAsia"/>
          <w:b/>
          <w:color w:val="000000" w:themeColor="text1"/>
          <w:szCs w:val="21"/>
          <w:highlight w:val="yellow"/>
          <w:lang w:val="en-US" w:eastAsia="zh-CN"/>
        </w:rPr>
        <w:t>择优评审法：</w:t>
      </w:r>
      <w:r>
        <w:rPr>
          <w:rFonts w:hint="eastAsia"/>
          <w:b/>
          <w:color w:val="000000" w:themeColor="text1"/>
          <w:szCs w:val="21"/>
          <w:highlight w:val="yellow"/>
        </w:rPr>
        <w:t>经</w:t>
      </w:r>
      <w:r>
        <w:rPr>
          <w:rFonts w:hint="eastAsia"/>
          <w:b/>
          <w:color w:val="000000" w:themeColor="text1"/>
          <w:szCs w:val="21"/>
          <w:highlight w:val="yellow"/>
          <w:lang w:val="en-US" w:eastAsia="zh-CN"/>
        </w:rPr>
        <w:t>延期后</w:t>
      </w:r>
      <w:r>
        <w:rPr>
          <w:rFonts w:hint="eastAsia"/>
          <w:b/>
          <w:color w:val="000000" w:themeColor="text1"/>
          <w:szCs w:val="21"/>
          <w:highlight w:val="yellow"/>
        </w:rPr>
        <w:t>不足3家有效投标供应商报名的，我院有权</w:t>
      </w:r>
      <w:r>
        <w:rPr>
          <w:rFonts w:hint="eastAsia"/>
          <w:b/>
          <w:color w:val="000000" w:themeColor="text1"/>
          <w:szCs w:val="21"/>
          <w:highlight w:val="yellow"/>
          <w:lang w:val="en-US" w:eastAsia="zh-CN"/>
        </w:rPr>
        <w:t>按照择优评审的方式与报名供应商进行议价谈判。</w:t>
      </w:r>
      <w:r>
        <w:rPr>
          <w:rFonts w:hint="eastAsia"/>
          <w:b/>
          <w:color w:val="000000" w:themeColor="text1"/>
          <w:szCs w:val="21"/>
          <w:highlight w:val="yellow"/>
        </w:rPr>
        <w:t>坚持质量优先、价格合理的原则，综合考虑价格、商务、技术要求、服务、业绩以及经营信誉等因素，避免纯技术或纯经济的倾向。最低报价不作为中标的唯一条件。</w:t>
      </w:r>
    </w:p>
    <w:p w14:paraId="1EDA1A65">
      <w:pPr>
        <w:pStyle w:val="44"/>
        <w:widowControl/>
        <w:numPr>
          <w:ilvl w:val="0"/>
          <w:numId w:val="14"/>
        </w:numPr>
        <w:spacing w:line="360" w:lineRule="auto"/>
        <w:ind w:firstLineChars="0"/>
        <w:jc w:val="left"/>
        <w:rPr>
          <w:bCs/>
          <w:color w:val="000000" w:themeColor="text1"/>
          <w:szCs w:val="21"/>
        </w:rPr>
      </w:pPr>
      <w:r>
        <w:rPr>
          <w:bCs/>
          <w:color w:val="000000" w:themeColor="text1"/>
          <w:szCs w:val="21"/>
        </w:rPr>
        <w:t>评标步骤：</w:t>
      </w:r>
    </w:p>
    <w:p w14:paraId="4F6510FD">
      <w:pPr>
        <w:pStyle w:val="44"/>
        <w:widowControl/>
        <w:numPr>
          <w:ilvl w:val="0"/>
          <w:numId w:val="15"/>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14:paraId="5981BFDA">
      <w:pPr>
        <w:pStyle w:val="44"/>
        <w:widowControl/>
        <w:numPr>
          <w:ilvl w:val="0"/>
          <w:numId w:val="15"/>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14:paraId="49670793">
      <w:pPr>
        <w:pStyle w:val="44"/>
        <w:widowControl/>
        <w:numPr>
          <w:ilvl w:val="0"/>
          <w:numId w:val="15"/>
        </w:numPr>
        <w:spacing w:line="360" w:lineRule="auto"/>
        <w:ind w:firstLineChars="0"/>
        <w:rPr>
          <w:color w:val="000000" w:themeColor="text1"/>
          <w:szCs w:val="21"/>
        </w:rPr>
      </w:pPr>
      <w:r>
        <w:rPr>
          <w:rFonts w:hint="eastAsia"/>
          <w:color w:val="000000" w:themeColor="text1"/>
          <w:szCs w:val="21"/>
        </w:rPr>
        <w:t>评审现场通过资格性、符合性审查不足三家的可直接按公开遴选采购文件规定的评审标准进行评审。</w:t>
      </w:r>
    </w:p>
    <w:p w14:paraId="041A865B">
      <w:pPr>
        <w:pStyle w:val="44"/>
        <w:widowControl/>
        <w:numPr>
          <w:ilvl w:val="0"/>
          <w:numId w:val="15"/>
        </w:numPr>
        <w:spacing w:line="360" w:lineRule="auto"/>
        <w:ind w:firstLineChars="0"/>
        <w:rPr>
          <w:color w:val="000000" w:themeColor="text1"/>
          <w:szCs w:val="21"/>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 xml:space="preserve">。原则上第一预中标人即为中标人，第二、第三预中标人（若有）则作为备选供应商。 </w:t>
      </w:r>
      <w:r>
        <w:rPr>
          <w:color w:val="000000" w:themeColor="text1"/>
          <w:szCs w:val="21"/>
        </w:rPr>
        <w:t>第一中标候选人并列的，由我院采取随机抽取的方式确定中标人。</w:t>
      </w:r>
    </w:p>
    <w:p w14:paraId="4823BBF2">
      <w:pPr>
        <w:pStyle w:val="43"/>
        <w:widowControl/>
        <w:numPr>
          <w:ilvl w:val="0"/>
          <w:numId w:val="12"/>
        </w:numPr>
        <w:spacing w:line="360" w:lineRule="auto"/>
        <w:ind w:firstLineChars="0"/>
        <w:rPr>
          <w:b/>
          <w:color w:val="000000" w:themeColor="text1"/>
          <w:szCs w:val="21"/>
        </w:rPr>
      </w:pPr>
      <w:r>
        <w:rPr>
          <w:rFonts w:hint="eastAsia"/>
          <w:b/>
          <w:color w:val="000000" w:themeColor="text1"/>
          <w:szCs w:val="21"/>
          <w:highlight w:val="yellow"/>
          <w:lang w:val="en-US" w:eastAsia="zh-CN"/>
        </w:rPr>
        <w:t>会签评审报告</w:t>
      </w:r>
    </w:p>
    <w:p w14:paraId="6DB8CBEF">
      <w:pPr>
        <w:pStyle w:val="43"/>
        <w:spacing w:line="360" w:lineRule="auto"/>
        <w:ind w:left="425" w:firstLine="0" w:firstLineChars="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rPr>
      </w:pPr>
      <w:r>
        <w:rPr>
          <w:rFonts w:hint="eastAsia"/>
          <w:b/>
          <w:color w:val="000000" w:themeColor="text1"/>
          <w:szCs w:val="21"/>
        </w:rPr>
        <w:t>中标公示</w:t>
      </w:r>
    </w:p>
    <w:p w14:paraId="559A194B">
      <w:pPr>
        <w:pStyle w:val="43"/>
        <w:widowControl/>
        <w:numPr>
          <w:ilvl w:val="0"/>
          <w:numId w:val="12"/>
        </w:numPr>
        <w:spacing w:line="360" w:lineRule="auto"/>
        <w:ind w:firstLineChars="0"/>
        <w:rPr>
          <w:color w:val="000000" w:themeColor="text1"/>
          <w:szCs w:val="21"/>
        </w:rPr>
      </w:pPr>
      <w:r>
        <w:rPr>
          <w:rFonts w:hint="eastAsia" w:ascii="宋体" w:hAnsi="宋体"/>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rPr>
      </w:pPr>
      <w:r>
        <w:rPr>
          <w:rFonts w:hint="eastAsia"/>
          <w:b/>
          <w:color w:val="000000" w:themeColor="text1"/>
          <w:szCs w:val="21"/>
        </w:rPr>
        <w:t>中标通知书</w:t>
      </w:r>
    </w:p>
    <w:p w14:paraId="2F38E20C">
      <w:pPr>
        <w:pStyle w:val="43"/>
        <w:widowControl/>
        <w:spacing w:line="360" w:lineRule="auto"/>
        <w:ind w:left="425" w:firstLine="0" w:firstLineChars="0"/>
        <w:rPr>
          <w:color w:val="000000" w:themeColor="text1"/>
          <w:szCs w:val="21"/>
        </w:rPr>
      </w:pPr>
      <w:r>
        <w:rPr>
          <w:rFonts w:hint="eastAsia" w:ascii="宋体" w:hAnsi="宋体"/>
          <w:color w:val="000000" w:themeColor="text1"/>
          <w:szCs w:val="21"/>
        </w:rPr>
        <w:t>中标公告公布以后无质疑投诉异情况下</w:t>
      </w:r>
      <w:r>
        <w:rPr>
          <w:rFonts w:hint="eastAsia" w:ascii="宋体" w:hAnsi="宋体"/>
          <w:color w:val="000000" w:themeColor="text1"/>
          <w:szCs w:val="21"/>
          <w:lang w:eastAsia="zh-CN"/>
        </w:rPr>
        <w:t>，</w:t>
      </w:r>
      <w:r>
        <w:rPr>
          <w:rFonts w:hint="eastAsia" w:ascii="宋体" w:hAnsi="宋体"/>
          <w:color w:val="000000" w:themeColor="text1"/>
          <w:szCs w:val="21"/>
        </w:rPr>
        <w:t>发放中标通知书。</w:t>
      </w:r>
    </w:p>
    <w:p w14:paraId="317B16D5">
      <w:pPr>
        <w:pStyle w:val="44"/>
        <w:widowControl/>
        <w:numPr>
          <w:ilvl w:val="0"/>
          <w:numId w:val="12"/>
        </w:numPr>
        <w:spacing w:line="360" w:lineRule="auto"/>
        <w:ind w:firstLineChars="0"/>
        <w:rPr>
          <w:b/>
          <w:color w:val="000000" w:themeColor="text1"/>
          <w:szCs w:val="21"/>
        </w:rPr>
      </w:pPr>
      <w:r>
        <w:rPr>
          <w:rFonts w:hint="eastAsia"/>
          <w:b/>
          <w:color w:val="000000" w:themeColor="text1"/>
          <w:szCs w:val="21"/>
        </w:rPr>
        <w:t>特别说明</w:t>
      </w:r>
    </w:p>
    <w:p w14:paraId="12774B4A">
      <w:pPr>
        <w:pStyle w:val="44"/>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不同投标人的投标文件相互混装；</w:t>
      </w:r>
    </w:p>
    <w:p w14:paraId="73862F8D">
      <w:pPr>
        <w:pStyle w:val="44"/>
        <w:widowControl/>
        <w:spacing w:line="360" w:lineRule="auto"/>
        <w:ind w:left="425" w:firstLine="0" w:firstLineChars="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14:paraId="6712D85F">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14:paraId="1B506E0E">
      <w:pPr>
        <w:pStyle w:val="44"/>
        <w:widowControl/>
        <w:numPr>
          <w:ilvl w:val="0"/>
          <w:numId w:val="16"/>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rPr>
      </w:pPr>
      <w:r>
        <w:rPr>
          <w:color w:val="000000" w:themeColor="text1"/>
          <w:szCs w:val="21"/>
        </w:rPr>
        <w:t>投标文件含有我院不能接受的附加条件的</w:t>
      </w:r>
      <w:r>
        <w:rPr>
          <w:rFonts w:hint="eastAsia"/>
          <w:color w:val="000000" w:themeColor="text1"/>
          <w:szCs w:val="21"/>
          <w:lang w:eastAsia="zh-CN"/>
        </w:rPr>
        <w:t>；</w:t>
      </w:r>
    </w:p>
    <w:p w14:paraId="55225854">
      <w:pPr>
        <w:pStyle w:val="44"/>
        <w:widowControl/>
        <w:numPr>
          <w:ilvl w:val="0"/>
          <w:numId w:val="16"/>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14:paraId="5DE7FA7F">
      <w:pPr>
        <w:pStyle w:val="44"/>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14:paraId="06F872B1">
      <w:pPr>
        <w:pStyle w:val="44"/>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14:paraId="067BD01E">
      <w:pPr>
        <w:pStyle w:val="44"/>
        <w:widowControl/>
        <w:numPr>
          <w:ilvl w:val="0"/>
          <w:numId w:val="17"/>
        </w:numPr>
        <w:spacing w:line="360" w:lineRule="auto"/>
        <w:ind w:firstLineChars="0"/>
        <w:jc w:val="left"/>
        <w:rPr>
          <w:color w:val="000000" w:themeColor="text1"/>
          <w:szCs w:val="21"/>
        </w:rPr>
      </w:pPr>
      <w:r>
        <w:rPr>
          <w:color w:val="000000" w:themeColor="text1"/>
          <w:szCs w:val="21"/>
        </w:rPr>
        <w:t>出现影响采购公正的违法、违规行为的；</w:t>
      </w:r>
    </w:p>
    <w:p w14:paraId="2C192A73">
      <w:pPr>
        <w:pStyle w:val="44"/>
        <w:widowControl/>
        <w:numPr>
          <w:ilvl w:val="0"/>
          <w:numId w:val="17"/>
        </w:numPr>
        <w:spacing w:line="360" w:lineRule="auto"/>
        <w:ind w:firstLineChars="0"/>
        <w:jc w:val="left"/>
        <w:rPr>
          <w:color w:val="000000" w:themeColor="text1"/>
          <w:szCs w:val="21"/>
        </w:rPr>
      </w:pPr>
      <w:r>
        <w:rPr>
          <w:color w:val="000000" w:themeColor="text1"/>
          <w:szCs w:val="21"/>
        </w:rPr>
        <w:t>投标人的报价均超过了采购预算；</w:t>
      </w:r>
    </w:p>
    <w:p w14:paraId="7769D066">
      <w:pPr>
        <w:pStyle w:val="44"/>
        <w:widowControl/>
        <w:numPr>
          <w:ilvl w:val="0"/>
          <w:numId w:val="17"/>
        </w:numPr>
        <w:spacing w:line="360" w:lineRule="auto"/>
        <w:ind w:firstLineChars="0"/>
        <w:jc w:val="left"/>
        <w:rPr>
          <w:color w:val="000000" w:themeColor="text1"/>
          <w:szCs w:val="21"/>
        </w:rPr>
      </w:pPr>
      <w:r>
        <w:rPr>
          <w:color w:val="000000" w:themeColor="text1"/>
          <w:szCs w:val="21"/>
        </w:rPr>
        <w:t>因重大变故，采购任务取消的。</w:t>
      </w:r>
    </w:p>
    <w:p w14:paraId="693D2626">
      <w:pPr>
        <w:pStyle w:val="44"/>
        <w:widowControl/>
        <w:spacing w:line="360" w:lineRule="auto"/>
        <w:ind w:firstLine="0" w:firstLineChars="0"/>
        <w:jc w:val="left"/>
        <w:rPr>
          <w:color w:val="000000" w:themeColor="text1"/>
          <w:szCs w:val="21"/>
        </w:rPr>
      </w:pPr>
    </w:p>
    <w:p w14:paraId="1C922835">
      <w:pPr>
        <w:pStyle w:val="44"/>
        <w:widowControl/>
        <w:spacing w:line="360" w:lineRule="auto"/>
        <w:ind w:firstLine="0" w:firstLineChars="0"/>
        <w:jc w:val="left"/>
        <w:rPr>
          <w:color w:val="000000" w:themeColor="text1"/>
          <w:szCs w:val="21"/>
        </w:rPr>
      </w:pPr>
    </w:p>
    <w:p w14:paraId="7DB31DA7">
      <w:pPr>
        <w:jc w:val="center"/>
        <w:rPr>
          <w:rFonts w:ascii="Arial Unicode MS" w:hAnsi="Arial Unicode MS" w:eastAsia="Arial Unicode MS" w:cs="Arial Unicode MS"/>
          <w:kern w:val="0"/>
          <w:sz w:val="44"/>
          <w:szCs w:val="36"/>
        </w:rPr>
      </w:pPr>
      <w:bookmarkStart w:id="6" w:name="_Hlk72439043"/>
    </w:p>
    <w:p w14:paraId="1D8EB236">
      <w:pPr>
        <w:jc w:val="center"/>
        <w:rPr>
          <w:rFonts w:ascii="Arial Unicode MS" w:hAnsi="Arial Unicode MS" w:eastAsia="Arial Unicode MS" w:cs="Arial Unicode MS"/>
          <w:kern w:val="0"/>
          <w:sz w:val="44"/>
          <w:szCs w:val="36"/>
        </w:rPr>
      </w:pPr>
    </w:p>
    <w:p w14:paraId="49B3B4DE">
      <w:pPr>
        <w:pStyle w:val="36"/>
        <w:ind w:left="0" w:leftChars="0" w:firstLine="0" w:firstLineChars="0"/>
      </w:pPr>
    </w:p>
    <w:p w14:paraId="438B50D0">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BEF0B3">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538BDBF3">
      <w:pPr>
        <w:pStyle w:val="36"/>
        <w:ind w:firstLine="0" w:firstLineChars="0"/>
        <w:rPr>
          <w:rFonts w:asciiTheme="minorEastAsia" w:hAnsiTheme="minorEastAsia" w:cstheme="minorEastAsia"/>
          <w:b/>
          <w:bCs/>
          <w:snapToGrid w:val="0"/>
          <w:szCs w:val="24"/>
        </w:rPr>
      </w:pPr>
    </w:p>
    <w:p w14:paraId="5A924DB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7B7A22C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51780E8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ACD97F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189DBB01">
      <w:pPr>
        <w:pStyle w:val="36"/>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00FB2F43">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7F3C8F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4905CE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7AC7CC4A">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35B960C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6BFC5D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4880451F">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260453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74C8F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41AB59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7D49F8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1958C5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9115405">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29EE60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22C28AD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F32B57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2580C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418C4C0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42931BC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5398B1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28F3B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7294905B">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5A1DFD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0C7EF69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D31E3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7990F0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AE6F9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1FC4D8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3DB3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7581BF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5C8FE2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4710FDD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0BB7DED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F24367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669823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67CF8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14510783">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44AD89D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E65121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20C1CA27">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AA474E8">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7FA753C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C136EA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6016CF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63752E1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448244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69DC2BD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DF1804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BFCE210">
      <w:pPr>
        <w:pStyle w:val="36"/>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2E799440">
      <w:pPr>
        <w:pStyle w:val="36"/>
        <w:ind w:firstLine="0" w:firstLineChars="0"/>
        <w:rPr>
          <w:rFonts w:asciiTheme="minorEastAsia" w:hAnsiTheme="minorEastAsia" w:cstheme="minorEastAsia"/>
          <w:kern w:val="2"/>
          <w:szCs w:val="24"/>
        </w:rPr>
      </w:pPr>
    </w:p>
    <w:p w14:paraId="51AC9CF9">
      <w:pPr>
        <w:pStyle w:val="36"/>
        <w:ind w:firstLine="0" w:firstLineChars="0"/>
        <w:rPr>
          <w:rFonts w:asciiTheme="minorEastAsia" w:hAnsiTheme="minorEastAsia" w:cstheme="minorEastAsia"/>
          <w:kern w:val="2"/>
          <w:szCs w:val="24"/>
        </w:rPr>
      </w:pPr>
    </w:p>
    <w:p w14:paraId="4F9814BA">
      <w:pPr>
        <w:pStyle w:val="36"/>
        <w:ind w:firstLine="0" w:firstLineChars="0"/>
        <w:rPr>
          <w:rFonts w:asciiTheme="minorEastAsia" w:hAnsiTheme="minorEastAsia" w:cstheme="minorEastAsia"/>
          <w:kern w:val="2"/>
          <w:szCs w:val="24"/>
        </w:rPr>
      </w:pPr>
    </w:p>
    <w:p w14:paraId="751B38FB">
      <w:pPr>
        <w:pStyle w:val="36"/>
        <w:ind w:firstLine="0" w:firstLineChars="0"/>
        <w:rPr>
          <w:rFonts w:asciiTheme="minorEastAsia" w:hAnsiTheme="minorEastAsia" w:cstheme="minorEastAsia"/>
          <w:kern w:val="2"/>
          <w:szCs w:val="24"/>
        </w:rPr>
      </w:pPr>
    </w:p>
    <w:p w14:paraId="285DE53B">
      <w:pPr>
        <w:pStyle w:val="36"/>
        <w:ind w:firstLine="0" w:firstLineChars="0"/>
        <w:rPr>
          <w:rFonts w:asciiTheme="minorEastAsia" w:hAnsiTheme="minorEastAsia" w:cstheme="minorEastAsia"/>
          <w:kern w:val="2"/>
          <w:szCs w:val="24"/>
        </w:rPr>
      </w:pPr>
    </w:p>
    <w:p w14:paraId="55FA1A7D">
      <w:pPr>
        <w:pStyle w:val="5"/>
        <w:rPr>
          <w:rFonts w:asciiTheme="minorEastAsia" w:hAnsiTheme="minorEastAsia" w:eastAsiaTheme="minorEastAsia" w:cstheme="minorEastAsia"/>
        </w:rPr>
      </w:pPr>
    </w:p>
    <w:p w14:paraId="2A825F90">
      <w:pPr>
        <w:rPr>
          <w:rFonts w:asciiTheme="minorEastAsia" w:hAnsiTheme="minorEastAsia" w:cstheme="minorEastAsia"/>
        </w:rPr>
      </w:pPr>
    </w:p>
    <w:p w14:paraId="62DEE711">
      <w:pPr>
        <w:rPr>
          <w:rFonts w:asciiTheme="minorEastAsia" w:hAnsiTheme="minorEastAsia" w:cstheme="minorEastAsia"/>
        </w:rPr>
      </w:pPr>
    </w:p>
    <w:p w14:paraId="6F0A3688">
      <w:pPr>
        <w:rPr>
          <w:rFonts w:asciiTheme="minorEastAsia" w:hAnsiTheme="minorEastAsia" w:cstheme="minorEastAsia"/>
        </w:rPr>
      </w:pPr>
    </w:p>
    <w:p w14:paraId="1C9D5E61">
      <w:pPr>
        <w:rPr>
          <w:rFonts w:asciiTheme="minorEastAsia" w:hAnsiTheme="minorEastAsia" w:cstheme="minorEastAsia"/>
        </w:rPr>
      </w:pPr>
    </w:p>
    <w:p w14:paraId="64D2AE58">
      <w:pPr>
        <w:rPr>
          <w:rFonts w:asciiTheme="minorEastAsia" w:hAnsiTheme="minorEastAsia" w:cstheme="minorEastAsia"/>
        </w:rPr>
      </w:pPr>
    </w:p>
    <w:p w14:paraId="2DB25DF8">
      <w:pPr>
        <w:rPr>
          <w:rFonts w:asciiTheme="minorEastAsia" w:hAnsiTheme="minorEastAsia" w:cstheme="minorEastAsia"/>
        </w:rPr>
      </w:pPr>
    </w:p>
    <w:p w14:paraId="77203DCE">
      <w:pPr>
        <w:rPr>
          <w:rFonts w:asciiTheme="minorEastAsia" w:hAnsiTheme="minorEastAsia" w:cstheme="minorEastAsia"/>
        </w:rPr>
      </w:pPr>
    </w:p>
    <w:p w14:paraId="246A61F6">
      <w:pPr>
        <w:rPr>
          <w:rFonts w:asciiTheme="minorEastAsia" w:hAnsiTheme="minorEastAsia" w:cstheme="minorEastAsia"/>
        </w:rPr>
      </w:pPr>
    </w:p>
    <w:p w14:paraId="6B32E1EF">
      <w:pPr>
        <w:rPr>
          <w:rFonts w:asciiTheme="minorEastAsia" w:hAnsiTheme="minorEastAsia" w:cstheme="minorEastAsia"/>
        </w:rPr>
      </w:pPr>
    </w:p>
    <w:p w14:paraId="2B0B76EF">
      <w:pPr>
        <w:rPr>
          <w:rFonts w:asciiTheme="minorEastAsia" w:hAnsiTheme="minorEastAsia" w:cstheme="minorEastAsia"/>
        </w:rPr>
      </w:pPr>
    </w:p>
    <w:p w14:paraId="26CF45DC">
      <w:pPr>
        <w:rPr>
          <w:rFonts w:asciiTheme="minorEastAsia" w:hAnsiTheme="minorEastAsia" w:cstheme="minorEastAsia"/>
        </w:rPr>
      </w:pPr>
    </w:p>
    <w:p w14:paraId="387F436E">
      <w:pPr>
        <w:rPr>
          <w:rFonts w:asciiTheme="minorEastAsia" w:hAnsiTheme="minorEastAsia" w:cstheme="minorEastAsia"/>
        </w:rPr>
      </w:pPr>
    </w:p>
    <w:p w14:paraId="04E67CF0">
      <w:pPr>
        <w:rPr>
          <w:rFonts w:asciiTheme="minorEastAsia" w:hAnsiTheme="minorEastAsia" w:cstheme="minorEastAsia"/>
        </w:rPr>
      </w:pPr>
    </w:p>
    <w:p w14:paraId="2999EFE1">
      <w:pPr>
        <w:rPr>
          <w:rFonts w:asciiTheme="minorEastAsia" w:hAnsiTheme="minorEastAsia" w:cstheme="minorEastAsia"/>
        </w:rPr>
      </w:pPr>
    </w:p>
    <w:p w14:paraId="67D4A6C2">
      <w:pPr>
        <w:rPr>
          <w:rFonts w:asciiTheme="minorEastAsia" w:hAnsiTheme="minorEastAsia" w:cstheme="minorEastAsia"/>
        </w:rPr>
      </w:pPr>
    </w:p>
    <w:p w14:paraId="4CEEDBD8">
      <w:pPr>
        <w:rPr>
          <w:rFonts w:asciiTheme="minorEastAsia" w:hAnsiTheme="minorEastAsia" w:cstheme="minorEastAsia"/>
        </w:rPr>
      </w:pPr>
    </w:p>
    <w:p w14:paraId="0E92FA17">
      <w:pPr>
        <w:rPr>
          <w:rFonts w:asciiTheme="minorEastAsia" w:hAnsiTheme="minorEastAsia" w:cstheme="minorEastAsia"/>
        </w:rPr>
      </w:pPr>
    </w:p>
    <w:p w14:paraId="3B80816B">
      <w:pPr>
        <w:rPr>
          <w:rFonts w:asciiTheme="minorEastAsia" w:hAnsiTheme="minorEastAsia" w:cstheme="minorEastAsia"/>
        </w:rPr>
      </w:pPr>
    </w:p>
    <w:p w14:paraId="03AE9CF1">
      <w:pPr>
        <w:rPr>
          <w:rFonts w:asciiTheme="minorEastAsia" w:hAnsiTheme="minorEastAsia" w:cstheme="minorEastAsia"/>
        </w:rPr>
      </w:pPr>
    </w:p>
    <w:p w14:paraId="2C7332A6"/>
    <w:bookmarkEnd w:id="6"/>
    <w:p w14:paraId="11679729">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8157"/>
      <w:bookmarkStart w:id="12" w:name="_Toc100052408"/>
      <w:bookmarkStart w:id="13" w:name="_Toc73521586"/>
      <w:bookmarkStart w:id="14" w:name="_Toc73521674"/>
      <w:bookmarkStart w:id="15" w:name="_Toc73517679"/>
      <w:r>
        <w:rPr>
          <w:rFonts w:hint="eastAsia" w:ascii="方正小标宋简体" w:hAnsi="方正小标宋简体" w:eastAsia="方正小标宋简体" w:cs="方正小标宋简体"/>
          <w:kern w:val="0"/>
          <w:sz w:val="44"/>
          <w:szCs w:val="36"/>
        </w:rPr>
        <w:t>合同文本</w:t>
      </w:r>
      <w:bookmarkEnd w:id="10"/>
    </w:p>
    <w:p w14:paraId="41405A07">
      <w:pPr>
        <w:pStyle w:val="36"/>
        <w:ind w:firstLine="0" w:firstLineChars="0"/>
      </w:pPr>
    </w:p>
    <w:p w14:paraId="1E235474">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BB5F014">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5C0196B6">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725393B9">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DA68D4A">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13A3895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26FFF1C7">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DFE7FD3">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6851DBD">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8462B17">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B31D972">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2D352780">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5D7747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162DBD96">
      <w:pPr>
        <w:jc w:val="left"/>
        <w:rPr>
          <w:rFonts w:eastAsia="宋体"/>
        </w:rPr>
      </w:pPr>
    </w:p>
    <w:p w14:paraId="64B53771">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62EBC041">
      <w:pPr>
        <w:widowControl/>
        <w:wordWrap w:val="0"/>
        <w:spacing w:before="100" w:beforeAutospacing="1" w:after="100" w:afterAutospacing="1" w:line="0" w:lineRule="atLeast"/>
        <w:ind w:right="420"/>
        <w:rPr>
          <w:rFonts w:ascii="宋体" w:hAnsi="宋体" w:eastAsia="宋体" w:cs="宋体"/>
          <w:sz w:val="24"/>
        </w:rPr>
      </w:pPr>
    </w:p>
    <w:p w14:paraId="59213DA0">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73F4E879">
      <w:pPr>
        <w:jc w:val="center"/>
        <w:rPr>
          <w:szCs w:val="21"/>
        </w:rPr>
        <w:sectPr>
          <w:pgSz w:w="11906" w:h="16838"/>
          <w:pgMar w:top="340" w:right="720" w:bottom="397" w:left="720" w:header="851" w:footer="992" w:gutter="0"/>
          <w:cols w:space="720" w:num="1"/>
          <w:docGrid w:type="lines" w:linePitch="312" w:charSpace="0"/>
        </w:sectPr>
      </w:pPr>
    </w:p>
    <w:p w14:paraId="00E14C3D">
      <w:pPr>
        <w:adjustRightInd w:val="0"/>
        <w:snapToGrid w:val="0"/>
        <w:spacing w:line="480" w:lineRule="exact"/>
        <w:rPr>
          <w:rFonts w:asciiTheme="minorEastAsia" w:hAnsiTheme="minorEastAsia" w:cstheme="minorEastAsia"/>
        </w:rPr>
      </w:pPr>
    </w:p>
    <w:p w14:paraId="35935CD6">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6D5EF01B">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6894A12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F0ED6C1">
      <w:pPr>
        <w:adjustRightInd w:val="0"/>
        <w:snapToGrid w:val="0"/>
        <w:spacing w:line="480" w:lineRule="exact"/>
        <w:rPr>
          <w:rFonts w:asciiTheme="minorEastAsia" w:hAnsiTheme="minorEastAsia" w:cstheme="minorEastAsia"/>
        </w:rPr>
      </w:pPr>
      <w:bookmarkStart w:id="16" w:name="_Toc73521587"/>
      <w:bookmarkStart w:id="17" w:name="_Toc73517680"/>
      <w:bookmarkStart w:id="18" w:name="_Toc100052409"/>
      <w:bookmarkStart w:id="19" w:name="_Toc73521675"/>
      <w:bookmarkStart w:id="20" w:name="_Toc73518158"/>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2DA68A4A">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B51CE8B">
      <w:pPr>
        <w:adjustRightInd w:val="0"/>
        <w:snapToGrid w:val="0"/>
        <w:spacing w:line="480" w:lineRule="exact"/>
        <w:rPr>
          <w:rFonts w:asciiTheme="minorEastAsia" w:hAnsiTheme="minorEastAsia" w:cstheme="minorEastAsia"/>
        </w:rPr>
      </w:pPr>
      <w:bookmarkStart w:id="21" w:name="_Toc73517682"/>
      <w:bookmarkStart w:id="22" w:name="_Toc100052410"/>
      <w:bookmarkStart w:id="23" w:name="_Toc73521677"/>
      <w:bookmarkStart w:id="24" w:name="_Toc73518160"/>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3F8EDB1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1C4296D6">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69F5F0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169082BF">
      <w:pPr>
        <w:pStyle w:val="44"/>
        <w:widowControl/>
        <w:spacing w:line="360" w:lineRule="auto"/>
        <w:ind w:firstLineChars="0"/>
        <w:jc w:val="left"/>
        <w:rPr>
          <w:rFonts w:asciiTheme="minorEastAsia" w:hAnsiTheme="minorEastAsia" w:cstheme="minorEastAsia"/>
          <w:szCs w:val="21"/>
        </w:rPr>
      </w:pPr>
    </w:p>
    <w:p w14:paraId="0C6685E0">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53595DA4">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1B5D3926">
      <w:pPr>
        <w:widowControl/>
        <w:adjustRightInd w:val="0"/>
        <w:snapToGrid w:val="0"/>
        <w:spacing w:line="360" w:lineRule="exact"/>
        <w:rPr>
          <w:rFonts w:ascii="宋体" w:hAnsi="宋体" w:eastAsia="宋体" w:cs="宋体"/>
          <w:b/>
          <w:bCs/>
          <w:color w:val="000000"/>
          <w:kern w:val="0"/>
          <w:sz w:val="32"/>
          <w:szCs w:val="32"/>
        </w:rPr>
      </w:pPr>
    </w:p>
    <w:p w14:paraId="51B462C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78703E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A01D72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59A53BA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94F9A2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770E219">
      <w:pPr>
        <w:widowControl/>
        <w:adjustRightInd w:val="0"/>
        <w:snapToGrid w:val="0"/>
        <w:spacing w:line="360" w:lineRule="exact"/>
        <w:jc w:val="left"/>
        <w:rPr>
          <w:rFonts w:ascii="宋体" w:hAnsi="宋体" w:eastAsia="宋体" w:cs="宋体"/>
          <w:color w:val="000000"/>
          <w:kern w:val="0"/>
          <w:szCs w:val="21"/>
        </w:rPr>
      </w:pPr>
    </w:p>
    <w:p w14:paraId="64C1F1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6581A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65C218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C737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FFCA7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21B9F38">
      <w:pPr>
        <w:widowControl/>
        <w:adjustRightInd w:val="0"/>
        <w:snapToGrid w:val="0"/>
        <w:spacing w:line="360" w:lineRule="exact"/>
        <w:jc w:val="left"/>
        <w:rPr>
          <w:rFonts w:ascii="宋体" w:hAnsi="宋体" w:eastAsia="宋体" w:cs="宋体"/>
          <w:color w:val="000000"/>
          <w:kern w:val="0"/>
          <w:szCs w:val="21"/>
        </w:rPr>
      </w:pPr>
    </w:p>
    <w:p w14:paraId="152A94E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661FBFC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40E468B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38ED9EF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26D6717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73AC6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F3F63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6272710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492979F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A527FE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7EBC111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36309C2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00835D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A05F7B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C6C0E3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7E9305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B1D17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78EFEC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0E9496A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77FC784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3C1A431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3AD7F9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6AD7D1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BF161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8FA3C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1921E3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10169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547FE9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2EE3EE4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4FDE9E2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1A2D303E">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03199B0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2D112E5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7A0C38F">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75F053C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ED5DD6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014F38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22FFF0B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75B6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1E14101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065A766">
      <w:pPr>
        <w:widowControl/>
        <w:adjustRightInd w:val="0"/>
        <w:snapToGrid w:val="0"/>
        <w:spacing w:line="360" w:lineRule="exact"/>
        <w:ind w:left="1" w:firstLine="42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3、</w:t>
      </w:r>
      <w:r>
        <w:rPr>
          <w:rFonts w:hint="eastAsia" w:ascii="宋体" w:hAnsi="宋体" w:eastAsia="宋体" w:cs="宋体"/>
          <w:color w:val="000000" w:themeColor="text1"/>
          <w:kern w:val="0"/>
          <w:szCs w:val="21"/>
        </w:rPr>
        <w:t>合同产品有效期内，甲方发现合同产品存在质量问题时，乙方</w:t>
      </w:r>
      <w:r>
        <w:rPr>
          <w:rFonts w:ascii="宋体" w:hAnsi="宋体" w:eastAsia="宋体" w:cs="宋体"/>
          <w:color w:val="000000" w:themeColor="text1"/>
          <w:kern w:val="0"/>
          <w:szCs w:val="21"/>
        </w:rPr>
        <w:t>在接到甲方通知后，</w:t>
      </w:r>
      <w:r>
        <w:rPr>
          <w:rFonts w:hint="eastAsia" w:ascii="宋体" w:hAnsi="宋体" w:eastAsia="宋体" w:cs="宋体"/>
          <w:color w:val="000000" w:themeColor="text1"/>
          <w:kern w:val="0"/>
          <w:szCs w:val="21"/>
        </w:rPr>
        <w:t>应当在24小时内作出实质响应，派员至</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存放点，与甲方共同确认</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质量问题；不能当场确认的，应当共同封存问题</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，并在7日内确定质量鉴定机构。</w:t>
      </w:r>
    </w:p>
    <w:p w14:paraId="76900220">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4</w:t>
      </w:r>
      <w:r>
        <w:rPr>
          <w:rFonts w:hint="eastAsia" w:ascii="宋体" w:hAnsi="宋体" w:eastAsia="宋体" w:cs="宋体"/>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CF42F34">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253F818B">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（四）所有权及风险转移</w:t>
      </w:r>
    </w:p>
    <w:p w14:paraId="453948F3">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产品所有权自乙方交付给甲方并验收合格之时视为转移，由甲方享有所有权，产品毁损、灭失的风险自交付并验收合格之时起由甲方承担。</w:t>
      </w:r>
    </w:p>
    <w:p w14:paraId="46B05DB3">
      <w:pPr>
        <w:widowControl/>
        <w:adjustRightInd w:val="0"/>
        <w:snapToGrid w:val="0"/>
        <w:spacing w:line="360" w:lineRule="exact"/>
        <w:ind w:left="1" w:firstLine="42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五、售后服务条款</w:t>
      </w:r>
    </w:p>
    <w:p w14:paraId="4380232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226EDFA2">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191BBB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64FE995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7F6C8C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6EC848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08ABF2C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66A0A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41BFC8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47BCA2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EF1AF66">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rPr>
        <w:t>5</w:t>
      </w:r>
      <w:r>
        <w:rPr>
          <w:rFonts w:hint="eastAsia" w:ascii="宋体" w:hAnsi="宋体" w:eastAsia="宋体" w:cs="宋体"/>
          <w:color w:val="000000" w:themeColor="text1"/>
          <w:kern w:val="0"/>
          <w:szCs w:val="21"/>
        </w:rPr>
        <w:t>时前配送至甲方消毒供应中心的，乙方需按延迟送达时间段向甲方支付违约金：</w:t>
      </w:r>
    </w:p>
    <w:p w14:paraId="778890B8">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1、在送达当日15时至16时送达（15:01-16:00）的，每延迟一次向甲方支付违约金人民币</w:t>
      </w:r>
      <w:r>
        <w:rPr>
          <w:rFonts w:hint="eastAsia" w:eastAsia="宋体"/>
          <w:color w:val="000000" w:themeColor="text1"/>
          <w:kern w:val="0"/>
          <w:szCs w:val="21"/>
        </w:rPr>
        <w:t>贰</w:t>
      </w:r>
      <w:r>
        <w:rPr>
          <w:rFonts w:eastAsia="宋体"/>
          <w:color w:val="000000" w:themeColor="text1"/>
          <w:kern w:val="0"/>
          <w:szCs w:val="21"/>
        </w:rPr>
        <w:t>佰元整（¥200.00）；</w:t>
      </w:r>
    </w:p>
    <w:p w14:paraId="4C6FB2CC">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2、在送达当日16时至17时送达（16:01-17:00）的，每延迟一次向甲方支付违约金人民币</w:t>
      </w:r>
      <w:r>
        <w:rPr>
          <w:rFonts w:hint="eastAsia" w:eastAsia="宋体"/>
          <w:color w:val="000000" w:themeColor="text1"/>
          <w:kern w:val="0"/>
          <w:szCs w:val="21"/>
        </w:rPr>
        <w:t>肆</w:t>
      </w:r>
      <w:r>
        <w:rPr>
          <w:rFonts w:eastAsia="宋体"/>
          <w:color w:val="000000" w:themeColor="text1"/>
          <w:kern w:val="0"/>
          <w:szCs w:val="21"/>
        </w:rPr>
        <w:t>佰元整（¥400.00）；</w:t>
      </w:r>
    </w:p>
    <w:p w14:paraId="70F549C7">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3、在送达当日17时至20时送达（17:01-20:00）的，每延迟一次向甲方支付违约金人民币捌佰元整（¥800.00）；</w:t>
      </w:r>
    </w:p>
    <w:p w14:paraId="6D5ACBD6">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4、在送达当日20时以后送达（20:01以后）的，每延迟一次向甲方支付违约金人民币壹仟元整（¥1,000.00）。</w:t>
      </w:r>
    </w:p>
    <w:p w14:paraId="6FC2E62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5BEA2B1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1EEFBE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41D0019A">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28FBDC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53E62379">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7B184799">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八、通知及送达</w:t>
      </w:r>
    </w:p>
    <w:p w14:paraId="7253CF36">
      <w:pPr>
        <w:adjustRightInd w:val="0"/>
        <w:snapToGrid w:val="0"/>
        <w:spacing w:line="360" w:lineRule="exact"/>
        <w:ind w:firstLine="420" w:firstLineChars="200"/>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05196AA">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2、当面交付文件的，在交付之时视为送达；通过传真方式的，在发出时视为送达；以邮寄方式的，挂号寄出或者投邮当日视为送达。</w:t>
      </w:r>
    </w:p>
    <w:p w14:paraId="05ECD5D1">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九、争议的解决</w:t>
      </w:r>
    </w:p>
    <w:p w14:paraId="77C8FC74">
      <w:pPr>
        <w:snapToGrid w:val="0"/>
        <w:spacing w:line="360" w:lineRule="exact"/>
        <w:ind w:firstLine="460" w:firstLineChars="200"/>
        <w:jc w:val="left"/>
        <w:rPr>
          <w:rFonts w:ascii="宋体" w:hAnsi="宋体" w:eastAsia="宋体" w:cs="宋体"/>
          <w:bCs/>
          <w:color w:val="000000" w:themeColor="text1"/>
          <w:spacing w:val="10"/>
          <w:kern w:val="0"/>
          <w:sz w:val="24"/>
          <w:szCs w:val="21"/>
        </w:rPr>
      </w:pPr>
      <w:r>
        <w:rPr>
          <w:rFonts w:eastAsia="宋体"/>
          <w:bCs/>
          <w:color w:val="000000" w:themeColor="text1"/>
          <w:spacing w:val="10"/>
          <w:kern w:val="0"/>
          <w:szCs w:val="21"/>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0C6858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rPr>
        <w:t>2、</w:t>
      </w:r>
      <w:r>
        <w:rPr>
          <w:rFonts w:hint="eastAsia" w:ascii="宋体" w:hAnsi="宋体" w:eastAsia="宋体" w:cs="宋体"/>
          <w:color w:val="000000" w:themeColor="text1"/>
          <w:kern w:val="0"/>
          <w:szCs w:val="21"/>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128B4B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A989901">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18E7551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2B34757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044D51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3BE84082">
      <w:pPr>
        <w:widowControl/>
        <w:adjustRightInd w:val="0"/>
        <w:snapToGrid w:val="0"/>
        <w:spacing w:line="360" w:lineRule="exact"/>
        <w:jc w:val="left"/>
        <w:rPr>
          <w:rFonts w:ascii="宋体" w:hAnsi="宋体" w:eastAsia="宋体" w:cs="宋体"/>
          <w:color w:val="000000"/>
          <w:kern w:val="0"/>
          <w:szCs w:val="21"/>
        </w:rPr>
      </w:pPr>
    </w:p>
    <w:p w14:paraId="538051D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494F653E">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D3ABE69">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484894D4">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1AFB48B">
      <w:pPr>
        <w:widowControl/>
        <w:adjustRightInd w:val="0"/>
        <w:snapToGrid w:val="0"/>
        <w:spacing w:line="360" w:lineRule="exact"/>
        <w:jc w:val="left"/>
        <w:rPr>
          <w:rFonts w:ascii="宋体" w:hAnsi="宋体" w:eastAsia="宋体" w:cs="宋体"/>
          <w:color w:val="000000"/>
          <w:kern w:val="0"/>
          <w:szCs w:val="21"/>
        </w:rPr>
      </w:pPr>
    </w:p>
    <w:p w14:paraId="5ACB8D0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149FF15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6D83F9E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2B0F73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1E9732E3">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6CB97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7F3D4A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29E1302">
      <w:pPr>
        <w:widowControl/>
        <w:adjustRightInd w:val="0"/>
        <w:snapToGrid w:val="0"/>
        <w:spacing w:line="360" w:lineRule="exact"/>
        <w:jc w:val="left"/>
        <w:rPr>
          <w:rFonts w:ascii="宋体" w:hAnsi="宋体" w:eastAsia="宋体" w:cs="宋体"/>
          <w:color w:val="000000"/>
          <w:kern w:val="0"/>
          <w:szCs w:val="21"/>
        </w:rPr>
      </w:pPr>
    </w:p>
    <w:p w14:paraId="7315C506">
      <w:pPr>
        <w:widowControl/>
        <w:adjustRightInd w:val="0"/>
        <w:snapToGrid w:val="0"/>
        <w:spacing w:line="360" w:lineRule="exact"/>
        <w:jc w:val="left"/>
        <w:rPr>
          <w:rFonts w:ascii="宋体" w:hAnsi="宋体" w:eastAsia="宋体" w:cs="宋体"/>
          <w:color w:val="000000"/>
          <w:kern w:val="0"/>
          <w:szCs w:val="21"/>
        </w:rPr>
      </w:pPr>
    </w:p>
    <w:p w14:paraId="0B966CC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2695E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D169D82">
      <w:pPr>
        <w:widowControl/>
        <w:adjustRightInd w:val="0"/>
        <w:snapToGrid w:val="0"/>
        <w:spacing w:line="360" w:lineRule="exact"/>
        <w:jc w:val="left"/>
        <w:rPr>
          <w:rFonts w:ascii="宋体" w:hAnsi="宋体" w:eastAsia="宋体" w:cs="宋体"/>
          <w:color w:val="000000"/>
          <w:kern w:val="0"/>
          <w:szCs w:val="21"/>
        </w:rPr>
      </w:pPr>
    </w:p>
    <w:p w14:paraId="4BB178D1">
      <w:pPr>
        <w:widowControl/>
        <w:adjustRightInd w:val="0"/>
        <w:snapToGrid w:val="0"/>
        <w:spacing w:line="480" w:lineRule="exact"/>
        <w:jc w:val="left"/>
        <w:rPr>
          <w:rFonts w:ascii="宋体" w:hAnsi="宋体" w:eastAsia="宋体" w:cs="宋体"/>
          <w:color w:val="000000"/>
          <w:kern w:val="0"/>
          <w:szCs w:val="21"/>
        </w:rPr>
      </w:pPr>
    </w:p>
    <w:p w14:paraId="055F5DF5">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9B5B093">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1605C286">
      <w:pPr>
        <w:ind w:firstLine="2100" w:firstLineChars="1000"/>
        <w:jc w:val="left"/>
        <w:rPr>
          <w:rFonts w:ascii="Calibri" w:hAnsi="Calibri" w:eastAsia="宋体"/>
        </w:rPr>
      </w:pPr>
    </w:p>
    <w:p w14:paraId="6C08BF9F">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1AD4A3D4">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27D38B1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C040E3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2FECEC1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28A490F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203DCD1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CBC683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862227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4BA42C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6AACD0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5A22288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2C868A31">
      <w:pPr>
        <w:spacing w:line="460" w:lineRule="exact"/>
        <w:jc w:val="left"/>
        <w:rPr>
          <w:rFonts w:ascii="仿宋" w:hAnsi="仿宋" w:eastAsia="仿宋"/>
          <w:color w:val="000000"/>
          <w:sz w:val="24"/>
        </w:rPr>
      </w:pPr>
    </w:p>
    <w:p w14:paraId="588FDF4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504AA532">
      <w:pPr>
        <w:spacing w:line="460" w:lineRule="exact"/>
        <w:rPr>
          <w:rFonts w:ascii="仿宋" w:hAnsi="仿宋" w:eastAsia="仿宋"/>
          <w:bCs/>
          <w:sz w:val="24"/>
        </w:rPr>
      </w:pPr>
      <w:r>
        <w:rPr>
          <w:rFonts w:ascii="仿宋" w:hAnsi="仿宋" w:eastAsia="仿宋"/>
          <w:bCs/>
          <w:sz w:val="24"/>
        </w:rPr>
        <w:t>日期：年月日</w:t>
      </w:r>
    </w:p>
    <w:p w14:paraId="019EB958">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0A6DFFE2">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049BD6A2">
      <w:pPr>
        <w:widowControl/>
        <w:spacing w:line="580" w:lineRule="exact"/>
        <w:jc w:val="left"/>
        <w:rPr>
          <w:rFonts w:ascii="仿宋_GB2312" w:hAnsi="宋体" w:eastAsia="仿宋_GB2312" w:cs="宋体"/>
          <w:bCs/>
          <w:color w:val="3C3C3C"/>
          <w:kern w:val="0"/>
          <w:sz w:val="32"/>
          <w:szCs w:val="32"/>
        </w:rPr>
      </w:pPr>
    </w:p>
    <w:p w14:paraId="2C1C0D9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5FA65D5B">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479B958E">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21D8F03C">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89E0B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5233C8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960A70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570808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7C548E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156443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7489D39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0414E1A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70FD14F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71F9299">
      <w:pPr>
        <w:widowControl/>
        <w:spacing w:line="400" w:lineRule="exact"/>
        <w:jc w:val="left"/>
        <w:rPr>
          <w:rFonts w:ascii="仿宋_GB2312" w:hAnsi="宋体" w:eastAsia="仿宋_GB2312" w:cs="宋体"/>
          <w:color w:val="3C3C3C"/>
          <w:kern w:val="0"/>
          <w:sz w:val="24"/>
        </w:rPr>
      </w:pPr>
    </w:p>
    <w:p w14:paraId="1E925BEA">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490DFD2C">
      <w:pPr>
        <w:spacing w:line="400" w:lineRule="exact"/>
        <w:rPr>
          <w:rFonts w:ascii="Calibri" w:hAnsi="Calibri" w:eastAsia="宋体"/>
          <w:sz w:val="24"/>
        </w:rPr>
      </w:pPr>
      <w:r>
        <w:rPr>
          <w:rFonts w:hint="eastAsia" w:ascii="仿宋_GB2312" w:hAnsi="Calibri" w:eastAsia="仿宋_GB2312"/>
          <w:sz w:val="24"/>
        </w:rPr>
        <w:t xml:space="preserve">                                     年   月   日</w:t>
      </w:r>
    </w:p>
    <w:p w14:paraId="21B37BE9">
      <w:pPr>
        <w:spacing w:line="400" w:lineRule="exact"/>
        <w:ind w:firstLine="5440" w:firstLineChars="1700"/>
        <w:rPr>
          <w:rFonts w:ascii="宋体" w:hAnsi="宋体" w:eastAsia="宋体" w:cs="宋体"/>
          <w:color w:val="3C3C3C"/>
          <w:kern w:val="0"/>
          <w:sz w:val="32"/>
          <w:szCs w:val="32"/>
        </w:rPr>
      </w:pP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5"/>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rPr>
            </w:pPr>
          </w:p>
          <w:p w14:paraId="7E6731B7">
            <w:pPr>
              <w:spacing w:line="360" w:lineRule="auto"/>
              <w:ind w:firstLine="420"/>
              <w:rPr>
                <w:rFonts w:ascii="宋体" w:hAnsi="宋体" w:eastAsia="宋体" w:cs="宋体"/>
                <w:b/>
                <w:bCs/>
                <w:color w:val="000000" w:themeColor="text1"/>
                <w:sz w:val="24"/>
              </w:rPr>
            </w:pPr>
            <w:r>
              <w:rPr>
                <w:rFonts w:ascii="宋体" w:hAnsi="宋体" w:eastAsia="宋体" w:cs="宋体"/>
                <w:b/>
                <w:bCs/>
                <w:color w:val="000000" w:themeColor="text1"/>
                <w:sz w:val="24"/>
              </w:rPr>
              <w:t>投标人代表</w:t>
            </w:r>
            <w:r>
              <w:rPr>
                <w:rFonts w:hint="eastAsia" w:ascii="宋体" w:hAnsi="宋体" w:eastAsia="宋体" w:cs="宋体"/>
                <w:b/>
                <w:bCs/>
                <w:color w:val="000000" w:themeColor="text1"/>
                <w:sz w:val="24"/>
                <w:u w:val="single"/>
              </w:rPr>
              <w:t>（签名）</w:t>
            </w:r>
            <w:r>
              <w:rPr>
                <w:rFonts w:ascii="宋体" w:hAnsi="宋体" w:eastAsia="宋体" w:cs="宋体"/>
                <w:b/>
                <w:bCs/>
                <w:color w:val="000000" w:themeColor="text1"/>
                <w:sz w:val="24"/>
              </w:rPr>
              <w:t>：</w:t>
            </w:r>
          </w:p>
          <w:p w14:paraId="598185AB">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rPr>
              <w:t>：</w:t>
            </w:r>
            <w:r>
              <w:rPr>
                <w:rFonts w:hint="eastAsia" w:ascii="宋体" w:hAnsi="宋体" w:eastAsia="宋体" w:cs="宋体"/>
                <w:color w:val="000000" w:themeColor="text1"/>
                <w:sz w:val="24"/>
              </w:rPr>
              <w:t>　</w:t>
            </w:r>
            <w:r>
              <w:rPr>
                <w:rFonts w:hint="eastAsia" w:ascii="宋体" w:hAnsi="宋体" w:eastAsia="宋体" w:cs="宋体"/>
                <w:b/>
                <w:bCs/>
                <w:color w:val="000000" w:themeColor="text1"/>
                <w:sz w:val="24"/>
              </w:rPr>
              <w:t>　</w:t>
            </w:r>
            <w:r>
              <w:rPr>
                <w:rFonts w:hint="eastAsia" w:ascii="宋体" w:hAnsi="宋体" w:eastAsia="宋体" w:cs="宋体"/>
                <w:color w:val="000000" w:themeColor="text1"/>
                <w:sz w:val="24"/>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rPr>
      </w:pPr>
      <w:r>
        <w:rPr>
          <w:rFonts w:hint="eastAsia" w:ascii="宋体" w:hAnsi="宋体" w:eastAsia="宋体" w:cs="宋体"/>
          <w:b/>
          <w:bCs/>
          <w:sz w:val="24"/>
        </w:rPr>
        <w:t>（一）</w:t>
      </w:r>
      <w:r>
        <w:rPr>
          <w:rFonts w:hint="eastAsia" w:ascii="宋体" w:hAnsi="宋体" w:eastAsia="宋体" w:cs="宋体"/>
          <w:b/>
          <w:bCs/>
          <w:color w:val="000000" w:themeColor="text1"/>
          <w:sz w:val="24"/>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1D89404B">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6867C1B5">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w:pict>
          <v:rect id="Rectangle 4" o:spid="_x0000_s1035"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path/>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w:r>
      <w:r>
        <w:rPr>
          <w:rFonts w:ascii="宋体"/>
          <w:b/>
          <w:bCs/>
        </w:rPr>
        <w:pict>
          <v:rect id="Rectangle 5" o:spid="_x0000_s1034"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path/>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w:r>
    </w:p>
    <w:p w14:paraId="383A9473"/>
    <w:p w14:paraId="31B3E35F">
      <w:pPr>
        <w:pStyle w:val="11"/>
      </w:pPr>
    </w:p>
    <w:p w14:paraId="7F8FD72D"/>
    <w:p w14:paraId="59CCA7AB">
      <w:pPr>
        <w:pStyle w:val="11"/>
      </w:pPr>
    </w:p>
    <w:p w14:paraId="0C5BC26B"/>
    <w:p w14:paraId="112DE5B0">
      <w:r>
        <w:rPr>
          <w:rFonts w:ascii="宋体"/>
        </w:rPr>
        <w:pict>
          <v:rect id="_x0000_s1033" o:spid="_x0000_s1033"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path/>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w:pict>
          <v:rect id="矩形 4" o:spid="_x0000_s1032"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path/>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w:r>
      <w:r>
        <w:rPr>
          <w:rFonts w:ascii="宋体"/>
          <w:b/>
          <w:bCs/>
        </w:rPr>
        <w:pict>
          <v:rect id="矩形 5" o:spid="_x0000_s1031"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path/>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color w:val="000000" w:themeColor="text1"/>
          <w:sz w:val="24"/>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4883725-A404-418F-B8A0-F3F079C841DB}"/>
  </w:font>
  <w:font w:name="黑体">
    <w:panose1 w:val="02010609060101010101"/>
    <w:charset w:val="86"/>
    <w:family w:val="auto"/>
    <w:pitch w:val="default"/>
    <w:sig w:usb0="800002BF" w:usb1="38CF7CFA" w:usb2="00000016" w:usb3="00000000" w:csb0="00040001" w:csb1="00000000"/>
    <w:embedRegular r:id="rId2" w:fontKey="{DE9F8EEA-6DA8-478B-AEAD-1465626A953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140288D-068B-4C4F-8524-398F83815FCE}"/>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1643143A-D47B-4C51-88B7-376A0BF0EFF8}"/>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2EC11F3E-C02B-4499-8BC5-189A13E592CB}"/>
  </w:font>
  <w:font w:name="华文中宋">
    <w:panose1 w:val="02010600040101010101"/>
    <w:charset w:val="86"/>
    <w:family w:val="auto"/>
    <w:pitch w:val="default"/>
    <w:sig w:usb0="00000287" w:usb1="080F0000" w:usb2="00000000" w:usb3="00000000" w:csb0="0004009F" w:csb1="DFD70000"/>
    <w:embedRegular r:id="rId6" w:fontKey="{80762E3C-E951-483D-B7CC-EE1B01092E57}"/>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8AA44FE1-CEF2-4548-96E8-452C70C69EAC}"/>
  </w:font>
  <w:font w:name="Arial Unicode MS">
    <w:panose1 w:val="020B0604020202020204"/>
    <w:charset w:val="86"/>
    <w:family w:val="swiss"/>
    <w:pitch w:val="default"/>
    <w:sig w:usb0="FFFFFFFF" w:usb1="E9FFFFFF" w:usb2="0000003F" w:usb3="00000000" w:csb0="603F01FF" w:csb1="FFFF0000"/>
    <w:embedRegular r:id="rId8" w:fontKey="{607A00D5-C568-484F-B1D2-730F36B2D454}"/>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56D5FEED-5238-4A06-9E4F-1E4019A55209}"/>
  </w:font>
  <w:font w:name="方正小标宋_GBK">
    <w:panose1 w:val="02000000000000000000"/>
    <w:charset w:val="86"/>
    <w:family w:val="script"/>
    <w:pitch w:val="default"/>
    <w:sig w:usb0="A00002BF" w:usb1="38CF7CFA" w:usb2="00082016" w:usb3="00000000" w:csb0="00040001" w:csb1="00000000"/>
    <w:embedRegular r:id="rId10" w:fontKey="{E4BF4FA9-F76E-4E0A-8452-C92915F11C17}"/>
  </w:font>
  <w:font w:name="WPSEMBED6">
    <w:panose1 w:val="020B0604020202020204"/>
    <w:charset w:val="86"/>
    <w:family w:val="auto"/>
    <w:pitch w:val="default"/>
    <w:sig w:usb0="FFFFFFFF" w:usb1="E9FFFFFF" w:usb2="0000003F" w:usb3="00000000" w:csb0="603F01FF" w:csb1="FFFF0000"/>
  </w:font>
  <w:font w:name="WPSEMBED5">
    <w:panose1 w:val="02010600040101010101"/>
    <w:charset w:val="86"/>
    <w:family w:val="auto"/>
    <w:pitch w:val="default"/>
    <w:sig w:usb0="00000287" w:usb1="080F0000" w:usb2="00000000" w:usb3="00000000" w:csb0="0004009F" w:csb1="DFD70000"/>
  </w:font>
  <w:font w:name="WPSEMBED7">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8605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w:pict>
        <v:shape id="_x0000_s2049" o:spid="_x0000_s2049"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path/>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8862">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6F9BD299">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2BF6775"/>
    <w:multiLevelType w:val="singleLevel"/>
    <w:tmpl w:val="72BF6775"/>
    <w:lvl w:ilvl="0" w:tentative="0">
      <w:start w:val="1"/>
      <w:numFmt w:val="decimal"/>
      <w:lvlText w:val="%1)"/>
      <w:lvlJc w:val="left"/>
      <w:pPr>
        <w:ind w:left="425" w:hanging="425"/>
      </w:pPr>
      <w:rPr>
        <w:rFonts w:hint="default"/>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1"/>
  </w:num>
  <w:num w:numId="3">
    <w:abstractNumId w:val="12"/>
  </w:num>
  <w:num w:numId="4">
    <w:abstractNumId w:val="6"/>
  </w:num>
  <w:num w:numId="5">
    <w:abstractNumId w:val="14"/>
  </w:num>
  <w:num w:numId="6">
    <w:abstractNumId w:val="8"/>
  </w:num>
  <w:num w:numId="7">
    <w:abstractNumId w:val="22"/>
  </w:num>
  <w:num w:numId="8">
    <w:abstractNumId w:val="21"/>
  </w:num>
  <w:num w:numId="9">
    <w:abstractNumId w:val="2"/>
  </w:num>
  <w:num w:numId="10">
    <w:abstractNumId w:val="16"/>
  </w:num>
  <w:num w:numId="11">
    <w:abstractNumId w:val="10"/>
  </w:num>
  <w:num w:numId="12">
    <w:abstractNumId w:val="9"/>
  </w:num>
  <w:num w:numId="13">
    <w:abstractNumId w:val="28"/>
  </w:num>
  <w:num w:numId="14">
    <w:abstractNumId w:val="15"/>
  </w:num>
  <w:num w:numId="15">
    <w:abstractNumId w:val="27"/>
  </w:num>
  <w:num w:numId="16">
    <w:abstractNumId w:val="24"/>
  </w:num>
  <w:num w:numId="17">
    <w:abstractNumId w:val="19"/>
  </w:num>
  <w:num w:numId="18">
    <w:abstractNumId w:val="20"/>
  </w:num>
  <w:num w:numId="19">
    <w:abstractNumId w:val="13"/>
  </w:num>
  <w:num w:numId="20">
    <w:abstractNumId w:val="18"/>
  </w:num>
  <w:num w:numId="21">
    <w:abstractNumId w:val="4"/>
  </w:num>
  <w:num w:numId="22">
    <w:abstractNumId w:val="25"/>
  </w:num>
  <w:num w:numId="23">
    <w:abstractNumId w:val="7"/>
  </w:num>
  <w:num w:numId="24">
    <w:abstractNumId w:val="5"/>
  </w:num>
  <w:num w:numId="25">
    <w:abstractNumId w:val="17"/>
  </w:num>
  <w:num w:numId="26">
    <w:abstractNumId w:val="11"/>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10D"/>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3695"/>
    <w:rsid w:val="00284EB3"/>
    <w:rsid w:val="00286372"/>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4948"/>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812"/>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23F"/>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240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2F6"/>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716D43"/>
    <w:rsid w:val="03BD1657"/>
    <w:rsid w:val="03F67097"/>
    <w:rsid w:val="04C609C8"/>
    <w:rsid w:val="04CE3D21"/>
    <w:rsid w:val="04E35A1E"/>
    <w:rsid w:val="050944F3"/>
    <w:rsid w:val="059E1E1A"/>
    <w:rsid w:val="05AC5740"/>
    <w:rsid w:val="05F477B7"/>
    <w:rsid w:val="062A4F87"/>
    <w:rsid w:val="066426AB"/>
    <w:rsid w:val="069A7EED"/>
    <w:rsid w:val="06AE7ADB"/>
    <w:rsid w:val="06CE7C54"/>
    <w:rsid w:val="0722284A"/>
    <w:rsid w:val="07A05F2C"/>
    <w:rsid w:val="08403A7A"/>
    <w:rsid w:val="085546C8"/>
    <w:rsid w:val="08A273DD"/>
    <w:rsid w:val="09181A0E"/>
    <w:rsid w:val="09303623"/>
    <w:rsid w:val="09491AC5"/>
    <w:rsid w:val="096440B1"/>
    <w:rsid w:val="09FA4319"/>
    <w:rsid w:val="0A243FBF"/>
    <w:rsid w:val="0A263C68"/>
    <w:rsid w:val="0A5667CD"/>
    <w:rsid w:val="0B0954D3"/>
    <w:rsid w:val="0B3A73A1"/>
    <w:rsid w:val="0B4A6058"/>
    <w:rsid w:val="0B53018B"/>
    <w:rsid w:val="0BE93D4F"/>
    <w:rsid w:val="0BE95409"/>
    <w:rsid w:val="0C4D7C21"/>
    <w:rsid w:val="0C70073F"/>
    <w:rsid w:val="0C9B1CCF"/>
    <w:rsid w:val="0CB1143F"/>
    <w:rsid w:val="0CCE2622"/>
    <w:rsid w:val="0E085C48"/>
    <w:rsid w:val="0E1034F8"/>
    <w:rsid w:val="0EBB3AA4"/>
    <w:rsid w:val="0FAD08ED"/>
    <w:rsid w:val="0FCE2E27"/>
    <w:rsid w:val="100D0676"/>
    <w:rsid w:val="10114FA7"/>
    <w:rsid w:val="10A23C41"/>
    <w:rsid w:val="10C27CB2"/>
    <w:rsid w:val="10F15960"/>
    <w:rsid w:val="113373E5"/>
    <w:rsid w:val="11432541"/>
    <w:rsid w:val="12B1205F"/>
    <w:rsid w:val="12B64DD7"/>
    <w:rsid w:val="13381A7D"/>
    <w:rsid w:val="13B44A8A"/>
    <w:rsid w:val="13F77A1A"/>
    <w:rsid w:val="14175BB0"/>
    <w:rsid w:val="147902B3"/>
    <w:rsid w:val="148A7D85"/>
    <w:rsid w:val="14922FE9"/>
    <w:rsid w:val="14AE7232"/>
    <w:rsid w:val="14EE3866"/>
    <w:rsid w:val="150C1BA5"/>
    <w:rsid w:val="15180BA4"/>
    <w:rsid w:val="153A6B71"/>
    <w:rsid w:val="15420113"/>
    <w:rsid w:val="15DC43E5"/>
    <w:rsid w:val="161003EE"/>
    <w:rsid w:val="162636BC"/>
    <w:rsid w:val="16503E5D"/>
    <w:rsid w:val="16714F7E"/>
    <w:rsid w:val="16822017"/>
    <w:rsid w:val="16F05D79"/>
    <w:rsid w:val="171A032B"/>
    <w:rsid w:val="17324FA7"/>
    <w:rsid w:val="17DA4149"/>
    <w:rsid w:val="18510A99"/>
    <w:rsid w:val="188340A0"/>
    <w:rsid w:val="18B35F28"/>
    <w:rsid w:val="18C84236"/>
    <w:rsid w:val="190B1E92"/>
    <w:rsid w:val="19285BF1"/>
    <w:rsid w:val="193D15C5"/>
    <w:rsid w:val="19A23C56"/>
    <w:rsid w:val="1A845156"/>
    <w:rsid w:val="1AAC3EC2"/>
    <w:rsid w:val="1AF94279"/>
    <w:rsid w:val="1B51155A"/>
    <w:rsid w:val="1BE14C7B"/>
    <w:rsid w:val="1BF81957"/>
    <w:rsid w:val="1C6360EC"/>
    <w:rsid w:val="1C9F19A7"/>
    <w:rsid w:val="1D122527"/>
    <w:rsid w:val="1D471F18"/>
    <w:rsid w:val="1D752BCD"/>
    <w:rsid w:val="1DA430AA"/>
    <w:rsid w:val="1E141DF9"/>
    <w:rsid w:val="1EAB60A6"/>
    <w:rsid w:val="1EAE474B"/>
    <w:rsid w:val="1F1B41F1"/>
    <w:rsid w:val="1F984D1E"/>
    <w:rsid w:val="1F9F0833"/>
    <w:rsid w:val="1FB5190D"/>
    <w:rsid w:val="1FFB05D4"/>
    <w:rsid w:val="20B25CBE"/>
    <w:rsid w:val="20D81D57"/>
    <w:rsid w:val="20E26732"/>
    <w:rsid w:val="21951A7A"/>
    <w:rsid w:val="21DC5877"/>
    <w:rsid w:val="21EF69DC"/>
    <w:rsid w:val="21F26E49"/>
    <w:rsid w:val="227616EA"/>
    <w:rsid w:val="23B4085A"/>
    <w:rsid w:val="249E5BD9"/>
    <w:rsid w:val="24B05A43"/>
    <w:rsid w:val="24EE26FA"/>
    <w:rsid w:val="24FA69A0"/>
    <w:rsid w:val="25292B82"/>
    <w:rsid w:val="25335A76"/>
    <w:rsid w:val="257965BE"/>
    <w:rsid w:val="25897742"/>
    <w:rsid w:val="25DC0BEB"/>
    <w:rsid w:val="26013AFE"/>
    <w:rsid w:val="266F0A28"/>
    <w:rsid w:val="2677791D"/>
    <w:rsid w:val="268A42C5"/>
    <w:rsid w:val="26BE6F37"/>
    <w:rsid w:val="26F9251C"/>
    <w:rsid w:val="27AB0837"/>
    <w:rsid w:val="27BF157B"/>
    <w:rsid w:val="27DE59CC"/>
    <w:rsid w:val="281B3EE1"/>
    <w:rsid w:val="281C077C"/>
    <w:rsid w:val="28BB6273"/>
    <w:rsid w:val="2955346A"/>
    <w:rsid w:val="29B33674"/>
    <w:rsid w:val="2A2242DE"/>
    <w:rsid w:val="2A252603"/>
    <w:rsid w:val="2A29419B"/>
    <w:rsid w:val="2A7D4161"/>
    <w:rsid w:val="2B1E396A"/>
    <w:rsid w:val="2BBE4A09"/>
    <w:rsid w:val="2CED6B8B"/>
    <w:rsid w:val="2D2325AC"/>
    <w:rsid w:val="2D81021F"/>
    <w:rsid w:val="2DF5037E"/>
    <w:rsid w:val="2EAF3C05"/>
    <w:rsid w:val="2EBE628C"/>
    <w:rsid w:val="2EC151A8"/>
    <w:rsid w:val="2F017169"/>
    <w:rsid w:val="2F667C62"/>
    <w:rsid w:val="2FA22E86"/>
    <w:rsid w:val="300C7BD4"/>
    <w:rsid w:val="307D0DF5"/>
    <w:rsid w:val="30DF10B2"/>
    <w:rsid w:val="310D5099"/>
    <w:rsid w:val="31113FD6"/>
    <w:rsid w:val="31EE248D"/>
    <w:rsid w:val="33097BA0"/>
    <w:rsid w:val="340B487E"/>
    <w:rsid w:val="34627E5E"/>
    <w:rsid w:val="34876E3B"/>
    <w:rsid w:val="34D53509"/>
    <w:rsid w:val="355A337B"/>
    <w:rsid w:val="35A46755"/>
    <w:rsid w:val="35B423F0"/>
    <w:rsid w:val="362F5B1E"/>
    <w:rsid w:val="36607729"/>
    <w:rsid w:val="36DB2EFD"/>
    <w:rsid w:val="36F63881"/>
    <w:rsid w:val="37295B73"/>
    <w:rsid w:val="373777F1"/>
    <w:rsid w:val="373E02C1"/>
    <w:rsid w:val="37B27395"/>
    <w:rsid w:val="37F13523"/>
    <w:rsid w:val="38273E27"/>
    <w:rsid w:val="386550F4"/>
    <w:rsid w:val="388146CF"/>
    <w:rsid w:val="38AA4085"/>
    <w:rsid w:val="38C004AE"/>
    <w:rsid w:val="399D0437"/>
    <w:rsid w:val="3A257964"/>
    <w:rsid w:val="3A4A0C98"/>
    <w:rsid w:val="3A736BBC"/>
    <w:rsid w:val="3AA52CC3"/>
    <w:rsid w:val="3AB504FA"/>
    <w:rsid w:val="3B5F6973"/>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5921F0"/>
    <w:rsid w:val="4091460B"/>
    <w:rsid w:val="40CF687B"/>
    <w:rsid w:val="411F5AFC"/>
    <w:rsid w:val="41204B7C"/>
    <w:rsid w:val="416D6A0E"/>
    <w:rsid w:val="417D1DC2"/>
    <w:rsid w:val="41B11ADD"/>
    <w:rsid w:val="44687A85"/>
    <w:rsid w:val="446B68BB"/>
    <w:rsid w:val="44E42F3B"/>
    <w:rsid w:val="450D15FC"/>
    <w:rsid w:val="452D1052"/>
    <w:rsid w:val="456B1659"/>
    <w:rsid w:val="45C06792"/>
    <w:rsid w:val="45D43FEC"/>
    <w:rsid w:val="45EF15C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110BE1"/>
    <w:rsid w:val="4B2A4158"/>
    <w:rsid w:val="4B6824FD"/>
    <w:rsid w:val="4BA06D7E"/>
    <w:rsid w:val="4BDF11B3"/>
    <w:rsid w:val="4CBB3066"/>
    <w:rsid w:val="4CBE2591"/>
    <w:rsid w:val="4CBE5242"/>
    <w:rsid w:val="4CD51A8F"/>
    <w:rsid w:val="4CEB6A0D"/>
    <w:rsid w:val="4D473FEB"/>
    <w:rsid w:val="4D481350"/>
    <w:rsid w:val="4DBA7F6B"/>
    <w:rsid w:val="4E310299"/>
    <w:rsid w:val="4E3E74CF"/>
    <w:rsid w:val="4E4F6905"/>
    <w:rsid w:val="4E805282"/>
    <w:rsid w:val="4EF852D8"/>
    <w:rsid w:val="4F012557"/>
    <w:rsid w:val="4F3955E3"/>
    <w:rsid w:val="4FDF1192"/>
    <w:rsid w:val="50453910"/>
    <w:rsid w:val="505226DD"/>
    <w:rsid w:val="50637FC5"/>
    <w:rsid w:val="50802732"/>
    <w:rsid w:val="5080549C"/>
    <w:rsid w:val="50BC39B4"/>
    <w:rsid w:val="50C56D57"/>
    <w:rsid w:val="51316A2D"/>
    <w:rsid w:val="522B3C43"/>
    <w:rsid w:val="52770955"/>
    <w:rsid w:val="52EB37B7"/>
    <w:rsid w:val="53281FE3"/>
    <w:rsid w:val="532D1418"/>
    <w:rsid w:val="5359798D"/>
    <w:rsid w:val="53607807"/>
    <w:rsid w:val="53844041"/>
    <w:rsid w:val="53A16DA2"/>
    <w:rsid w:val="553627A8"/>
    <w:rsid w:val="55631BDD"/>
    <w:rsid w:val="5577489C"/>
    <w:rsid w:val="55B83E50"/>
    <w:rsid w:val="55BA07E5"/>
    <w:rsid w:val="55E90150"/>
    <w:rsid w:val="560659FC"/>
    <w:rsid w:val="56584D0B"/>
    <w:rsid w:val="56C65201"/>
    <w:rsid w:val="57177BE7"/>
    <w:rsid w:val="573E4B0A"/>
    <w:rsid w:val="577E46FF"/>
    <w:rsid w:val="577E687E"/>
    <w:rsid w:val="57E119D2"/>
    <w:rsid w:val="57ED67F5"/>
    <w:rsid w:val="588D13BE"/>
    <w:rsid w:val="58E118C8"/>
    <w:rsid w:val="592E63F2"/>
    <w:rsid w:val="59462FFB"/>
    <w:rsid w:val="59AB76A3"/>
    <w:rsid w:val="59F6057D"/>
    <w:rsid w:val="5A292701"/>
    <w:rsid w:val="5A71707D"/>
    <w:rsid w:val="5AC3366B"/>
    <w:rsid w:val="5AFB10E6"/>
    <w:rsid w:val="5B082569"/>
    <w:rsid w:val="5C052CF9"/>
    <w:rsid w:val="5C5E62C9"/>
    <w:rsid w:val="5C637545"/>
    <w:rsid w:val="5CC32BAF"/>
    <w:rsid w:val="5E2C0A11"/>
    <w:rsid w:val="5EB034DE"/>
    <w:rsid w:val="5EC15AC0"/>
    <w:rsid w:val="5ECA1FD8"/>
    <w:rsid w:val="5ED7545C"/>
    <w:rsid w:val="5EED3477"/>
    <w:rsid w:val="5F1017E6"/>
    <w:rsid w:val="5F77638B"/>
    <w:rsid w:val="5FDB06E4"/>
    <w:rsid w:val="60C42704"/>
    <w:rsid w:val="60FE4811"/>
    <w:rsid w:val="61DB5207"/>
    <w:rsid w:val="625B3C89"/>
    <w:rsid w:val="627B3857"/>
    <w:rsid w:val="62EF4D77"/>
    <w:rsid w:val="63147DC8"/>
    <w:rsid w:val="63195E00"/>
    <w:rsid w:val="6344708E"/>
    <w:rsid w:val="638A1A0D"/>
    <w:rsid w:val="63D62FF5"/>
    <w:rsid w:val="64D91F61"/>
    <w:rsid w:val="651915C4"/>
    <w:rsid w:val="65354B83"/>
    <w:rsid w:val="659B2AC9"/>
    <w:rsid w:val="65F00D0C"/>
    <w:rsid w:val="660A4DD7"/>
    <w:rsid w:val="665713E0"/>
    <w:rsid w:val="66C33EDD"/>
    <w:rsid w:val="67714DB8"/>
    <w:rsid w:val="67787E6E"/>
    <w:rsid w:val="677E3D99"/>
    <w:rsid w:val="67BA3663"/>
    <w:rsid w:val="682503E0"/>
    <w:rsid w:val="696B473F"/>
    <w:rsid w:val="69F6673E"/>
    <w:rsid w:val="6A480FCB"/>
    <w:rsid w:val="6B121168"/>
    <w:rsid w:val="6B4240BA"/>
    <w:rsid w:val="6B99622E"/>
    <w:rsid w:val="6BCF7654"/>
    <w:rsid w:val="6C1F1AD0"/>
    <w:rsid w:val="6C3111FA"/>
    <w:rsid w:val="6CB911E2"/>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2C93C83"/>
    <w:rsid w:val="73B56776"/>
    <w:rsid w:val="74333BE9"/>
    <w:rsid w:val="74766D2B"/>
    <w:rsid w:val="74B925FE"/>
    <w:rsid w:val="74BB4498"/>
    <w:rsid w:val="74E7523A"/>
    <w:rsid w:val="753F5076"/>
    <w:rsid w:val="7542758E"/>
    <w:rsid w:val="75534F10"/>
    <w:rsid w:val="75805E1A"/>
    <w:rsid w:val="75886FA4"/>
    <w:rsid w:val="758919A7"/>
    <w:rsid w:val="75AD3D2D"/>
    <w:rsid w:val="76B73EBA"/>
    <w:rsid w:val="76C45185"/>
    <w:rsid w:val="77A13DC6"/>
    <w:rsid w:val="77B7713E"/>
    <w:rsid w:val="77BF58CF"/>
    <w:rsid w:val="784D29BC"/>
    <w:rsid w:val="79845204"/>
    <w:rsid w:val="79940985"/>
    <w:rsid w:val="79DE04A6"/>
    <w:rsid w:val="79E629C5"/>
    <w:rsid w:val="7A5031D6"/>
    <w:rsid w:val="7A5B35CF"/>
    <w:rsid w:val="7A6056B2"/>
    <w:rsid w:val="7A993117"/>
    <w:rsid w:val="7A9D4552"/>
    <w:rsid w:val="7AE91F79"/>
    <w:rsid w:val="7B373030"/>
    <w:rsid w:val="7BF37F79"/>
    <w:rsid w:val="7CA36E25"/>
    <w:rsid w:val="7CD30F7E"/>
    <w:rsid w:val="7D9628D3"/>
    <w:rsid w:val="7E5337D1"/>
    <w:rsid w:val="7E927E43"/>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1035"/>
    <customShpInfo spid="_x0000_s1034"/>
    <customShpInfo spid="_x0000_s1033"/>
    <customShpInfo spid="_x0000_s1032"/>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18580</Words>
  <Characters>19352</Characters>
  <Lines>30</Lines>
  <Paragraphs>69</Paragraphs>
  <TotalTime>6</TotalTime>
  <ScaleCrop>false</ScaleCrop>
  <LinksUpToDate>false</LinksUpToDate>
  <CharactersWithSpaces>19671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2026-05-27T08:11:55Z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