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2DDE">
      <w:pPr>
        <w:pStyle w:val="4"/>
        <w:rPr>
          <w:sz w:val="28"/>
          <w:szCs w:val="28"/>
          <w:highlight w:val="none"/>
          <w:u w:val="single"/>
        </w:rPr>
      </w:pPr>
    </w:p>
    <w:p w14:paraId="62F78AFF">
      <w:pPr>
        <w:spacing w:line="360" w:lineRule="auto"/>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中山大学附属第八医院服务类</w:t>
      </w:r>
    </w:p>
    <w:p w14:paraId="421162B2">
      <w:pPr>
        <w:spacing w:line="360" w:lineRule="auto"/>
        <w:jc w:val="center"/>
        <w:rPr>
          <w:rFonts w:hint="eastAsia"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采购需求</w:t>
      </w:r>
    </w:p>
    <w:p w14:paraId="0004F2B5">
      <w:pPr>
        <w:spacing w:line="540" w:lineRule="exact"/>
        <w:ind w:firstLine="320" w:firstLineChars="100"/>
        <w:jc w:val="center"/>
        <w:rPr>
          <w:rFonts w:hint="eastAsia" w:asciiTheme="majorEastAsia" w:hAnsiTheme="majorEastAsia" w:eastAsiaTheme="majorEastAsia" w:cstheme="majorEastAsia"/>
          <w:sz w:val="32"/>
          <w:szCs w:val="32"/>
          <w:highlight w:val="none"/>
        </w:rPr>
      </w:pPr>
      <w:bookmarkStart w:id="0" w:name="_GoBack"/>
      <w:bookmarkEnd w:id="0"/>
    </w:p>
    <w:p w14:paraId="66721F47">
      <w:pPr>
        <w:spacing w:line="540" w:lineRule="exact"/>
        <w:ind w:firstLine="320" w:firstLineChars="100"/>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第一部分 项目基本要求</w:t>
      </w:r>
    </w:p>
    <w:p w14:paraId="408FFDE5">
      <w:pPr>
        <w:widowControl/>
        <w:spacing w:before="100" w:beforeAutospacing="1" w:after="100" w:afterAutospacing="1" w:line="360" w:lineRule="auto"/>
        <w:ind w:firstLine="440" w:firstLineChars="200"/>
        <w:rPr>
          <w:rFonts w:hint="eastAsia" w:asciiTheme="majorEastAsia" w:hAnsiTheme="majorEastAsia" w:eastAsiaTheme="majorEastAsia" w:cstheme="majorEastAsia"/>
          <w:kern w:val="0"/>
          <w:sz w:val="22"/>
          <w:szCs w:val="22"/>
          <w:highlight w:val="none"/>
        </w:rPr>
      </w:pPr>
      <w:r>
        <w:rPr>
          <w:rFonts w:hint="eastAsia" w:asciiTheme="majorEastAsia" w:hAnsiTheme="majorEastAsia" w:eastAsiaTheme="majorEastAsia" w:cstheme="majorEastAsia"/>
          <w:sz w:val="22"/>
          <w:szCs w:val="22"/>
          <w:highlight w:val="none"/>
          <w:shd w:val="clear" w:color="auto" w:fill="FFFFFF"/>
        </w:rPr>
        <w:t>一</w:t>
      </w:r>
      <w:r>
        <w:rPr>
          <w:rFonts w:hint="eastAsia" w:asciiTheme="majorEastAsia" w:hAnsiTheme="majorEastAsia" w:eastAsiaTheme="majorEastAsia" w:cstheme="majorEastAsia"/>
          <w:sz w:val="24"/>
          <w:highlight w:val="none"/>
          <w:shd w:val="clear" w:color="auto" w:fill="FFFFFF"/>
        </w:rPr>
        <w:t>、项目基本信息</w:t>
      </w:r>
    </w:p>
    <w:p w14:paraId="0CC4D04C">
      <w:pPr>
        <w:numPr>
          <w:ilvl w:val="0"/>
          <w:numId w:val="1"/>
        </w:numPr>
        <w:tabs>
          <w:tab w:val="left" w:pos="567"/>
        </w:tabs>
        <w:adjustRightInd w:val="0"/>
        <w:snapToGrid w:val="0"/>
        <w:spacing w:line="360" w:lineRule="auto"/>
        <w:rPr>
          <w:rFonts w:ascii="宋体" w:hAnsi="宋体" w:eastAsia="宋体" w:cs="宋体"/>
          <w:sz w:val="24"/>
          <w:highlight w:val="none"/>
        </w:rPr>
      </w:pPr>
      <w:r>
        <w:rPr>
          <w:rFonts w:hint="eastAsia" w:ascii="宋体" w:hAnsi="宋体" w:eastAsia="宋体" w:cs="宋体"/>
          <w:bCs/>
          <w:sz w:val="24"/>
          <w:highlight w:val="none"/>
        </w:rPr>
        <w:t>采购项目名称：</w:t>
      </w:r>
      <w:r>
        <w:rPr>
          <w:rFonts w:hint="eastAsia" w:ascii="宋体" w:hAnsi="宋体" w:eastAsia="宋体" w:cs="宋体"/>
          <w:bCs/>
          <w:sz w:val="24"/>
          <w:highlight w:val="none"/>
          <w:lang w:val="en-US" w:eastAsia="zh-CN"/>
        </w:rPr>
        <w:t>1号麦克维尔空调主机维修</w:t>
      </w:r>
    </w:p>
    <w:p w14:paraId="1369C8A7">
      <w:pPr>
        <w:pStyle w:val="4"/>
        <w:numPr>
          <w:ilvl w:val="0"/>
          <w:numId w:val="1"/>
        </w:numPr>
        <w:rPr>
          <w:sz w:val="24"/>
          <w:szCs w:val="24"/>
          <w:highlight w:val="none"/>
        </w:rPr>
      </w:pPr>
      <w:r>
        <w:rPr>
          <w:rFonts w:hint="eastAsia"/>
          <w:sz w:val="24"/>
          <w:szCs w:val="24"/>
          <w:highlight w:val="none"/>
        </w:rPr>
        <w:t>采购方式：议价</w:t>
      </w:r>
    </w:p>
    <w:p w14:paraId="6A0BC976">
      <w:pPr>
        <w:numPr>
          <w:ilvl w:val="0"/>
          <w:numId w:val="1"/>
        </w:numPr>
        <w:adjustRightInd w:val="0"/>
        <w:snapToGrid w:val="0"/>
        <w:spacing w:line="360" w:lineRule="auto"/>
        <w:rPr>
          <w:rFonts w:ascii="宋体" w:hAnsi="宋体" w:eastAsia="宋体" w:cs="宋体"/>
          <w:sz w:val="24"/>
          <w:highlight w:val="none"/>
        </w:rPr>
      </w:pPr>
      <w:r>
        <w:rPr>
          <w:rFonts w:hint="eastAsia" w:ascii="宋体" w:hAnsi="宋体" w:eastAsia="宋体" w:cs="宋体"/>
          <w:bCs/>
          <w:sz w:val="24"/>
          <w:highlight w:val="none"/>
        </w:rPr>
        <w:t>预算金额</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9万</w:t>
      </w:r>
      <w:r>
        <w:rPr>
          <w:rFonts w:hint="eastAsia" w:ascii="宋体" w:hAnsi="宋体" w:eastAsia="宋体" w:cs="宋体"/>
          <w:sz w:val="24"/>
          <w:highlight w:val="none"/>
        </w:rPr>
        <w:t>元</w:t>
      </w:r>
    </w:p>
    <w:p w14:paraId="309C8045">
      <w:pPr>
        <w:numPr>
          <w:ilvl w:val="0"/>
          <w:numId w:val="1"/>
        </w:numPr>
        <w:tabs>
          <w:tab w:val="left" w:pos="567"/>
        </w:tabs>
        <w:adjustRightInd w:val="0"/>
        <w:snapToGrid w:val="0"/>
        <w:spacing w:line="360" w:lineRule="auto"/>
        <w:rPr>
          <w:sz w:val="24"/>
          <w:highlight w:val="none"/>
        </w:rPr>
      </w:pPr>
      <w:r>
        <w:rPr>
          <w:rFonts w:hint="eastAsia" w:ascii="宋体" w:hAnsi="宋体" w:eastAsia="宋体" w:cs="宋体"/>
          <w:bCs/>
          <w:sz w:val="24"/>
          <w:highlight w:val="none"/>
        </w:rPr>
        <w:t>采购需求：</w:t>
      </w:r>
    </w:p>
    <w:tbl>
      <w:tblPr>
        <w:tblStyle w:val="11"/>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1785"/>
        <w:gridCol w:w="2880"/>
        <w:gridCol w:w="1943"/>
      </w:tblGrid>
      <w:tr w14:paraId="081C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237" w:type="dxa"/>
            <w:shd w:val="clear" w:color="auto" w:fill="EEECE1"/>
            <w:vAlign w:val="center"/>
          </w:tcPr>
          <w:p w14:paraId="1E2D6582">
            <w:pPr>
              <w:jc w:val="center"/>
              <w:rPr>
                <w:rFonts w:ascii="宋体" w:hAnsi="宋体" w:eastAsia="宋体" w:cs="宋体"/>
                <w:b/>
                <w:sz w:val="24"/>
                <w:highlight w:val="none"/>
              </w:rPr>
            </w:pPr>
            <w:r>
              <w:rPr>
                <w:rFonts w:hint="eastAsia" w:ascii="宋体" w:hAnsi="宋体" w:eastAsia="宋体" w:cs="宋体"/>
                <w:b/>
                <w:sz w:val="24"/>
                <w:highlight w:val="none"/>
              </w:rPr>
              <w:t>采购内容</w:t>
            </w:r>
          </w:p>
        </w:tc>
        <w:tc>
          <w:tcPr>
            <w:tcW w:w="1785" w:type="dxa"/>
            <w:shd w:val="clear" w:color="auto" w:fill="EEECE1"/>
            <w:vAlign w:val="center"/>
          </w:tcPr>
          <w:p w14:paraId="60913C47">
            <w:pPr>
              <w:jc w:val="center"/>
              <w:rPr>
                <w:rFonts w:ascii="宋体" w:hAnsi="宋体" w:eastAsia="宋体" w:cs="宋体"/>
                <w:b/>
                <w:sz w:val="24"/>
                <w:highlight w:val="none"/>
              </w:rPr>
            </w:pPr>
            <w:r>
              <w:rPr>
                <w:rFonts w:hint="eastAsia" w:ascii="宋体" w:hAnsi="宋体" w:eastAsia="宋体" w:cs="宋体"/>
                <w:b/>
                <w:sz w:val="24"/>
                <w:highlight w:val="none"/>
              </w:rPr>
              <w:t>数量</w:t>
            </w:r>
          </w:p>
        </w:tc>
        <w:tc>
          <w:tcPr>
            <w:tcW w:w="2880" w:type="dxa"/>
            <w:shd w:val="clear" w:color="auto" w:fill="EEECE1"/>
            <w:vAlign w:val="center"/>
          </w:tcPr>
          <w:p w14:paraId="446B21FE">
            <w:pPr>
              <w:jc w:val="center"/>
              <w:rPr>
                <w:rFonts w:ascii="宋体" w:hAnsi="宋体" w:eastAsia="宋体" w:cs="宋体"/>
                <w:b/>
                <w:sz w:val="24"/>
                <w:highlight w:val="none"/>
              </w:rPr>
            </w:pPr>
            <w:r>
              <w:rPr>
                <w:rFonts w:hint="eastAsia" w:ascii="宋体" w:hAnsi="宋体" w:eastAsia="宋体" w:cs="宋体"/>
                <w:b/>
                <w:bCs/>
                <w:kern w:val="0"/>
                <w:sz w:val="24"/>
                <w:highlight w:val="none"/>
              </w:rPr>
              <w:t>简要技术需求</w:t>
            </w:r>
          </w:p>
        </w:tc>
        <w:tc>
          <w:tcPr>
            <w:tcW w:w="1943" w:type="dxa"/>
            <w:shd w:val="clear" w:color="auto" w:fill="EEECE1"/>
            <w:vAlign w:val="center"/>
          </w:tcPr>
          <w:p w14:paraId="4D201498">
            <w:pPr>
              <w:jc w:val="center"/>
              <w:rPr>
                <w:rFonts w:ascii="宋体" w:hAnsi="宋体" w:eastAsia="宋体" w:cs="宋体"/>
                <w:b/>
                <w:sz w:val="24"/>
                <w:highlight w:val="none"/>
              </w:rPr>
            </w:pPr>
            <w:r>
              <w:rPr>
                <w:rFonts w:hint="eastAsia" w:ascii="宋体" w:hAnsi="宋体" w:eastAsia="宋体" w:cs="宋体"/>
                <w:b/>
                <w:sz w:val="24"/>
                <w:highlight w:val="none"/>
              </w:rPr>
              <w:t>备注</w:t>
            </w:r>
          </w:p>
        </w:tc>
      </w:tr>
      <w:tr w14:paraId="6A11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2237" w:type="dxa"/>
            <w:vAlign w:val="center"/>
          </w:tcPr>
          <w:p w14:paraId="7E294D65">
            <w:pPr>
              <w:jc w:val="center"/>
              <w:rPr>
                <w:rFonts w:hint="default" w:ascii="宋体" w:hAnsi="宋体" w:eastAsia="宋体"/>
                <w:sz w:val="24"/>
                <w:highlight w:val="none"/>
                <w:lang w:val="en-US" w:eastAsia="zh-CN"/>
              </w:rPr>
            </w:pPr>
            <w:r>
              <w:rPr>
                <w:rFonts w:hint="eastAsia" w:ascii="宋体" w:hAnsi="宋体" w:eastAsia="宋体" w:cs="宋体"/>
                <w:bCs/>
                <w:sz w:val="24"/>
                <w:highlight w:val="none"/>
                <w:lang w:val="en-US" w:eastAsia="zh-CN"/>
              </w:rPr>
              <w:t>1号麦克维尔空调主机维修</w:t>
            </w:r>
          </w:p>
        </w:tc>
        <w:tc>
          <w:tcPr>
            <w:tcW w:w="1785" w:type="dxa"/>
            <w:vAlign w:val="center"/>
          </w:tcPr>
          <w:p w14:paraId="5DCC5106">
            <w:pPr>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w:t>
            </w:r>
          </w:p>
        </w:tc>
        <w:tc>
          <w:tcPr>
            <w:tcW w:w="2880" w:type="dxa"/>
            <w:vAlign w:val="center"/>
          </w:tcPr>
          <w:p w14:paraId="19B7F424">
            <w:pPr>
              <w:pStyle w:val="17"/>
              <w:spacing w:line="240" w:lineRule="auto"/>
              <w:ind w:hanging="67"/>
              <w:rPr>
                <w:rFonts w:hint="default" w:ascii="宋体" w:hAnsi="宋体" w:eastAsia="宋体" w:cs="宋体"/>
                <w:spacing w:val="0"/>
                <w:kern w:val="2"/>
                <w:szCs w:val="24"/>
                <w:highlight w:val="none"/>
                <w:lang w:val="en-US" w:eastAsia="zh-CN"/>
              </w:rPr>
            </w:pPr>
            <w:r>
              <w:rPr>
                <w:rFonts w:hint="eastAsia" w:ascii="宋体" w:hAnsi="宋体" w:eastAsia="宋体" w:cs="宋体"/>
                <w:spacing w:val="0"/>
                <w:kern w:val="2"/>
                <w:sz w:val="24"/>
                <w:szCs w:val="24"/>
                <w:highlight w:val="none"/>
              </w:rPr>
              <w:t>详见采购项目内容</w:t>
            </w:r>
          </w:p>
        </w:tc>
        <w:tc>
          <w:tcPr>
            <w:tcW w:w="1943" w:type="dxa"/>
            <w:vAlign w:val="center"/>
          </w:tcPr>
          <w:p w14:paraId="64BCFB18">
            <w:pPr>
              <w:pStyle w:val="17"/>
              <w:spacing w:line="240" w:lineRule="auto"/>
              <w:ind w:firstLine="120"/>
              <w:rPr>
                <w:rFonts w:hint="eastAsia" w:ascii="宋体" w:hAnsi="宋体" w:eastAsia="宋体" w:cs="宋体"/>
                <w:snapToGrid/>
                <w:spacing w:val="0"/>
                <w:kern w:val="2"/>
                <w:szCs w:val="24"/>
                <w:highlight w:val="none"/>
                <w:lang w:val="en-US" w:eastAsia="zh-CN"/>
              </w:rPr>
            </w:pPr>
            <w:r>
              <w:rPr>
                <w:rFonts w:hint="eastAsia" w:ascii="宋体" w:hAnsi="宋体" w:eastAsia="宋体" w:cs="宋体"/>
                <w:snapToGrid/>
                <w:spacing w:val="0"/>
                <w:kern w:val="2"/>
                <w:szCs w:val="24"/>
                <w:highlight w:val="none"/>
                <w:lang w:val="en-US" w:eastAsia="zh-CN"/>
              </w:rPr>
              <w:t>服务</w:t>
            </w:r>
          </w:p>
        </w:tc>
      </w:tr>
    </w:tbl>
    <w:p w14:paraId="6CED1C10">
      <w:pPr>
        <w:numPr>
          <w:ilvl w:val="0"/>
          <w:numId w:val="1"/>
        </w:numPr>
        <w:tabs>
          <w:tab w:val="left" w:pos="567"/>
        </w:tabs>
        <w:adjustRightInd w:val="0"/>
        <w:snapToGrid w:val="0"/>
        <w:spacing w:line="360" w:lineRule="auto"/>
        <w:rPr>
          <w:rFonts w:ascii="宋体" w:hAnsi="宋体" w:eastAsia="宋体" w:cs="宋体"/>
          <w:bCs/>
          <w:sz w:val="24"/>
          <w:highlight w:val="none"/>
        </w:rPr>
      </w:pPr>
      <w:r>
        <w:rPr>
          <w:rFonts w:hint="eastAsia" w:ascii="宋体" w:hAnsi="宋体" w:eastAsia="宋体" w:cs="宋体"/>
          <w:bCs/>
          <w:sz w:val="24"/>
          <w:highlight w:val="none"/>
        </w:rPr>
        <w:t>履行期限：</w:t>
      </w:r>
      <w:r>
        <w:rPr>
          <w:rFonts w:hint="eastAsia" w:ascii="宋体" w:hAnsi="宋体" w:eastAsia="宋体" w:cs="宋体"/>
          <w:bCs/>
          <w:sz w:val="24"/>
          <w:highlight w:val="none"/>
          <w:lang w:val="en-US" w:eastAsia="zh-CN"/>
        </w:rPr>
        <w:t>接至通知后15日内。</w:t>
      </w:r>
    </w:p>
    <w:p w14:paraId="094191DC">
      <w:pPr>
        <w:widowControl/>
        <w:numPr>
          <w:ilvl w:val="0"/>
          <w:numId w:val="2"/>
        </w:numPr>
        <w:spacing w:before="100" w:beforeAutospacing="1" w:after="100" w:afterAutospacing="1" w:line="360" w:lineRule="auto"/>
        <w:ind w:left="420" w:left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shd w:val="clear" w:color="auto" w:fill="FFFFFF"/>
        </w:rPr>
        <w:t>投标人资格要求</w:t>
      </w:r>
    </w:p>
    <w:p w14:paraId="4996D7A1">
      <w:pPr>
        <w:numPr>
          <w:ilvl w:val="0"/>
          <w:numId w:val="3"/>
        </w:numPr>
        <w:tabs>
          <w:tab w:val="left" w:pos="567"/>
        </w:tabs>
        <w:adjustRightInd w:val="0"/>
        <w:snapToGrid w:val="0"/>
        <w:spacing w:line="360" w:lineRule="auto"/>
        <w:rPr>
          <w:rFonts w:ascii="Times New Roman" w:hAnsi="Times New Roman" w:eastAsia="仿宋_GB2312" w:cs="Times New Roman"/>
          <w:sz w:val="44"/>
          <w:szCs w:val="44"/>
          <w:highlight w:val="none"/>
        </w:rPr>
      </w:pPr>
      <w:r>
        <w:rPr>
          <w:rFonts w:hint="eastAsia" w:ascii="宋体" w:hAnsi="宋体" w:eastAsia="宋体" w:cs="宋体"/>
          <w:sz w:val="24"/>
          <w:highlight w:val="none"/>
        </w:rPr>
        <w:t>投标人须是在中华人民共和国境内注册的有合法经营资格的国内独立法人，并具有相关经营范围（提供合法有效的营业执照原件扫描件）。</w:t>
      </w:r>
    </w:p>
    <w:p w14:paraId="010802DF">
      <w:pPr>
        <w:numPr>
          <w:ilvl w:val="0"/>
          <w:numId w:val="3"/>
        </w:numPr>
        <w:tabs>
          <w:tab w:val="left" w:pos="567"/>
        </w:tabs>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特殊资质要求：</w:t>
      </w:r>
      <w:r>
        <w:rPr>
          <w:rFonts w:hint="eastAsia" w:ascii="宋体" w:hAnsi="宋体" w:eastAsia="宋体" w:cs="宋体"/>
          <w:sz w:val="24"/>
          <w:highlight w:val="none"/>
          <w:lang w:eastAsia="zh-CN"/>
        </w:rPr>
        <w:t>无</w:t>
      </w:r>
    </w:p>
    <w:p w14:paraId="300A09A7">
      <w:pPr>
        <w:pStyle w:val="4"/>
        <w:rPr>
          <w:rFonts w:hint="eastAsia"/>
          <w:highlight w:val="none"/>
        </w:rPr>
      </w:pPr>
    </w:p>
    <w:p w14:paraId="153FC00C">
      <w:pP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br w:type="page"/>
      </w:r>
    </w:p>
    <w:p w14:paraId="0EA8DAB4">
      <w:pPr>
        <w:spacing w:line="540" w:lineRule="exact"/>
        <w:ind w:firstLine="320" w:firstLineChars="100"/>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第二部分 采购项目需求</w:t>
      </w:r>
    </w:p>
    <w:p w14:paraId="347DE1B8">
      <w:pPr>
        <w:pStyle w:val="4"/>
        <w:rPr>
          <w:highlight w:val="none"/>
        </w:rPr>
      </w:pPr>
    </w:p>
    <w:p w14:paraId="42D865C5">
      <w:pPr>
        <w:spacing w:line="360" w:lineRule="auto"/>
        <w:ind w:firstLine="562" w:firstLineChars="200"/>
        <w:rPr>
          <w:rFonts w:ascii="宋体" w:hAnsi="宋体" w:eastAsia="宋体" w:cs="宋体"/>
          <w:b/>
          <w:bCs/>
          <w:sz w:val="28"/>
          <w:szCs w:val="28"/>
          <w:highlight w:val="none"/>
        </w:rPr>
      </w:pPr>
      <w:r>
        <w:rPr>
          <w:rFonts w:hint="eastAsia" w:ascii="宋体" w:hAnsi="宋体" w:eastAsia="宋体" w:cs="宋体"/>
          <w:b/>
          <w:bCs/>
          <w:sz w:val="28"/>
          <w:szCs w:val="28"/>
          <w:highlight w:val="none"/>
        </w:rPr>
        <w:t>一、服务需求</w:t>
      </w:r>
    </w:p>
    <w:p w14:paraId="3404E8BE">
      <w:pPr>
        <w:spacing w:line="400" w:lineRule="exact"/>
        <w:rPr>
          <w:rFonts w:hint="eastAsia" w:asciiTheme="minorEastAsia" w:hAnsiTheme="minorEastAsia" w:cstheme="minorEastAsia"/>
          <w:b w:val="0"/>
          <w:bCs/>
          <w:sz w:val="28"/>
          <w:szCs w:val="28"/>
          <w:highlight w:val="none"/>
          <w:lang w:val="en-US" w:eastAsia="zh-CN"/>
        </w:rPr>
      </w:pPr>
      <w:r>
        <w:rPr>
          <w:rFonts w:hint="eastAsia" w:ascii="宋体" w:hAnsi="宋体" w:eastAsia="宋体" w:cs="宋体"/>
          <w:b/>
          <w:sz w:val="24"/>
          <w:highlight w:val="none"/>
        </w:rPr>
        <w:t xml:space="preserve">   </w:t>
      </w:r>
      <w:r>
        <w:rPr>
          <w:rFonts w:hint="eastAsia" w:ascii="宋体" w:hAnsi="宋体" w:eastAsia="宋体" w:cs="宋体"/>
          <w:b/>
          <w:bCs/>
          <w:sz w:val="24"/>
          <w:highlight w:val="none"/>
        </w:rPr>
        <w:t>（一）项目背景</w:t>
      </w:r>
    </w:p>
    <w:p w14:paraId="45A8EF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cstheme="minorEastAsia"/>
          <w:b w:val="0"/>
          <w:bCs/>
          <w:sz w:val="28"/>
          <w:szCs w:val="28"/>
          <w:highlight w:val="none"/>
          <w:lang w:val="en-US" w:eastAsia="zh-CN"/>
        </w:rPr>
      </w:pPr>
      <w:r>
        <w:rPr>
          <w:rFonts w:hint="eastAsia" w:asciiTheme="minorEastAsia" w:hAnsiTheme="minorEastAsia" w:cstheme="minorEastAsia"/>
          <w:b w:val="0"/>
          <w:bCs/>
          <w:sz w:val="28"/>
          <w:szCs w:val="28"/>
          <w:highlight w:val="none"/>
          <w:lang w:val="en-US" w:eastAsia="zh-CN"/>
        </w:rPr>
        <w:t>2025年9月底，1号麦克维尔空调离心冷水主机报故障（启动柜未转换）停机（主机型号：WSC126MBHN2F/E4212BE-2/C4212DL-2），经过维保单位多次检查后续无法使用，建议更换接触器，因采购接触器与原接触器接线位置不同，需对接线铜排进行改造，同时做好防触电保护措施。</w:t>
      </w:r>
    </w:p>
    <w:p w14:paraId="3058FAD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lang w:val="en-US" w:eastAsia="zh-CN"/>
        </w:rPr>
        <w:t>采购清单</w:t>
      </w:r>
    </w:p>
    <w:tbl>
      <w:tblPr>
        <w:tblStyle w:val="12"/>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76"/>
        <w:gridCol w:w="1896"/>
        <w:gridCol w:w="776"/>
        <w:gridCol w:w="2036"/>
        <w:gridCol w:w="1896"/>
        <w:gridCol w:w="1336"/>
      </w:tblGrid>
      <w:tr w14:paraId="2328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51" w:hRule="atLeast"/>
        </w:trPr>
        <w:tc>
          <w:tcPr>
            <w:tcW w:w="0" w:type="auto"/>
            <w:vAlign w:val="top"/>
          </w:tcPr>
          <w:p w14:paraId="280C67F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lang w:val="en-US" w:eastAsia="zh-CN"/>
              </w:rPr>
            </w:pPr>
            <w:r>
              <w:rPr>
                <w:rFonts w:hint="eastAsia" w:asciiTheme="minorEastAsia" w:hAnsiTheme="minorEastAsia" w:cstheme="minorEastAsia"/>
                <w:b w:val="0"/>
                <w:bCs/>
                <w:sz w:val="28"/>
                <w:szCs w:val="28"/>
                <w:highlight w:val="none"/>
                <w:lang w:val="en-US" w:eastAsia="zh-CN"/>
              </w:rPr>
              <w:t>序号</w:t>
            </w:r>
          </w:p>
        </w:tc>
        <w:tc>
          <w:tcPr>
            <w:tcW w:w="0" w:type="auto"/>
            <w:vAlign w:val="top"/>
          </w:tcPr>
          <w:p w14:paraId="3D1BE9F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heme="minorEastAsia" w:hAnsiTheme="minorEastAsia" w:cstheme="minorEastAsia"/>
                <w:b w:val="0"/>
                <w:bCs/>
                <w:sz w:val="28"/>
                <w:szCs w:val="28"/>
                <w:highlight w:val="none"/>
                <w:lang w:val="en-US" w:eastAsia="zh-CN"/>
              </w:rPr>
            </w:pPr>
            <w:r>
              <w:rPr>
                <w:rFonts w:hint="eastAsia" w:asciiTheme="minorEastAsia" w:hAnsiTheme="minorEastAsia" w:cstheme="minorEastAsia"/>
                <w:b w:val="0"/>
                <w:bCs/>
                <w:sz w:val="28"/>
                <w:szCs w:val="28"/>
                <w:highlight w:val="none"/>
                <w:lang w:val="en-US" w:eastAsia="zh-CN"/>
              </w:rPr>
              <w:t>分项项目名称</w:t>
            </w:r>
          </w:p>
        </w:tc>
        <w:tc>
          <w:tcPr>
            <w:tcW w:w="0" w:type="auto"/>
            <w:vAlign w:val="top"/>
          </w:tcPr>
          <w:p w14:paraId="5F04AED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lang w:val="en-US" w:eastAsia="zh-CN"/>
              </w:rPr>
            </w:pPr>
            <w:r>
              <w:rPr>
                <w:rFonts w:hint="eastAsia" w:asciiTheme="minorEastAsia" w:hAnsiTheme="minorEastAsia" w:cstheme="minorEastAsia"/>
                <w:b w:val="0"/>
                <w:bCs/>
                <w:sz w:val="28"/>
                <w:szCs w:val="28"/>
                <w:highlight w:val="none"/>
                <w:lang w:val="en-US" w:eastAsia="zh-CN"/>
              </w:rPr>
              <w:t>数量</w:t>
            </w:r>
          </w:p>
        </w:tc>
        <w:tc>
          <w:tcPr>
            <w:tcW w:w="0" w:type="auto"/>
            <w:vAlign w:val="top"/>
          </w:tcPr>
          <w:p w14:paraId="00F570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lang w:val="en-US" w:eastAsia="zh-CN"/>
              </w:rPr>
            </w:pPr>
            <w:r>
              <w:rPr>
                <w:rFonts w:hint="eastAsia" w:asciiTheme="minorEastAsia" w:hAnsiTheme="minorEastAsia" w:cstheme="minorEastAsia"/>
                <w:b w:val="0"/>
                <w:bCs/>
                <w:sz w:val="28"/>
                <w:szCs w:val="28"/>
                <w:highlight w:val="none"/>
                <w:lang w:val="en-US" w:eastAsia="zh-CN"/>
              </w:rPr>
              <w:t>参考规格</w:t>
            </w:r>
          </w:p>
        </w:tc>
        <w:tc>
          <w:tcPr>
            <w:tcW w:w="0" w:type="auto"/>
            <w:vAlign w:val="top"/>
          </w:tcPr>
          <w:p w14:paraId="04E881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lang w:val="en-US" w:eastAsia="zh-CN"/>
              </w:rPr>
            </w:pPr>
            <w:r>
              <w:rPr>
                <w:rFonts w:hint="eastAsia" w:asciiTheme="minorEastAsia" w:hAnsiTheme="minorEastAsia" w:cstheme="minorEastAsia"/>
                <w:b w:val="0"/>
                <w:bCs/>
                <w:sz w:val="28"/>
                <w:szCs w:val="28"/>
                <w:highlight w:val="none"/>
                <w:lang w:val="en-US" w:eastAsia="zh-CN"/>
              </w:rPr>
              <w:t>预算单价限价</w:t>
            </w:r>
          </w:p>
        </w:tc>
        <w:tc>
          <w:tcPr>
            <w:tcW w:w="0" w:type="auto"/>
            <w:vAlign w:val="top"/>
          </w:tcPr>
          <w:p w14:paraId="6D206D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lang w:val="en-US" w:eastAsia="zh-CN"/>
              </w:rPr>
            </w:pPr>
            <w:r>
              <w:rPr>
                <w:rFonts w:hint="eastAsia" w:asciiTheme="minorEastAsia" w:hAnsiTheme="minorEastAsia" w:cstheme="minorEastAsia"/>
                <w:b w:val="0"/>
                <w:bCs/>
                <w:sz w:val="28"/>
                <w:szCs w:val="28"/>
                <w:highlight w:val="none"/>
                <w:lang w:val="en-US" w:eastAsia="zh-CN"/>
              </w:rPr>
              <w:t>预算总价</w:t>
            </w:r>
          </w:p>
        </w:tc>
      </w:tr>
      <w:tr w14:paraId="56C0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top"/>
          </w:tcPr>
          <w:p w14:paraId="34181BF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1</w:t>
            </w:r>
          </w:p>
        </w:tc>
        <w:tc>
          <w:tcPr>
            <w:tcW w:w="0" w:type="auto"/>
            <w:vAlign w:val="top"/>
          </w:tcPr>
          <w:p w14:paraId="357D8FD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交流接触器</w:t>
            </w:r>
          </w:p>
        </w:tc>
        <w:tc>
          <w:tcPr>
            <w:tcW w:w="0" w:type="auto"/>
            <w:vAlign w:val="top"/>
          </w:tcPr>
          <w:p w14:paraId="46C201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2</w:t>
            </w:r>
          </w:p>
        </w:tc>
        <w:tc>
          <w:tcPr>
            <w:tcW w:w="0" w:type="auto"/>
            <w:vAlign w:val="top"/>
          </w:tcPr>
          <w:p w14:paraId="21AB5E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电流800A</w:t>
            </w:r>
          </w:p>
          <w:p w14:paraId="5DD8DD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AC/DC100-250V</w:t>
            </w:r>
          </w:p>
        </w:tc>
        <w:tc>
          <w:tcPr>
            <w:tcW w:w="0" w:type="auto"/>
            <w:vAlign w:val="top"/>
          </w:tcPr>
          <w:p w14:paraId="3881FE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30400</w:t>
            </w:r>
          </w:p>
        </w:tc>
        <w:tc>
          <w:tcPr>
            <w:tcW w:w="0" w:type="auto"/>
            <w:vAlign w:val="top"/>
          </w:tcPr>
          <w:p w14:paraId="3DC605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60800</w:t>
            </w:r>
          </w:p>
        </w:tc>
      </w:tr>
      <w:tr w14:paraId="017D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top"/>
          </w:tcPr>
          <w:p w14:paraId="5E83AF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2</w:t>
            </w:r>
          </w:p>
        </w:tc>
        <w:tc>
          <w:tcPr>
            <w:tcW w:w="0" w:type="auto"/>
            <w:vAlign w:val="top"/>
          </w:tcPr>
          <w:p w14:paraId="5009DB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交流接触器</w:t>
            </w:r>
          </w:p>
        </w:tc>
        <w:tc>
          <w:tcPr>
            <w:tcW w:w="0" w:type="auto"/>
            <w:vAlign w:val="top"/>
          </w:tcPr>
          <w:p w14:paraId="037CFD6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1</w:t>
            </w:r>
          </w:p>
        </w:tc>
        <w:tc>
          <w:tcPr>
            <w:tcW w:w="0" w:type="auto"/>
            <w:vAlign w:val="top"/>
          </w:tcPr>
          <w:p w14:paraId="14E5AB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电流620A</w:t>
            </w:r>
          </w:p>
          <w:p w14:paraId="57F7CB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AC/DC100-250V</w:t>
            </w:r>
          </w:p>
        </w:tc>
        <w:tc>
          <w:tcPr>
            <w:tcW w:w="0" w:type="auto"/>
            <w:vAlign w:val="top"/>
          </w:tcPr>
          <w:p w14:paraId="473C0A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17200</w:t>
            </w:r>
          </w:p>
        </w:tc>
        <w:tc>
          <w:tcPr>
            <w:tcW w:w="0" w:type="auto"/>
            <w:vAlign w:val="top"/>
          </w:tcPr>
          <w:p w14:paraId="4ED2A5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17200</w:t>
            </w:r>
          </w:p>
        </w:tc>
      </w:tr>
      <w:tr w14:paraId="53C8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top"/>
          </w:tcPr>
          <w:p w14:paraId="69F0B9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3</w:t>
            </w:r>
          </w:p>
        </w:tc>
        <w:tc>
          <w:tcPr>
            <w:tcW w:w="0" w:type="auto"/>
            <w:vAlign w:val="top"/>
          </w:tcPr>
          <w:p w14:paraId="78CC21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交流接触器</w:t>
            </w:r>
          </w:p>
        </w:tc>
        <w:tc>
          <w:tcPr>
            <w:tcW w:w="0" w:type="auto"/>
            <w:vAlign w:val="top"/>
          </w:tcPr>
          <w:p w14:paraId="192AA3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1</w:t>
            </w:r>
          </w:p>
        </w:tc>
        <w:tc>
          <w:tcPr>
            <w:tcW w:w="0" w:type="auto"/>
            <w:vAlign w:val="top"/>
          </w:tcPr>
          <w:p w14:paraId="39B364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电流245A</w:t>
            </w:r>
          </w:p>
          <w:p w14:paraId="7C3538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AC/DC100-250V</w:t>
            </w:r>
          </w:p>
        </w:tc>
        <w:tc>
          <w:tcPr>
            <w:tcW w:w="0" w:type="auto"/>
            <w:vAlign w:val="top"/>
          </w:tcPr>
          <w:p w14:paraId="73AA15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4000</w:t>
            </w:r>
          </w:p>
        </w:tc>
        <w:tc>
          <w:tcPr>
            <w:tcW w:w="0" w:type="auto"/>
            <w:vAlign w:val="top"/>
          </w:tcPr>
          <w:p w14:paraId="71AF7A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4000</w:t>
            </w:r>
          </w:p>
        </w:tc>
      </w:tr>
      <w:tr w14:paraId="623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top"/>
          </w:tcPr>
          <w:p w14:paraId="7CD27E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4</w:t>
            </w:r>
          </w:p>
        </w:tc>
        <w:tc>
          <w:tcPr>
            <w:tcW w:w="0" w:type="auto"/>
            <w:vAlign w:val="top"/>
          </w:tcPr>
          <w:p w14:paraId="3ACB341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铜排改造</w:t>
            </w:r>
          </w:p>
        </w:tc>
        <w:tc>
          <w:tcPr>
            <w:tcW w:w="0" w:type="auto"/>
            <w:vAlign w:val="top"/>
          </w:tcPr>
          <w:p w14:paraId="16583E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1</w:t>
            </w:r>
          </w:p>
        </w:tc>
        <w:tc>
          <w:tcPr>
            <w:tcW w:w="0" w:type="auto"/>
            <w:vAlign w:val="top"/>
          </w:tcPr>
          <w:p w14:paraId="61860C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default" w:asciiTheme="minorEastAsia" w:hAnsiTheme="minorEastAsia" w:cstheme="minorEastAsia"/>
                <w:b w:val="0"/>
                <w:bCs/>
                <w:sz w:val="28"/>
                <w:szCs w:val="28"/>
                <w:highlight w:val="none"/>
                <w:vertAlign w:val="baseline"/>
                <w:lang w:val="en-US" w:eastAsia="zh-CN"/>
              </w:rPr>
              <w:t>铜排加工整改</w:t>
            </w:r>
          </w:p>
        </w:tc>
        <w:tc>
          <w:tcPr>
            <w:tcW w:w="0" w:type="auto"/>
            <w:vAlign w:val="top"/>
          </w:tcPr>
          <w:p w14:paraId="50B798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8000</w:t>
            </w:r>
          </w:p>
        </w:tc>
        <w:tc>
          <w:tcPr>
            <w:tcW w:w="0" w:type="auto"/>
            <w:vAlign w:val="top"/>
          </w:tcPr>
          <w:p w14:paraId="358550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vertAlign w:val="baseline"/>
                <w:lang w:val="en-US" w:eastAsia="zh-CN"/>
              </w:rPr>
            </w:pPr>
            <w:r>
              <w:rPr>
                <w:rFonts w:hint="eastAsia" w:asciiTheme="minorEastAsia" w:hAnsiTheme="minorEastAsia" w:cstheme="minorEastAsia"/>
                <w:b w:val="0"/>
                <w:bCs/>
                <w:sz w:val="28"/>
                <w:szCs w:val="28"/>
                <w:highlight w:val="none"/>
                <w:vertAlign w:val="baseline"/>
                <w:lang w:val="en-US" w:eastAsia="zh-CN"/>
              </w:rPr>
              <w:t>8000</w:t>
            </w:r>
          </w:p>
        </w:tc>
      </w:tr>
    </w:tbl>
    <w:p w14:paraId="536103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cstheme="minorEastAsia"/>
          <w:b w:val="0"/>
          <w:bCs/>
          <w:sz w:val="28"/>
          <w:szCs w:val="28"/>
          <w:highlight w:val="none"/>
          <w:lang w:val="en-US" w:eastAsia="zh-CN"/>
        </w:rPr>
      </w:pPr>
    </w:p>
    <w:p w14:paraId="3D5E2D10">
      <w:pPr>
        <w:numPr>
          <w:ilvl w:val="0"/>
          <w:numId w:val="4"/>
        </w:numPr>
        <w:spacing w:line="40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服务要求</w:t>
      </w:r>
    </w:p>
    <w:p w14:paraId="17656BED">
      <w:pPr>
        <w:numPr>
          <w:ilvl w:val="0"/>
          <w:numId w:val="5"/>
        </w:numPr>
        <w:spacing w:line="360" w:lineRule="auto"/>
        <w:ind w:left="0" w:leftChars="0" w:firstLine="480" w:firstLineChars="200"/>
        <w:rPr>
          <w:rFonts w:ascii="宋体" w:hAnsi="宋体" w:eastAsia="宋体" w:cs="宋体"/>
          <w:b w:val="0"/>
          <w:bCs/>
          <w:sz w:val="24"/>
          <w:highlight w:val="none"/>
        </w:rPr>
      </w:pPr>
      <w:r>
        <w:rPr>
          <w:rFonts w:hint="eastAsia" w:ascii="宋体" w:hAnsi="宋体" w:eastAsia="宋体" w:cs="宋体"/>
          <w:bCs/>
          <w:sz w:val="24"/>
          <w:highlight w:val="none"/>
          <w:lang w:val="en-US" w:eastAsia="zh-CN"/>
        </w:rPr>
        <w:t>接至通知后15日内，完成安装验收</w:t>
      </w:r>
      <w:r>
        <w:rPr>
          <w:rFonts w:hint="eastAsia" w:asciiTheme="minorEastAsia" w:hAnsiTheme="minorEastAsia" w:cstheme="minorEastAsia"/>
          <w:b w:val="0"/>
          <w:bCs/>
          <w:sz w:val="28"/>
          <w:szCs w:val="28"/>
          <w:highlight w:val="none"/>
          <w:lang w:val="en-US" w:eastAsia="zh-CN"/>
        </w:rPr>
        <w:t>。</w:t>
      </w:r>
    </w:p>
    <w:p w14:paraId="3BF56F90">
      <w:pPr>
        <w:numPr>
          <w:ilvl w:val="0"/>
          <w:numId w:val="5"/>
        </w:numPr>
        <w:spacing w:line="360" w:lineRule="auto"/>
        <w:ind w:left="0" w:leftChars="0" w:firstLine="480" w:firstLineChars="200"/>
        <w:rPr>
          <w:rFonts w:ascii="宋体" w:hAnsi="宋体" w:eastAsia="宋体" w:cs="宋体"/>
          <w:b w:val="0"/>
          <w:bCs/>
          <w:sz w:val="24"/>
          <w:highlight w:val="none"/>
        </w:rPr>
      </w:pPr>
      <w:r>
        <w:rPr>
          <w:rFonts w:hint="eastAsia" w:ascii="宋体" w:hAnsi="宋体" w:eastAsia="宋体" w:cs="宋体"/>
          <w:b w:val="0"/>
          <w:bCs/>
          <w:sz w:val="24"/>
          <w:highlight w:val="none"/>
          <w:lang w:val="en-US" w:eastAsia="zh-CN"/>
        </w:rPr>
        <w:t>1号麦克维尔空调离心冷水主机（主机型号：WSC126MBHN2F/E4212BE-2/C4212DL-2）</w:t>
      </w:r>
      <w:r>
        <w:rPr>
          <w:rFonts w:ascii="宋体" w:hAnsi="宋体" w:eastAsia="宋体" w:cs="宋体"/>
          <w:b w:val="0"/>
          <w:bCs/>
          <w:sz w:val="24"/>
          <w:highlight w:val="none"/>
        </w:rPr>
        <w:t>，</w:t>
      </w:r>
      <w:r>
        <w:rPr>
          <w:rFonts w:hint="eastAsia" w:ascii="宋体" w:hAnsi="宋体" w:eastAsia="宋体" w:cs="宋体"/>
          <w:b w:val="0"/>
          <w:bCs/>
          <w:sz w:val="24"/>
          <w:highlight w:val="none"/>
          <w:lang w:val="en-US" w:eastAsia="zh-CN"/>
        </w:rPr>
        <w:t>空调位置位于中山大学附属第八医院2号楼负三层中央空调机房</w:t>
      </w:r>
      <w:r>
        <w:rPr>
          <w:rFonts w:hint="eastAsia" w:ascii="宋体" w:hAnsi="宋体" w:eastAsia="宋体" w:cs="宋体"/>
          <w:b w:val="0"/>
          <w:bCs/>
          <w:sz w:val="24"/>
          <w:highlight w:val="none"/>
          <w:lang w:eastAsia="zh-CN"/>
        </w:rPr>
        <w:t>，</w:t>
      </w:r>
      <w:r>
        <w:rPr>
          <w:rFonts w:hint="eastAsia" w:ascii="宋体" w:hAnsi="宋体" w:eastAsia="宋体" w:cs="宋体"/>
          <w:b w:val="0"/>
          <w:bCs/>
          <w:sz w:val="24"/>
          <w:highlight w:val="none"/>
          <w:lang w:val="en-US" w:eastAsia="zh-CN"/>
        </w:rPr>
        <w:t>因各品牌的交流接触器型号大小问题无法一致，项目涉及铜排改造参与</w:t>
      </w:r>
      <w:r>
        <w:rPr>
          <w:rFonts w:ascii="宋体" w:hAnsi="宋体" w:eastAsia="宋体" w:cs="宋体"/>
          <w:b w:val="0"/>
          <w:bCs/>
          <w:sz w:val="24"/>
          <w:highlight w:val="none"/>
        </w:rPr>
        <w:t>报价供应商自行现场踏勘</w:t>
      </w:r>
      <w:r>
        <w:rPr>
          <w:rFonts w:hint="eastAsia" w:ascii="宋体" w:hAnsi="宋体" w:eastAsia="宋体" w:cs="宋体"/>
          <w:b w:val="0"/>
          <w:bCs/>
          <w:sz w:val="24"/>
          <w:highlight w:val="none"/>
          <w:lang w:eastAsia="zh-CN"/>
        </w:rPr>
        <w:t>。</w:t>
      </w:r>
    </w:p>
    <w:p w14:paraId="3F34E236">
      <w:pPr>
        <w:numPr>
          <w:ilvl w:val="0"/>
          <w:numId w:val="5"/>
        </w:numPr>
        <w:spacing w:line="360" w:lineRule="auto"/>
        <w:ind w:left="0" w:leftChars="0" w:firstLine="560" w:firstLineChars="200"/>
        <w:rPr>
          <w:rFonts w:ascii="宋体" w:hAnsi="宋体" w:eastAsia="宋体" w:cs="宋体"/>
          <w:b w:val="0"/>
          <w:bCs/>
          <w:sz w:val="24"/>
          <w:highlight w:val="none"/>
        </w:rPr>
      </w:pPr>
      <w:r>
        <w:rPr>
          <w:rFonts w:hint="eastAsia" w:asciiTheme="minorEastAsia" w:hAnsiTheme="minorEastAsia" w:cstheme="minorEastAsia"/>
          <w:b w:val="0"/>
          <w:bCs/>
          <w:sz w:val="28"/>
          <w:szCs w:val="28"/>
          <w:highlight w:val="none"/>
          <w:lang w:val="en-US" w:eastAsia="zh-CN"/>
        </w:rPr>
        <w:t>因接触器大电流，使用了铜排连接的方式，因接触器型号不同，接线铜排需根据新采购接触器更行改造。</w:t>
      </w:r>
    </w:p>
    <w:p w14:paraId="3F521B9A">
      <w:pPr>
        <w:numPr>
          <w:ilvl w:val="0"/>
          <w:numId w:val="0"/>
        </w:numPr>
        <w:spacing w:line="400" w:lineRule="exact"/>
        <w:ind w:leftChars="200"/>
        <w:rPr>
          <w:rFonts w:ascii="宋体" w:hAnsi="宋体" w:eastAsia="宋体" w:cs="宋体"/>
          <w:b/>
          <w:sz w:val="24"/>
          <w:highlight w:val="none"/>
        </w:rPr>
      </w:pPr>
    </w:p>
    <w:p w14:paraId="2AA9071D">
      <w:pPr>
        <w:numPr>
          <w:ilvl w:val="0"/>
          <w:numId w:val="4"/>
        </w:numPr>
        <w:spacing w:line="40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人员要求（必选）</w:t>
      </w:r>
    </w:p>
    <w:p w14:paraId="600424C6">
      <w:pPr>
        <w:spacing w:line="540" w:lineRule="exact"/>
        <w:ind w:firstLine="560" w:firstLineChars="200"/>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专业人员进行现场安装和调试。</w:t>
      </w:r>
    </w:p>
    <w:p w14:paraId="6BDD9EA8">
      <w:pPr>
        <w:spacing w:line="540" w:lineRule="exac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★二、商务要求</w:t>
      </w:r>
    </w:p>
    <w:p w14:paraId="4750B160">
      <w:pPr>
        <w:numPr>
          <w:ilvl w:val="0"/>
          <w:numId w:val="6"/>
        </w:numPr>
        <w:spacing w:line="36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
          <w:bCs/>
          <w:sz w:val="28"/>
          <w:szCs w:val="28"/>
          <w:highlight w:val="none"/>
        </w:rPr>
        <w:t>服务时间:</w:t>
      </w:r>
      <w:r>
        <w:rPr>
          <w:rFonts w:hint="eastAsia" w:asciiTheme="minorEastAsia" w:hAnsiTheme="minorEastAsia" w:eastAsiaTheme="minorEastAsia" w:cstheme="minorEastAsia"/>
          <w:b w:val="0"/>
          <w:bCs w:val="0"/>
          <w:sz w:val="28"/>
          <w:szCs w:val="28"/>
          <w:highlight w:val="none"/>
          <w:lang w:val="en-US" w:eastAsia="zh-CN"/>
        </w:rPr>
        <w:t>接至通知后15日</w:t>
      </w:r>
      <w:r>
        <w:rPr>
          <w:rFonts w:hint="eastAsia" w:asciiTheme="minorEastAsia" w:hAnsiTheme="minorEastAsia" w:eastAsiaTheme="minorEastAsia" w:cstheme="minorEastAsia"/>
          <w:bCs/>
          <w:sz w:val="28"/>
          <w:szCs w:val="28"/>
          <w:highlight w:val="none"/>
          <w:lang w:val="en-US" w:eastAsia="zh-CN"/>
        </w:rPr>
        <w:t>内</w:t>
      </w:r>
      <w:r>
        <w:rPr>
          <w:rFonts w:hint="eastAsia" w:asciiTheme="minorEastAsia" w:hAnsiTheme="minorEastAsia" w:eastAsiaTheme="minorEastAsia" w:cstheme="minorEastAsia"/>
          <w:bCs/>
          <w:sz w:val="28"/>
          <w:szCs w:val="28"/>
          <w:highlight w:val="none"/>
        </w:rPr>
        <w:t>。</w:t>
      </w:r>
    </w:p>
    <w:p w14:paraId="596273CE">
      <w:pPr>
        <w:numPr>
          <w:ilvl w:val="0"/>
          <w:numId w:val="6"/>
        </w:num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服务地点：</w:t>
      </w:r>
      <w:r>
        <w:rPr>
          <w:rFonts w:hint="eastAsia" w:asciiTheme="minorEastAsia" w:hAnsiTheme="minorEastAsia" w:eastAsiaTheme="minorEastAsia" w:cstheme="minorEastAsia"/>
          <w:kern w:val="0"/>
          <w:sz w:val="28"/>
          <w:szCs w:val="28"/>
          <w:highlight w:val="none"/>
        </w:rPr>
        <w:t>中山大学附属第八医院（深圳福田）</w:t>
      </w:r>
    </w:p>
    <w:p w14:paraId="7B31619C">
      <w:pPr>
        <w:numPr>
          <w:ilvl w:val="0"/>
          <w:numId w:val="6"/>
        </w:numPr>
        <w:spacing w:line="360" w:lineRule="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投标报价要求</w:t>
      </w:r>
    </w:p>
    <w:p w14:paraId="4AE4887E">
      <w:pPr>
        <w:spacing w:line="360" w:lineRule="auto"/>
        <w:ind w:firstLine="980" w:firstLineChars="35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投标总价必须是完成该项目的一切费用总和，包括</w:t>
      </w:r>
      <w:r>
        <w:rPr>
          <w:rFonts w:hint="eastAsia" w:asciiTheme="minorEastAsia" w:hAnsiTheme="minorEastAsia" w:eastAsiaTheme="minorEastAsia" w:cstheme="minorEastAsia"/>
          <w:kern w:val="0"/>
          <w:sz w:val="28"/>
          <w:szCs w:val="28"/>
          <w:lang w:val="en-US" w:eastAsia="zh-CN"/>
        </w:rPr>
        <w:t>服务费、检测费、材料费</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kern w:val="0"/>
          <w:sz w:val="28"/>
          <w:szCs w:val="28"/>
          <w:lang w:eastAsia="zh-CN"/>
        </w:rPr>
        <w:t>售后服务费</w:t>
      </w:r>
      <w:r>
        <w:rPr>
          <w:rFonts w:hint="eastAsia" w:asciiTheme="minorEastAsia" w:hAnsiTheme="minorEastAsia" w:eastAsiaTheme="minorEastAsia" w:cstheme="minorEastAsia"/>
          <w:kern w:val="0"/>
          <w:sz w:val="28"/>
          <w:szCs w:val="28"/>
        </w:rPr>
        <w:t>、以及国家规定的各项税费等全部费用。一经中标，投标报价作为中标单位签订的合同金额，合同期限内的合同单价金额不作调整。</w:t>
      </w:r>
    </w:p>
    <w:p w14:paraId="5F896B2B">
      <w:pPr>
        <w:spacing w:line="360" w:lineRule="auto"/>
        <w:ind w:firstLine="281" w:firstLineChars="100"/>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cstheme="minorEastAsia"/>
          <w:b/>
          <w:bCs/>
          <w:kern w:val="0"/>
          <w:sz w:val="28"/>
          <w:szCs w:val="28"/>
          <w:lang w:val="en-US" w:eastAsia="zh-CN"/>
        </w:rPr>
        <w:t>（四）质量要求</w:t>
      </w:r>
      <w:r>
        <w:rPr>
          <w:rFonts w:hint="eastAsia" w:asciiTheme="minorEastAsia" w:hAnsiTheme="minorEastAsia" w:cstheme="minorEastAsia"/>
          <w:kern w:val="0"/>
          <w:sz w:val="28"/>
          <w:szCs w:val="28"/>
          <w:lang w:val="en-US" w:eastAsia="zh-CN"/>
        </w:rPr>
        <w:t>：货物是全新、未拆封且未使用过的原装合格正品（包括零部件），完全符合国家检测标准或具有中国海关商检合格证明，产品质量符合国家及行业标准要求，产品的环保符合国家强制性环保要求及深圳特区相关技术规范要求。</w:t>
      </w:r>
    </w:p>
    <w:p w14:paraId="320AA1BC">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（四）付款方式：</w:t>
      </w:r>
      <w:r>
        <w:rPr>
          <w:rFonts w:hint="eastAsia" w:asciiTheme="minorEastAsia" w:hAnsiTheme="minorEastAsia" w:eastAsiaTheme="minorEastAsia" w:cstheme="minorEastAsia"/>
          <w:kern w:val="0"/>
          <w:sz w:val="28"/>
          <w:szCs w:val="28"/>
        </w:rPr>
        <w:t>通过验收后支付。</w:t>
      </w:r>
      <w:r>
        <w:rPr>
          <w:rFonts w:hint="eastAsia" w:asciiTheme="minorEastAsia" w:hAnsiTheme="minorEastAsia" w:eastAsiaTheme="minorEastAsia" w:cstheme="minorEastAsia"/>
          <w:kern w:val="0"/>
          <w:sz w:val="28"/>
          <w:szCs w:val="28"/>
          <w:lang w:val="en-US" w:eastAsia="zh-CN"/>
        </w:rPr>
        <w:t>甲</w:t>
      </w:r>
      <w:r>
        <w:rPr>
          <w:rFonts w:hint="eastAsia" w:asciiTheme="minorEastAsia" w:hAnsiTheme="minorEastAsia" w:eastAsiaTheme="minorEastAsia" w:cstheme="minorEastAsia"/>
          <w:sz w:val="28"/>
          <w:szCs w:val="28"/>
          <w:highlight w:val="none"/>
        </w:rPr>
        <w:t>方收到乙方发票及凭证资料之日起</w:t>
      </w:r>
      <w:r>
        <w:rPr>
          <w:rFonts w:hint="eastAsia" w:asciiTheme="minorEastAsia" w:hAnsiTheme="minorEastAsia" w:eastAsiaTheme="minorEastAsia" w:cstheme="minorEastAsia"/>
          <w:sz w:val="28"/>
          <w:szCs w:val="28"/>
          <w:highlight w:val="none"/>
          <w:lang w:val="en-US" w:eastAsia="zh-CN"/>
        </w:rPr>
        <w:t>10工作</w:t>
      </w:r>
      <w:r>
        <w:rPr>
          <w:rFonts w:hint="eastAsia" w:asciiTheme="minorEastAsia" w:hAnsiTheme="minorEastAsia" w:eastAsiaTheme="minorEastAsia" w:cstheme="minorEastAsia"/>
          <w:sz w:val="28"/>
          <w:szCs w:val="28"/>
          <w:highlight w:val="none"/>
        </w:rPr>
        <w:t>日内以转账方式支付给乙方。</w:t>
      </w:r>
    </w:p>
    <w:p w14:paraId="360071D3">
      <w:pPr>
        <w:spacing w:line="360" w:lineRule="auto"/>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五</w:t>
      </w:r>
      <w:r>
        <w:rPr>
          <w:rFonts w:hint="eastAsia" w:asciiTheme="minorEastAsia" w:hAnsiTheme="minorEastAsia" w:cstheme="minorEastAsia"/>
          <w:b/>
          <w:bCs/>
          <w:sz w:val="28"/>
          <w:szCs w:val="28"/>
          <w:highlight w:val="none"/>
          <w:lang w:eastAsia="zh-CN"/>
        </w:rPr>
        <w:t>）</w:t>
      </w:r>
      <w:r>
        <w:rPr>
          <w:rFonts w:hint="eastAsia" w:asciiTheme="minorEastAsia" w:hAnsiTheme="minorEastAsia" w:eastAsiaTheme="minorEastAsia" w:cstheme="minorEastAsia"/>
          <w:b/>
          <w:bCs/>
          <w:sz w:val="28"/>
          <w:szCs w:val="28"/>
          <w:highlight w:val="none"/>
        </w:rPr>
        <w:t>其他要求</w:t>
      </w:r>
      <w:r>
        <w:rPr>
          <w:rFonts w:hint="eastAsia" w:asciiTheme="minorEastAsia" w:hAnsiTheme="minorEastAsia" w:cstheme="minorEastAsia"/>
          <w:b/>
          <w:bCs/>
          <w:sz w:val="28"/>
          <w:szCs w:val="28"/>
          <w:highlight w:val="none"/>
          <w:lang w:eastAsia="zh-CN"/>
        </w:rPr>
        <w:t>：</w:t>
      </w:r>
    </w:p>
    <w:p w14:paraId="2FCE09E4">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1</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合同签订后，投标人应严格按采购人的要求送货，按照采购项目的规格、数量、质量等要求交货安装，否则产生的额外费用由投标人来承担。投标人提供的货物不符合本合同约定的，采购人有权拒收货物，由此引起的相关风险及损失由投标人承担。</w:t>
      </w:r>
    </w:p>
    <w:p w14:paraId="6DC610BD">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2</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　投标人装货完成发运前，应及时将发货情况通知给采购人接货人，如未通知至采购人接货人而造成的卸货延迟或无法安装，其损失和责任由投标人承担。</w:t>
      </w:r>
    </w:p>
    <w:p w14:paraId="729207D3">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3</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发货和收货手续必须清楚，投标人的发货人和采购人的收货人签字及入库证明等资料至少应保留1年，以作为核对购货明细的合法证明。</w:t>
      </w:r>
    </w:p>
    <w:p w14:paraId="24BFF4C5">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4</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投标人应向采购人提供配置清单、产品说明书、图纸、操作手册、中文操作使用说明书、原厂维护手册、维修手册、软件备份、故障代码表、备件清单、零部件、维护手册（含维修密码及接口数据）等维护维修必需的材料和信息。所有外文资料需提供中文译本。文件应随货物一并交付至采购人指定地点。</w:t>
      </w:r>
    </w:p>
    <w:p w14:paraId="2F70C515">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5</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投标人提供的货物必须为全新货物，出厂日期为在采购人收到日期前12个月内，最新生产批次且经检验合格的产品。产品如需要计量检定的，应提供相关计量检定部门出具的合法检定报告。其中，进口设备必须具有报关证明文件、原产地证明和商检合格证明文件等相关证明文件，否则采购人不予接收。如国家规定的强检设备，由投标人负责完成首次计量强制检定，验收前投标人必须附上计量检定合格报告。</w:t>
      </w:r>
    </w:p>
    <w:p w14:paraId="6AA7B8B9">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6</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采购人有权检验或测试货物，以确认货物是否符合要求，费用由投标人承担，采购人不承担任何费用。若发现投标人所交货物与招标（采购）文件、合同要求或投标文件中所承诺的不符或存在质量、技术缺陷等，采购人有权拒绝接收该货物，投标人应在_3_日内补足、更换或退货等,以满足采购人要求，由此发生的一切损失和费用由投标人承担。</w:t>
      </w:r>
    </w:p>
    <w:p w14:paraId="047FE0F0">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7</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投标人负责货物的现场安装和调试，提供货物安装、调试和维修所需的专用工具和辅助材料。</w:t>
      </w:r>
    </w:p>
    <w:p w14:paraId="295639A0">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8</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货物安装需施工的，投标人应在合同签订前提供设备安装施工图纸，采购人与投标人共同签字确定安装场地施工方案。如涉及提供相关的电路图、施工图、安装工程等，全部费用（包含但不限于装修费、旧设备拆装费、管理服务费、安装如涉及外接电源、网络、给排水、排风等必须对现有设施进行改造或增加管线、材料及人工等）由投标人承担，电源电线插座、长度和用电等须符合采购人的使用要求，设备电源插头须符合采购人使用科室现有的插座，若不符合须提供相应的插头转换接口，投标人所供货物均须妥善安装确保采购人可正常使用。</w:t>
      </w:r>
    </w:p>
    <w:p w14:paraId="5E10ACD4">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9</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货物包装及运输要求：以纸箱包装、包装整体,便于装卸。货物在交付采购人并验收合格前的毁损及灭失风险由投标人承担。</w:t>
      </w:r>
    </w:p>
    <w:p w14:paraId="532B16BE">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10</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送货单应为一式叁份，应清楚注明采购人所购货物的时间、品牌、数量、规格等，以此为标准参数，并且有采购人签字确认,以此作为结算验收的依据。</w:t>
      </w:r>
    </w:p>
    <w:p w14:paraId="47DE1DF7">
      <w:pPr>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（11</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投标人承担产品质量责任，并做到安全作业，若发生任何事故（包括但不限于人身伤害、财产损失等）或侵权责任等的，投标人负责赔偿并承担一切经济及法律责任。</w:t>
      </w:r>
    </w:p>
    <w:p w14:paraId="488048E0">
      <w:pPr>
        <w:spacing w:line="360" w:lineRule="auto"/>
        <w:rPr>
          <w:rFonts w:hint="eastAsia" w:asciiTheme="minorEastAsia" w:hAnsiTheme="minorEastAsia" w:eastAsiaTheme="minorEastAsia" w:cstheme="minorEastAsia"/>
          <w:sz w:val="28"/>
          <w:szCs w:val="28"/>
          <w:highlight w:val="none"/>
        </w:rPr>
      </w:pPr>
    </w:p>
    <w:p w14:paraId="66AD7B0C">
      <w:pPr>
        <w:spacing w:line="360" w:lineRule="auto"/>
        <w:ind w:left="42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六</w:t>
      </w:r>
      <w:r>
        <w:rPr>
          <w:rFonts w:hint="eastAsia" w:asciiTheme="minorEastAsia" w:hAnsiTheme="minorEastAsia" w:eastAsiaTheme="minorEastAsia" w:cstheme="minorEastAsia"/>
          <w:b/>
          <w:bCs/>
          <w:sz w:val="28"/>
          <w:szCs w:val="28"/>
          <w:highlight w:val="none"/>
        </w:rPr>
        <w:t>）关于验收</w:t>
      </w:r>
    </w:p>
    <w:p w14:paraId="2800F0EA">
      <w:pPr>
        <w:numPr>
          <w:ilvl w:val="0"/>
          <w:numId w:val="7"/>
        </w:numPr>
        <w:spacing w:line="360" w:lineRule="auto"/>
        <w:ind w:left="0" w:leftChars="0"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服务经过双方检验认可后，签署验收报告；</w:t>
      </w:r>
    </w:p>
    <w:p w14:paraId="4B3A2F9B">
      <w:pPr>
        <w:numPr>
          <w:ilvl w:val="0"/>
          <w:numId w:val="7"/>
        </w:numPr>
        <w:spacing w:line="360" w:lineRule="auto"/>
        <w:ind w:left="0" w:leftChars="0"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rPr>
        <w:t>当满足以下条件时，采购人才向中标人签发验收报告：（1）中标人已按照规定</w:t>
      </w:r>
      <w:r>
        <w:rPr>
          <w:rFonts w:hint="eastAsia" w:asciiTheme="minorEastAsia" w:hAnsiTheme="minorEastAsia" w:eastAsiaTheme="minorEastAsia" w:cstheme="minorEastAsia"/>
          <w:kern w:val="0"/>
          <w:sz w:val="28"/>
          <w:szCs w:val="28"/>
          <w:lang w:val="en-US" w:eastAsia="zh-CN"/>
        </w:rPr>
        <w:t>完成全部服务</w:t>
      </w:r>
      <w:r>
        <w:rPr>
          <w:rFonts w:hint="eastAsia" w:asciiTheme="minorEastAsia" w:hAnsiTheme="minorEastAsia" w:eastAsiaTheme="minorEastAsia" w:cstheme="minorEastAsia"/>
          <w:kern w:val="0"/>
          <w:sz w:val="28"/>
          <w:szCs w:val="28"/>
        </w:rPr>
        <w:t>；</w:t>
      </w:r>
    </w:p>
    <w:p w14:paraId="096A0E9A">
      <w:pPr>
        <w:numPr>
          <w:ilvl w:val="0"/>
          <w:numId w:val="0"/>
        </w:numPr>
        <w:spacing w:line="360" w:lineRule="auto"/>
        <w:ind w:leftChars="200" w:firstLine="4480" w:firstLineChars="1600"/>
        <w:rPr>
          <w:rFonts w:hint="eastAsia" w:asciiTheme="minorEastAsia" w:hAnsiTheme="minorEastAsia" w:eastAsiaTheme="minorEastAsia" w:cstheme="minorEastAsia"/>
          <w:sz w:val="28"/>
          <w:szCs w:val="28"/>
          <w:highlight w:val="none"/>
        </w:rPr>
      </w:pPr>
    </w:p>
    <w:p w14:paraId="001EAC3A">
      <w:pPr>
        <w:numPr>
          <w:ilvl w:val="0"/>
          <w:numId w:val="0"/>
        </w:numPr>
        <w:spacing w:line="360" w:lineRule="auto"/>
        <w:ind w:firstLine="2520" w:firstLineChars="9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此模板由招标采购管理办公室于2023年1月5日修订</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333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1CA005">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B1CA005">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5647">
    <w:pPr>
      <w:autoSpaceDE w:val="0"/>
      <w:autoSpaceDN w:val="0"/>
      <w:spacing w:line="14" w:lineRule="auto"/>
      <w:jc w:val="left"/>
      <w:rPr>
        <w:rFonts w:ascii="仿宋" w:hAnsi="仿宋" w:eastAsia="仿宋" w:cs="仿宋"/>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BAD68"/>
    <w:multiLevelType w:val="singleLevel"/>
    <w:tmpl w:val="C1CBAD68"/>
    <w:lvl w:ilvl="0" w:tentative="0">
      <w:start w:val="1"/>
      <w:numFmt w:val="decimal"/>
      <w:suff w:val="nothing"/>
      <w:lvlText w:val="%1．"/>
      <w:lvlJc w:val="left"/>
      <w:pPr>
        <w:ind w:left="0" w:firstLine="400"/>
      </w:pPr>
      <w:rPr>
        <w:rFonts w:hint="default"/>
        <w:b w:val="0"/>
        <w:bCs w:val="0"/>
      </w:rPr>
    </w:lvl>
  </w:abstractNum>
  <w:abstractNum w:abstractNumId="1">
    <w:nsid w:val="FA61611C"/>
    <w:multiLevelType w:val="singleLevel"/>
    <w:tmpl w:val="FA61611C"/>
    <w:lvl w:ilvl="0" w:tentative="0">
      <w:start w:val="1"/>
      <w:numFmt w:val="decimal"/>
      <w:suff w:val="nothing"/>
      <w:lvlText w:val="%1．"/>
      <w:lvlJc w:val="left"/>
      <w:pPr>
        <w:ind w:left="0" w:firstLine="400"/>
      </w:pPr>
      <w:rPr>
        <w:rFonts w:hint="default" w:ascii="宋体" w:hAnsi="宋体" w:eastAsia="宋体" w:cstheme="majorEastAsia"/>
        <w:sz w:val="24"/>
        <w:szCs w:val="24"/>
      </w:rPr>
    </w:lvl>
  </w:abstractNum>
  <w:abstractNum w:abstractNumId="2">
    <w:nsid w:val="0000000F"/>
    <w:multiLevelType w:val="singleLevel"/>
    <w:tmpl w:val="0000000F"/>
    <w:lvl w:ilvl="0" w:tentative="0">
      <w:start w:val="2"/>
      <w:numFmt w:val="chineseCounting"/>
      <w:suff w:val="nothing"/>
      <w:lvlText w:val="%1、"/>
      <w:lvlJc w:val="left"/>
      <w:rPr>
        <w:rFonts w:hint="eastAsia"/>
      </w:rPr>
    </w:lvl>
  </w:abstractNum>
  <w:abstractNum w:abstractNumId="3">
    <w:nsid w:val="09E84A65"/>
    <w:multiLevelType w:val="singleLevel"/>
    <w:tmpl w:val="09E84A65"/>
    <w:lvl w:ilvl="0" w:tentative="0">
      <w:start w:val="2"/>
      <w:numFmt w:val="chineseCounting"/>
      <w:suff w:val="nothing"/>
      <w:lvlText w:val="（%1）"/>
      <w:lvlJc w:val="left"/>
      <w:rPr>
        <w:rFonts w:hint="eastAsia"/>
      </w:rPr>
    </w:lvl>
  </w:abstractNum>
  <w:abstractNum w:abstractNumId="4">
    <w:nsid w:val="14E3E999"/>
    <w:multiLevelType w:val="singleLevel"/>
    <w:tmpl w:val="14E3E999"/>
    <w:lvl w:ilvl="0" w:tentative="0">
      <w:start w:val="1"/>
      <w:numFmt w:val="chineseCounting"/>
      <w:suff w:val="nothing"/>
      <w:lvlText w:val="（%1）"/>
      <w:lvlJc w:val="left"/>
      <w:pPr>
        <w:ind w:left="0" w:firstLine="420"/>
      </w:pPr>
      <w:rPr>
        <w:rFonts w:hint="eastAsia"/>
      </w:rPr>
    </w:lvl>
  </w:abstractNum>
  <w:abstractNum w:abstractNumId="5">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6">
    <w:nsid w:val="3A4DB037"/>
    <w:multiLevelType w:val="singleLevel"/>
    <w:tmpl w:val="3A4DB037"/>
    <w:lvl w:ilvl="0" w:tentative="0">
      <w:start w:val="1"/>
      <w:numFmt w:val="decimal"/>
      <w:suff w:val="nothing"/>
      <w:lvlText w:val="%1．"/>
      <w:lvlJc w:val="left"/>
      <w:pPr>
        <w:ind w:left="0" w:firstLine="400"/>
      </w:pPr>
      <w:rPr>
        <w:rFonts w:hint="default"/>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YjMzY2Y3NjdjMGM1NDJiYjI1MGE2MWEyNTVkNTYifQ=="/>
  </w:docVars>
  <w:rsids>
    <w:rsidRoot w:val="4FFC5FA2"/>
    <w:rsid w:val="000624C6"/>
    <w:rsid w:val="00176E65"/>
    <w:rsid w:val="001C35EF"/>
    <w:rsid w:val="0021439E"/>
    <w:rsid w:val="006105BC"/>
    <w:rsid w:val="006A471C"/>
    <w:rsid w:val="008B3F21"/>
    <w:rsid w:val="00A23411"/>
    <w:rsid w:val="00B53AF8"/>
    <w:rsid w:val="00C528DB"/>
    <w:rsid w:val="00EB1C0E"/>
    <w:rsid w:val="025A2061"/>
    <w:rsid w:val="031B4DDD"/>
    <w:rsid w:val="04447FB3"/>
    <w:rsid w:val="04F835A0"/>
    <w:rsid w:val="05C30855"/>
    <w:rsid w:val="066639D5"/>
    <w:rsid w:val="07207949"/>
    <w:rsid w:val="07D7113E"/>
    <w:rsid w:val="07E95CC4"/>
    <w:rsid w:val="089D71EC"/>
    <w:rsid w:val="08B6005B"/>
    <w:rsid w:val="0AF34F6D"/>
    <w:rsid w:val="0CB734F0"/>
    <w:rsid w:val="0CF33513"/>
    <w:rsid w:val="0E4B1F3E"/>
    <w:rsid w:val="0EB837FD"/>
    <w:rsid w:val="0F322796"/>
    <w:rsid w:val="0FC87C7C"/>
    <w:rsid w:val="109F26E4"/>
    <w:rsid w:val="13C045D3"/>
    <w:rsid w:val="14E07226"/>
    <w:rsid w:val="154E4416"/>
    <w:rsid w:val="168B310E"/>
    <w:rsid w:val="16C3120C"/>
    <w:rsid w:val="18823C45"/>
    <w:rsid w:val="1AB64061"/>
    <w:rsid w:val="1B1B527C"/>
    <w:rsid w:val="1BC03F17"/>
    <w:rsid w:val="1D1D0F4A"/>
    <w:rsid w:val="1D390E43"/>
    <w:rsid w:val="1E7239A4"/>
    <w:rsid w:val="1E795252"/>
    <w:rsid w:val="1E7D169F"/>
    <w:rsid w:val="1F2E7B6B"/>
    <w:rsid w:val="1FE65F6B"/>
    <w:rsid w:val="20DB2F52"/>
    <w:rsid w:val="21B0301E"/>
    <w:rsid w:val="228C6B97"/>
    <w:rsid w:val="22D737D5"/>
    <w:rsid w:val="25F37AAF"/>
    <w:rsid w:val="26180E7B"/>
    <w:rsid w:val="27611031"/>
    <w:rsid w:val="28152DC9"/>
    <w:rsid w:val="298F4F7D"/>
    <w:rsid w:val="29ED6FF1"/>
    <w:rsid w:val="2B3D2467"/>
    <w:rsid w:val="2B5014F4"/>
    <w:rsid w:val="2D774A5C"/>
    <w:rsid w:val="2E722BA3"/>
    <w:rsid w:val="2F4B1AAD"/>
    <w:rsid w:val="2F5939CF"/>
    <w:rsid w:val="2FC041FF"/>
    <w:rsid w:val="3001707A"/>
    <w:rsid w:val="3215472C"/>
    <w:rsid w:val="32AD00B9"/>
    <w:rsid w:val="33AC4FB7"/>
    <w:rsid w:val="34023489"/>
    <w:rsid w:val="34815751"/>
    <w:rsid w:val="35400969"/>
    <w:rsid w:val="36010FB1"/>
    <w:rsid w:val="36BC2F59"/>
    <w:rsid w:val="370B0B2C"/>
    <w:rsid w:val="378A213B"/>
    <w:rsid w:val="39FD4282"/>
    <w:rsid w:val="3A2E1EF7"/>
    <w:rsid w:val="3AED4389"/>
    <w:rsid w:val="3AF109F6"/>
    <w:rsid w:val="3B4A6275"/>
    <w:rsid w:val="3B915A92"/>
    <w:rsid w:val="3BDB4DF3"/>
    <w:rsid w:val="3C71288B"/>
    <w:rsid w:val="3C9A6F62"/>
    <w:rsid w:val="3DAA4C48"/>
    <w:rsid w:val="3E0233F7"/>
    <w:rsid w:val="41072269"/>
    <w:rsid w:val="420B225C"/>
    <w:rsid w:val="42BE4C61"/>
    <w:rsid w:val="43F90615"/>
    <w:rsid w:val="4811248E"/>
    <w:rsid w:val="48E61E4B"/>
    <w:rsid w:val="49260284"/>
    <w:rsid w:val="4A086EB1"/>
    <w:rsid w:val="4A1C3C31"/>
    <w:rsid w:val="4ADA61B0"/>
    <w:rsid w:val="4B0C22F0"/>
    <w:rsid w:val="4B1E5CB5"/>
    <w:rsid w:val="4B595235"/>
    <w:rsid w:val="4EE203B7"/>
    <w:rsid w:val="4FFC5FA2"/>
    <w:rsid w:val="523B17BE"/>
    <w:rsid w:val="53460CB6"/>
    <w:rsid w:val="53DD2C05"/>
    <w:rsid w:val="54D45CA0"/>
    <w:rsid w:val="56FA2A30"/>
    <w:rsid w:val="5AA14960"/>
    <w:rsid w:val="5B285746"/>
    <w:rsid w:val="5B9D1491"/>
    <w:rsid w:val="5CF2654F"/>
    <w:rsid w:val="5DAF116F"/>
    <w:rsid w:val="5EF9646E"/>
    <w:rsid w:val="608E2BDB"/>
    <w:rsid w:val="60ED780A"/>
    <w:rsid w:val="62355AF7"/>
    <w:rsid w:val="62356802"/>
    <w:rsid w:val="62CF0D01"/>
    <w:rsid w:val="62EA2ED9"/>
    <w:rsid w:val="65530F79"/>
    <w:rsid w:val="680B52B5"/>
    <w:rsid w:val="68D20D35"/>
    <w:rsid w:val="691D3680"/>
    <w:rsid w:val="6CDB5633"/>
    <w:rsid w:val="6ECC3352"/>
    <w:rsid w:val="70866F42"/>
    <w:rsid w:val="716D5171"/>
    <w:rsid w:val="741B7106"/>
    <w:rsid w:val="74692D84"/>
    <w:rsid w:val="759E702E"/>
    <w:rsid w:val="7A2B0238"/>
    <w:rsid w:val="7B086181"/>
    <w:rsid w:val="7BB865F7"/>
    <w:rsid w:val="7CD56FFA"/>
    <w:rsid w:val="7D34021E"/>
    <w:rsid w:val="7DFF2EA4"/>
    <w:rsid w:val="7E0A2AE6"/>
    <w:rsid w:val="7F060A0E"/>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20"/>
      <w:jc w:val="left"/>
      <w:textAlignment w:val="baseline"/>
    </w:pPr>
    <w:rPr>
      <w:kern w:val="0"/>
      <w:sz w:val="24"/>
    </w:rPr>
  </w:style>
  <w:style w:type="paragraph" w:styleId="3">
    <w:name w:val="annotation text"/>
    <w:basedOn w:val="1"/>
    <w:autoRedefine/>
    <w:qFormat/>
    <w:uiPriority w:val="0"/>
    <w:pPr>
      <w:jc w:val="left"/>
    </w:pPr>
  </w:style>
  <w:style w:type="paragraph" w:styleId="4">
    <w:name w:val="Body Text"/>
    <w:basedOn w:val="1"/>
    <w:next w:val="1"/>
    <w:qFormat/>
    <w:uiPriority w:val="0"/>
    <w:pPr>
      <w:spacing w:line="360" w:lineRule="auto"/>
    </w:pPr>
    <w:rPr>
      <w:szCs w:val="20"/>
    </w:rPr>
  </w:style>
  <w:style w:type="paragraph" w:styleId="5">
    <w:name w:val="Body Text Indent"/>
    <w:basedOn w:val="1"/>
    <w:autoRedefine/>
    <w:qFormat/>
    <w:uiPriority w:val="0"/>
    <w:pPr>
      <w:spacing w:line="560" w:lineRule="exact"/>
      <w:ind w:left="300"/>
    </w:pPr>
    <w:rPr>
      <w:sz w:val="24"/>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Body Text First Indent 2"/>
    <w:basedOn w:val="5"/>
    <w:next w:val="1"/>
    <w:autoRedefine/>
    <w:qFormat/>
    <w:uiPriority w:val="0"/>
    <w:pPr>
      <w:ind w:firstLine="420" w:firstLineChars="200"/>
    </w:pPr>
    <w:rPr>
      <w:sz w:val="21"/>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autoRedefine/>
    <w:qFormat/>
    <w:uiPriority w:val="99"/>
    <w:rPr>
      <w:sz w:val="21"/>
      <w:szCs w:val="21"/>
    </w:rPr>
  </w:style>
  <w:style w:type="paragraph" w:styleId="15">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16">
    <w:name w:val="文档正文"/>
    <w:basedOn w:val="1"/>
    <w:autoRedefine/>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
    <w:name w:val="列出段落1"/>
    <w:basedOn w:val="1"/>
    <w:autoRedefine/>
    <w:qFormat/>
    <w:uiPriority w:val="0"/>
    <w:pPr>
      <w:ind w:firstLine="420" w:firstLineChars="200"/>
    </w:pPr>
    <w:rPr>
      <w:rFonts w:ascii="Times New Roman" w:hAnsi="Times New Roman" w:eastAsia="宋体" w:cs="Times New Roman"/>
    </w:rPr>
  </w:style>
  <w:style w:type="paragraph" w:customStyle="1" w:styleId="19">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1223</Words>
  <Characters>1343</Characters>
  <Lines>2</Lines>
  <Paragraphs>2</Paragraphs>
  <TotalTime>4</TotalTime>
  <ScaleCrop>false</ScaleCrop>
  <LinksUpToDate>false</LinksUpToDate>
  <CharactersWithSpaces>1348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2023-01-05T10:14:00Z</dcterms:created>
  <dc:creator>yc</dc:creator>
  <cp:lastModifiedBy>刘久桦</cp:lastModifiedBy>
  <dcterms:modified xsi:type="dcterms:W3CDTF">2026-05-28T08:33:47Z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DA13D5A24D6446588D75EE250592F3E2_13</vt:lpwstr>
  </property>
  <property fmtid="{D5CDD505-2E9C-101B-9397-08002B2CF9AE}" pid="4" name="KSOTemplateDocerSaveRecord">
    <vt:lpwstr>eyJoZGlkIjoiYmZmNjk3NGJjYmI3ZGI4NGVkNDViNWY4OTE4OTQ3MzQiLCJ1c2VySWQiOiIzMTE0NTAxNDYifQ==</vt:lpwstr>
  </property>
</Properties>
</file>