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6C6F0">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2B6DBD28">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D11A5C0">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479B480">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FAD250A">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1FED214">
      <w:pPr>
        <w:ind w:firstLine="723" w:firstLineChars="300"/>
        <w:rPr>
          <w:rFonts w:cs="方正小标宋简体" w:asciiTheme="majorEastAsia" w:hAnsiTheme="majorEastAsia" w:eastAsiaTheme="majorEastAsia"/>
          <w:sz w:val="24"/>
          <w:shd w:val="clear" w:color="auto" w:fill="FFFFFF"/>
        </w:rPr>
      </w:pPr>
      <w:bookmarkStart w:id="0" w:name="_GoBack"/>
      <w:bookmarkEnd w:id="0"/>
      <w:r>
        <w:rPr>
          <w:rFonts w:hint="eastAsia" w:asciiTheme="majorEastAsia" w:hAnsiTheme="majorEastAsia" w:eastAsiaTheme="majorEastAsia"/>
          <w:b/>
          <w:color w:val="000000"/>
          <w:sz w:val="24"/>
          <w:szCs w:val="21"/>
        </w:rPr>
        <w:t xml:space="preserve">申请科室：肝胆胰外科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338"/>
        <w:gridCol w:w="850"/>
        <w:gridCol w:w="371"/>
        <w:gridCol w:w="338"/>
        <w:gridCol w:w="709"/>
        <w:gridCol w:w="87"/>
        <w:gridCol w:w="1133"/>
        <w:gridCol w:w="55"/>
        <w:gridCol w:w="1276"/>
        <w:gridCol w:w="577"/>
        <w:gridCol w:w="709"/>
        <w:gridCol w:w="1204"/>
      </w:tblGrid>
      <w:tr w14:paraId="3C6B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tcPr>
          <w:p w14:paraId="5137283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0B26D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59CDD42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tcPr>
          <w:p w14:paraId="021B208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08" w:type="dxa"/>
            <w:gridSpan w:val="3"/>
          </w:tcPr>
          <w:p w14:paraId="5DF2D4E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913" w:type="dxa"/>
            <w:gridSpan w:val="2"/>
          </w:tcPr>
          <w:p w14:paraId="66B29D7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833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vAlign w:val="center"/>
          </w:tcPr>
          <w:p w14:paraId="691290B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电子内窥镜图像处理器</w:t>
            </w:r>
          </w:p>
        </w:tc>
        <w:tc>
          <w:tcPr>
            <w:tcW w:w="1559" w:type="dxa"/>
            <w:gridSpan w:val="3"/>
            <w:vAlign w:val="center"/>
          </w:tcPr>
          <w:p w14:paraId="0D86C4CC">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2AEF8DF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1133" w:type="dxa"/>
            <w:vAlign w:val="center"/>
          </w:tcPr>
          <w:p w14:paraId="7D42E99F">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08" w:type="dxa"/>
            <w:gridSpan w:val="3"/>
          </w:tcPr>
          <w:p w14:paraId="1C59368D">
            <w:pPr>
              <w:adjustRightInd w:val="0"/>
              <w:snapToGrid w:val="0"/>
              <w:jc w:val="center"/>
              <w:rPr>
                <w:rFonts w:asciiTheme="majorEastAsia" w:hAnsiTheme="majorEastAsia" w:eastAsiaTheme="majorEastAsia"/>
                <w:color w:val="FF0000"/>
                <w:sz w:val="24"/>
                <w:szCs w:val="21"/>
                <w:highlight w:val="yellow"/>
              </w:rPr>
            </w:pPr>
            <w:r>
              <w:rPr>
                <w:rFonts w:hint="eastAsia" w:asciiTheme="majorEastAsia" w:hAnsiTheme="majorEastAsia" w:eastAsiaTheme="majorEastAsia"/>
                <w:color w:val="FF0000"/>
                <w:sz w:val="24"/>
                <w:szCs w:val="21"/>
                <w:highlight w:val="yellow"/>
              </w:rPr>
              <w:t>0.15</w:t>
            </w:r>
          </w:p>
        </w:tc>
        <w:tc>
          <w:tcPr>
            <w:tcW w:w="1913" w:type="dxa"/>
            <w:gridSpan w:val="2"/>
            <w:vAlign w:val="center"/>
          </w:tcPr>
          <w:p w14:paraId="4257FEAD">
            <w:pPr>
              <w:adjustRightInd w:val="0"/>
              <w:snapToGrid w:val="0"/>
              <w:jc w:val="center"/>
              <w:rPr>
                <w:rFonts w:asciiTheme="majorEastAsia" w:hAnsiTheme="majorEastAsia" w:eastAsiaTheme="majorEastAsia"/>
                <w:color w:val="FF0000"/>
                <w:sz w:val="24"/>
                <w:szCs w:val="21"/>
                <w:highlight w:val="yellow"/>
              </w:rPr>
            </w:pPr>
            <w:r>
              <w:rPr>
                <w:rFonts w:hint="eastAsia" w:asciiTheme="majorEastAsia" w:hAnsiTheme="majorEastAsia" w:eastAsiaTheme="majorEastAsia"/>
                <w:color w:val="FF0000"/>
                <w:sz w:val="24"/>
                <w:szCs w:val="21"/>
                <w:highlight w:val="yellow"/>
              </w:rPr>
              <w:t>0.15</w:t>
            </w:r>
          </w:p>
        </w:tc>
      </w:tr>
      <w:tr w14:paraId="08044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53" w:type="dxa"/>
            <w:gridSpan w:val="2"/>
            <w:vAlign w:val="center"/>
          </w:tcPr>
          <w:p w14:paraId="5782729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741FA73C">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胆道疾病高发胆道结石、胆道感染等胆道疾病在人群中发病率较高，严重影响患者生活质量。并发症严重胆道疾病可能导致胆管炎、胰腺炎等严重并发症，甚至危及生命。胆道疾病的诊疗需要高精度、高效率的医疗设备支持，以满足患者的诊疗需求。技术成熟胆道镜技术经过多年的发展，已经相当成熟，具有较高的安全性和可靠性。应用广泛胆道镜技术已广泛应用于胆道疾病的诊断和治疗，如胆道结石取出、胆道狭窄扩张等。我科现有重复性使用电子胆道镜，现因消毒时长，以及日常的使用维修，导致目前使用紧缺，特申请购买一次性电子胆道镜主机适配一次性胆道镜，重复性使用胆道镜，购置成本高，维护成本高，国产品牌购置成本都需六七十万，一次性胆道镜，购置成本低，利于科室开展手术，收回成本快，主要应用在胆道、胆总管及的检查、诊断、治疗。该产品为一次性使用胆道软镜，无需维修、无需消毒、患者即来即用，可以极大提升患者的满意度。以及病床的周转率。我科现了解到一次性胆道的主机成本为五万左右，耗材的购置成本为3500-5500之间。</w:t>
            </w:r>
          </w:p>
        </w:tc>
      </w:tr>
      <w:tr w14:paraId="3779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917" w:type="dxa"/>
            <w:gridSpan w:val="15"/>
          </w:tcPr>
          <w:p w14:paraId="2312E31D">
            <w:pPr>
              <w:adjustRightInd w:val="0"/>
              <w:snapToGrid w:val="0"/>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p w14:paraId="6C385CCF">
            <w:pPr>
              <w:adjustRightInd w:val="0"/>
              <w:snapToGrid w:val="0"/>
              <w:rPr>
                <w:rFonts w:cs="宋体" w:asciiTheme="majorEastAsia" w:hAnsiTheme="majorEastAsia" w:eastAsiaTheme="majorEastAsia"/>
                <w:b/>
                <w:bCs/>
                <w:color w:val="FF0000"/>
                <w:sz w:val="32"/>
                <w:szCs w:val="21"/>
              </w:rPr>
            </w:pPr>
            <w:r>
              <w:rPr>
                <w:rFonts w:hint="eastAsia" w:ascii="黑体" w:eastAsia="黑体"/>
                <w:color w:val="FF0000"/>
                <w:sz w:val="24"/>
                <w:highlight w:val="yellow"/>
              </w:rPr>
              <w:t>一次性使用电子胆道成像导管需单独报价</w:t>
            </w:r>
          </w:p>
        </w:tc>
      </w:tr>
      <w:tr w14:paraId="2A00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7C268B6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977" w:type="dxa"/>
            <w:gridSpan w:val="3"/>
            <w:vAlign w:val="center"/>
          </w:tcPr>
          <w:p w14:paraId="301A747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5D94417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09" w:type="dxa"/>
            <w:gridSpan w:val="2"/>
            <w:vAlign w:val="center"/>
          </w:tcPr>
          <w:p w14:paraId="51D8B9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9" w:type="dxa"/>
            <w:vAlign w:val="center"/>
          </w:tcPr>
          <w:p w14:paraId="703A592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5" w:type="dxa"/>
            <w:gridSpan w:val="3"/>
            <w:vAlign w:val="center"/>
          </w:tcPr>
          <w:p w14:paraId="60E328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vAlign w:val="center"/>
          </w:tcPr>
          <w:p w14:paraId="15B2988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86" w:type="dxa"/>
            <w:gridSpan w:val="2"/>
            <w:vAlign w:val="center"/>
          </w:tcPr>
          <w:p w14:paraId="0A0E5CD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04" w:type="dxa"/>
            <w:vAlign w:val="center"/>
          </w:tcPr>
          <w:p w14:paraId="0CEB1A8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r>
      <w:tr w14:paraId="778C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EEA349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977" w:type="dxa"/>
            <w:gridSpan w:val="3"/>
            <w:vAlign w:val="center"/>
          </w:tcPr>
          <w:p w14:paraId="569985A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电子内窥镜图像处理器</w:t>
            </w:r>
          </w:p>
        </w:tc>
        <w:tc>
          <w:tcPr>
            <w:tcW w:w="850" w:type="dxa"/>
            <w:vAlign w:val="center"/>
          </w:tcPr>
          <w:p w14:paraId="7440AD3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6A31CB0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9" w:type="dxa"/>
            <w:vAlign w:val="center"/>
          </w:tcPr>
          <w:p w14:paraId="400C598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5" w:type="dxa"/>
            <w:gridSpan w:val="3"/>
            <w:vMerge w:val="restart"/>
            <w:vAlign w:val="center"/>
          </w:tcPr>
          <w:p w14:paraId="4E9EC263">
            <w:pPr>
              <w:adjustRightInd w:val="0"/>
              <w:snapToGrid w:val="0"/>
              <w:jc w:val="center"/>
              <w:rPr>
                <w:rFonts w:asciiTheme="majorEastAsia" w:hAnsiTheme="majorEastAsia" w:eastAsiaTheme="majorEastAsia"/>
                <w:b/>
                <w:color w:val="FF0000"/>
                <w:sz w:val="24"/>
                <w:szCs w:val="21"/>
                <w:highlight w:val="yellow"/>
              </w:rPr>
            </w:pPr>
            <w:r>
              <w:rPr>
                <w:rFonts w:hint="eastAsia" w:asciiTheme="majorEastAsia" w:hAnsiTheme="majorEastAsia" w:eastAsiaTheme="majorEastAsia"/>
                <w:b/>
                <w:color w:val="FF0000"/>
                <w:sz w:val="24"/>
                <w:szCs w:val="21"/>
                <w:highlight w:val="yellow"/>
              </w:rPr>
              <w:t>0.15</w:t>
            </w:r>
          </w:p>
        </w:tc>
        <w:tc>
          <w:tcPr>
            <w:tcW w:w="1276" w:type="dxa"/>
            <w:vMerge w:val="restart"/>
            <w:vAlign w:val="center"/>
          </w:tcPr>
          <w:p w14:paraId="4B927D69">
            <w:pPr>
              <w:adjustRightInd w:val="0"/>
              <w:snapToGrid w:val="0"/>
              <w:jc w:val="center"/>
              <w:rPr>
                <w:rFonts w:asciiTheme="majorEastAsia" w:hAnsiTheme="majorEastAsia" w:eastAsiaTheme="majorEastAsia"/>
                <w:b/>
                <w:color w:val="FF0000"/>
                <w:sz w:val="24"/>
                <w:szCs w:val="21"/>
                <w:highlight w:val="yellow"/>
              </w:rPr>
            </w:pPr>
            <w:r>
              <w:rPr>
                <w:rFonts w:hint="eastAsia" w:asciiTheme="majorEastAsia" w:hAnsiTheme="majorEastAsia" w:eastAsiaTheme="majorEastAsia"/>
                <w:b/>
                <w:color w:val="FF0000"/>
                <w:sz w:val="24"/>
                <w:szCs w:val="21"/>
                <w:highlight w:val="yellow"/>
              </w:rPr>
              <w:t>0.15</w:t>
            </w:r>
          </w:p>
        </w:tc>
        <w:tc>
          <w:tcPr>
            <w:tcW w:w="1286" w:type="dxa"/>
            <w:gridSpan w:val="2"/>
            <w:vAlign w:val="center"/>
          </w:tcPr>
          <w:p w14:paraId="277CDA3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04" w:type="dxa"/>
            <w:vAlign w:val="center"/>
          </w:tcPr>
          <w:p w14:paraId="003E758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8FB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9D0DF6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977" w:type="dxa"/>
            <w:gridSpan w:val="3"/>
            <w:vAlign w:val="center"/>
          </w:tcPr>
          <w:p w14:paraId="0ABAE3C0">
            <w:pPr>
              <w:rPr>
                <w:rFonts w:asciiTheme="majorEastAsia" w:hAnsiTheme="majorEastAsia" w:eastAsiaTheme="majorEastAsia"/>
                <w:b/>
                <w:sz w:val="24"/>
                <w:szCs w:val="21"/>
              </w:rPr>
            </w:pPr>
            <w:r>
              <w:rPr>
                <w:rFonts w:hint="eastAsia" w:ascii="黑体" w:eastAsia="黑体"/>
                <w:sz w:val="24"/>
              </w:rPr>
              <w:t>说明书</w:t>
            </w:r>
          </w:p>
        </w:tc>
        <w:tc>
          <w:tcPr>
            <w:tcW w:w="850" w:type="dxa"/>
            <w:vAlign w:val="center"/>
          </w:tcPr>
          <w:p w14:paraId="6990866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2094A92C">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59ABB77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7DAC84CB">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7E74F71A">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640F92DF">
            <w:pPr>
              <w:adjustRightInd w:val="0"/>
              <w:snapToGrid w:val="0"/>
              <w:jc w:val="center"/>
              <w:rPr>
                <w:rFonts w:asciiTheme="majorEastAsia" w:hAnsiTheme="majorEastAsia" w:eastAsiaTheme="majorEastAsia"/>
                <w:b/>
                <w:sz w:val="24"/>
                <w:szCs w:val="21"/>
              </w:rPr>
            </w:pPr>
          </w:p>
        </w:tc>
        <w:tc>
          <w:tcPr>
            <w:tcW w:w="1204" w:type="dxa"/>
            <w:vAlign w:val="center"/>
          </w:tcPr>
          <w:p w14:paraId="7E4394F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5E6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4FFD1F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977" w:type="dxa"/>
            <w:gridSpan w:val="3"/>
            <w:vAlign w:val="center"/>
          </w:tcPr>
          <w:p w14:paraId="7FA48EEF">
            <w:pPr>
              <w:rPr>
                <w:rFonts w:asciiTheme="majorEastAsia" w:hAnsiTheme="majorEastAsia" w:eastAsiaTheme="majorEastAsia"/>
                <w:b/>
                <w:sz w:val="24"/>
                <w:szCs w:val="21"/>
              </w:rPr>
            </w:pPr>
            <w:r>
              <w:rPr>
                <w:rFonts w:hint="eastAsia" w:ascii="黑体" w:eastAsia="黑体"/>
                <w:sz w:val="24"/>
              </w:rPr>
              <w:t>电源线</w:t>
            </w:r>
          </w:p>
        </w:tc>
        <w:tc>
          <w:tcPr>
            <w:tcW w:w="850" w:type="dxa"/>
            <w:vAlign w:val="center"/>
          </w:tcPr>
          <w:p w14:paraId="499763E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0176150A">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6F65275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3724B3F7">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1A367F51">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205E26C0">
            <w:pPr>
              <w:adjustRightInd w:val="0"/>
              <w:snapToGrid w:val="0"/>
              <w:jc w:val="center"/>
              <w:rPr>
                <w:rFonts w:asciiTheme="majorEastAsia" w:hAnsiTheme="majorEastAsia" w:eastAsiaTheme="majorEastAsia"/>
                <w:b/>
                <w:sz w:val="24"/>
                <w:szCs w:val="21"/>
              </w:rPr>
            </w:pPr>
          </w:p>
        </w:tc>
        <w:tc>
          <w:tcPr>
            <w:tcW w:w="1204" w:type="dxa"/>
            <w:vAlign w:val="center"/>
          </w:tcPr>
          <w:p w14:paraId="1AF760E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D06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6FAB63C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977" w:type="dxa"/>
            <w:gridSpan w:val="3"/>
            <w:vAlign w:val="center"/>
          </w:tcPr>
          <w:p w14:paraId="1F704D5D">
            <w:pPr>
              <w:rPr>
                <w:rFonts w:asciiTheme="majorEastAsia" w:hAnsiTheme="majorEastAsia" w:eastAsiaTheme="majorEastAsia"/>
                <w:b/>
                <w:sz w:val="24"/>
                <w:szCs w:val="21"/>
              </w:rPr>
            </w:pPr>
            <w:r>
              <w:rPr>
                <w:rFonts w:hint="eastAsia" w:ascii="黑体" w:eastAsia="黑体"/>
                <w:sz w:val="24"/>
              </w:rPr>
              <w:t>DVI电缆线</w:t>
            </w:r>
          </w:p>
        </w:tc>
        <w:tc>
          <w:tcPr>
            <w:tcW w:w="850" w:type="dxa"/>
            <w:vAlign w:val="center"/>
          </w:tcPr>
          <w:p w14:paraId="296F5EF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79FCA511">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357BB0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0111AA89">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111F012E">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6F0BCEB2">
            <w:pPr>
              <w:adjustRightInd w:val="0"/>
              <w:snapToGrid w:val="0"/>
              <w:jc w:val="center"/>
              <w:rPr>
                <w:rFonts w:asciiTheme="majorEastAsia" w:hAnsiTheme="majorEastAsia" w:eastAsiaTheme="majorEastAsia"/>
                <w:b/>
                <w:sz w:val="24"/>
                <w:szCs w:val="21"/>
              </w:rPr>
            </w:pPr>
          </w:p>
        </w:tc>
        <w:tc>
          <w:tcPr>
            <w:tcW w:w="1204" w:type="dxa"/>
            <w:vAlign w:val="center"/>
          </w:tcPr>
          <w:p w14:paraId="08BA6FB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8DB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262215C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5</w:t>
            </w:r>
          </w:p>
        </w:tc>
        <w:tc>
          <w:tcPr>
            <w:tcW w:w="2977" w:type="dxa"/>
            <w:gridSpan w:val="3"/>
            <w:vAlign w:val="center"/>
          </w:tcPr>
          <w:p w14:paraId="10D23EE9">
            <w:pPr>
              <w:rPr>
                <w:rFonts w:asciiTheme="majorEastAsia" w:hAnsiTheme="majorEastAsia" w:eastAsiaTheme="majorEastAsia"/>
                <w:b/>
                <w:sz w:val="24"/>
                <w:szCs w:val="21"/>
              </w:rPr>
            </w:pPr>
            <w:r>
              <w:rPr>
                <w:rFonts w:hint="eastAsia" w:ascii="黑体" w:eastAsia="黑体"/>
                <w:sz w:val="24"/>
              </w:rPr>
              <w:t>同轴电缆线</w:t>
            </w:r>
            <w:r>
              <w:rPr>
                <w:rFonts w:hint="eastAsia" w:ascii="黑体" w:eastAsia="黑体"/>
                <w:sz w:val="24"/>
              </w:rPr>
              <w:tab/>
            </w:r>
          </w:p>
        </w:tc>
        <w:tc>
          <w:tcPr>
            <w:tcW w:w="850" w:type="dxa"/>
            <w:vAlign w:val="center"/>
          </w:tcPr>
          <w:p w14:paraId="0D924C3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63CAF817">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136438B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65CD0AAF">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4082895D">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6347E2B6">
            <w:pPr>
              <w:adjustRightInd w:val="0"/>
              <w:snapToGrid w:val="0"/>
              <w:jc w:val="center"/>
              <w:rPr>
                <w:rFonts w:asciiTheme="majorEastAsia" w:hAnsiTheme="majorEastAsia" w:eastAsiaTheme="majorEastAsia"/>
                <w:b/>
                <w:sz w:val="24"/>
                <w:szCs w:val="21"/>
              </w:rPr>
            </w:pPr>
          </w:p>
        </w:tc>
        <w:tc>
          <w:tcPr>
            <w:tcW w:w="1204" w:type="dxa"/>
            <w:vAlign w:val="center"/>
          </w:tcPr>
          <w:p w14:paraId="6513712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2D3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0A68E81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2977" w:type="dxa"/>
            <w:gridSpan w:val="3"/>
            <w:vAlign w:val="center"/>
          </w:tcPr>
          <w:p w14:paraId="60887DA0">
            <w:pPr>
              <w:rPr>
                <w:rFonts w:asciiTheme="majorEastAsia" w:hAnsiTheme="majorEastAsia" w:eastAsiaTheme="majorEastAsia"/>
                <w:b/>
                <w:sz w:val="24"/>
                <w:szCs w:val="21"/>
              </w:rPr>
            </w:pPr>
            <w:r>
              <w:rPr>
                <w:rFonts w:hint="eastAsia" w:ascii="黑体" w:eastAsia="黑体"/>
                <w:sz w:val="24"/>
              </w:rPr>
              <w:t>适配器</w:t>
            </w:r>
            <w:r>
              <w:rPr>
                <w:rFonts w:hint="eastAsia" w:ascii="黑体" w:eastAsia="黑体"/>
                <w:sz w:val="24"/>
              </w:rPr>
              <w:tab/>
            </w:r>
          </w:p>
        </w:tc>
        <w:tc>
          <w:tcPr>
            <w:tcW w:w="850" w:type="dxa"/>
            <w:vAlign w:val="center"/>
          </w:tcPr>
          <w:p w14:paraId="5EA2E01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3F1D7A3C">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136F826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030C8F1A">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48F2B25E">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79C4DBB9">
            <w:pPr>
              <w:adjustRightInd w:val="0"/>
              <w:snapToGrid w:val="0"/>
              <w:jc w:val="center"/>
              <w:rPr>
                <w:rFonts w:asciiTheme="majorEastAsia" w:hAnsiTheme="majorEastAsia" w:eastAsiaTheme="majorEastAsia"/>
                <w:b/>
                <w:sz w:val="24"/>
                <w:szCs w:val="21"/>
              </w:rPr>
            </w:pPr>
          </w:p>
        </w:tc>
        <w:tc>
          <w:tcPr>
            <w:tcW w:w="1204" w:type="dxa"/>
            <w:vAlign w:val="center"/>
          </w:tcPr>
          <w:p w14:paraId="62D4CED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25D2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6664E09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7</w:t>
            </w:r>
          </w:p>
        </w:tc>
        <w:tc>
          <w:tcPr>
            <w:tcW w:w="2977" w:type="dxa"/>
            <w:gridSpan w:val="3"/>
            <w:vAlign w:val="center"/>
          </w:tcPr>
          <w:p w14:paraId="58BA4059">
            <w:pPr>
              <w:rPr>
                <w:rFonts w:asciiTheme="majorEastAsia" w:hAnsiTheme="majorEastAsia" w:eastAsiaTheme="majorEastAsia"/>
                <w:b/>
                <w:sz w:val="24"/>
                <w:szCs w:val="21"/>
              </w:rPr>
            </w:pPr>
            <w:r>
              <w:rPr>
                <w:rFonts w:hint="eastAsia" w:ascii="黑体" w:eastAsia="黑体"/>
                <w:sz w:val="24"/>
              </w:rPr>
              <w:t>合格证</w:t>
            </w:r>
          </w:p>
        </w:tc>
        <w:tc>
          <w:tcPr>
            <w:tcW w:w="850" w:type="dxa"/>
            <w:vAlign w:val="center"/>
          </w:tcPr>
          <w:p w14:paraId="1CC4F35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349E985E">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4ED5C3B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0326BE02">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00F86467">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0CB8F348">
            <w:pPr>
              <w:adjustRightInd w:val="0"/>
              <w:snapToGrid w:val="0"/>
              <w:jc w:val="center"/>
              <w:rPr>
                <w:rFonts w:asciiTheme="majorEastAsia" w:hAnsiTheme="majorEastAsia" w:eastAsiaTheme="majorEastAsia"/>
                <w:b/>
                <w:sz w:val="24"/>
                <w:szCs w:val="21"/>
              </w:rPr>
            </w:pPr>
          </w:p>
        </w:tc>
        <w:tc>
          <w:tcPr>
            <w:tcW w:w="1204" w:type="dxa"/>
            <w:vAlign w:val="center"/>
          </w:tcPr>
          <w:p w14:paraId="430A160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D8F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0BCE61E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8</w:t>
            </w:r>
          </w:p>
        </w:tc>
        <w:tc>
          <w:tcPr>
            <w:tcW w:w="2977" w:type="dxa"/>
            <w:gridSpan w:val="3"/>
            <w:vAlign w:val="center"/>
          </w:tcPr>
          <w:p w14:paraId="4CEE148B">
            <w:pPr>
              <w:rPr>
                <w:rFonts w:asciiTheme="majorEastAsia" w:hAnsiTheme="majorEastAsia" w:eastAsiaTheme="majorEastAsia"/>
                <w:b/>
                <w:sz w:val="24"/>
                <w:szCs w:val="21"/>
              </w:rPr>
            </w:pPr>
            <w:r>
              <w:rPr>
                <w:rFonts w:hint="eastAsia" w:ascii="黑体" w:eastAsia="黑体"/>
                <w:sz w:val="24"/>
              </w:rPr>
              <w:t>电源适配器</w:t>
            </w:r>
            <w:r>
              <w:rPr>
                <w:rFonts w:hint="eastAsia" w:ascii="黑体" w:eastAsia="黑体"/>
                <w:sz w:val="24"/>
              </w:rPr>
              <w:tab/>
            </w:r>
          </w:p>
        </w:tc>
        <w:tc>
          <w:tcPr>
            <w:tcW w:w="850" w:type="dxa"/>
            <w:vAlign w:val="center"/>
          </w:tcPr>
          <w:p w14:paraId="05E301B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239672F6">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7ED4A08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3600D2D3">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760D8796">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11B018E3">
            <w:pPr>
              <w:adjustRightInd w:val="0"/>
              <w:snapToGrid w:val="0"/>
              <w:jc w:val="center"/>
              <w:rPr>
                <w:rFonts w:asciiTheme="majorEastAsia" w:hAnsiTheme="majorEastAsia" w:eastAsiaTheme="majorEastAsia"/>
                <w:b/>
                <w:sz w:val="24"/>
                <w:szCs w:val="21"/>
              </w:rPr>
            </w:pPr>
          </w:p>
        </w:tc>
        <w:tc>
          <w:tcPr>
            <w:tcW w:w="1204" w:type="dxa"/>
            <w:vAlign w:val="center"/>
          </w:tcPr>
          <w:p w14:paraId="484AAF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5AD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635697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9</w:t>
            </w:r>
          </w:p>
        </w:tc>
        <w:tc>
          <w:tcPr>
            <w:tcW w:w="2977" w:type="dxa"/>
            <w:gridSpan w:val="3"/>
            <w:vAlign w:val="center"/>
          </w:tcPr>
          <w:p w14:paraId="71C8104A">
            <w:pPr>
              <w:rPr>
                <w:rFonts w:asciiTheme="majorEastAsia" w:hAnsiTheme="majorEastAsia" w:eastAsiaTheme="majorEastAsia"/>
                <w:b/>
                <w:sz w:val="24"/>
                <w:szCs w:val="21"/>
              </w:rPr>
            </w:pPr>
            <w:r>
              <w:rPr>
                <w:rFonts w:hint="eastAsia" w:ascii="黑体" w:eastAsia="黑体"/>
                <w:sz w:val="24"/>
              </w:rPr>
              <w:t>U盘</w:t>
            </w:r>
            <w:r>
              <w:rPr>
                <w:rFonts w:hint="eastAsia" w:ascii="黑体" w:eastAsia="黑体"/>
                <w:sz w:val="24"/>
              </w:rPr>
              <w:tab/>
            </w:r>
          </w:p>
        </w:tc>
        <w:tc>
          <w:tcPr>
            <w:tcW w:w="850" w:type="dxa"/>
            <w:vAlign w:val="center"/>
          </w:tcPr>
          <w:p w14:paraId="7B4D483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3CC860AD">
            <w:pPr>
              <w:ind w:right="105"/>
              <w:jc w:val="center"/>
              <w:rPr>
                <w:rFonts w:asciiTheme="majorEastAsia" w:hAnsiTheme="majorEastAsia" w:eastAsiaTheme="majorEastAsia"/>
                <w:b/>
                <w:sz w:val="24"/>
                <w:szCs w:val="21"/>
              </w:rPr>
            </w:pPr>
            <w:r>
              <w:rPr>
                <w:rFonts w:hint="eastAsia" w:ascii="宋体" w:hAnsi="宋体" w:cs="宋体"/>
                <w:sz w:val="24"/>
              </w:rPr>
              <w:t>1</w:t>
            </w:r>
          </w:p>
        </w:tc>
        <w:tc>
          <w:tcPr>
            <w:tcW w:w="709" w:type="dxa"/>
            <w:vAlign w:val="center"/>
          </w:tcPr>
          <w:p w14:paraId="3CAFED7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7CE54AB9">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4B581849">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182B88AD">
            <w:pPr>
              <w:adjustRightInd w:val="0"/>
              <w:snapToGrid w:val="0"/>
              <w:jc w:val="center"/>
              <w:rPr>
                <w:rFonts w:asciiTheme="majorEastAsia" w:hAnsiTheme="majorEastAsia" w:eastAsiaTheme="majorEastAsia"/>
                <w:b/>
                <w:sz w:val="24"/>
                <w:szCs w:val="21"/>
              </w:rPr>
            </w:pPr>
          </w:p>
        </w:tc>
        <w:tc>
          <w:tcPr>
            <w:tcW w:w="1204" w:type="dxa"/>
            <w:vAlign w:val="center"/>
          </w:tcPr>
          <w:p w14:paraId="2EE7B8A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5D2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67AF2E1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10</w:t>
            </w:r>
          </w:p>
        </w:tc>
        <w:tc>
          <w:tcPr>
            <w:tcW w:w="2977" w:type="dxa"/>
            <w:gridSpan w:val="3"/>
            <w:vAlign w:val="center"/>
          </w:tcPr>
          <w:p w14:paraId="4B4144A3">
            <w:pPr>
              <w:rPr>
                <w:rFonts w:ascii="黑体" w:eastAsia="黑体"/>
                <w:sz w:val="24"/>
              </w:rPr>
            </w:pPr>
            <w:r>
              <w:rPr>
                <w:rFonts w:hint="eastAsia" w:ascii="黑体" w:eastAsia="黑体"/>
                <w:sz w:val="24"/>
              </w:rPr>
              <w:t>可充电锂电池</w:t>
            </w:r>
          </w:p>
        </w:tc>
        <w:tc>
          <w:tcPr>
            <w:tcW w:w="850" w:type="dxa"/>
            <w:vAlign w:val="center"/>
          </w:tcPr>
          <w:p w14:paraId="5EEB98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46774C55">
            <w:pPr>
              <w:ind w:right="105"/>
              <w:jc w:val="center"/>
              <w:rPr>
                <w:rFonts w:ascii="宋体" w:hAnsi="宋体" w:cs="宋体"/>
                <w:sz w:val="24"/>
              </w:rPr>
            </w:pPr>
            <w:r>
              <w:rPr>
                <w:rFonts w:hint="eastAsia" w:ascii="宋体" w:hAnsi="宋体" w:cs="宋体"/>
                <w:sz w:val="24"/>
              </w:rPr>
              <w:t>4</w:t>
            </w:r>
          </w:p>
        </w:tc>
        <w:tc>
          <w:tcPr>
            <w:tcW w:w="709" w:type="dxa"/>
            <w:vAlign w:val="center"/>
          </w:tcPr>
          <w:p w14:paraId="20AD91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275" w:type="dxa"/>
            <w:gridSpan w:val="3"/>
            <w:vMerge w:val="continue"/>
            <w:vAlign w:val="center"/>
          </w:tcPr>
          <w:p w14:paraId="2EF3FB4D">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7CEF8EBE">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35FF88E0">
            <w:pPr>
              <w:adjustRightInd w:val="0"/>
              <w:snapToGrid w:val="0"/>
              <w:jc w:val="center"/>
              <w:rPr>
                <w:rFonts w:asciiTheme="majorEastAsia" w:hAnsiTheme="majorEastAsia" w:eastAsiaTheme="majorEastAsia"/>
                <w:b/>
                <w:sz w:val="24"/>
                <w:szCs w:val="21"/>
              </w:rPr>
            </w:pPr>
          </w:p>
        </w:tc>
        <w:tc>
          <w:tcPr>
            <w:tcW w:w="1204" w:type="dxa"/>
            <w:vAlign w:val="center"/>
          </w:tcPr>
          <w:p w14:paraId="46867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021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5091844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11</w:t>
            </w:r>
          </w:p>
        </w:tc>
        <w:tc>
          <w:tcPr>
            <w:tcW w:w="2977" w:type="dxa"/>
            <w:gridSpan w:val="3"/>
            <w:vAlign w:val="center"/>
          </w:tcPr>
          <w:p w14:paraId="621704BC">
            <w:pPr>
              <w:rPr>
                <w:rFonts w:ascii="黑体" w:eastAsia="黑体"/>
                <w:sz w:val="24"/>
              </w:rPr>
            </w:pPr>
            <w:r>
              <w:rPr>
                <w:rFonts w:hint="eastAsia" w:ascii="黑体" w:eastAsia="黑体"/>
                <w:sz w:val="24"/>
              </w:rPr>
              <w:t>一次性使用电子胆道成像导管</w:t>
            </w:r>
          </w:p>
        </w:tc>
        <w:tc>
          <w:tcPr>
            <w:tcW w:w="850" w:type="dxa"/>
            <w:vAlign w:val="center"/>
          </w:tcPr>
          <w:p w14:paraId="6340CBC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gridSpan w:val="2"/>
            <w:vAlign w:val="center"/>
          </w:tcPr>
          <w:p w14:paraId="15868924">
            <w:pPr>
              <w:ind w:right="117"/>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709" w:type="dxa"/>
            <w:vAlign w:val="center"/>
          </w:tcPr>
          <w:p w14:paraId="33926D9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条</w:t>
            </w:r>
          </w:p>
        </w:tc>
        <w:tc>
          <w:tcPr>
            <w:tcW w:w="1275" w:type="dxa"/>
            <w:gridSpan w:val="3"/>
            <w:vMerge w:val="continue"/>
            <w:vAlign w:val="center"/>
          </w:tcPr>
          <w:p w14:paraId="4B2927E4">
            <w:pPr>
              <w:adjustRightInd w:val="0"/>
              <w:snapToGrid w:val="0"/>
              <w:jc w:val="center"/>
              <w:rPr>
                <w:rFonts w:asciiTheme="majorEastAsia" w:hAnsiTheme="majorEastAsia" w:eastAsiaTheme="majorEastAsia"/>
                <w:b/>
                <w:sz w:val="24"/>
                <w:szCs w:val="21"/>
              </w:rPr>
            </w:pPr>
          </w:p>
        </w:tc>
        <w:tc>
          <w:tcPr>
            <w:tcW w:w="1276" w:type="dxa"/>
            <w:vMerge w:val="continue"/>
            <w:vAlign w:val="center"/>
          </w:tcPr>
          <w:p w14:paraId="0D3DEA90">
            <w:pPr>
              <w:adjustRightInd w:val="0"/>
              <w:snapToGrid w:val="0"/>
              <w:jc w:val="center"/>
              <w:rPr>
                <w:rFonts w:asciiTheme="majorEastAsia" w:hAnsiTheme="majorEastAsia" w:eastAsiaTheme="majorEastAsia"/>
                <w:b/>
                <w:sz w:val="24"/>
                <w:szCs w:val="21"/>
              </w:rPr>
            </w:pPr>
          </w:p>
        </w:tc>
        <w:tc>
          <w:tcPr>
            <w:tcW w:w="1286" w:type="dxa"/>
            <w:gridSpan w:val="2"/>
            <w:vAlign w:val="center"/>
          </w:tcPr>
          <w:p w14:paraId="0DC0A9F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04" w:type="dxa"/>
            <w:vAlign w:val="center"/>
          </w:tcPr>
          <w:p w14:paraId="7E93F0E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bl>
    <w:p w14:paraId="1C5CB240">
      <w:pPr>
        <w:spacing w:before="100" w:beforeAutospacing="1"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CDFC9AB">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D41E1C1">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23F2744">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7576D6E">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ECB46A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6898FAD1">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5FDD857C">
      <w:pPr>
        <w:ind w:firstLine="200" w:firstLineChars="100"/>
        <w:rPr>
          <w:rFonts w:cs="方正小标宋简体" w:asciiTheme="majorEastAsia" w:hAnsiTheme="majorEastAsia" w:eastAsiaTheme="majorEastAsia"/>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644"/>
        <w:gridCol w:w="617"/>
      </w:tblGrid>
      <w:tr w14:paraId="1E97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09" w:type="dxa"/>
            <w:gridSpan w:val="4"/>
            <w:vAlign w:val="center"/>
          </w:tcPr>
          <w:p w14:paraId="085B21F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617" w:type="dxa"/>
            <w:vAlign w:val="center"/>
          </w:tcPr>
          <w:p w14:paraId="0FAFC884">
            <w:pPr>
              <w:adjustRightInd w:val="0"/>
              <w:snapToGrid w:val="0"/>
              <w:jc w:val="center"/>
              <w:rPr>
                <w:rFonts w:asciiTheme="majorEastAsia" w:hAnsiTheme="majorEastAsia" w:eastAsiaTheme="majorEastAsia"/>
                <w:b/>
                <w:sz w:val="24"/>
                <w:szCs w:val="21"/>
              </w:rPr>
            </w:pPr>
          </w:p>
        </w:tc>
      </w:tr>
      <w:tr w14:paraId="70F1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652A44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4C21F58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64" w:type="dxa"/>
            <w:gridSpan w:val="2"/>
            <w:vAlign w:val="center"/>
          </w:tcPr>
          <w:p w14:paraId="495672F7">
            <w:pPr>
              <w:widowControl w:val="0"/>
              <w:numPr>
                <w:ilvl w:val="0"/>
                <w:numId w:val="0"/>
              </w:numPr>
              <w:tabs>
                <w:tab w:val="left" w:pos="312"/>
              </w:tabs>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617" w:type="dxa"/>
            <w:vAlign w:val="center"/>
          </w:tcPr>
          <w:p w14:paraId="15AD062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1C2D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76E4EE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47A0A2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电子内窥镜图像处理器</w:t>
            </w:r>
          </w:p>
        </w:tc>
        <w:tc>
          <w:tcPr>
            <w:tcW w:w="7764" w:type="dxa"/>
            <w:gridSpan w:val="2"/>
            <w:vAlign w:val="center"/>
          </w:tcPr>
          <w:p w14:paraId="1555FE81">
            <w:pPr>
              <w:widowControl/>
              <w:adjustRightInd w:val="0"/>
              <w:snapToGrid w:val="0"/>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spacing w:val="20"/>
                <w:sz w:val="24"/>
                <w:highlight w:val="none"/>
              </w:rPr>
              <w:t>移动显</w:t>
            </w:r>
            <w:r>
              <w:rPr>
                <w:rFonts w:hint="eastAsia" w:ascii="宋体" w:hAnsi="宋体" w:cs="宋体"/>
                <w:color w:val="000000"/>
                <w:spacing w:val="20"/>
                <w:sz w:val="24"/>
                <w:highlight w:val="none"/>
              </w:rPr>
              <w:t>示器≥10英寸</w:t>
            </w:r>
          </w:p>
        </w:tc>
        <w:tc>
          <w:tcPr>
            <w:tcW w:w="617" w:type="dxa"/>
          </w:tcPr>
          <w:p w14:paraId="29060C52">
            <w:pPr>
              <w:adjustRightInd w:val="0"/>
              <w:snapToGrid w:val="0"/>
              <w:rPr>
                <w:rFonts w:asciiTheme="majorEastAsia" w:hAnsiTheme="majorEastAsia" w:eastAsiaTheme="majorEastAsia"/>
                <w:b/>
                <w:sz w:val="24"/>
                <w:szCs w:val="21"/>
              </w:rPr>
            </w:pPr>
          </w:p>
        </w:tc>
      </w:tr>
      <w:tr w14:paraId="0636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0" w:type="dxa"/>
            <w:vMerge w:val="continue"/>
          </w:tcPr>
          <w:p w14:paraId="15F5DA30">
            <w:pPr>
              <w:adjustRightInd w:val="0"/>
              <w:snapToGrid w:val="0"/>
              <w:rPr>
                <w:rFonts w:asciiTheme="majorEastAsia" w:hAnsiTheme="majorEastAsia" w:eastAsiaTheme="majorEastAsia"/>
                <w:b/>
                <w:sz w:val="24"/>
                <w:szCs w:val="21"/>
              </w:rPr>
            </w:pPr>
          </w:p>
        </w:tc>
        <w:tc>
          <w:tcPr>
            <w:tcW w:w="935" w:type="dxa"/>
            <w:vMerge w:val="continue"/>
          </w:tcPr>
          <w:p w14:paraId="0BDE640F">
            <w:pPr>
              <w:adjustRightInd w:val="0"/>
              <w:snapToGrid w:val="0"/>
              <w:rPr>
                <w:rFonts w:asciiTheme="majorEastAsia" w:hAnsiTheme="majorEastAsia" w:eastAsiaTheme="majorEastAsia"/>
                <w:b/>
                <w:sz w:val="24"/>
                <w:szCs w:val="21"/>
              </w:rPr>
            </w:pPr>
          </w:p>
        </w:tc>
        <w:tc>
          <w:tcPr>
            <w:tcW w:w="7764" w:type="dxa"/>
            <w:gridSpan w:val="2"/>
            <w:vAlign w:val="center"/>
          </w:tcPr>
          <w:p w14:paraId="7D03F8AE">
            <w:pPr>
              <w:widowControl/>
              <w:adjustRightInd w:val="0"/>
              <w:snapToGrid w:val="0"/>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1.2 </w:t>
            </w:r>
            <w:r>
              <w:rPr>
                <w:rFonts w:hint="eastAsia" w:ascii="宋体" w:hAnsi="宋体"/>
                <w:color w:val="000000"/>
                <w:kern w:val="0"/>
                <w:sz w:val="24"/>
                <w:highlight w:val="none"/>
              </w:rPr>
              <w:t>显示分辨率</w:t>
            </w:r>
            <w:r>
              <w:rPr>
                <w:rFonts w:hint="eastAsia" w:ascii="宋体" w:hAnsi="宋体" w:cs="宋体"/>
                <w:color w:val="000000"/>
                <w:spacing w:val="20"/>
                <w:sz w:val="24"/>
                <w:highlight w:val="none"/>
              </w:rPr>
              <w:t>≥</w:t>
            </w:r>
            <w:r>
              <w:rPr>
                <w:rFonts w:hint="eastAsia" w:ascii="宋体" w:hAnsi="宋体"/>
                <w:color w:val="000000"/>
                <w:kern w:val="0"/>
                <w:sz w:val="24"/>
                <w:highlight w:val="none"/>
              </w:rPr>
              <w:t>1</w:t>
            </w:r>
            <w:r>
              <w:rPr>
                <w:rFonts w:ascii="宋体" w:hAnsi="宋体"/>
                <w:color w:val="000000"/>
                <w:kern w:val="0"/>
                <w:sz w:val="24"/>
                <w:highlight w:val="none"/>
              </w:rPr>
              <w:t>92</w:t>
            </w:r>
            <w:r>
              <w:rPr>
                <w:rFonts w:hint="eastAsia" w:ascii="宋体" w:hAnsi="宋体"/>
                <w:color w:val="000000"/>
                <w:kern w:val="0"/>
                <w:sz w:val="24"/>
                <w:highlight w:val="none"/>
              </w:rPr>
              <w:t>0（RGB</w:t>
            </w:r>
            <w:r>
              <w:rPr>
                <w:rFonts w:ascii="宋体" w:hAnsi="宋体"/>
                <w:color w:val="000000"/>
                <w:kern w:val="0"/>
                <w:sz w:val="24"/>
                <w:highlight w:val="none"/>
              </w:rPr>
              <w:t>）</w:t>
            </w:r>
            <w:r>
              <w:rPr>
                <w:rFonts w:hint="eastAsia" w:ascii="宋体" w:hAnsi="宋体"/>
                <w:color w:val="000000"/>
                <w:kern w:val="0"/>
                <w:sz w:val="24"/>
                <w:highlight w:val="none"/>
              </w:rPr>
              <w:t>X</w:t>
            </w:r>
            <w:r>
              <w:rPr>
                <w:rFonts w:ascii="宋体" w:hAnsi="宋体"/>
                <w:color w:val="000000"/>
                <w:kern w:val="0"/>
                <w:sz w:val="24"/>
                <w:highlight w:val="none"/>
              </w:rPr>
              <w:t>1200</w:t>
            </w:r>
            <w:r>
              <w:rPr>
                <w:rFonts w:hint="eastAsia" w:ascii="宋体" w:hAnsi="宋体"/>
                <w:color w:val="000000"/>
                <w:kern w:val="0"/>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Times New Roman"/>
                <w:color w:val="000000"/>
                <w:kern w:val="0"/>
                <w:sz w:val="24"/>
                <w:highlight w:val="none"/>
              </w:rPr>
              <w:t>(</w:t>
            </w:r>
            <w:r>
              <w:rPr>
                <w:rFonts w:hint="eastAsia" w:ascii="宋体" w:hAnsi="宋体" w:eastAsia="宋体" w:cs="Times New Roman"/>
                <w:color w:val="000000"/>
                <w:kern w:val="0"/>
                <w:sz w:val="24"/>
                <w:highlight w:val="none"/>
                <w:lang w:val="en-US" w:eastAsia="zh-CN"/>
              </w:rPr>
              <w:t>提供产品彩页或产品说明书</w:t>
            </w:r>
            <w:r>
              <w:rPr>
                <w:rFonts w:hint="eastAsia" w:ascii="宋体" w:hAnsi="宋体" w:eastAsia="宋体" w:cs="Times New Roman"/>
                <w:color w:val="000000"/>
                <w:kern w:val="0"/>
                <w:sz w:val="24"/>
                <w:highlight w:val="none"/>
                <w:lang w:eastAsia="zh-CN"/>
              </w:rPr>
              <w:t>）</w:t>
            </w:r>
          </w:p>
        </w:tc>
        <w:tc>
          <w:tcPr>
            <w:tcW w:w="617" w:type="dxa"/>
          </w:tcPr>
          <w:p w14:paraId="1F9B75AF">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157D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079CE0B">
            <w:pPr>
              <w:adjustRightInd w:val="0"/>
              <w:snapToGrid w:val="0"/>
              <w:rPr>
                <w:rFonts w:asciiTheme="majorEastAsia" w:hAnsiTheme="majorEastAsia" w:eastAsiaTheme="majorEastAsia"/>
                <w:b/>
                <w:sz w:val="24"/>
                <w:szCs w:val="21"/>
              </w:rPr>
            </w:pPr>
          </w:p>
        </w:tc>
        <w:tc>
          <w:tcPr>
            <w:tcW w:w="935" w:type="dxa"/>
            <w:vMerge w:val="continue"/>
          </w:tcPr>
          <w:p w14:paraId="2B3C79D8">
            <w:pPr>
              <w:adjustRightInd w:val="0"/>
              <w:snapToGrid w:val="0"/>
              <w:rPr>
                <w:rFonts w:asciiTheme="majorEastAsia" w:hAnsiTheme="majorEastAsia" w:eastAsiaTheme="majorEastAsia"/>
                <w:b/>
                <w:sz w:val="24"/>
                <w:szCs w:val="21"/>
              </w:rPr>
            </w:pPr>
          </w:p>
        </w:tc>
        <w:tc>
          <w:tcPr>
            <w:tcW w:w="7764" w:type="dxa"/>
            <w:gridSpan w:val="2"/>
            <w:vAlign w:val="center"/>
          </w:tcPr>
          <w:p w14:paraId="543C1429">
            <w:pPr>
              <w:rPr>
                <w:rFonts w:ascii="宋体" w:hAnsi="宋体" w:cs="宋体"/>
                <w:sz w:val="24"/>
                <w:highlight w:val="none"/>
              </w:rPr>
            </w:pPr>
            <w:r>
              <w:rPr>
                <w:rFonts w:hint="eastAsia" w:ascii="宋体" w:hAnsi="宋体" w:cs="宋体"/>
                <w:color w:val="000000" w:themeColor="text1"/>
                <w:szCs w:val="21"/>
                <w:highlight w:val="none"/>
                <w14:textFill>
                  <w14:solidFill>
                    <w14:schemeClr w14:val="tx1"/>
                  </w14:solidFill>
                </w14:textFill>
              </w:rPr>
              <w:t xml:space="preserve">1.3 </w:t>
            </w:r>
            <w:r>
              <w:rPr>
                <w:rFonts w:hint="eastAsia" w:ascii="宋体" w:hAnsi="宋体" w:cs="宋体"/>
                <w:sz w:val="24"/>
                <w:highlight w:val="none"/>
              </w:rPr>
              <w:t>采用内置可充电的拆卸式锂电池，连续使用时间不低于</w:t>
            </w:r>
            <w:r>
              <w:rPr>
                <w:rFonts w:ascii="宋体" w:hAnsi="宋体" w:cs="宋体"/>
                <w:sz w:val="24"/>
                <w:highlight w:val="none"/>
              </w:rPr>
              <w:t>90</w:t>
            </w:r>
            <w:r>
              <w:rPr>
                <w:rFonts w:hint="eastAsia" w:ascii="宋体" w:hAnsi="宋体" w:cs="宋体"/>
                <w:sz w:val="24"/>
                <w:highlight w:val="none"/>
              </w:rPr>
              <w:t>分钟，</w:t>
            </w:r>
          </w:p>
          <w:p w14:paraId="4F59C8D0">
            <w:pPr>
              <w:widowControl/>
              <w:adjustRightInd w:val="0"/>
              <w:snapToGrid w:val="0"/>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sz w:val="24"/>
                <w:highlight w:val="none"/>
              </w:rPr>
              <w:t>支持热插拔</w:t>
            </w:r>
          </w:p>
        </w:tc>
        <w:tc>
          <w:tcPr>
            <w:tcW w:w="617" w:type="dxa"/>
          </w:tcPr>
          <w:p w14:paraId="7B6CADF3">
            <w:pPr>
              <w:adjustRightInd w:val="0"/>
              <w:snapToGrid w:val="0"/>
              <w:rPr>
                <w:rFonts w:asciiTheme="majorEastAsia" w:hAnsiTheme="majorEastAsia" w:eastAsiaTheme="majorEastAsia"/>
                <w:b/>
                <w:sz w:val="24"/>
                <w:szCs w:val="21"/>
              </w:rPr>
            </w:pPr>
          </w:p>
        </w:tc>
      </w:tr>
      <w:tr w14:paraId="08B15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8DDB59">
            <w:pPr>
              <w:adjustRightInd w:val="0"/>
              <w:snapToGrid w:val="0"/>
              <w:rPr>
                <w:rFonts w:asciiTheme="majorEastAsia" w:hAnsiTheme="majorEastAsia" w:eastAsiaTheme="majorEastAsia"/>
                <w:b/>
                <w:sz w:val="24"/>
                <w:szCs w:val="21"/>
              </w:rPr>
            </w:pPr>
          </w:p>
        </w:tc>
        <w:tc>
          <w:tcPr>
            <w:tcW w:w="935" w:type="dxa"/>
            <w:vMerge w:val="continue"/>
          </w:tcPr>
          <w:p w14:paraId="11E82CAE">
            <w:pPr>
              <w:adjustRightInd w:val="0"/>
              <w:snapToGrid w:val="0"/>
              <w:rPr>
                <w:rFonts w:asciiTheme="majorEastAsia" w:hAnsiTheme="majorEastAsia" w:eastAsiaTheme="majorEastAsia"/>
                <w:b/>
                <w:sz w:val="24"/>
                <w:szCs w:val="21"/>
              </w:rPr>
            </w:pPr>
          </w:p>
        </w:tc>
        <w:tc>
          <w:tcPr>
            <w:tcW w:w="7764" w:type="dxa"/>
            <w:gridSpan w:val="2"/>
            <w:vAlign w:val="center"/>
          </w:tcPr>
          <w:p w14:paraId="65389A61">
            <w:pPr>
              <w:rPr>
                <w:rFonts w:ascii="宋体" w:hAnsi="宋体" w:cs="宋体"/>
                <w:sz w:val="24"/>
                <w:highlight w:val="none"/>
              </w:rPr>
            </w:pPr>
            <w:r>
              <w:rPr>
                <w:rFonts w:hint="eastAsia" w:ascii="宋体" w:hAnsi="宋体" w:cs="宋体"/>
                <w:color w:val="000000" w:themeColor="text1"/>
                <w:szCs w:val="21"/>
                <w:highlight w:val="none"/>
                <w14:textFill>
                  <w14:solidFill>
                    <w14:schemeClr w14:val="tx1"/>
                  </w14:solidFill>
                </w14:textFill>
              </w:rPr>
              <w:t>1.4</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sz w:val="24"/>
                <w:highlight w:val="none"/>
              </w:rPr>
              <w:t>主机全触屏触操作，可录像、拍照、冻结、白平衡等功能；</w:t>
            </w:r>
          </w:p>
        </w:tc>
        <w:tc>
          <w:tcPr>
            <w:tcW w:w="617" w:type="dxa"/>
          </w:tcPr>
          <w:p w14:paraId="24982224">
            <w:pPr>
              <w:adjustRightInd w:val="0"/>
              <w:snapToGrid w:val="0"/>
              <w:rPr>
                <w:rFonts w:asciiTheme="majorEastAsia" w:hAnsiTheme="majorEastAsia" w:eastAsiaTheme="majorEastAsia"/>
                <w:b/>
                <w:sz w:val="24"/>
                <w:szCs w:val="21"/>
              </w:rPr>
            </w:pPr>
          </w:p>
        </w:tc>
      </w:tr>
      <w:tr w14:paraId="70AC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5C009B2">
            <w:pPr>
              <w:adjustRightInd w:val="0"/>
              <w:snapToGrid w:val="0"/>
              <w:rPr>
                <w:rFonts w:asciiTheme="majorEastAsia" w:hAnsiTheme="majorEastAsia" w:eastAsiaTheme="majorEastAsia"/>
                <w:b/>
                <w:sz w:val="24"/>
                <w:szCs w:val="21"/>
              </w:rPr>
            </w:pPr>
          </w:p>
        </w:tc>
        <w:tc>
          <w:tcPr>
            <w:tcW w:w="935" w:type="dxa"/>
            <w:vMerge w:val="continue"/>
          </w:tcPr>
          <w:p w14:paraId="288DBB5D">
            <w:pPr>
              <w:adjustRightInd w:val="0"/>
              <w:snapToGrid w:val="0"/>
              <w:rPr>
                <w:rFonts w:asciiTheme="majorEastAsia" w:hAnsiTheme="majorEastAsia" w:eastAsiaTheme="majorEastAsia"/>
                <w:b/>
                <w:sz w:val="24"/>
                <w:szCs w:val="21"/>
              </w:rPr>
            </w:pPr>
          </w:p>
        </w:tc>
        <w:tc>
          <w:tcPr>
            <w:tcW w:w="7764" w:type="dxa"/>
            <w:gridSpan w:val="2"/>
            <w:vAlign w:val="center"/>
          </w:tcPr>
          <w:p w14:paraId="5F456189">
            <w:pPr>
              <w:widowControl/>
              <w:adjustRightInd w:val="0"/>
              <w:snapToGrid w:val="0"/>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sz w:val="24"/>
                <w:highlight w:val="none"/>
              </w:rPr>
              <w:t>1</w:t>
            </w:r>
            <w:r>
              <w:rPr>
                <w:rFonts w:ascii="宋体" w:hAnsi="宋体" w:cs="宋体"/>
                <w:sz w:val="24"/>
                <w:highlight w:val="none"/>
              </w:rPr>
              <w:t>.</w:t>
            </w:r>
            <w:r>
              <w:rPr>
                <w:rFonts w:hint="eastAsia" w:ascii="宋体" w:hAnsi="宋体" w:cs="宋体"/>
                <w:sz w:val="24"/>
                <w:highlight w:val="none"/>
              </w:rPr>
              <w:t>5</w:t>
            </w:r>
            <w:r>
              <w:rPr>
                <w:rFonts w:hint="eastAsia" w:ascii="宋体" w:hAnsi="宋体" w:cs="宋体"/>
                <w:sz w:val="24"/>
                <w:highlight w:val="none"/>
                <w:lang w:val="en-US" w:eastAsia="zh-CN"/>
              </w:rPr>
              <w:t xml:space="preserve"> </w:t>
            </w:r>
            <w:r>
              <w:rPr>
                <w:rFonts w:hint="eastAsia" w:ascii="宋体" w:hAnsi="宋体" w:cs="宋体"/>
                <w:sz w:val="24"/>
                <w:highlight w:val="none"/>
              </w:rPr>
              <w:t>屏幕画面</w:t>
            </w:r>
            <w:r>
              <w:rPr>
                <w:rFonts w:hint="eastAsia" w:ascii="宋体" w:hAnsi="宋体" w:cs="宋体"/>
                <w:color w:val="000000"/>
                <w:spacing w:val="20"/>
                <w:sz w:val="24"/>
                <w:highlight w:val="none"/>
              </w:rPr>
              <w:t>≥</w:t>
            </w:r>
            <w:r>
              <w:rPr>
                <w:rFonts w:hint="eastAsia" w:ascii="宋体" w:hAnsi="宋体" w:cs="宋体"/>
                <w:sz w:val="24"/>
                <w:highlight w:val="none"/>
              </w:rPr>
              <w:t>3级缩放功能、光源照明亮度</w:t>
            </w:r>
            <w:r>
              <w:rPr>
                <w:rFonts w:hint="eastAsia" w:ascii="宋体" w:hAnsi="宋体" w:cs="宋体"/>
                <w:color w:val="000000"/>
                <w:spacing w:val="20"/>
                <w:sz w:val="24"/>
                <w:highlight w:val="none"/>
              </w:rPr>
              <w:t>≥</w:t>
            </w:r>
            <w:r>
              <w:rPr>
                <w:rFonts w:hint="eastAsia" w:ascii="宋体" w:hAnsi="宋体" w:cs="宋体"/>
                <w:sz w:val="24"/>
                <w:highlight w:val="none"/>
              </w:rPr>
              <w:t>7级调节</w:t>
            </w:r>
          </w:p>
        </w:tc>
        <w:tc>
          <w:tcPr>
            <w:tcW w:w="617" w:type="dxa"/>
          </w:tcPr>
          <w:p w14:paraId="40A53495">
            <w:pPr>
              <w:adjustRightInd w:val="0"/>
              <w:snapToGrid w:val="0"/>
              <w:rPr>
                <w:rFonts w:asciiTheme="majorEastAsia" w:hAnsiTheme="majorEastAsia" w:eastAsiaTheme="majorEastAsia"/>
                <w:b/>
                <w:sz w:val="24"/>
                <w:szCs w:val="21"/>
              </w:rPr>
            </w:pPr>
          </w:p>
        </w:tc>
      </w:tr>
      <w:tr w14:paraId="7B8D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3BD7F1">
            <w:pPr>
              <w:adjustRightInd w:val="0"/>
              <w:snapToGrid w:val="0"/>
              <w:rPr>
                <w:rFonts w:asciiTheme="majorEastAsia" w:hAnsiTheme="majorEastAsia" w:eastAsiaTheme="majorEastAsia"/>
                <w:b/>
                <w:sz w:val="24"/>
                <w:szCs w:val="21"/>
              </w:rPr>
            </w:pPr>
          </w:p>
        </w:tc>
        <w:tc>
          <w:tcPr>
            <w:tcW w:w="935" w:type="dxa"/>
            <w:vMerge w:val="continue"/>
          </w:tcPr>
          <w:p w14:paraId="1315E365">
            <w:pPr>
              <w:adjustRightInd w:val="0"/>
              <w:snapToGrid w:val="0"/>
              <w:rPr>
                <w:rFonts w:asciiTheme="majorEastAsia" w:hAnsiTheme="majorEastAsia" w:eastAsiaTheme="majorEastAsia"/>
                <w:b/>
                <w:sz w:val="24"/>
                <w:szCs w:val="21"/>
              </w:rPr>
            </w:pPr>
          </w:p>
        </w:tc>
        <w:tc>
          <w:tcPr>
            <w:tcW w:w="7764" w:type="dxa"/>
            <w:gridSpan w:val="2"/>
            <w:vAlign w:val="center"/>
          </w:tcPr>
          <w:p w14:paraId="385FB7E9">
            <w:pP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w:t>
            </w:r>
            <w:r>
              <w:rPr>
                <w:rFonts w:hint="eastAsia" w:ascii="宋体" w:hAnsi="宋体" w:cs="宋体"/>
                <w:sz w:val="24"/>
                <w:highlight w:val="none"/>
              </w:rPr>
              <w:t>6</w:t>
            </w:r>
            <w:r>
              <w:rPr>
                <w:rFonts w:hint="eastAsia" w:ascii="宋体" w:hAnsi="宋体" w:cs="宋体"/>
                <w:sz w:val="24"/>
                <w:highlight w:val="none"/>
                <w:lang w:val="en-US" w:eastAsia="zh-CN"/>
              </w:rPr>
              <w:t xml:space="preserve"> </w:t>
            </w:r>
            <w:r>
              <w:rPr>
                <w:rFonts w:hint="eastAsia" w:ascii="宋体" w:hAnsi="宋体" w:cs="宋体"/>
                <w:sz w:val="24"/>
                <w:highlight w:val="none"/>
              </w:rPr>
              <w:t>配置画面拍照，同屏浏览功能</w:t>
            </w:r>
          </w:p>
        </w:tc>
        <w:tc>
          <w:tcPr>
            <w:tcW w:w="617" w:type="dxa"/>
          </w:tcPr>
          <w:p w14:paraId="3F8475A6">
            <w:pPr>
              <w:adjustRightInd w:val="0"/>
              <w:snapToGrid w:val="0"/>
              <w:rPr>
                <w:rFonts w:asciiTheme="majorEastAsia" w:hAnsiTheme="majorEastAsia" w:eastAsiaTheme="majorEastAsia"/>
                <w:b/>
                <w:sz w:val="24"/>
                <w:szCs w:val="21"/>
              </w:rPr>
            </w:pPr>
          </w:p>
        </w:tc>
      </w:tr>
      <w:tr w14:paraId="7B3E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FCAA4C6">
            <w:pPr>
              <w:adjustRightInd w:val="0"/>
              <w:snapToGrid w:val="0"/>
              <w:rPr>
                <w:rFonts w:asciiTheme="majorEastAsia" w:hAnsiTheme="majorEastAsia" w:eastAsiaTheme="majorEastAsia"/>
                <w:b/>
                <w:sz w:val="24"/>
                <w:szCs w:val="21"/>
              </w:rPr>
            </w:pPr>
          </w:p>
        </w:tc>
        <w:tc>
          <w:tcPr>
            <w:tcW w:w="935" w:type="dxa"/>
            <w:vMerge w:val="continue"/>
          </w:tcPr>
          <w:p w14:paraId="227057FE">
            <w:pPr>
              <w:adjustRightInd w:val="0"/>
              <w:snapToGrid w:val="0"/>
              <w:rPr>
                <w:rFonts w:asciiTheme="majorEastAsia" w:hAnsiTheme="majorEastAsia" w:eastAsiaTheme="majorEastAsia"/>
                <w:b/>
                <w:sz w:val="24"/>
                <w:szCs w:val="21"/>
              </w:rPr>
            </w:pPr>
          </w:p>
        </w:tc>
        <w:tc>
          <w:tcPr>
            <w:tcW w:w="7764" w:type="dxa"/>
            <w:gridSpan w:val="2"/>
            <w:vAlign w:val="center"/>
          </w:tcPr>
          <w:p w14:paraId="26A6C1B2">
            <w:pPr>
              <w:rPr>
                <w:rFonts w:ascii="宋体" w:hAnsi="宋体" w:cs="宋体"/>
                <w:spacing w:val="20"/>
                <w:sz w:val="24"/>
                <w:highlight w:val="none"/>
              </w:rPr>
            </w:pPr>
            <w:r>
              <w:rPr>
                <w:rFonts w:hint="eastAsia" w:ascii="宋体" w:hAnsi="宋体" w:cs="宋体"/>
                <w:spacing w:val="20"/>
                <w:sz w:val="24"/>
                <w:highlight w:val="none"/>
              </w:rPr>
              <w:t>1.7</w:t>
            </w:r>
            <w:r>
              <w:rPr>
                <w:rFonts w:hint="eastAsia" w:ascii="宋体" w:hAnsi="宋体" w:eastAsia="宋体" w:cs="宋体"/>
                <w:sz w:val="24"/>
                <w:highlight w:val="none"/>
              </w:rPr>
              <w:t>具有DVI和SDI视频同步输出功能，可配合外接监视器使用；DVI视频输出接口视频分辨率可选择8</w:t>
            </w:r>
            <w:r>
              <w:rPr>
                <w:rFonts w:hint="default" w:ascii="宋体" w:hAnsi="宋体" w:eastAsia="宋体" w:cs="宋体"/>
                <w:sz w:val="24"/>
                <w:highlight w:val="none"/>
              </w:rPr>
              <w:t>00</w:t>
            </w:r>
            <w:r>
              <w:rPr>
                <w:rFonts w:hint="eastAsia" w:ascii="宋体" w:hAnsi="宋体" w:eastAsia="宋体" w:cs="宋体"/>
                <w:sz w:val="24"/>
                <w:highlight w:val="none"/>
              </w:rPr>
              <w:t>*</w:t>
            </w:r>
            <w:r>
              <w:rPr>
                <w:rFonts w:hint="default" w:ascii="宋体" w:hAnsi="宋体" w:eastAsia="宋体" w:cs="宋体"/>
                <w:sz w:val="24"/>
                <w:highlight w:val="none"/>
              </w:rPr>
              <w:t>600</w:t>
            </w:r>
            <w:r>
              <w:rPr>
                <w:rFonts w:hint="eastAsia" w:ascii="宋体" w:hAnsi="宋体" w:eastAsia="宋体" w:cs="宋体"/>
                <w:sz w:val="24"/>
                <w:highlight w:val="none"/>
              </w:rPr>
              <w:t>、1</w:t>
            </w:r>
            <w:r>
              <w:rPr>
                <w:rFonts w:hint="default" w:ascii="宋体" w:hAnsi="宋体" w:eastAsia="宋体" w:cs="宋体"/>
                <w:sz w:val="24"/>
                <w:highlight w:val="none"/>
              </w:rPr>
              <w:t>024</w:t>
            </w:r>
            <w:r>
              <w:rPr>
                <w:rFonts w:hint="eastAsia" w:ascii="宋体" w:hAnsi="宋体" w:eastAsia="宋体" w:cs="宋体"/>
                <w:sz w:val="24"/>
                <w:highlight w:val="none"/>
              </w:rPr>
              <w:t>*</w:t>
            </w:r>
            <w:r>
              <w:rPr>
                <w:rFonts w:hint="default" w:ascii="宋体" w:hAnsi="宋体" w:eastAsia="宋体" w:cs="宋体"/>
                <w:sz w:val="24"/>
                <w:highlight w:val="none"/>
              </w:rPr>
              <w:t>768</w:t>
            </w:r>
            <w:r>
              <w:rPr>
                <w:rFonts w:hint="eastAsia" w:ascii="宋体" w:hAnsi="宋体" w:eastAsia="宋体" w:cs="宋体"/>
                <w:sz w:val="24"/>
                <w:highlight w:val="none"/>
              </w:rPr>
              <w:t>、1</w:t>
            </w:r>
            <w:r>
              <w:rPr>
                <w:rFonts w:hint="default" w:ascii="宋体" w:hAnsi="宋体" w:eastAsia="宋体" w:cs="宋体"/>
                <w:sz w:val="24"/>
                <w:highlight w:val="none"/>
              </w:rPr>
              <w:t>280</w:t>
            </w:r>
            <w:r>
              <w:rPr>
                <w:rFonts w:hint="eastAsia" w:ascii="宋体" w:hAnsi="宋体" w:eastAsia="宋体" w:cs="宋体"/>
                <w:sz w:val="24"/>
                <w:highlight w:val="none"/>
              </w:rPr>
              <w:t>*</w:t>
            </w:r>
            <w:r>
              <w:rPr>
                <w:rFonts w:hint="default" w:ascii="宋体" w:hAnsi="宋体" w:eastAsia="宋体" w:cs="宋体"/>
                <w:sz w:val="24"/>
                <w:highlight w:val="none"/>
              </w:rPr>
              <w:t>1024</w:t>
            </w:r>
            <w:r>
              <w:rPr>
                <w:rFonts w:hint="eastAsia" w:ascii="宋体" w:hAnsi="宋体" w:eastAsia="宋体" w:cs="宋体"/>
                <w:sz w:val="24"/>
                <w:highlight w:val="none"/>
              </w:rPr>
              <w:t>或1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 xml:space="preserve">1080 </w:t>
            </w:r>
            <w:r>
              <w:rPr>
                <w:rFonts w:hint="eastAsia" w:ascii="宋体" w:hAnsi="宋体" w:eastAsia="宋体" w:cs="宋体"/>
                <w:sz w:val="24"/>
                <w:highlight w:val="none"/>
              </w:rPr>
              <w:t>SDI视频输出接口视频分辨率可选择1</w:t>
            </w:r>
            <w:r>
              <w:rPr>
                <w:rFonts w:hint="default" w:ascii="宋体" w:hAnsi="宋体" w:eastAsia="宋体" w:cs="宋体"/>
                <w:sz w:val="24"/>
                <w:highlight w:val="none"/>
              </w:rPr>
              <w:t>280</w:t>
            </w:r>
            <w:r>
              <w:rPr>
                <w:rFonts w:hint="eastAsia" w:ascii="宋体" w:hAnsi="宋体" w:eastAsia="宋体" w:cs="宋体"/>
                <w:sz w:val="24"/>
                <w:highlight w:val="none"/>
              </w:rPr>
              <w:t>*</w:t>
            </w:r>
            <w:r>
              <w:rPr>
                <w:rFonts w:hint="default" w:ascii="宋体" w:hAnsi="宋体" w:eastAsia="宋体" w:cs="宋体"/>
                <w:sz w:val="24"/>
                <w:highlight w:val="none"/>
              </w:rPr>
              <w:t>720</w:t>
            </w:r>
            <w:r>
              <w:rPr>
                <w:rFonts w:hint="eastAsia" w:ascii="宋体" w:hAnsi="宋体" w:eastAsia="宋体" w:cs="宋体"/>
                <w:sz w:val="24"/>
                <w:highlight w:val="none"/>
              </w:rPr>
              <w:t>P</w:t>
            </w:r>
            <w:r>
              <w:rPr>
                <w:rFonts w:hint="default" w:ascii="宋体" w:hAnsi="宋体" w:eastAsia="宋体" w:cs="宋体"/>
                <w:sz w:val="24"/>
                <w:highlight w:val="none"/>
              </w:rPr>
              <w:t>60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I</w:t>
            </w:r>
            <w:r>
              <w:rPr>
                <w:rFonts w:hint="default" w:ascii="宋体" w:hAnsi="宋体" w:eastAsia="宋体" w:cs="宋体"/>
                <w:sz w:val="24"/>
                <w:highlight w:val="none"/>
              </w:rPr>
              <w:t>50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I</w:t>
            </w:r>
            <w:r>
              <w:rPr>
                <w:rFonts w:hint="default" w:ascii="宋体" w:hAnsi="宋体" w:eastAsia="宋体" w:cs="宋体"/>
                <w:sz w:val="24"/>
                <w:highlight w:val="none"/>
              </w:rPr>
              <w:t>60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P</w:t>
            </w:r>
            <w:r>
              <w:rPr>
                <w:rFonts w:hint="default" w:ascii="宋体" w:hAnsi="宋体" w:eastAsia="宋体" w:cs="宋体"/>
                <w:sz w:val="24"/>
                <w:highlight w:val="none"/>
              </w:rPr>
              <w:t>30</w:t>
            </w:r>
            <w:r>
              <w:rPr>
                <w:rFonts w:hint="eastAsia" w:ascii="宋体" w:hAnsi="宋体" w:eastAsia="宋体" w:cs="宋体"/>
                <w:sz w:val="24"/>
                <w:highlight w:val="none"/>
              </w:rPr>
              <w:t>、1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P</w:t>
            </w:r>
            <w:r>
              <w:rPr>
                <w:rFonts w:hint="default" w:ascii="宋体" w:hAnsi="宋体" w:eastAsia="宋体" w:cs="宋体"/>
                <w:sz w:val="24"/>
                <w:highlight w:val="none"/>
              </w:rPr>
              <w:t>50</w:t>
            </w:r>
            <w:r>
              <w:rPr>
                <w:rFonts w:hint="eastAsia" w:ascii="宋体" w:hAnsi="宋体" w:eastAsia="宋体" w:cs="宋体"/>
                <w:sz w:val="24"/>
                <w:highlight w:val="none"/>
              </w:rPr>
              <w:t>或1</w:t>
            </w:r>
            <w:r>
              <w:rPr>
                <w:rFonts w:hint="default" w:ascii="宋体" w:hAnsi="宋体" w:eastAsia="宋体" w:cs="宋体"/>
                <w:sz w:val="24"/>
                <w:highlight w:val="none"/>
              </w:rPr>
              <w:t>920</w:t>
            </w:r>
            <w:r>
              <w:rPr>
                <w:rFonts w:hint="eastAsia" w:ascii="宋体" w:hAnsi="宋体" w:eastAsia="宋体" w:cs="宋体"/>
                <w:sz w:val="24"/>
                <w:highlight w:val="none"/>
              </w:rPr>
              <w:t>*</w:t>
            </w:r>
            <w:r>
              <w:rPr>
                <w:rFonts w:hint="default" w:ascii="宋体" w:hAnsi="宋体" w:eastAsia="宋体" w:cs="宋体"/>
                <w:sz w:val="24"/>
                <w:highlight w:val="none"/>
              </w:rPr>
              <w:t>1080</w:t>
            </w:r>
            <w:r>
              <w:rPr>
                <w:rFonts w:hint="eastAsia" w:ascii="宋体" w:hAnsi="宋体" w:eastAsia="宋体" w:cs="宋体"/>
                <w:sz w:val="24"/>
                <w:highlight w:val="none"/>
              </w:rPr>
              <w:t>P</w:t>
            </w:r>
            <w:r>
              <w:rPr>
                <w:rFonts w:hint="default" w:ascii="宋体" w:hAnsi="宋体" w:eastAsia="宋体" w:cs="宋体"/>
                <w:sz w:val="24"/>
                <w:highlight w:val="none"/>
              </w:rPr>
              <w:t>60</w:t>
            </w:r>
          </w:p>
        </w:tc>
        <w:tc>
          <w:tcPr>
            <w:tcW w:w="617" w:type="dxa"/>
          </w:tcPr>
          <w:p w14:paraId="761A2CCC">
            <w:pPr>
              <w:adjustRightInd w:val="0"/>
              <w:snapToGrid w:val="0"/>
              <w:rPr>
                <w:rFonts w:asciiTheme="majorEastAsia" w:hAnsiTheme="majorEastAsia" w:eastAsiaTheme="majorEastAsia"/>
                <w:b/>
                <w:sz w:val="24"/>
                <w:szCs w:val="21"/>
              </w:rPr>
            </w:pPr>
          </w:p>
        </w:tc>
      </w:tr>
      <w:tr w14:paraId="7603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776F56">
            <w:pPr>
              <w:adjustRightInd w:val="0"/>
              <w:snapToGrid w:val="0"/>
              <w:rPr>
                <w:rFonts w:asciiTheme="majorEastAsia" w:hAnsiTheme="majorEastAsia" w:eastAsiaTheme="majorEastAsia"/>
                <w:b/>
                <w:sz w:val="24"/>
                <w:szCs w:val="21"/>
              </w:rPr>
            </w:pPr>
          </w:p>
        </w:tc>
        <w:tc>
          <w:tcPr>
            <w:tcW w:w="935" w:type="dxa"/>
            <w:vMerge w:val="continue"/>
          </w:tcPr>
          <w:p w14:paraId="05F3BA0C">
            <w:pPr>
              <w:adjustRightInd w:val="0"/>
              <w:snapToGrid w:val="0"/>
              <w:rPr>
                <w:rFonts w:asciiTheme="majorEastAsia" w:hAnsiTheme="majorEastAsia" w:eastAsiaTheme="majorEastAsia"/>
                <w:b/>
                <w:sz w:val="24"/>
                <w:szCs w:val="21"/>
              </w:rPr>
            </w:pPr>
          </w:p>
        </w:tc>
        <w:tc>
          <w:tcPr>
            <w:tcW w:w="7764" w:type="dxa"/>
            <w:gridSpan w:val="2"/>
            <w:vAlign w:val="center"/>
          </w:tcPr>
          <w:p w14:paraId="4FD162EB">
            <w:pPr>
              <w:numPr>
                <w:numId w:val="0"/>
              </w:numPr>
              <w:rPr>
                <w:rFonts w:ascii="宋体" w:hAnsi="宋体" w:cs="宋体"/>
                <w:spacing w:val="20"/>
                <w:sz w:val="24"/>
                <w:highlight w:val="none"/>
              </w:rPr>
            </w:pPr>
            <w:r>
              <w:rPr>
                <w:rFonts w:hint="eastAsia" w:ascii="宋体" w:hAnsi="宋体" w:cs="宋体"/>
                <w:spacing w:val="20"/>
                <w:sz w:val="24"/>
                <w:highlight w:val="none"/>
                <w:lang w:val="en-US" w:eastAsia="zh-CN"/>
              </w:rPr>
              <w:t>1.</w:t>
            </w:r>
            <w:r>
              <w:rPr>
                <w:rFonts w:hint="eastAsia" w:ascii="宋体" w:hAnsi="宋体" w:cs="宋体"/>
                <w:spacing w:val="20"/>
                <w:sz w:val="24"/>
                <w:highlight w:val="none"/>
              </w:rPr>
              <w:t>8</w:t>
            </w:r>
            <w:r>
              <w:rPr>
                <w:rFonts w:hint="eastAsia" w:ascii="宋体" w:hAnsi="宋体" w:eastAsia="宋体" w:cs="宋体"/>
                <w:sz w:val="24"/>
                <w:highlight w:val="none"/>
              </w:rPr>
              <w:t>有移动存储功能，可外置存储支持≥1T</w:t>
            </w:r>
            <w:r>
              <w:rPr>
                <w:rFonts w:hint="default" w:ascii="宋体" w:hAnsi="宋体" w:eastAsia="宋体" w:cs="宋体"/>
                <w:sz w:val="24"/>
                <w:highlight w:val="none"/>
              </w:rPr>
              <w:t xml:space="preserve"> </w:t>
            </w:r>
            <w:r>
              <w:rPr>
                <w:rFonts w:hint="eastAsia" w:ascii="宋体" w:hAnsi="宋体" w:eastAsia="宋体" w:cs="宋体"/>
                <w:sz w:val="24"/>
                <w:highlight w:val="none"/>
              </w:rPr>
              <w:t>，数据存储格式（USB接口）；图片（BMP/</w:t>
            </w:r>
            <w:r>
              <w:rPr>
                <w:rFonts w:hint="default" w:ascii="宋体" w:hAnsi="宋体" w:eastAsia="宋体" w:cs="宋体"/>
                <w:sz w:val="24"/>
                <w:highlight w:val="none"/>
              </w:rPr>
              <w:t>JPG</w:t>
            </w:r>
            <w:r>
              <w:rPr>
                <w:rFonts w:hint="eastAsia" w:ascii="宋体" w:hAnsi="宋体" w:eastAsia="宋体" w:cs="宋体"/>
                <w:sz w:val="24"/>
                <w:highlight w:val="none"/>
              </w:rPr>
              <w:t>格式），视频（AVI格式）DVI、MPEG等</w:t>
            </w:r>
          </w:p>
        </w:tc>
        <w:tc>
          <w:tcPr>
            <w:tcW w:w="617" w:type="dxa"/>
          </w:tcPr>
          <w:p w14:paraId="34926EB5">
            <w:pPr>
              <w:adjustRightInd w:val="0"/>
              <w:snapToGrid w:val="0"/>
              <w:rPr>
                <w:rFonts w:asciiTheme="majorEastAsia" w:hAnsiTheme="majorEastAsia" w:eastAsiaTheme="majorEastAsia"/>
                <w:b/>
                <w:sz w:val="24"/>
                <w:szCs w:val="21"/>
              </w:rPr>
            </w:pPr>
          </w:p>
        </w:tc>
      </w:tr>
      <w:tr w14:paraId="426A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4B06B3D">
            <w:pPr>
              <w:adjustRightInd w:val="0"/>
              <w:snapToGrid w:val="0"/>
              <w:rPr>
                <w:rFonts w:asciiTheme="majorEastAsia" w:hAnsiTheme="majorEastAsia" w:eastAsiaTheme="majorEastAsia"/>
                <w:b/>
                <w:sz w:val="24"/>
                <w:szCs w:val="21"/>
              </w:rPr>
            </w:pPr>
          </w:p>
        </w:tc>
        <w:tc>
          <w:tcPr>
            <w:tcW w:w="935" w:type="dxa"/>
            <w:vMerge w:val="continue"/>
          </w:tcPr>
          <w:p w14:paraId="621D61DD">
            <w:pPr>
              <w:adjustRightInd w:val="0"/>
              <w:snapToGrid w:val="0"/>
              <w:rPr>
                <w:rFonts w:asciiTheme="majorEastAsia" w:hAnsiTheme="majorEastAsia" w:eastAsiaTheme="majorEastAsia"/>
                <w:b/>
                <w:sz w:val="24"/>
                <w:szCs w:val="21"/>
              </w:rPr>
            </w:pPr>
          </w:p>
        </w:tc>
        <w:tc>
          <w:tcPr>
            <w:tcW w:w="7764" w:type="dxa"/>
            <w:gridSpan w:val="2"/>
            <w:vAlign w:val="center"/>
          </w:tcPr>
          <w:p w14:paraId="050F49AE">
            <w:pPr>
              <w:rPr>
                <w:rFonts w:ascii="宋体" w:hAnsi="宋体" w:cs="宋体"/>
                <w:sz w:val="24"/>
                <w:highlight w:val="none"/>
              </w:rPr>
            </w:pPr>
            <w:r>
              <w:rPr>
                <w:rFonts w:hint="eastAsia" w:ascii="宋体" w:hAnsi="宋体" w:cs="宋体"/>
                <w:spacing w:val="20"/>
                <w:sz w:val="24"/>
                <w:highlight w:val="none"/>
              </w:rPr>
              <w:t>1</w:t>
            </w:r>
            <w:r>
              <w:rPr>
                <w:rFonts w:ascii="宋体" w:hAnsi="宋体" w:cs="宋体"/>
                <w:spacing w:val="20"/>
                <w:sz w:val="24"/>
                <w:highlight w:val="none"/>
              </w:rPr>
              <w:t>.</w:t>
            </w:r>
            <w:r>
              <w:rPr>
                <w:rFonts w:hint="eastAsia" w:ascii="宋体" w:hAnsi="宋体" w:cs="宋体"/>
                <w:spacing w:val="20"/>
                <w:sz w:val="24"/>
                <w:highlight w:val="none"/>
              </w:rPr>
              <w:t>9</w:t>
            </w:r>
            <w:r>
              <w:rPr>
                <w:rFonts w:hint="eastAsia" w:ascii="宋体" w:hAnsi="宋体" w:cs="宋体"/>
                <w:spacing w:val="20"/>
                <w:sz w:val="24"/>
                <w:highlight w:val="none"/>
                <w:lang w:val="en-US" w:eastAsia="zh-CN"/>
              </w:rPr>
              <w:t xml:space="preserve"> </w:t>
            </w:r>
            <w:r>
              <w:rPr>
                <w:rFonts w:hint="eastAsia" w:ascii="宋体" w:hAnsi="宋体" w:cs="宋体"/>
                <w:spacing w:val="20"/>
                <w:sz w:val="24"/>
                <w:highlight w:val="none"/>
              </w:rPr>
              <w:t>可连接一次性内窥镜和复用内窥镜产品</w:t>
            </w:r>
            <w:r>
              <w:rPr>
                <w:rFonts w:hint="eastAsia" w:ascii="宋体" w:hAnsi="宋体" w:eastAsia="宋体" w:cs="宋体"/>
                <w:sz w:val="24"/>
                <w:highlight w:val="none"/>
              </w:rPr>
              <w:t>(提供产品白皮书、彩页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检测报告</w:t>
            </w:r>
            <w:r>
              <w:rPr>
                <w:rFonts w:hint="eastAsia" w:ascii="宋体" w:hAnsi="宋体" w:eastAsia="宋体" w:cs="宋体"/>
                <w:sz w:val="24"/>
                <w:highlight w:val="none"/>
              </w:rPr>
              <w:t>或其他佐证材料等作为判断偏离情况的证明资料</w:t>
            </w:r>
            <w:r>
              <w:rPr>
                <w:rFonts w:hint="eastAsia" w:ascii="宋体" w:hAnsi="宋体" w:eastAsia="宋体" w:cs="宋体"/>
                <w:sz w:val="24"/>
                <w:highlight w:val="none"/>
                <w:lang w:eastAsia="zh-CN"/>
              </w:rPr>
              <w:t>）</w:t>
            </w:r>
          </w:p>
        </w:tc>
        <w:tc>
          <w:tcPr>
            <w:tcW w:w="617" w:type="dxa"/>
          </w:tcPr>
          <w:p w14:paraId="7F435635">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17A7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E30018A">
            <w:pPr>
              <w:adjustRightInd w:val="0"/>
              <w:snapToGrid w:val="0"/>
              <w:rPr>
                <w:rFonts w:asciiTheme="majorEastAsia" w:hAnsiTheme="majorEastAsia" w:eastAsiaTheme="majorEastAsia"/>
                <w:b/>
                <w:sz w:val="24"/>
                <w:szCs w:val="21"/>
              </w:rPr>
            </w:pPr>
          </w:p>
        </w:tc>
        <w:tc>
          <w:tcPr>
            <w:tcW w:w="935" w:type="dxa"/>
            <w:vMerge w:val="continue"/>
          </w:tcPr>
          <w:p w14:paraId="58DCC1E0">
            <w:pPr>
              <w:adjustRightInd w:val="0"/>
              <w:snapToGrid w:val="0"/>
              <w:rPr>
                <w:rFonts w:asciiTheme="majorEastAsia" w:hAnsiTheme="majorEastAsia" w:eastAsiaTheme="majorEastAsia"/>
                <w:b/>
                <w:sz w:val="24"/>
                <w:szCs w:val="21"/>
              </w:rPr>
            </w:pPr>
          </w:p>
        </w:tc>
        <w:tc>
          <w:tcPr>
            <w:tcW w:w="7764" w:type="dxa"/>
            <w:gridSpan w:val="2"/>
            <w:vAlign w:val="center"/>
          </w:tcPr>
          <w:p w14:paraId="64590FC5">
            <w:pPr>
              <w:widowControl/>
              <w:adjustRightInd w:val="0"/>
              <w:snapToGrid w:val="0"/>
              <w:jc w:val="left"/>
              <w:textAlignment w:val="center"/>
              <w:rPr>
                <w:rFonts w:ascii="宋体" w:hAnsi="宋体" w:cs="宋体"/>
                <w:color w:val="000000"/>
                <w:szCs w:val="21"/>
              </w:rPr>
            </w:pPr>
            <w:r>
              <w:rPr>
                <w:rFonts w:hint="eastAsia" w:ascii="宋体" w:hAnsi="宋体" w:cs="宋体"/>
                <w:color w:val="000000"/>
                <w:szCs w:val="21"/>
              </w:rPr>
              <w:t>2.</w:t>
            </w:r>
            <w:r>
              <w:rPr>
                <w:rFonts w:hint="eastAsia" w:ascii="黑体" w:eastAsia="黑体"/>
                <w:sz w:val="24"/>
              </w:rPr>
              <w:t>一次性使用电子胆道成像导</w:t>
            </w:r>
            <w:r>
              <w:rPr>
                <w:rFonts w:hint="eastAsia" w:ascii="黑体" w:hAnsi="Times New Roman" w:eastAsia="黑体" w:cs="Times New Roman"/>
                <w:sz w:val="24"/>
              </w:rPr>
              <w:t>管参数</w:t>
            </w:r>
          </w:p>
        </w:tc>
        <w:tc>
          <w:tcPr>
            <w:tcW w:w="617" w:type="dxa"/>
          </w:tcPr>
          <w:p w14:paraId="42ABA997">
            <w:pPr>
              <w:adjustRightInd w:val="0"/>
              <w:snapToGrid w:val="0"/>
              <w:rPr>
                <w:rFonts w:asciiTheme="majorEastAsia" w:hAnsiTheme="majorEastAsia" w:eastAsiaTheme="majorEastAsia"/>
                <w:b/>
                <w:sz w:val="24"/>
                <w:szCs w:val="21"/>
              </w:rPr>
            </w:pPr>
          </w:p>
        </w:tc>
      </w:tr>
      <w:tr w14:paraId="00BA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F8753A1">
            <w:pPr>
              <w:adjustRightInd w:val="0"/>
              <w:snapToGrid w:val="0"/>
              <w:rPr>
                <w:rFonts w:asciiTheme="majorEastAsia" w:hAnsiTheme="majorEastAsia" w:eastAsiaTheme="majorEastAsia"/>
                <w:b/>
                <w:sz w:val="24"/>
                <w:szCs w:val="21"/>
              </w:rPr>
            </w:pPr>
          </w:p>
        </w:tc>
        <w:tc>
          <w:tcPr>
            <w:tcW w:w="935" w:type="dxa"/>
            <w:vMerge w:val="continue"/>
          </w:tcPr>
          <w:p w14:paraId="0B40CC9E">
            <w:pPr>
              <w:adjustRightInd w:val="0"/>
              <w:snapToGrid w:val="0"/>
              <w:rPr>
                <w:rFonts w:asciiTheme="majorEastAsia" w:hAnsiTheme="majorEastAsia" w:eastAsiaTheme="majorEastAsia"/>
                <w:b/>
                <w:sz w:val="24"/>
                <w:szCs w:val="21"/>
              </w:rPr>
            </w:pPr>
          </w:p>
        </w:tc>
        <w:tc>
          <w:tcPr>
            <w:tcW w:w="7764" w:type="dxa"/>
            <w:gridSpan w:val="2"/>
            <w:vAlign w:val="center"/>
          </w:tcPr>
          <w:p w14:paraId="4E785A6C">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2.1 一体化直入式器械通道</w:t>
            </w:r>
            <w:r>
              <w:rPr>
                <w:rFonts w:hint="eastAsia" w:asciiTheme="majorEastAsia" w:hAnsiTheme="majorEastAsia" w:eastAsiaTheme="majorEastAsia"/>
                <w:sz w:val="24"/>
                <w:szCs w:val="21"/>
                <w:lang w:val="en-US" w:eastAsia="zh-CN"/>
              </w:rPr>
              <w:t xml:space="preserve"> </w:t>
            </w:r>
            <w:r>
              <w:rPr>
                <w:rFonts w:hint="eastAsia" w:ascii="宋体" w:hAnsi="宋体" w:eastAsia="宋体" w:cs="宋体"/>
                <w:sz w:val="24"/>
                <w:highlight w:val="none"/>
              </w:rPr>
              <w:t>(提供产品白皮书、彩页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检测报告</w:t>
            </w:r>
            <w:r>
              <w:rPr>
                <w:rFonts w:hint="eastAsia" w:ascii="宋体" w:hAnsi="宋体" w:eastAsia="宋体" w:cs="宋体"/>
                <w:sz w:val="24"/>
                <w:highlight w:val="none"/>
              </w:rPr>
              <w:t>或其他佐证材料等作为判断偏离情况的证明资料</w:t>
            </w:r>
            <w:r>
              <w:rPr>
                <w:rFonts w:hint="eastAsia" w:ascii="宋体" w:hAnsi="宋体" w:eastAsia="宋体" w:cs="宋体"/>
                <w:sz w:val="24"/>
                <w:highlight w:val="none"/>
                <w:lang w:eastAsia="zh-CN"/>
              </w:rPr>
              <w:t>）</w:t>
            </w:r>
          </w:p>
        </w:tc>
        <w:tc>
          <w:tcPr>
            <w:tcW w:w="617" w:type="dxa"/>
          </w:tcPr>
          <w:p w14:paraId="0B836606">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779D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0B5329B">
            <w:pPr>
              <w:adjustRightInd w:val="0"/>
              <w:snapToGrid w:val="0"/>
              <w:rPr>
                <w:rFonts w:asciiTheme="majorEastAsia" w:hAnsiTheme="majorEastAsia" w:eastAsiaTheme="majorEastAsia"/>
                <w:b/>
                <w:sz w:val="24"/>
                <w:szCs w:val="21"/>
              </w:rPr>
            </w:pPr>
          </w:p>
        </w:tc>
        <w:tc>
          <w:tcPr>
            <w:tcW w:w="935" w:type="dxa"/>
            <w:vMerge w:val="continue"/>
          </w:tcPr>
          <w:p w14:paraId="7B3A36B4">
            <w:pPr>
              <w:adjustRightInd w:val="0"/>
              <w:snapToGrid w:val="0"/>
              <w:rPr>
                <w:rFonts w:asciiTheme="majorEastAsia" w:hAnsiTheme="majorEastAsia" w:eastAsiaTheme="majorEastAsia"/>
                <w:b/>
                <w:sz w:val="24"/>
                <w:szCs w:val="21"/>
              </w:rPr>
            </w:pPr>
          </w:p>
        </w:tc>
        <w:tc>
          <w:tcPr>
            <w:tcW w:w="7764" w:type="dxa"/>
            <w:gridSpan w:val="2"/>
            <w:vAlign w:val="center"/>
          </w:tcPr>
          <w:p w14:paraId="5B350869">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2.2 插入管外径≦4.8MM</w:t>
            </w:r>
          </w:p>
        </w:tc>
        <w:tc>
          <w:tcPr>
            <w:tcW w:w="617" w:type="dxa"/>
          </w:tcPr>
          <w:p w14:paraId="0AE0C60C">
            <w:pPr>
              <w:adjustRightInd w:val="0"/>
              <w:snapToGrid w:val="0"/>
              <w:rPr>
                <w:rFonts w:asciiTheme="majorEastAsia" w:hAnsiTheme="majorEastAsia" w:eastAsiaTheme="majorEastAsia"/>
                <w:b/>
                <w:sz w:val="24"/>
                <w:szCs w:val="21"/>
              </w:rPr>
            </w:pPr>
          </w:p>
        </w:tc>
      </w:tr>
      <w:tr w14:paraId="0AB3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F8E311">
            <w:pPr>
              <w:adjustRightInd w:val="0"/>
              <w:snapToGrid w:val="0"/>
              <w:rPr>
                <w:rFonts w:asciiTheme="majorEastAsia" w:hAnsiTheme="majorEastAsia" w:eastAsiaTheme="majorEastAsia"/>
                <w:b/>
                <w:sz w:val="24"/>
                <w:szCs w:val="21"/>
              </w:rPr>
            </w:pPr>
          </w:p>
        </w:tc>
        <w:tc>
          <w:tcPr>
            <w:tcW w:w="935" w:type="dxa"/>
            <w:vMerge w:val="continue"/>
          </w:tcPr>
          <w:p w14:paraId="11775E5F">
            <w:pPr>
              <w:adjustRightInd w:val="0"/>
              <w:snapToGrid w:val="0"/>
              <w:rPr>
                <w:rFonts w:asciiTheme="majorEastAsia" w:hAnsiTheme="majorEastAsia" w:eastAsiaTheme="majorEastAsia"/>
                <w:b/>
                <w:sz w:val="24"/>
                <w:szCs w:val="21"/>
              </w:rPr>
            </w:pPr>
          </w:p>
        </w:tc>
        <w:tc>
          <w:tcPr>
            <w:tcW w:w="7764" w:type="dxa"/>
            <w:gridSpan w:val="2"/>
          </w:tcPr>
          <w:p w14:paraId="675DDF3B">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2.3</w:t>
            </w:r>
            <w:r>
              <w:rPr>
                <w:rFonts w:hint="eastAsia" w:cs="Times New Roman" w:asciiTheme="majorEastAsia" w:hAnsiTheme="majorEastAsia" w:eastAsiaTheme="majorEastAsia"/>
                <w:sz w:val="24"/>
                <w:szCs w:val="21"/>
              </w:rPr>
              <w:t>镜头像素≥50万</w:t>
            </w:r>
          </w:p>
        </w:tc>
        <w:tc>
          <w:tcPr>
            <w:tcW w:w="617" w:type="dxa"/>
          </w:tcPr>
          <w:p w14:paraId="1FF5AB65">
            <w:pPr>
              <w:adjustRightInd w:val="0"/>
              <w:snapToGrid w:val="0"/>
              <w:rPr>
                <w:rFonts w:asciiTheme="majorEastAsia" w:hAnsiTheme="majorEastAsia" w:eastAsiaTheme="majorEastAsia"/>
                <w:b/>
                <w:sz w:val="24"/>
                <w:szCs w:val="21"/>
              </w:rPr>
            </w:pPr>
          </w:p>
        </w:tc>
      </w:tr>
      <w:tr w14:paraId="5E62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1DC0B4">
            <w:pPr>
              <w:adjustRightInd w:val="0"/>
              <w:snapToGrid w:val="0"/>
              <w:rPr>
                <w:rFonts w:asciiTheme="majorEastAsia" w:hAnsiTheme="majorEastAsia" w:eastAsiaTheme="majorEastAsia"/>
                <w:b/>
                <w:sz w:val="24"/>
                <w:szCs w:val="21"/>
              </w:rPr>
            </w:pPr>
          </w:p>
        </w:tc>
        <w:tc>
          <w:tcPr>
            <w:tcW w:w="935" w:type="dxa"/>
            <w:vMerge w:val="continue"/>
          </w:tcPr>
          <w:p w14:paraId="48D1F712">
            <w:pPr>
              <w:adjustRightInd w:val="0"/>
              <w:snapToGrid w:val="0"/>
              <w:rPr>
                <w:rFonts w:asciiTheme="majorEastAsia" w:hAnsiTheme="majorEastAsia" w:eastAsiaTheme="majorEastAsia"/>
                <w:b/>
                <w:sz w:val="24"/>
                <w:szCs w:val="21"/>
              </w:rPr>
            </w:pPr>
          </w:p>
        </w:tc>
        <w:tc>
          <w:tcPr>
            <w:tcW w:w="7764" w:type="dxa"/>
            <w:gridSpan w:val="2"/>
          </w:tcPr>
          <w:p w14:paraId="1F5BE86D">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2.4工作通道≧2.2MM</w:t>
            </w:r>
            <w:r>
              <w:rPr>
                <w:rFonts w:hint="eastAsia" w:asciiTheme="majorEastAsia" w:hAnsiTheme="majorEastAsia" w:eastAsiaTheme="majorEastAsia"/>
                <w:sz w:val="24"/>
                <w:szCs w:val="21"/>
                <w:lang w:val="en-US" w:eastAsia="zh-CN"/>
              </w:rPr>
              <w:t xml:space="preserve"> </w:t>
            </w:r>
            <w:r>
              <w:rPr>
                <w:rFonts w:hint="eastAsia" w:ascii="宋体" w:hAnsi="宋体" w:eastAsia="宋体" w:cs="宋体"/>
                <w:sz w:val="24"/>
                <w:highlight w:val="none"/>
              </w:rPr>
              <w:t>(提供产品白皮书、彩页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检测报告</w:t>
            </w:r>
            <w:r>
              <w:rPr>
                <w:rFonts w:hint="eastAsia" w:ascii="宋体" w:hAnsi="宋体" w:eastAsia="宋体" w:cs="宋体"/>
                <w:sz w:val="24"/>
                <w:highlight w:val="none"/>
              </w:rPr>
              <w:t>或其他佐证材料等作为判断偏离情况的证明资料</w:t>
            </w:r>
            <w:r>
              <w:rPr>
                <w:rFonts w:hint="eastAsia" w:ascii="宋体" w:hAnsi="宋体" w:eastAsia="宋体" w:cs="宋体"/>
                <w:sz w:val="24"/>
                <w:highlight w:val="none"/>
                <w:lang w:eastAsia="zh-CN"/>
              </w:rPr>
              <w:t>）</w:t>
            </w:r>
          </w:p>
        </w:tc>
        <w:tc>
          <w:tcPr>
            <w:tcW w:w="617" w:type="dxa"/>
          </w:tcPr>
          <w:p w14:paraId="61D12FDE">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20E0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07F147">
            <w:pPr>
              <w:adjustRightInd w:val="0"/>
              <w:snapToGrid w:val="0"/>
              <w:rPr>
                <w:rFonts w:asciiTheme="majorEastAsia" w:hAnsiTheme="majorEastAsia" w:eastAsiaTheme="majorEastAsia"/>
                <w:b/>
                <w:sz w:val="24"/>
                <w:szCs w:val="21"/>
              </w:rPr>
            </w:pPr>
          </w:p>
        </w:tc>
        <w:tc>
          <w:tcPr>
            <w:tcW w:w="935" w:type="dxa"/>
            <w:vMerge w:val="continue"/>
          </w:tcPr>
          <w:p w14:paraId="02DD43EB">
            <w:pPr>
              <w:adjustRightInd w:val="0"/>
              <w:snapToGrid w:val="0"/>
              <w:rPr>
                <w:rFonts w:asciiTheme="majorEastAsia" w:hAnsiTheme="majorEastAsia" w:eastAsiaTheme="majorEastAsia"/>
                <w:b/>
                <w:sz w:val="24"/>
                <w:szCs w:val="21"/>
              </w:rPr>
            </w:pPr>
          </w:p>
        </w:tc>
        <w:tc>
          <w:tcPr>
            <w:tcW w:w="7764" w:type="dxa"/>
            <w:gridSpan w:val="2"/>
          </w:tcPr>
          <w:p w14:paraId="7D2F63FA">
            <w:pPr>
              <w:adjustRightInd w:val="0"/>
              <w:snapToGrid w:val="0"/>
              <w:rPr>
                <w:rFonts w:asciiTheme="majorEastAsia" w:hAnsiTheme="majorEastAsia" w:eastAsiaTheme="majorEastAsia"/>
                <w:sz w:val="24"/>
                <w:szCs w:val="21"/>
              </w:rPr>
            </w:pPr>
            <w:r>
              <w:rPr>
                <w:rFonts w:hint="eastAsia" w:asciiTheme="majorEastAsia" w:hAnsiTheme="majorEastAsia" w:eastAsiaTheme="majorEastAsia"/>
                <w:sz w:val="24"/>
                <w:szCs w:val="21"/>
              </w:rPr>
              <w:t>2.5器械通道进口与进水进口独立分开</w:t>
            </w:r>
          </w:p>
        </w:tc>
        <w:tc>
          <w:tcPr>
            <w:tcW w:w="617" w:type="dxa"/>
          </w:tcPr>
          <w:p w14:paraId="2BE5B7ED">
            <w:pPr>
              <w:adjustRightInd w:val="0"/>
              <w:snapToGrid w:val="0"/>
              <w:rPr>
                <w:rFonts w:asciiTheme="majorEastAsia" w:hAnsiTheme="majorEastAsia" w:eastAsiaTheme="majorEastAsia"/>
                <w:b/>
                <w:sz w:val="24"/>
                <w:szCs w:val="21"/>
              </w:rPr>
            </w:pPr>
          </w:p>
        </w:tc>
      </w:tr>
      <w:tr w14:paraId="4A02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9A6628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4B0DC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101D61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C93363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合同签订后并接甲方通知</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31C7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43DA9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5BEE089">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568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BD3D2F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FA801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D3CD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8A4265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0E825117">
            <w:pPr>
              <w:rPr>
                <w:rFonts w:asciiTheme="majorEastAsia" w:hAnsiTheme="majorEastAsia" w:eastAsiaTheme="majorEastAsia"/>
                <w:b/>
                <w:sz w:val="24"/>
                <w:szCs w:val="21"/>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4939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9957B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405B7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维护手册（含维修密码及接口数据）等维护维修必需的材料和信息。所有外文资料需提供中文译本。文件应随货物一并交付至采购人指点地点。</w:t>
            </w:r>
          </w:p>
          <w:p w14:paraId="697B96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38BB8C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52758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7 日历日内安装调试完毕。</w:t>
            </w:r>
          </w:p>
          <w:p w14:paraId="17EF88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EF4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4F0BA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82BB1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0DEF7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3E30C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1DE5F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95519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AB680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8387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2F063AF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检测费用由中标人承担)，检测结果必须证明中标人提供的技术数据是真实的，否则视为不合格</w:t>
            </w:r>
          </w:p>
          <w:p w14:paraId="02460C4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B5E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8DA134E">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571B54D">
            <w:pPr>
              <w:adjustRightInd w:val="0"/>
              <w:snapToGrid w:val="0"/>
              <w:rPr>
                <w:rFonts w:asciiTheme="majorEastAsia" w:hAnsiTheme="majorEastAsia" w:eastAsiaTheme="majorEastAsia"/>
                <w:sz w:val="24"/>
                <w:szCs w:val="21"/>
              </w:rPr>
            </w:pPr>
          </w:p>
        </w:tc>
        <w:tc>
          <w:tcPr>
            <w:tcW w:w="8261" w:type="dxa"/>
            <w:gridSpan w:val="2"/>
          </w:tcPr>
          <w:p w14:paraId="3B7A970B">
            <w:pPr>
              <w:rPr>
                <w:rFonts w:hint="eastAsia"/>
                <w:lang w:val="en-US" w:eastAsia="zh-CN"/>
              </w:rPr>
            </w:pPr>
            <w:r>
              <w:rPr>
                <w:rFonts w:hint="eastAsia" w:asciiTheme="minorEastAsia" w:hAnsiTheme="minorEastAsia" w:eastAsiaTheme="minorEastAsia"/>
                <w:bCs/>
                <w:szCs w:val="21"/>
              </w:rPr>
              <w:t>7.1</w:t>
            </w:r>
            <w:r>
              <w:rPr>
                <w:rFonts w:hint="eastAsia" w:ascii="宋体" w:hAnsi="宋体"/>
                <w:bCs/>
                <w:color w:val="0000FF"/>
                <w:szCs w:val="21"/>
              </w:rPr>
              <w:t>各投标人应在投标文件中承诺提供整机免费原厂保修期</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（填写的数值≥3年）</w:t>
            </w:r>
          </w:p>
          <w:p w14:paraId="31F278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，终身维修。质保期内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次并留存维护记录。质保期内免费更换零配件、免工时费。</w:t>
            </w:r>
          </w:p>
          <w:p w14:paraId="7441ED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内及外设备出现故障不能正常使用，中标</w:t>
            </w:r>
            <w:r>
              <w:rPr>
                <w:rFonts w:hint="eastAsia" w:asciiTheme="minorEastAsia" w:hAnsiTheme="minorEastAsia" w:eastAsiaTheme="minorEastAsia"/>
                <w:bCs/>
                <w:szCs w:val="21"/>
              </w:rPr>
              <w:t>人</w:t>
            </w:r>
            <w:r>
              <w:rPr>
                <w:rFonts w:asciiTheme="minorEastAsia" w:hAnsiTheme="minorEastAsia" w:eastAsiaTheme="minorEastAsia"/>
                <w:bCs/>
                <w:szCs w:val="21"/>
              </w:rPr>
              <w:t>应免费提供备用机给采购人使用直至设备修复完好投入使用。</w:t>
            </w:r>
          </w:p>
          <w:p w14:paraId="65D1B7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设备使用期间中标人每季度至少回访采购方使用科室一次并对设备进行维护并留存维护记录。</w:t>
            </w:r>
          </w:p>
          <w:p w14:paraId="24FA23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终身免费提供软件升级服务,并免费开放设备接口，无偿派人配合与医院各信息系统的连接工作(包括院内各信息系统接口费与二次开发费)，直至该设备与医院信息系统可进行完整的数据交换；在设备保修期内，当医院信息系统变更并需要与该设备连接时，需无偿派人配合直至该设备与医院信息系统可进行完整的数据交换。</w:t>
            </w:r>
          </w:p>
          <w:p w14:paraId="493E7B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93E538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color w:val="0000FF"/>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90B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01A68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6AC1C3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9F2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7C8CC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E0E056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FE799E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C00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49136C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B6642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380AA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92E839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30EDA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9125C0C">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11545E9C">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76CA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0F4C11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04FCD28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w:t>
            </w:r>
            <w:r>
              <w:rPr>
                <w:rFonts w:hint="eastAsia" w:ascii="黑体" w:eastAsia="黑体"/>
                <w:sz w:val="24"/>
              </w:rPr>
              <w:t>一次性使用电子胆道成像导管</w:t>
            </w:r>
            <w:r>
              <w:rPr>
                <w:rFonts w:hint="eastAsia" w:asciiTheme="majorEastAsia" w:hAnsiTheme="majorEastAsia" w:eastAsiaTheme="majorEastAsia"/>
                <w:b/>
                <w:sz w:val="24"/>
                <w:szCs w:val="21"/>
              </w:rPr>
              <w:t xml:space="preserve">________□无   </w:t>
            </w:r>
          </w:p>
        </w:tc>
      </w:tr>
      <w:tr w14:paraId="7F50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F68EE2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51F908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□有（是否专机专用：□是 □否）（具体列明）：______☑无   </w:t>
            </w:r>
          </w:p>
        </w:tc>
      </w:tr>
      <w:tr w14:paraId="0F56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1756B6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130AA83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59A9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4340AF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7E1867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7DFD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17F3E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689809C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1C14C9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95C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AE223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281E7D34">
            <w:pPr>
              <w:adjustRightInd w:val="0"/>
              <w:snapToGrid w:val="0"/>
              <w:rPr>
                <w:rFonts w:ascii="宋体" w:hAnsi="宋体" w:cs="宋体"/>
                <w:bCs/>
                <w:color w:val="000000"/>
                <w:szCs w:val="21"/>
              </w:rPr>
            </w:pPr>
            <w:r>
              <w:rPr>
                <w:rFonts w:hint="eastAsia" w:ascii="宋体" w:hAnsi="宋体" w:cs="宋体"/>
                <w:bCs/>
                <w:color w:val="000000"/>
                <w:szCs w:val="21"/>
              </w:rPr>
              <w:t>5年</w:t>
            </w:r>
          </w:p>
        </w:tc>
      </w:tr>
    </w:tbl>
    <w:p w14:paraId="3B1A00A6">
      <w:pPr>
        <w:spacing w:line="360" w:lineRule="auto"/>
        <w:ind w:left="400"/>
        <w:jc w:val="center"/>
        <w:rPr>
          <w:rFonts w:cs="方正小标宋简体" w:asciiTheme="majorEastAsia" w:hAnsiTheme="majorEastAsia" w:eastAsiaTheme="majorEastAsia"/>
          <w:b/>
          <w:sz w:val="36"/>
          <w:szCs w:val="36"/>
        </w:rPr>
      </w:pPr>
    </w:p>
    <w:p w14:paraId="71F3AC19">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371"/>
        <w:gridCol w:w="1737"/>
        <w:gridCol w:w="1737"/>
        <w:gridCol w:w="1737"/>
        <w:gridCol w:w="1737"/>
      </w:tblGrid>
      <w:tr w14:paraId="2CF7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5AB6F57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7209170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1579AB8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41942164">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07759D7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04C2E09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E13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tcPr>
          <w:p w14:paraId="1CB1DF9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25DE39C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2E8EDB8B">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43DF717B">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4992D7AB">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737" w:type="dxa"/>
          </w:tcPr>
          <w:p w14:paraId="7D15CEC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r>
    </w:tbl>
    <w:p w14:paraId="4F4FEE0E">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6826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9EF29B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74E2C1F">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0BC790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29C1906">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20347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D124DD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AE3F848">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527CFBB6">
            <w:pPr>
              <w:widowControl/>
              <w:jc w:val="center"/>
              <w:rPr>
                <w:rFonts w:cs="方正小标宋简体" w:asciiTheme="majorEastAsia" w:hAnsiTheme="majorEastAsia" w:eastAsiaTheme="majorEastAsia"/>
                <w:sz w:val="24"/>
              </w:rPr>
            </w:pPr>
            <w:r>
              <w:rPr>
                <w:rFonts w:hint="eastAsia" w:asciiTheme="majorEastAsia" w:hAnsiTheme="majorEastAsia" w:eastAsiaTheme="majorEastAsia"/>
                <w:b/>
                <w:sz w:val="24"/>
              </w:rPr>
              <w:t>三年</w:t>
            </w:r>
          </w:p>
        </w:tc>
        <w:tc>
          <w:tcPr>
            <w:tcW w:w="2605" w:type="dxa"/>
            <w:vAlign w:val="center"/>
          </w:tcPr>
          <w:p w14:paraId="6D4E9ED4">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r>
    </w:tbl>
    <w:p w14:paraId="58472749">
      <w:pPr>
        <w:rPr>
          <w:rFonts w:cs="方正小标宋简体" w:asciiTheme="majorEastAsia" w:hAnsiTheme="majorEastAsia" w:eastAsiaTheme="majorEastAsia"/>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5"/>
        <w:gridCol w:w="3387"/>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19" w:hRule="atLeast"/>
        </w:trPr>
        <w:tc>
          <w:tcPr>
            <w:tcW w:w="855"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387"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855"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387"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lang w:val="en-US" w:eastAsia="zh-CN"/>
              </w:rPr>
              <w:t>一次性使用电子胆道成像导管</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65</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680</w:t>
            </w:r>
          </w:p>
        </w:tc>
      </w:tr>
    </w:tbl>
    <w:p w14:paraId="3756811F">
      <w:pPr>
        <w:rPr>
          <w:rFonts w:cs="方正小标宋简体" w:asciiTheme="majorEastAsia" w:hAnsiTheme="majorEastAsia" w:eastAsiaTheme="majorEastAsia"/>
          <w:sz w:val="10"/>
          <w:szCs w:val="10"/>
        </w:rPr>
      </w:pPr>
    </w:p>
    <w:sectPr>
      <w:footerReference r:id="rId3" w:type="default"/>
      <w:pgSz w:w="11906" w:h="16838"/>
      <w:pgMar w:top="284" w:right="851" w:bottom="284" w:left="851"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MS UI 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93DCB51">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6EC6E64">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F81403"/>
    <w:rsid w:val="00005907"/>
    <w:rsid w:val="00014A66"/>
    <w:rsid w:val="000170C1"/>
    <w:rsid w:val="00021B63"/>
    <w:rsid w:val="00022431"/>
    <w:rsid w:val="00027A10"/>
    <w:rsid w:val="0003257D"/>
    <w:rsid w:val="00047765"/>
    <w:rsid w:val="00056650"/>
    <w:rsid w:val="000910F0"/>
    <w:rsid w:val="00091320"/>
    <w:rsid w:val="00094BE5"/>
    <w:rsid w:val="000B173B"/>
    <w:rsid w:val="000C2EB1"/>
    <w:rsid w:val="000D332B"/>
    <w:rsid w:val="000D486B"/>
    <w:rsid w:val="000D528A"/>
    <w:rsid w:val="00100E5F"/>
    <w:rsid w:val="00117159"/>
    <w:rsid w:val="00122AB5"/>
    <w:rsid w:val="00141F0D"/>
    <w:rsid w:val="00147AA8"/>
    <w:rsid w:val="00147DE0"/>
    <w:rsid w:val="001705FC"/>
    <w:rsid w:val="0017347E"/>
    <w:rsid w:val="00173505"/>
    <w:rsid w:val="001755A1"/>
    <w:rsid w:val="001B112F"/>
    <w:rsid w:val="001C1426"/>
    <w:rsid w:val="001D3B80"/>
    <w:rsid w:val="001D4596"/>
    <w:rsid w:val="001F45BE"/>
    <w:rsid w:val="001F5D4E"/>
    <w:rsid w:val="00201CE8"/>
    <w:rsid w:val="00207531"/>
    <w:rsid w:val="00213A4E"/>
    <w:rsid w:val="00214240"/>
    <w:rsid w:val="0022066A"/>
    <w:rsid w:val="00223188"/>
    <w:rsid w:val="002243DF"/>
    <w:rsid w:val="0024191C"/>
    <w:rsid w:val="00262E90"/>
    <w:rsid w:val="002850D0"/>
    <w:rsid w:val="002956A8"/>
    <w:rsid w:val="0029701C"/>
    <w:rsid w:val="00297C31"/>
    <w:rsid w:val="002B3785"/>
    <w:rsid w:val="002F5D5E"/>
    <w:rsid w:val="00307648"/>
    <w:rsid w:val="00322AE6"/>
    <w:rsid w:val="00326BC1"/>
    <w:rsid w:val="00334AA0"/>
    <w:rsid w:val="003465CE"/>
    <w:rsid w:val="00352B55"/>
    <w:rsid w:val="003942D3"/>
    <w:rsid w:val="0039648A"/>
    <w:rsid w:val="003D442D"/>
    <w:rsid w:val="003D7EF0"/>
    <w:rsid w:val="00403FC2"/>
    <w:rsid w:val="004164F9"/>
    <w:rsid w:val="00423853"/>
    <w:rsid w:val="00423C2F"/>
    <w:rsid w:val="00456EA0"/>
    <w:rsid w:val="00465CFB"/>
    <w:rsid w:val="00472034"/>
    <w:rsid w:val="00497BF4"/>
    <w:rsid w:val="004A0C89"/>
    <w:rsid w:val="004B1081"/>
    <w:rsid w:val="004B3240"/>
    <w:rsid w:val="004B3CFF"/>
    <w:rsid w:val="004C1160"/>
    <w:rsid w:val="004C43FD"/>
    <w:rsid w:val="004D0A11"/>
    <w:rsid w:val="004E0D21"/>
    <w:rsid w:val="004F46AD"/>
    <w:rsid w:val="004F6661"/>
    <w:rsid w:val="00523CD5"/>
    <w:rsid w:val="005275A8"/>
    <w:rsid w:val="00535190"/>
    <w:rsid w:val="0053721B"/>
    <w:rsid w:val="00542363"/>
    <w:rsid w:val="0055112D"/>
    <w:rsid w:val="00553925"/>
    <w:rsid w:val="005666F4"/>
    <w:rsid w:val="005675B0"/>
    <w:rsid w:val="005772ED"/>
    <w:rsid w:val="00590721"/>
    <w:rsid w:val="00597CA2"/>
    <w:rsid w:val="005C211C"/>
    <w:rsid w:val="005C239D"/>
    <w:rsid w:val="005C57CC"/>
    <w:rsid w:val="005E1373"/>
    <w:rsid w:val="00603257"/>
    <w:rsid w:val="0060593D"/>
    <w:rsid w:val="006231CE"/>
    <w:rsid w:val="00632948"/>
    <w:rsid w:val="00651D42"/>
    <w:rsid w:val="00662021"/>
    <w:rsid w:val="00662B11"/>
    <w:rsid w:val="006C7CF0"/>
    <w:rsid w:val="006D3D0D"/>
    <w:rsid w:val="006D571D"/>
    <w:rsid w:val="007130B5"/>
    <w:rsid w:val="00716C4F"/>
    <w:rsid w:val="007246DD"/>
    <w:rsid w:val="00750A3D"/>
    <w:rsid w:val="007540F9"/>
    <w:rsid w:val="007554DF"/>
    <w:rsid w:val="00793785"/>
    <w:rsid w:val="007A0C07"/>
    <w:rsid w:val="007A2E18"/>
    <w:rsid w:val="007A7BFE"/>
    <w:rsid w:val="007B1DF4"/>
    <w:rsid w:val="007C4096"/>
    <w:rsid w:val="007D196F"/>
    <w:rsid w:val="007D65D9"/>
    <w:rsid w:val="0080050C"/>
    <w:rsid w:val="008120B0"/>
    <w:rsid w:val="00813523"/>
    <w:rsid w:val="0086583C"/>
    <w:rsid w:val="00871F5E"/>
    <w:rsid w:val="00872D2F"/>
    <w:rsid w:val="00874934"/>
    <w:rsid w:val="00876B02"/>
    <w:rsid w:val="008802B6"/>
    <w:rsid w:val="008964A3"/>
    <w:rsid w:val="008B74EE"/>
    <w:rsid w:val="008C28A8"/>
    <w:rsid w:val="008D2C79"/>
    <w:rsid w:val="008D3E82"/>
    <w:rsid w:val="008E56F3"/>
    <w:rsid w:val="008F23DE"/>
    <w:rsid w:val="0090107D"/>
    <w:rsid w:val="009122AA"/>
    <w:rsid w:val="00930B23"/>
    <w:rsid w:val="00936CEC"/>
    <w:rsid w:val="009376BC"/>
    <w:rsid w:val="00937D3D"/>
    <w:rsid w:val="00947CF3"/>
    <w:rsid w:val="00953822"/>
    <w:rsid w:val="00972C2D"/>
    <w:rsid w:val="009764EB"/>
    <w:rsid w:val="009908D7"/>
    <w:rsid w:val="00991D87"/>
    <w:rsid w:val="00996AC8"/>
    <w:rsid w:val="009978E3"/>
    <w:rsid w:val="009A130E"/>
    <w:rsid w:val="009B5AA8"/>
    <w:rsid w:val="009E6FD2"/>
    <w:rsid w:val="009F5BF6"/>
    <w:rsid w:val="00A043A8"/>
    <w:rsid w:val="00A0782D"/>
    <w:rsid w:val="00A17D1D"/>
    <w:rsid w:val="00A303A3"/>
    <w:rsid w:val="00A549B9"/>
    <w:rsid w:val="00A554FE"/>
    <w:rsid w:val="00A619BE"/>
    <w:rsid w:val="00A903C7"/>
    <w:rsid w:val="00AA4B4A"/>
    <w:rsid w:val="00AA6962"/>
    <w:rsid w:val="00AB2610"/>
    <w:rsid w:val="00AF5FA9"/>
    <w:rsid w:val="00AF7A87"/>
    <w:rsid w:val="00B01564"/>
    <w:rsid w:val="00B06C01"/>
    <w:rsid w:val="00B21F51"/>
    <w:rsid w:val="00B25EF8"/>
    <w:rsid w:val="00B74119"/>
    <w:rsid w:val="00B82233"/>
    <w:rsid w:val="00BA17A1"/>
    <w:rsid w:val="00BA5B17"/>
    <w:rsid w:val="00BC4EC7"/>
    <w:rsid w:val="00BC5AE8"/>
    <w:rsid w:val="00BD5614"/>
    <w:rsid w:val="00BF69AA"/>
    <w:rsid w:val="00C03748"/>
    <w:rsid w:val="00C12CFA"/>
    <w:rsid w:val="00C13828"/>
    <w:rsid w:val="00C32BEC"/>
    <w:rsid w:val="00C35949"/>
    <w:rsid w:val="00C52EBE"/>
    <w:rsid w:val="00C55020"/>
    <w:rsid w:val="00C619DD"/>
    <w:rsid w:val="00C67D1D"/>
    <w:rsid w:val="00C67D6C"/>
    <w:rsid w:val="00C77FD8"/>
    <w:rsid w:val="00C9574E"/>
    <w:rsid w:val="00CE2C5B"/>
    <w:rsid w:val="00CF09E5"/>
    <w:rsid w:val="00D05083"/>
    <w:rsid w:val="00D5343F"/>
    <w:rsid w:val="00D54D59"/>
    <w:rsid w:val="00D74E50"/>
    <w:rsid w:val="00D976F6"/>
    <w:rsid w:val="00DA6EC9"/>
    <w:rsid w:val="00DA7C2F"/>
    <w:rsid w:val="00DB1E59"/>
    <w:rsid w:val="00DB4D7A"/>
    <w:rsid w:val="00DB528F"/>
    <w:rsid w:val="00E1520C"/>
    <w:rsid w:val="00E2196F"/>
    <w:rsid w:val="00E35AFC"/>
    <w:rsid w:val="00E71B52"/>
    <w:rsid w:val="00E93F8F"/>
    <w:rsid w:val="00ED7224"/>
    <w:rsid w:val="00EF2599"/>
    <w:rsid w:val="00F0149B"/>
    <w:rsid w:val="00F07294"/>
    <w:rsid w:val="00F1549D"/>
    <w:rsid w:val="00F23DB0"/>
    <w:rsid w:val="00F30025"/>
    <w:rsid w:val="00F464BC"/>
    <w:rsid w:val="00F60CB5"/>
    <w:rsid w:val="00F65BCF"/>
    <w:rsid w:val="00F6788A"/>
    <w:rsid w:val="00F81403"/>
    <w:rsid w:val="00F83533"/>
    <w:rsid w:val="00FB421E"/>
    <w:rsid w:val="00FC40CA"/>
    <w:rsid w:val="00FD0656"/>
    <w:rsid w:val="00FD23ED"/>
    <w:rsid w:val="00FF0F9E"/>
    <w:rsid w:val="00FF30DB"/>
    <w:rsid w:val="02C95F7F"/>
    <w:rsid w:val="0611217C"/>
    <w:rsid w:val="07AE3385"/>
    <w:rsid w:val="0B123C38"/>
    <w:rsid w:val="0F8E7447"/>
    <w:rsid w:val="119B6051"/>
    <w:rsid w:val="12A25084"/>
    <w:rsid w:val="142B2292"/>
    <w:rsid w:val="14F25124"/>
    <w:rsid w:val="15FB47D0"/>
    <w:rsid w:val="19A66D0D"/>
    <w:rsid w:val="1A385FE8"/>
    <w:rsid w:val="1D703650"/>
    <w:rsid w:val="1E12700E"/>
    <w:rsid w:val="208E1AB9"/>
    <w:rsid w:val="21971856"/>
    <w:rsid w:val="22E10C1D"/>
    <w:rsid w:val="2B252436"/>
    <w:rsid w:val="2DD1174C"/>
    <w:rsid w:val="359B56E2"/>
    <w:rsid w:val="366D6BB6"/>
    <w:rsid w:val="3EA6342C"/>
    <w:rsid w:val="3EB2662C"/>
    <w:rsid w:val="43F53947"/>
    <w:rsid w:val="445F60B6"/>
    <w:rsid w:val="4E280CF3"/>
    <w:rsid w:val="566D4594"/>
    <w:rsid w:val="58242AE0"/>
    <w:rsid w:val="58AB396B"/>
    <w:rsid w:val="5BDE3A84"/>
    <w:rsid w:val="5C483C8E"/>
    <w:rsid w:val="648D737E"/>
    <w:rsid w:val="663B31C1"/>
    <w:rsid w:val="66AC0259"/>
    <w:rsid w:val="66FF094D"/>
    <w:rsid w:val="6AFD60D5"/>
    <w:rsid w:val="6F633413"/>
    <w:rsid w:val="6F9E571F"/>
    <w:rsid w:val="73374A1C"/>
    <w:rsid w:val="738F7392"/>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4797</Words>
  <Characters>5106</Characters>
  <Lines>39</Lines>
  <Paragraphs>10</Paragraphs>
  <TotalTime>1</TotalTime>
  <ScaleCrop>false</ScaleCrop>
  <LinksUpToDate>false</LinksUpToDate>
  <CharactersWithSpaces>5192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2024-08-06T04:13:00Z</dcterms:created>
  <dc:creator>陈蕾</dc:creator>
  <cp:lastModifiedBy>Administrator</cp:lastModifiedBy>
  <dcterms:modified xsi:type="dcterms:W3CDTF">2026-05-07T07:39:04Z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5E925FB102A44A879A711AB80019A7EA_13</vt:lpwstr>
  </property>
  <property fmtid="{D5CDD505-2E9C-101B-9397-08002B2CF9AE}" pid="4" name="KSOTemplateDocerSaveRecord">
    <vt:lpwstr>eyJoZGlkIjoiZDI0NjZlNzU2NTJmNmJhY2FhMzg3MGIyZDZiY2MwYWQiLCJ1c2VySWQiOiIzMTE0NTAxNDYifQ==</vt:lpwstr>
  </property>
</Properties>
</file>