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77D382">
      <w:pPr>
        <w:snapToGrid w:val="0"/>
        <w:jc w:val="center"/>
        <w:rPr>
          <w:b/>
          <w:bCs/>
          <w:sz w:val="72"/>
          <w:szCs w:val="72"/>
        </w:rPr>
      </w:pPr>
      <w:r>
        <w:rPr>
          <w:b/>
          <w:bCs/>
          <w:sz w:val="72"/>
          <w:szCs w:val="72"/>
        </w:rPr>
        <w:drawing>
          <wp:inline distT="0" distB="0" distL="0" distR="0">
            <wp:extent cx="5149850" cy="1032510"/>
            <wp:effectExtent l="0" t="0" r="1270" b="3810"/>
            <wp:docPr id="1026" name="图片 7" descr="01e89a6901f7bda71d80836fb3837ab"/>
            <wp:cNvGraphicFramePr/>
            <a:graphic xmlns:a="http://schemas.openxmlformats.org/drawingml/2006/main">
              <a:graphicData uri="http://schemas.openxmlformats.org/drawingml/2006/picture">
                <pic:pic xmlns:pic="http://schemas.openxmlformats.org/drawingml/2006/picture">
                  <pic:nvPicPr>
                    <pic:cNvPr id="1026" name="图片 7" descr="01e89a6901f7bda71d80836fb3837ab"/>
                    <pic:cNvPicPr/>
                  </pic:nvPicPr>
                  <pic:blipFill>
                    <a:blip r:embed="rId15" cstate="print"/>
                    <a:srcRect/>
                    <a:stretch>
                      <a:fillRect/>
                    </a:stretch>
                  </pic:blipFill>
                  <pic:spPr>
                    <a:xfrm>
                      <a:off x="0" y="0"/>
                      <a:ext cx="5149850" cy="1032510"/>
                    </a:xfrm>
                    <a:prstGeom prst="rect">
                      <a:avLst/>
                    </a:prstGeom>
                  </pic:spPr>
                </pic:pic>
              </a:graphicData>
            </a:graphic>
          </wp:inline>
        </w:drawing>
      </w:r>
    </w:p>
    <w:p w14:paraId="4419C350">
      <w:pPr>
        <w:snapToGrid w:val="0"/>
        <w:spacing w:beforeLines="50"/>
        <w:jc w:val="center"/>
        <w:rPr>
          <w:rFonts w:eastAsia="方正小标宋简体"/>
          <w:sz w:val="72"/>
          <w:szCs w:val="72"/>
        </w:rPr>
      </w:pPr>
    </w:p>
    <w:p w14:paraId="1401B750">
      <w:pPr>
        <w:pStyle w:val="25"/>
      </w:pPr>
    </w:p>
    <w:p w14:paraId="4FE6142A">
      <w:pPr>
        <w:snapToGrid w:val="0"/>
        <w:spacing w:beforeLines="50"/>
        <w:jc w:val="center"/>
        <w:rPr>
          <w:rFonts w:asciiTheme="majorEastAsia" w:hAnsiTheme="majorEastAsia" w:eastAsiaTheme="majorEastAsia" w:cstheme="majorEastAsia"/>
          <w:b/>
          <w:sz w:val="72"/>
          <w:szCs w:val="72"/>
        </w:rPr>
      </w:pPr>
      <w:r>
        <w:rPr>
          <w:rFonts w:hint="eastAsia" w:asciiTheme="majorEastAsia" w:hAnsiTheme="majorEastAsia" w:eastAsiaTheme="majorEastAsia" w:cstheme="majorEastAsia"/>
          <w:b/>
          <w:sz w:val="72"/>
          <w:szCs w:val="72"/>
        </w:rPr>
        <w:t>采购文件</w:t>
      </w:r>
    </w:p>
    <w:p w14:paraId="540AB800">
      <w:pPr>
        <w:pStyle w:val="11"/>
        <w:spacing w:line="360" w:lineRule="auto"/>
        <w:rPr>
          <w:rFonts w:asciiTheme="majorEastAsia" w:hAnsiTheme="majorEastAsia" w:eastAsiaTheme="majorEastAsia" w:cstheme="majorEastAsia"/>
          <w:sz w:val="32"/>
        </w:rPr>
      </w:pPr>
    </w:p>
    <w:p w14:paraId="11421958">
      <w:pPr>
        <w:pStyle w:val="11"/>
        <w:spacing w:line="360" w:lineRule="auto"/>
        <w:ind w:firstLine="422" w:firstLineChars="132"/>
        <w:rPr>
          <w:rFonts w:asciiTheme="majorEastAsia" w:hAnsiTheme="majorEastAsia" w:eastAsiaTheme="majorEastAsia" w:cstheme="majorEastAsia"/>
          <w:sz w:val="32"/>
        </w:rPr>
      </w:pPr>
    </w:p>
    <w:p w14:paraId="45BA8189">
      <w:pPr>
        <w:pStyle w:val="11"/>
        <w:spacing w:line="360" w:lineRule="auto"/>
        <w:ind w:firstLine="422" w:firstLineChars="132"/>
        <w:rPr>
          <w:rFonts w:asciiTheme="majorEastAsia" w:hAnsiTheme="majorEastAsia" w:eastAsiaTheme="majorEastAsia" w:cstheme="majorEastAsia"/>
          <w:sz w:val="32"/>
        </w:rPr>
      </w:pPr>
    </w:p>
    <w:p w14:paraId="1528D50C">
      <w:pPr>
        <w:snapToGrid w:val="0"/>
        <w:spacing w:line="360" w:lineRule="auto"/>
        <w:ind w:left="2238" w:leftChars="304" w:hanging="1600" w:hangingChars="500"/>
        <w:rPr>
          <w:rFonts w:hint="default" w:asciiTheme="majorEastAsia" w:hAnsiTheme="majorEastAsia" w:eastAsiaTheme="majorEastAsia" w:cstheme="majorEastAsia"/>
          <w:sz w:val="32"/>
          <w:lang w:val="en-US" w:eastAsia="zh-CN"/>
        </w:rPr>
      </w:pPr>
      <w:r>
        <w:rPr>
          <w:rFonts w:hint="eastAsia" w:asciiTheme="majorEastAsia" w:hAnsiTheme="majorEastAsia" w:eastAsiaTheme="majorEastAsia" w:cstheme="majorEastAsia"/>
          <w:sz w:val="32"/>
        </w:rPr>
        <w:t>项目名称</w:t>
      </w:r>
      <w:r>
        <w:rPr>
          <w:rFonts w:hint="eastAsia" w:asciiTheme="majorEastAsia" w:hAnsiTheme="majorEastAsia" w:eastAsiaTheme="majorEastAsia" w:cstheme="majorEastAsia"/>
          <w:sz w:val="32"/>
          <w:lang w:eastAsia="zh-CN"/>
        </w:rPr>
        <w:t>：</w:t>
      </w:r>
      <w:r>
        <w:rPr>
          <w:rFonts w:hint="eastAsia" w:asciiTheme="majorEastAsia" w:hAnsiTheme="majorEastAsia" w:eastAsiaTheme="majorEastAsia" w:cstheme="majorEastAsia"/>
          <w:sz w:val="32"/>
          <w:lang w:val="en-US" w:eastAsia="zh-CN"/>
        </w:rPr>
        <w:t>血气分析仪、中低频治疗仪、医用内窥镜图像处理器、电子内窥镜图像处理器及配套专机专用耗材</w:t>
      </w:r>
      <w:r>
        <w:rPr>
          <w:rFonts w:hint="eastAsia" w:asciiTheme="majorEastAsia" w:hAnsiTheme="majorEastAsia" w:eastAsiaTheme="majorEastAsia" w:cstheme="majorEastAsia"/>
          <w:sz w:val="32"/>
          <w:lang w:eastAsia="zh-CN"/>
        </w:rPr>
        <w:t>采购</w:t>
      </w:r>
      <w:r>
        <w:rPr>
          <w:rFonts w:hint="eastAsia" w:asciiTheme="majorEastAsia" w:hAnsiTheme="majorEastAsia" w:eastAsiaTheme="majorEastAsia" w:cstheme="majorEastAsia"/>
          <w:sz w:val="32"/>
        </w:rPr>
        <w:t>项目</w:t>
      </w:r>
    </w:p>
    <w:p w14:paraId="083CE165">
      <w:pPr>
        <w:pStyle w:val="25"/>
        <w:ind w:left="0" w:firstLine="640"/>
        <w:rPr>
          <w:rFonts w:asciiTheme="majorEastAsia" w:hAnsiTheme="majorEastAsia" w:eastAsiaTheme="majorEastAsia" w:cstheme="majorEastAsia"/>
          <w:sz w:val="32"/>
        </w:rPr>
      </w:pPr>
      <w:r>
        <w:rPr>
          <w:rFonts w:hint="eastAsia" w:asciiTheme="majorEastAsia" w:hAnsiTheme="majorEastAsia" w:eastAsiaTheme="majorEastAsia" w:cstheme="majorEastAsia"/>
          <w:sz w:val="32"/>
        </w:rPr>
        <w:t>采购方式：议价采购</w:t>
      </w:r>
    </w:p>
    <w:p w14:paraId="689E9DB2">
      <w:pPr>
        <w:pStyle w:val="25"/>
        <w:rPr>
          <w:rFonts w:asciiTheme="majorEastAsia" w:hAnsiTheme="majorEastAsia" w:eastAsiaTheme="majorEastAsia" w:cstheme="majorEastAsia"/>
        </w:rPr>
      </w:pPr>
    </w:p>
    <w:p w14:paraId="63A24AE2">
      <w:pPr>
        <w:pStyle w:val="25"/>
        <w:ind w:left="0" w:firstLine="0" w:firstLineChars="0"/>
        <w:rPr>
          <w:rFonts w:asciiTheme="majorEastAsia" w:hAnsiTheme="majorEastAsia" w:eastAsiaTheme="majorEastAsia" w:cstheme="majorEastAsia"/>
          <w:sz w:val="30"/>
          <w:szCs w:val="30"/>
        </w:rPr>
      </w:pPr>
    </w:p>
    <w:p w14:paraId="5CCD4597">
      <w:pPr>
        <w:rPr>
          <w:rFonts w:asciiTheme="majorEastAsia" w:hAnsiTheme="majorEastAsia" w:eastAsiaTheme="majorEastAsia" w:cstheme="majorEastAsia"/>
          <w:sz w:val="30"/>
          <w:szCs w:val="30"/>
        </w:rPr>
      </w:pPr>
    </w:p>
    <w:p w14:paraId="01386141">
      <w:pPr>
        <w:pStyle w:val="25"/>
        <w:rPr>
          <w:rFonts w:asciiTheme="majorEastAsia" w:hAnsiTheme="majorEastAsia" w:eastAsiaTheme="majorEastAsia" w:cstheme="majorEastAsia"/>
        </w:rPr>
      </w:pPr>
    </w:p>
    <w:p w14:paraId="43B7EBF2">
      <w:pPr>
        <w:pStyle w:val="25"/>
        <w:rPr>
          <w:rFonts w:asciiTheme="majorEastAsia" w:hAnsiTheme="majorEastAsia" w:eastAsiaTheme="majorEastAsia" w:cstheme="majorEastAsia"/>
        </w:rPr>
      </w:pPr>
    </w:p>
    <w:p w14:paraId="2BD2F8B6">
      <w:pPr>
        <w:snapToGrid w:val="0"/>
        <w:spacing w:line="360" w:lineRule="auto"/>
        <w:jc w:val="center"/>
        <w:outlineLvl w:val="9"/>
        <w:rPr>
          <w:rFonts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中山大学附属第八医院（深圳福田）</w:t>
      </w:r>
    </w:p>
    <w:p w14:paraId="7CEB16EF">
      <w:pPr>
        <w:snapToGrid w:val="0"/>
        <w:spacing w:line="360" w:lineRule="auto"/>
        <w:jc w:val="center"/>
        <w:rPr>
          <w:rFonts w:asciiTheme="majorEastAsia" w:hAnsiTheme="majorEastAsia" w:eastAsiaTheme="majorEastAsia" w:cstheme="majorEastAsia"/>
          <w:sz w:val="30"/>
          <w:szCs w:val="30"/>
        </w:rPr>
        <w:sectPr>
          <w:footerReference r:id="rId3" w:type="default"/>
          <w:pgSz w:w="11906" w:h="16838"/>
          <w:pgMar w:top="1440" w:right="1466" w:bottom="1440" w:left="1800" w:header="567" w:footer="992" w:gutter="0"/>
          <w:cols w:space="720" w:num="1"/>
          <w:docGrid w:type="linesAndChars" w:linePitch="312" w:charSpace="0"/>
        </w:sectPr>
      </w:pPr>
      <w:r>
        <w:rPr>
          <w:rFonts w:hint="eastAsia" w:asciiTheme="majorEastAsia" w:hAnsiTheme="majorEastAsia" w:eastAsiaTheme="majorEastAsia" w:cstheme="majorEastAsia"/>
          <w:sz w:val="30"/>
          <w:szCs w:val="30"/>
        </w:rPr>
        <w:t>202</w:t>
      </w:r>
      <w:r>
        <w:rPr>
          <w:rFonts w:hint="eastAsia" w:asciiTheme="majorEastAsia" w:hAnsiTheme="majorEastAsia" w:eastAsiaTheme="majorEastAsia" w:cstheme="majorEastAsia"/>
          <w:sz w:val="30"/>
          <w:szCs w:val="30"/>
          <w:lang w:val="en-US" w:eastAsia="zh-CN"/>
        </w:rPr>
        <w:t>6</w:t>
      </w:r>
      <w:r>
        <w:rPr>
          <w:rFonts w:hint="eastAsia" w:asciiTheme="majorEastAsia" w:hAnsiTheme="majorEastAsia" w:eastAsiaTheme="majorEastAsia" w:cstheme="majorEastAsia"/>
          <w:sz w:val="30"/>
          <w:szCs w:val="30"/>
        </w:rPr>
        <w:t>年</w:t>
      </w:r>
    </w:p>
    <w:p w14:paraId="4A5CE2D1">
      <w:pPr>
        <w:spacing w:line="360" w:lineRule="auto"/>
        <w:jc w:val="center"/>
        <w:outlineLvl w:val="0"/>
        <w:rPr>
          <w:rFonts w:hAnsi="宋体"/>
          <w:b/>
          <w:sz w:val="44"/>
          <w:szCs w:val="44"/>
        </w:rPr>
      </w:pPr>
      <w:r>
        <w:rPr>
          <w:rFonts w:hAnsi="宋体"/>
          <w:b/>
          <w:sz w:val="44"/>
          <w:szCs w:val="44"/>
        </w:rPr>
        <w:t>目录</w:t>
      </w:r>
    </w:p>
    <w:p w14:paraId="2D8FCA34">
      <w:pPr>
        <w:spacing w:line="460" w:lineRule="exact"/>
        <w:jc w:val="center"/>
        <w:outlineLvl w:val="9"/>
        <w:rPr>
          <w:sz w:val="32"/>
          <w:szCs w:val="32"/>
          <w:lang w:val="zh-CN"/>
        </w:rPr>
      </w:pPr>
      <w:r>
        <w:rPr>
          <w:rFonts w:hAnsi="宋体"/>
          <w:sz w:val="32"/>
          <w:szCs w:val="32"/>
          <w:lang w:val="zh-CN"/>
        </w:rPr>
        <w:t>第一章</w:t>
      </w:r>
      <w:r>
        <w:rPr>
          <w:rFonts w:hint="eastAsia" w:hAnsi="宋体"/>
          <w:sz w:val="32"/>
          <w:szCs w:val="32"/>
        </w:rPr>
        <w:t xml:space="preserve"> </w:t>
      </w:r>
      <w:r>
        <w:rPr>
          <w:rFonts w:hAnsi="宋体"/>
          <w:sz w:val="32"/>
          <w:szCs w:val="32"/>
        </w:rPr>
        <w:t>采购邀请函</w:t>
      </w:r>
      <w:r>
        <w:rPr>
          <w:sz w:val="32"/>
          <w:szCs w:val="32"/>
        </w:rPr>
        <w:ptab w:relativeTo="margin" w:alignment="right" w:leader="dot"/>
      </w:r>
      <w:r>
        <w:rPr>
          <w:sz w:val="32"/>
          <w:szCs w:val="32"/>
          <w:lang w:val="zh-CN"/>
        </w:rPr>
        <w:t>3</w:t>
      </w:r>
    </w:p>
    <w:p w14:paraId="46E29865">
      <w:pPr>
        <w:pStyle w:val="20"/>
        <w:spacing w:line="460" w:lineRule="exact"/>
        <w:rPr>
          <w:rFonts w:hint="eastAsia" w:eastAsia="宋体"/>
          <w:sz w:val="32"/>
          <w:szCs w:val="32"/>
          <w:lang w:val="en-US" w:eastAsia="zh-CN"/>
        </w:rPr>
      </w:pPr>
      <w:r>
        <w:rPr>
          <w:rFonts w:hAnsi="宋体"/>
          <w:sz w:val="32"/>
          <w:szCs w:val="32"/>
        </w:rPr>
        <w:t>第二章</w:t>
      </w:r>
      <w:r>
        <w:rPr>
          <w:sz w:val="32"/>
          <w:szCs w:val="32"/>
        </w:rPr>
        <w:t xml:space="preserve"> </w:t>
      </w:r>
      <w:r>
        <w:rPr>
          <w:rFonts w:hAnsi="宋体"/>
          <w:sz w:val="32"/>
          <w:szCs w:val="32"/>
        </w:rPr>
        <w:t>采购项目</w:t>
      </w:r>
      <w:r>
        <w:rPr>
          <w:rFonts w:hint="eastAsia" w:hAnsi="宋体"/>
          <w:sz w:val="32"/>
          <w:szCs w:val="32"/>
        </w:rPr>
        <w:t>需求</w:t>
      </w:r>
      <w:r>
        <w:rPr>
          <w:sz w:val="32"/>
          <w:szCs w:val="32"/>
        </w:rPr>
        <w:ptab w:relativeTo="margin" w:alignment="right" w:leader="dot"/>
      </w:r>
      <w:r>
        <w:rPr>
          <w:rFonts w:hint="eastAsia"/>
          <w:sz w:val="32"/>
          <w:szCs w:val="32"/>
          <w:lang w:val="en-US" w:eastAsia="zh-CN"/>
        </w:rPr>
        <w:t>6</w:t>
      </w:r>
    </w:p>
    <w:p w14:paraId="035E914B">
      <w:pPr>
        <w:pStyle w:val="20"/>
        <w:spacing w:line="460" w:lineRule="exact"/>
        <w:rPr>
          <w:rFonts w:hint="eastAsia" w:eastAsia="宋体"/>
          <w:sz w:val="32"/>
          <w:szCs w:val="32"/>
          <w:lang w:val="en-US" w:eastAsia="zh-CN"/>
        </w:rPr>
      </w:pPr>
      <w:r>
        <w:rPr>
          <w:rFonts w:hint="eastAsia" w:hAnsi="宋体"/>
          <w:sz w:val="32"/>
          <w:szCs w:val="32"/>
          <w:lang w:val="zh-CN"/>
        </w:rPr>
        <w:t>第三章 议价评审规则</w:t>
      </w:r>
      <w:r>
        <w:rPr>
          <w:sz w:val="32"/>
          <w:szCs w:val="32"/>
        </w:rPr>
        <w:ptab w:relativeTo="margin" w:alignment="right" w:leader="dot"/>
      </w:r>
      <w:r>
        <w:rPr>
          <w:rFonts w:hint="eastAsia"/>
          <w:sz w:val="32"/>
          <w:szCs w:val="32"/>
        </w:rPr>
        <w:t>1</w:t>
      </w:r>
      <w:r>
        <w:rPr>
          <w:rFonts w:hint="eastAsia"/>
          <w:sz w:val="32"/>
          <w:szCs w:val="32"/>
          <w:lang w:val="en-US" w:eastAsia="zh-CN"/>
        </w:rPr>
        <w:t>4</w:t>
      </w:r>
    </w:p>
    <w:p w14:paraId="67396A5C">
      <w:pPr>
        <w:pStyle w:val="20"/>
        <w:spacing w:line="460" w:lineRule="exact"/>
        <w:rPr>
          <w:rFonts w:hint="eastAsia" w:hAnsi="宋体" w:eastAsia="宋体"/>
          <w:sz w:val="32"/>
          <w:szCs w:val="32"/>
          <w:lang w:val="en-US" w:eastAsia="zh-CN"/>
        </w:rPr>
      </w:pPr>
      <w:r>
        <w:rPr>
          <w:rFonts w:hint="eastAsia" w:hAnsi="宋体"/>
          <w:sz w:val="32"/>
          <w:szCs w:val="32"/>
          <w:lang w:val="zh-CN"/>
        </w:rPr>
        <w:t>第四章 供应商须知</w:t>
      </w:r>
      <w:r>
        <w:rPr>
          <w:sz w:val="32"/>
          <w:szCs w:val="32"/>
        </w:rPr>
        <w:ptab w:relativeTo="margin" w:alignment="right" w:leader="dot"/>
      </w:r>
      <w:r>
        <w:rPr>
          <w:rFonts w:hint="eastAsia"/>
          <w:sz w:val="32"/>
          <w:szCs w:val="32"/>
        </w:rPr>
        <w:t>1</w:t>
      </w:r>
      <w:r>
        <w:rPr>
          <w:rFonts w:hint="eastAsia"/>
          <w:sz w:val="32"/>
          <w:szCs w:val="32"/>
          <w:lang w:val="en-US" w:eastAsia="zh-CN"/>
        </w:rPr>
        <w:t>6</w:t>
      </w:r>
    </w:p>
    <w:p w14:paraId="4E73ECE0">
      <w:pPr>
        <w:pStyle w:val="21"/>
        <w:spacing w:line="460" w:lineRule="exact"/>
        <w:ind w:left="0" w:leftChars="0"/>
        <w:rPr>
          <w:rFonts w:hint="eastAsia" w:eastAsia="宋体"/>
          <w:sz w:val="32"/>
          <w:szCs w:val="32"/>
          <w:lang w:val="en-US" w:eastAsia="zh-CN"/>
        </w:rPr>
      </w:pPr>
      <w:r>
        <w:rPr>
          <w:rFonts w:hint="eastAsia" w:hAnsi="宋体"/>
          <w:sz w:val="32"/>
          <w:szCs w:val="32"/>
        </w:rPr>
        <w:t xml:space="preserve">第五章 </w:t>
      </w:r>
      <w:r>
        <w:rPr>
          <w:rFonts w:hAnsi="宋体"/>
          <w:sz w:val="32"/>
          <w:szCs w:val="32"/>
        </w:rPr>
        <w:t>响应文件</w:t>
      </w:r>
      <w:r>
        <w:rPr>
          <w:rFonts w:hint="eastAsia" w:hAnsi="宋体"/>
          <w:sz w:val="32"/>
          <w:szCs w:val="32"/>
        </w:rPr>
        <w:t>格式</w:t>
      </w:r>
      <w:r>
        <w:rPr>
          <w:sz w:val="32"/>
          <w:szCs w:val="32"/>
        </w:rPr>
        <w:ptab w:relativeTo="margin" w:alignment="right" w:leader="dot"/>
      </w:r>
      <w:r>
        <w:rPr>
          <w:rFonts w:hint="eastAsia"/>
          <w:sz w:val="32"/>
          <w:szCs w:val="32"/>
        </w:rPr>
        <w:t>1</w:t>
      </w:r>
      <w:r>
        <w:rPr>
          <w:rFonts w:hint="eastAsia"/>
          <w:sz w:val="32"/>
          <w:szCs w:val="32"/>
          <w:lang w:val="en-US" w:eastAsia="zh-CN"/>
        </w:rPr>
        <w:t>9</w:t>
      </w:r>
    </w:p>
    <w:p w14:paraId="544C1926">
      <w:pPr>
        <w:numPr>
          <w:ilvl w:val="0"/>
          <w:numId w:val="2"/>
        </w:numPr>
        <w:spacing w:line="460" w:lineRule="exact"/>
        <w:ind w:right="-517" w:rightChars="-246" w:firstLine="0"/>
        <w:jc w:val="left"/>
        <w:rPr>
          <w:snapToGrid w:val="0"/>
          <w:sz w:val="32"/>
          <w:szCs w:val="32"/>
        </w:rPr>
      </w:pPr>
      <w:r>
        <w:rPr>
          <w:rFonts w:hAnsi="宋体"/>
          <w:sz w:val="32"/>
          <w:szCs w:val="32"/>
        </w:rPr>
        <w:t>营业执照等资质文件</w:t>
      </w:r>
      <w:r>
        <w:rPr>
          <w:sz w:val="32"/>
          <w:szCs w:val="32"/>
        </w:rPr>
        <w:ptab w:relativeTo="margin" w:alignment="right" w:leader="dot"/>
      </w:r>
      <w:r>
        <w:rPr>
          <w:rFonts w:hint="eastAsia"/>
          <w:sz w:val="32"/>
          <w:szCs w:val="32"/>
          <w:lang w:val="en-US" w:eastAsia="zh-CN"/>
        </w:rPr>
        <w:t>20</w:t>
      </w:r>
    </w:p>
    <w:p w14:paraId="68A4148F">
      <w:pPr>
        <w:numPr>
          <w:ilvl w:val="0"/>
          <w:numId w:val="2"/>
        </w:numPr>
        <w:spacing w:line="460" w:lineRule="exact"/>
        <w:ind w:right="-517" w:rightChars="-246" w:firstLine="0"/>
        <w:jc w:val="left"/>
        <w:rPr>
          <w:snapToGrid w:val="0"/>
          <w:sz w:val="32"/>
          <w:szCs w:val="32"/>
        </w:rPr>
      </w:pPr>
      <w:r>
        <w:rPr>
          <w:rFonts w:hAnsi="宋体"/>
          <w:sz w:val="32"/>
          <w:szCs w:val="32"/>
        </w:rPr>
        <w:t>法定代表人证明书</w:t>
      </w:r>
      <w:r>
        <w:rPr>
          <w:sz w:val="32"/>
          <w:szCs w:val="32"/>
        </w:rPr>
        <w:ptab w:relativeTo="margin" w:alignment="right" w:leader="dot"/>
      </w:r>
      <w:r>
        <w:rPr>
          <w:rFonts w:hint="eastAsia"/>
          <w:sz w:val="32"/>
          <w:szCs w:val="32"/>
          <w:lang w:val="en-US" w:eastAsia="zh-CN"/>
        </w:rPr>
        <w:t>21</w:t>
      </w:r>
    </w:p>
    <w:p w14:paraId="3D25F923">
      <w:pPr>
        <w:numPr>
          <w:ilvl w:val="0"/>
          <w:numId w:val="2"/>
        </w:numPr>
        <w:spacing w:line="460" w:lineRule="exact"/>
        <w:ind w:right="-517" w:rightChars="-246" w:firstLine="0"/>
        <w:jc w:val="left"/>
        <w:rPr>
          <w:sz w:val="32"/>
          <w:szCs w:val="32"/>
        </w:rPr>
      </w:pPr>
      <w:r>
        <w:rPr>
          <w:rFonts w:hAnsi="宋体"/>
          <w:sz w:val="32"/>
          <w:szCs w:val="32"/>
        </w:rPr>
        <w:t>法定代表人授权委托书</w:t>
      </w:r>
      <w:r>
        <w:rPr>
          <w:sz w:val="32"/>
          <w:szCs w:val="32"/>
        </w:rPr>
        <w:ptab w:relativeTo="margin" w:alignment="right" w:leader="dot"/>
      </w:r>
      <w:r>
        <w:rPr>
          <w:rFonts w:hint="eastAsia"/>
          <w:sz w:val="32"/>
          <w:szCs w:val="32"/>
        </w:rPr>
        <w:t>2</w:t>
      </w:r>
      <w:r>
        <w:rPr>
          <w:rFonts w:hint="eastAsia"/>
          <w:sz w:val="32"/>
          <w:szCs w:val="32"/>
          <w:lang w:val="en-US" w:eastAsia="zh-CN"/>
        </w:rPr>
        <w:t>2</w:t>
      </w:r>
    </w:p>
    <w:p w14:paraId="732B9868">
      <w:pPr>
        <w:numPr>
          <w:ilvl w:val="0"/>
          <w:numId w:val="2"/>
        </w:numPr>
        <w:spacing w:line="460" w:lineRule="exact"/>
        <w:ind w:right="-517" w:rightChars="-246" w:firstLine="0"/>
        <w:jc w:val="left"/>
        <w:rPr>
          <w:sz w:val="32"/>
          <w:szCs w:val="32"/>
        </w:rPr>
      </w:pPr>
      <w:r>
        <w:rPr>
          <w:rFonts w:hint="eastAsia" w:ascii="宋体" w:hAnsi="宋体" w:cs="宋体"/>
          <w:sz w:val="32"/>
          <w:szCs w:val="32"/>
        </w:rPr>
        <w:t>议价产品开标一览表</w:t>
      </w:r>
      <w:r>
        <w:rPr>
          <w:sz w:val="32"/>
          <w:szCs w:val="32"/>
        </w:rPr>
        <w:ptab w:relativeTo="margin" w:alignment="right" w:leader="dot"/>
      </w:r>
      <w:r>
        <w:rPr>
          <w:rFonts w:hint="eastAsia"/>
          <w:sz w:val="32"/>
          <w:szCs w:val="32"/>
        </w:rPr>
        <w:t>2</w:t>
      </w:r>
      <w:r>
        <w:rPr>
          <w:rFonts w:hint="eastAsia"/>
          <w:sz w:val="32"/>
          <w:szCs w:val="32"/>
          <w:lang w:val="en-US" w:eastAsia="zh-CN"/>
        </w:rPr>
        <w:t>3</w:t>
      </w:r>
    </w:p>
    <w:p w14:paraId="63906556">
      <w:pPr>
        <w:pStyle w:val="20"/>
        <w:numPr>
          <w:ilvl w:val="0"/>
          <w:numId w:val="2"/>
        </w:numPr>
        <w:spacing w:line="460" w:lineRule="exact"/>
        <w:ind w:firstLine="0"/>
        <w:rPr>
          <w:sz w:val="32"/>
          <w:szCs w:val="32"/>
        </w:rPr>
      </w:pPr>
      <w:r>
        <w:rPr>
          <w:rFonts w:hint="eastAsia"/>
          <w:sz w:val="32"/>
          <w:szCs w:val="32"/>
        </w:rPr>
        <w:t>议价最终报价表</w:t>
      </w:r>
      <w:r>
        <w:rPr>
          <w:sz w:val="32"/>
          <w:szCs w:val="32"/>
        </w:rPr>
        <w:ptab w:relativeTo="margin" w:alignment="right" w:leader="dot"/>
      </w:r>
      <w:r>
        <w:rPr>
          <w:rFonts w:hint="eastAsia"/>
          <w:sz w:val="32"/>
          <w:szCs w:val="32"/>
        </w:rPr>
        <w:t>2</w:t>
      </w:r>
      <w:r>
        <w:rPr>
          <w:rFonts w:hint="eastAsia"/>
          <w:sz w:val="32"/>
          <w:szCs w:val="32"/>
          <w:lang w:val="en-US" w:eastAsia="zh-CN"/>
        </w:rPr>
        <w:t>4</w:t>
      </w:r>
    </w:p>
    <w:p w14:paraId="00B6854C">
      <w:pPr>
        <w:pStyle w:val="20"/>
        <w:numPr>
          <w:ilvl w:val="0"/>
          <w:numId w:val="2"/>
        </w:numPr>
        <w:spacing w:line="460" w:lineRule="exact"/>
        <w:ind w:firstLine="0"/>
        <w:rPr>
          <w:sz w:val="32"/>
          <w:szCs w:val="32"/>
          <w:lang w:val="zh-CN"/>
        </w:rPr>
      </w:pPr>
      <w:r>
        <w:rPr>
          <w:rFonts w:hint="eastAsia"/>
          <w:sz w:val="32"/>
          <w:szCs w:val="32"/>
        </w:rPr>
        <w:t>设备生命周期维护成本</w:t>
      </w:r>
      <w:r>
        <w:rPr>
          <w:sz w:val="32"/>
          <w:szCs w:val="32"/>
        </w:rPr>
        <w:ptab w:relativeTo="margin" w:alignment="right" w:leader="dot"/>
      </w:r>
      <w:r>
        <w:rPr>
          <w:rFonts w:hint="eastAsia"/>
          <w:sz w:val="32"/>
          <w:szCs w:val="32"/>
        </w:rPr>
        <w:t>2</w:t>
      </w:r>
      <w:r>
        <w:rPr>
          <w:rFonts w:hint="eastAsia"/>
          <w:sz w:val="32"/>
          <w:szCs w:val="32"/>
          <w:lang w:val="en-US" w:eastAsia="zh-CN"/>
        </w:rPr>
        <w:t>7</w:t>
      </w:r>
    </w:p>
    <w:p w14:paraId="7884A921">
      <w:pPr>
        <w:numPr>
          <w:ilvl w:val="0"/>
          <w:numId w:val="2"/>
        </w:numPr>
        <w:spacing w:line="460" w:lineRule="exact"/>
        <w:ind w:right="-517" w:rightChars="-246" w:firstLine="0"/>
        <w:jc w:val="left"/>
        <w:rPr>
          <w:snapToGrid w:val="0"/>
          <w:sz w:val="32"/>
          <w:szCs w:val="32"/>
        </w:rPr>
      </w:pPr>
      <w:r>
        <w:rPr>
          <w:rFonts w:hint="eastAsia"/>
          <w:sz w:val="32"/>
          <w:szCs w:val="32"/>
        </w:rPr>
        <w:t>技术参数条款响应一览表</w:t>
      </w:r>
      <w:r>
        <w:rPr>
          <w:sz w:val="32"/>
          <w:szCs w:val="32"/>
        </w:rPr>
        <w:ptab w:relativeTo="margin" w:alignment="right" w:leader="dot"/>
      </w:r>
      <w:r>
        <w:rPr>
          <w:rFonts w:hint="eastAsia"/>
          <w:sz w:val="32"/>
          <w:szCs w:val="32"/>
        </w:rPr>
        <w:t>2</w:t>
      </w:r>
      <w:r>
        <w:rPr>
          <w:rFonts w:hint="eastAsia"/>
          <w:sz w:val="32"/>
          <w:szCs w:val="32"/>
          <w:lang w:val="en-US" w:eastAsia="zh-CN"/>
        </w:rPr>
        <w:t>8</w:t>
      </w:r>
    </w:p>
    <w:p w14:paraId="590F3CE7">
      <w:pPr>
        <w:numPr>
          <w:ilvl w:val="0"/>
          <w:numId w:val="2"/>
        </w:numPr>
        <w:spacing w:line="460" w:lineRule="exact"/>
        <w:ind w:right="-517" w:rightChars="-246" w:firstLine="0"/>
        <w:jc w:val="left"/>
        <w:rPr>
          <w:snapToGrid w:val="0"/>
          <w:sz w:val="32"/>
          <w:szCs w:val="32"/>
        </w:rPr>
      </w:pPr>
      <w:r>
        <w:rPr>
          <w:rFonts w:hAnsi="宋体"/>
          <w:sz w:val="32"/>
          <w:szCs w:val="32"/>
        </w:rPr>
        <w:t>售后服务承诺</w:t>
      </w:r>
      <w:r>
        <w:rPr>
          <w:sz w:val="32"/>
          <w:szCs w:val="32"/>
        </w:rPr>
        <w:ptab w:relativeTo="margin" w:alignment="right" w:leader="dot"/>
      </w:r>
      <w:r>
        <w:rPr>
          <w:rFonts w:hint="eastAsia"/>
          <w:sz w:val="32"/>
          <w:szCs w:val="32"/>
        </w:rPr>
        <w:t>3</w:t>
      </w:r>
      <w:r>
        <w:rPr>
          <w:rFonts w:hint="eastAsia"/>
          <w:sz w:val="32"/>
          <w:szCs w:val="32"/>
          <w:lang w:val="en-US" w:eastAsia="zh-CN"/>
        </w:rPr>
        <w:t>4</w:t>
      </w:r>
    </w:p>
    <w:p w14:paraId="1FEDB9CD">
      <w:pPr>
        <w:numPr>
          <w:ilvl w:val="0"/>
          <w:numId w:val="2"/>
        </w:numPr>
        <w:spacing w:line="460" w:lineRule="exact"/>
        <w:ind w:right="-517" w:rightChars="-246" w:firstLine="0"/>
        <w:jc w:val="left"/>
        <w:rPr>
          <w:snapToGrid w:val="0"/>
          <w:sz w:val="32"/>
          <w:szCs w:val="32"/>
        </w:rPr>
      </w:pPr>
      <w:r>
        <w:rPr>
          <w:rFonts w:hAnsi="宋体"/>
          <w:sz w:val="32"/>
          <w:szCs w:val="32"/>
        </w:rPr>
        <w:t>议价资格声明函</w:t>
      </w:r>
      <w:r>
        <w:rPr>
          <w:sz w:val="32"/>
          <w:szCs w:val="32"/>
        </w:rPr>
        <w:ptab w:relativeTo="margin" w:alignment="right" w:leader="dot"/>
      </w:r>
      <w:r>
        <w:rPr>
          <w:rFonts w:hint="eastAsia"/>
          <w:sz w:val="32"/>
          <w:szCs w:val="32"/>
        </w:rPr>
        <w:t>3</w:t>
      </w:r>
      <w:r>
        <w:rPr>
          <w:rFonts w:hint="eastAsia"/>
          <w:sz w:val="32"/>
          <w:szCs w:val="32"/>
          <w:lang w:val="en-US" w:eastAsia="zh-CN"/>
        </w:rPr>
        <w:t>5</w:t>
      </w:r>
    </w:p>
    <w:p w14:paraId="1E5A5B5F">
      <w:pPr>
        <w:spacing w:line="460" w:lineRule="exact"/>
        <w:ind w:right="-517" w:rightChars="-246"/>
        <w:jc w:val="left"/>
        <w:rPr>
          <w:rFonts w:hint="eastAsia" w:hAnsi="宋体" w:eastAsia="宋体"/>
          <w:sz w:val="32"/>
          <w:szCs w:val="32"/>
          <w:lang w:val="en-US" w:eastAsia="zh-CN"/>
        </w:rPr>
      </w:pPr>
      <w:r>
        <w:rPr>
          <w:rFonts w:hint="eastAsia" w:hAnsi="宋体"/>
          <w:sz w:val="32"/>
          <w:szCs w:val="32"/>
        </w:rPr>
        <w:t>（十）中小企业声明函</w:t>
      </w:r>
      <w:r>
        <w:rPr>
          <w:sz w:val="32"/>
          <w:szCs w:val="32"/>
        </w:rPr>
        <w:ptab w:relativeTo="margin" w:alignment="right" w:leader="dot"/>
      </w:r>
      <w:r>
        <w:rPr>
          <w:rFonts w:hint="eastAsia"/>
          <w:sz w:val="32"/>
          <w:szCs w:val="32"/>
        </w:rPr>
        <w:t>3</w:t>
      </w:r>
      <w:r>
        <w:rPr>
          <w:rFonts w:hint="eastAsia"/>
          <w:sz w:val="32"/>
          <w:szCs w:val="32"/>
          <w:lang w:val="en-US" w:eastAsia="zh-CN"/>
        </w:rPr>
        <w:t>7</w:t>
      </w:r>
    </w:p>
    <w:p w14:paraId="2EA48E7D">
      <w:pPr>
        <w:spacing w:line="460" w:lineRule="exact"/>
        <w:ind w:right="-517" w:rightChars="-246"/>
        <w:jc w:val="left"/>
        <w:rPr>
          <w:rFonts w:hint="eastAsia" w:eastAsia="宋体"/>
          <w:sz w:val="32"/>
          <w:szCs w:val="32"/>
          <w:lang w:val="en-US" w:eastAsia="zh-CN"/>
        </w:rPr>
      </w:pPr>
      <w:r>
        <w:rPr>
          <w:rFonts w:hAnsi="宋体"/>
          <w:sz w:val="32"/>
          <w:szCs w:val="32"/>
        </w:rPr>
        <w:t>（</w:t>
      </w:r>
      <w:r>
        <w:rPr>
          <w:rFonts w:hint="eastAsia" w:hAnsi="宋体"/>
          <w:sz w:val="32"/>
          <w:szCs w:val="32"/>
        </w:rPr>
        <w:t>十一</w:t>
      </w:r>
      <w:r>
        <w:rPr>
          <w:rFonts w:hAnsi="宋体"/>
          <w:sz w:val="32"/>
          <w:szCs w:val="32"/>
        </w:rPr>
        <w:t>）有效业绩</w:t>
      </w:r>
      <w:r>
        <w:rPr>
          <w:sz w:val="32"/>
          <w:szCs w:val="32"/>
        </w:rPr>
        <w:ptab w:relativeTo="margin" w:alignment="right" w:leader="dot"/>
      </w:r>
      <w:r>
        <w:rPr>
          <w:rFonts w:hint="eastAsia"/>
          <w:sz w:val="32"/>
          <w:szCs w:val="32"/>
        </w:rPr>
        <w:t>3</w:t>
      </w:r>
      <w:r>
        <w:rPr>
          <w:rFonts w:hint="eastAsia"/>
          <w:sz w:val="32"/>
          <w:szCs w:val="32"/>
          <w:lang w:val="en-US" w:eastAsia="zh-CN"/>
        </w:rPr>
        <w:t>9</w:t>
      </w:r>
    </w:p>
    <w:p w14:paraId="36CB102E">
      <w:pPr>
        <w:pStyle w:val="11"/>
        <w:spacing w:line="460" w:lineRule="exact"/>
        <w:rPr>
          <w:rFonts w:hint="default" w:hAnsi="宋体" w:eastAsia="宋体"/>
          <w:sz w:val="32"/>
          <w:szCs w:val="32"/>
          <w:lang w:val="en-US" w:eastAsia="zh-CN"/>
        </w:rPr>
      </w:pPr>
      <w:r>
        <w:rPr>
          <w:rFonts w:hint="eastAsia" w:hAnsi="宋体"/>
          <w:sz w:val="32"/>
          <w:szCs w:val="32"/>
        </w:rPr>
        <w:t>（十二）履约承诺函</w:t>
      </w:r>
      <w:r>
        <w:rPr>
          <w:rFonts w:hAnsi="宋体"/>
          <w:sz w:val="32"/>
          <w:szCs w:val="32"/>
        </w:rPr>
        <w:ptab w:relativeTo="margin" w:alignment="right" w:leader="dot"/>
      </w:r>
      <w:r>
        <w:rPr>
          <w:rFonts w:hint="eastAsia" w:hAnsi="宋体"/>
          <w:sz w:val="32"/>
          <w:szCs w:val="32"/>
          <w:lang w:val="en-US" w:eastAsia="zh-CN"/>
        </w:rPr>
        <w:t>40</w:t>
      </w:r>
    </w:p>
    <w:p w14:paraId="05EEB32F">
      <w:pPr>
        <w:spacing w:line="460" w:lineRule="exact"/>
        <w:rPr>
          <w:rFonts w:hint="default" w:hAnsi="宋体" w:eastAsia="宋体"/>
          <w:sz w:val="32"/>
          <w:szCs w:val="32"/>
          <w:lang w:val="en-US" w:eastAsia="zh-CN"/>
        </w:rPr>
      </w:pPr>
      <w:r>
        <w:rPr>
          <w:rFonts w:hint="eastAsia" w:hAnsi="宋体"/>
          <w:sz w:val="32"/>
          <w:szCs w:val="32"/>
        </w:rPr>
        <w:t>（十三）签约承诺函</w:t>
      </w:r>
      <w:r>
        <w:rPr>
          <w:rFonts w:hAnsi="宋体"/>
          <w:sz w:val="32"/>
          <w:szCs w:val="32"/>
        </w:rPr>
        <w:ptab w:relativeTo="margin" w:alignment="right" w:leader="dot"/>
      </w:r>
      <w:r>
        <w:rPr>
          <w:rFonts w:hint="eastAsia" w:hAnsi="宋体"/>
          <w:sz w:val="32"/>
          <w:szCs w:val="32"/>
          <w:lang w:val="en-US" w:eastAsia="zh-CN"/>
        </w:rPr>
        <w:t>42</w:t>
      </w:r>
    </w:p>
    <w:p w14:paraId="2D435450">
      <w:pPr>
        <w:pStyle w:val="25"/>
        <w:spacing w:line="460" w:lineRule="exact"/>
        <w:ind w:left="0" w:firstLine="0" w:firstLineChars="0"/>
        <w:rPr>
          <w:rFonts w:hint="eastAsia" w:hAnsi="宋体" w:eastAsia="宋体"/>
          <w:sz w:val="32"/>
          <w:szCs w:val="32"/>
          <w:lang w:val="en-US" w:eastAsia="zh-CN"/>
        </w:rPr>
      </w:pPr>
      <w:r>
        <w:rPr>
          <w:rFonts w:hint="eastAsia" w:hAnsi="宋体"/>
          <w:sz w:val="32"/>
          <w:szCs w:val="32"/>
        </w:rPr>
        <w:t>（十四）中山大学附属第八医院医用耗材/试剂产品质量及货源保证书</w:t>
      </w:r>
      <w:r>
        <w:rPr>
          <w:rFonts w:hAnsi="宋体"/>
          <w:sz w:val="32"/>
          <w:szCs w:val="32"/>
        </w:rPr>
        <w:ptab w:relativeTo="margin" w:alignment="right" w:leader="dot"/>
      </w:r>
      <w:r>
        <w:rPr>
          <w:rFonts w:hint="eastAsia" w:hAnsi="宋体"/>
          <w:sz w:val="32"/>
          <w:szCs w:val="32"/>
        </w:rPr>
        <w:t>4</w:t>
      </w:r>
      <w:r>
        <w:rPr>
          <w:rFonts w:hint="eastAsia" w:hAnsi="宋体"/>
          <w:sz w:val="32"/>
          <w:szCs w:val="32"/>
          <w:lang w:val="en-US" w:eastAsia="zh-CN"/>
        </w:rPr>
        <w:t>3</w:t>
      </w:r>
    </w:p>
    <w:p w14:paraId="06781A4D">
      <w:pPr>
        <w:pStyle w:val="11"/>
        <w:spacing w:line="460" w:lineRule="exact"/>
        <w:rPr>
          <w:rFonts w:hint="eastAsia" w:eastAsia="宋体"/>
          <w:sz w:val="32"/>
          <w:szCs w:val="32"/>
          <w:lang w:val="en-US" w:eastAsia="zh-CN"/>
        </w:rPr>
      </w:pPr>
      <w:r>
        <w:rPr>
          <w:rFonts w:hint="eastAsia" w:hAnsi="宋体"/>
          <w:sz w:val="32"/>
          <w:szCs w:val="32"/>
        </w:rPr>
        <w:t>（十五）彩页</w:t>
      </w:r>
      <w:r>
        <w:rPr>
          <w:sz w:val="32"/>
          <w:szCs w:val="32"/>
        </w:rPr>
        <w:ptab w:relativeTo="margin" w:alignment="right" w:leader="dot"/>
      </w:r>
      <w:r>
        <w:rPr>
          <w:rFonts w:hint="eastAsia"/>
          <w:sz w:val="32"/>
          <w:szCs w:val="32"/>
        </w:rPr>
        <w:t>4</w:t>
      </w:r>
      <w:r>
        <w:rPr>
          <w:rFonts w:hint="eastAsia"/>
          <w:sz w:val="32"/>
          <w:szCs w:val="32"/>
          <w:lang w:val="en-US" w:eastAsia="zh-CN"/>
        </w:rPr>
        <w:t>4</w:t>
      </w:r>
    </w:p>
    <w:p w14:paraId="0227C20A">
      <w:pPr>
        <w:pStyle w:val="11"/>
        <w:spacing w:line="460" w:lineRule="exact"/>
        <w:rPr>
          <w:rFonts w:hint="eastAsia" w:hAnsi="宋体" w:eastAsia="宋体"/>
          <w:sz w:val="32"/>
          <w:szCs w:val="32"/>
          <w:lang w:val="en-US" w:eastAsia="zh-CN"/>
        </w:rPr>
      </w:pPr>
      <w:r>
        <w:rPr>
          <w:rFonts w:hint="eastAsia" w:hAnsi="宋体"/>
          <w:sz w:val="32"/>
          <w:szCs w:val="32"/>
        </w:rPr>
        <w:t>（十六）所投产品参数及产品注册时的检测报告</w:t>
      </w:r>
      <w:r>
        <w:rPr>
          <w:sz w:val="32"/>
          <w:szCs w:val="32"/>
        </w:rPr>
        <w:ptab w:relativeTo="margin" w:alignment="right" w:leader="dot"/>
      </w:r>
      <w:r>
        <w:rPr>
          <w:rFonts w:hint="eastAsia"/>
          <w:sz w:val="32"/>
          <w:szCs w:val="32"/>
        </w:rPr>
        <w:t>4</w:t>
      </w:r>
      <w:r>
        <w:rPr>
          <w:rFonts w:hint="eastAsia"/>
          <w:sz w:val="32"/>
          <w:szCs w:val="32"/>
          <w:lang w:val="en-US" w:eastAsia="zh-CN"/>
        </w:rPr>
        <w:t>5</w:t>
      </w:r>
    </w:p>
    <w:p w14:paraId="6601702D">
      <w:pPr>
        <w:spacing w:line="460" w:lineRule="exact"/>
        <w:rPr>
          <w:rFonts w:hint="eastAsia" w:eastAsia="宋体"/>
          <w:lang w:val="en-US" w:eastAsia="zh-CN"/>
        </w:rPr>
      </w:pPr>
      <w:r>
        <w:rPr>
          <w:rFonts w:hint="eastAsia" w:hAnsi="宋体"/>
          <w:sz w:val="32"/>
          <w:szCs w:val="32"/>
        </w:rPr>
        <w:t>（十七）合同文本</w:t>
      </w:r>
      <w:r>
        <w:rPr>
          <w:sz w:val="32"/>
          <w:szCs w:val="32"/>
        </w:rPr>
        <w:ptab w:relativeTo="margin" w:alignment="right" w:leader="dot"/>
      </w:r>
      <w:r>
        <w:rPr>
          <w:rFonts w:hint="eastAsia"/>
          <w:sz w:val="32"/>
          <w:szCs w:val="32"/>
        </w:rPr>
        <w:t>4</w:t>
      </w:r>
      <w:r>
        <w:rPr>
          <w:rFonts w:hint="eastAsia"/>
          <w:sz w:val="32"/>
          <w:szCs w:val="32"/>
          <w:lang w:val="en-US" w:eastAsia="zh-CN"/>
        </w:rPr>
        <w:t>6</w:t>
      </w:r>
    </w:p>
    <w:p w14:paraId="5BA99D28">
      <w:pPr>
        <w:rPr>
          <w:lang w:val="zh-CN"/>
        </w:rPr>
      </w:pPr>
    </w:p>
    <w:p w14:paraId="7C05BD3E">
      <w:pPr>
        <w:widowControl/>
        <w:jc w:val="left"/>
        <w:rPr>
          <w:b/>
          <w:bCs/>
          <w:kern w:val="0"/>
          <w:sz w:val="32"/>
        </w:rPr>
      </w:pPr>
      <w:r>
        <w:rPr>
          <w:b/>
          <w:bCs/>
          <w:sz w:val="32"/>
        </w:rPr>
        <w:br w:type="page"/>
      </w:r>
    </w:p>
    <w:p w14:paraId="4E342CD8">
      <w:pPr>
        <w:numPr>
          <w:ilvl w:val="0"/>
          <w:numId w:val="3"/>
        </w:numPr>
        <w:adjustRightInd w:val="0"/>
        <w:snapToGrid w:val="0"/>
        <w:spacing w:line="520" w:lineRule="atLeast"/>
        <w:jc w:val="center"/>
        <w:outlineLvl w:val="0"/>
        <w:rPr>
          <w:rFonts w:asciiTheme="majorEastAsia" w:hAnsiTheme="majorEastAsia" w:eastAsiaTheme="majorEastAsia" w:cstheme="majorEastAsia"/>
          <w:kern w:val="0"/>
          <w:sz w:val="44"/>
          <w:szCs w:val="36"/>
        </w:rPr>
      </w:pPr>
      <w:r>
        <w:rPr>
          <w:rFonts w:hint="eastAsia" w:asciiTheme="majorEastAsia" w:hAnsiTheme="majorEastAsia" w:eastAsiaTheme="majorEastAsia" w:cstheme="majorEastAsia"/>
          <w:kern w:val="0"/>
          <w:sz w:val="44"/>
          <w:szCs w:val="36"/>
        </w:rPr>
        <w:t>采购邀请函</w:t>
      </w:r>
    </w:p>
    <w:p w14:paraId="1DE03C9E">
      <w:pPr>
        <w:pStyle w:val="25"/>
        <w:adjustRightInd w:val="0"/>
        <w:snapToGrid w:val="0"/>
        <w:spacing w:line="520" w:lineRule="atLeast"/>
        <w:ind w:left="0" w:leftChars="0" w:firstLine="0" w:firstLineChars="0"/>
      </w:pPr>
    </w:p>
    <w:p w14:paraId="3090714B">
      <w:pPr>
        <w:widowControl/>
        <w:adjustRightInd w:val="0"/>
        <w:snapToGrid w:val="0"/>
        <w:spacing w:line="520" w:lineRule="atLeast"/>
        <w:ind w:firstLine="480" w:firstLineChars="200"/>
        <w:rPr>
          <w:color w:val="000000"/>
          <w:kern w:val="0"/>
          <w:sz w:val="24"/>
          <w:szCs w:val="22"/>
        </w:rPr>
      </w:pPr>
      <w:r>
        <w:rPr>
          <w:rFonts w:hAnsi="宋体"/>
          <w:color w:val="000000"/>
          <w:kern w:val="0"/>
          <w:sz w:val="24"/>
          <w:szCs w:val="22"/>
        </w:rPr>
        <w:t>中山大学附属第八医院（深圳福田</w:t>
      </w:r>
      <w:r>
        <w:rPr>
          <w:rFonts w:hint="eastAsia" w:hAnsi="宋体"/>
          <w:color w:val="000000"/>
          <w:kern w:val="0"/>
          <w:sz w:val="24"/>
          <w:szCs w:val="22"/>
          <w:lang w:eastAsia="zh-CN"/>
        </w:rPr>
        <w:t>）</w:t>
      </w:r>
      <w:r>
        <w:rPr>
          <w:rFonts w:hint="eastAsia" w:hAnsi="宋体"/>
          <w:b/>
          <w:bCs/>
          <w:color w:val="000000"/>
          <w:kern w:val="0"/>
          <w:sz w:val="24"/>
          <w:szCs w:val="22"/>
          <w:lang w:val="en-US" w:eastAsia="zh-CN"/>
        </w:rPr>
        <w:t>血气分析仪</w:t>
      </w:r>
      <w:r>
        <w:rPr>
          <w:rFonts w:hint="eastAsia" w:hAnsi="宋体"/>
          <w:color w:val="000000"/>
          <w:kern w:val="0"/>
          <w:sz w:val="24"/>
          <w:szCs w:val="22"/>
          <w:lang w:val="en-US" w:eastAsia="zh-CN"/>
        </w:rPr>
        <w:t>、</w:t>
      </w:r>
      <w:r>
        <w:rPr>
          <w:rFonts w:hint="eastAsia" w:hAnsi="宋体"/>
          <w:b/>
          <w:bCs/>
          <w:color w:val="000000"/>
          <w:kern w:val="0"/>
          <w:sz w:val="24"/>
          <w:szCs w:val="22"/>
          <w:lang w:val="en-US" w:eastAsia="zh-CN"/>
        </w:rPr>
        <w:t>中低频治疗仪、医用内窥镜图像处理器、电子内窥镜图像处理器及配套专机专用耗材</w:t>
      </w:r>
      <w:r>
        <w:rPr>
          <w:rFonts w:hint="eastAsia" w:hAnsi="宋体"/>
          <w:b/>
          <w:bCs/>
          <w:color w:val="000000"/>
          <w:kern w:val="0"/>
          <w:sz w:val="24"/>
          <w:szCs w:val="22"/>
          <w:lang w:eastAsia="zh-CN"/>
        </w:rPr>
        <w:t>采购</w:t>
      </w:r>
      <w:r>
        <w:rPr>
          <w:rFonts w:hint="eastAsia" w:hAnsi="宋体"/>
          <w:b/>
          <w:bCs/>
          <w:color w:val="000000"/>
          <w:kern w:val="0"/>
          <w:sz w:val="24"/>
          <w:szCs w:val="22"/>
        </w:rPr>
        <w:t>项目</w:t>
      </w:r>
      <w:r>
        <w:rPr>
          <w:rFonts w:hint="eastAsia" w:ascii="Times New Roman" w:hAnsi="宋体" w:cs="Times New Roman"/>
          <w:color w:val="000000"/>
          <w:kern w:val="0"/>
          <w:sz w:val="24"/>
          <w:szCs w:val="22"/>
        </w:rPr>
        <w:t>拟议价采购</w:t>
      </w:r>
      <w:r>
        <w:rPr>
          <w:rFonts w:ascii="Times New Roman" w:hAnsi="宋体" w:cs="Times New Roman"/>
          <w:color w:val="000000"/>
          <w:kern w:val="0"/>
          <w:sz w:val="24"/>
          <w:szCs w:val="22"/>
        </w:rPr>
        <w:t>，欢迎符合本次采购文件要求的供</w:t>
      </w:r>
      <w:r>
        <w:rPr>
          <w:rFonts w:hAnsi="宋体"/>
          <w:color w:val="000000"/>
          <w:kern w:val="0"/>
          <w:sz w:val="24"/>
          <w:szCs w:val="22"/>
        </w:rPr>
        <w:t>应商参加本次</w:t>
      </w:r>
      <w:r>
        <w:rPr>
          <w:rFonts w:hint="eastAsia" w:hAnsi="宋体"/>
          <w:b/>
          <w:bCs/>
          <w:color w:val="000000"/>
          <w:kern w:val="0"/>
          <w:sz w:val="24"/>
          <w:szCs w:val="22"/>
        </w:rPr>
        <w:t>议价采购</w:t>
      </w:r>
      <w:r>
        <w:rPr>
          <w:rFonts w:hAnsi="宋体"/>
          <w:color w:val="000000"/>
          <w:kern w:val="0"/>
          <w:sz w:val="24"/>
          <w:szCs w:val="22"/>
        </w:rPr>
        <w:t>。现将有关情况通知如下。</w:t>
      </w:r>
    </w:p>
    <w:tbl>
      <w:tblPr>
        <w:tblStyle w:val="26"/>
        <w:tblW w:w="10880" w:type="dxa"/>
        <w:jc w:val="center"/>
        <w:tblLayout w:type="fixed"/>
        <w:tblCellMar>
          <w:top w:w="0" w:type="dxa"/>
          <w:left w:w="0" w:type="dxa"/>
          <w:bottom w:w="0" w:type="dxa"/>
          <w:right w:w="0" w:type="dxa"/>
        </w:tblCellMar>
      </w:tblPr>
      <w:tblGrid>
        <w:gridCol w:w="10880"/>
      </w:tblGrid>
      <w:tr w14:paraId="50CAF81E">
        <w:tblPrEx>
          <w:tblCellMar>
            <w:top w:w="0" w:type="dxa"/>
            <w:left w:w="0" w:type="dxa"/>
            <w:bottom w:w="0" w:type="dxa"/>
            <w:right w:w="0" w:type="dxa"/>
          </w:tblCellMar>
        </w:tblPrEx>
        <w:trPr>
          <w:trHeight w:val="1135" w:hRule="atLeast"/>
          <w:jc w:val="center"/>
        </w:trPr>
        <w:tc>
          <w:tcPr>
            <w:tcW w:w="10880" w:type="dxa"/>
            <w:shd w:val="clear" w:color="auto" w:fill="auto"/>
            <w:tcMar>
              <w:top w:w="30" w:type="dxa"/>
              <w:left w:w="30" w:type="dxa"/>
              <w:bottom w:w="30" w:type="dxa"/>
              <w:right w:w="30" w:type="dxa"/>
            </w:tcMar>
          </w:tcPr>
          <w:p w14:paraId="103BB4D5">
            <w:pPr>
              <w:pStyle w:val="42"/>
              <w:keepNext w:val="0"/>
              <w:keepLines w:val="0"/>
              <w:widowControl/>
              <w:numPr>
                <w:ilvl w:val="0"/>
                <w:numId w:val="4"/>
              </w:numPr>
              <w:suppressLineNumbers w:val="0"/>
              <w:adjustRightInd w:val="0"/>
              <w:snapToGrid w:val="0"/>
              <w:spacing w:before="0" w:beforeAutospacing="0" w:after="0" w:afterAutospacing="0" w:line="360" w:lineRule="auto"/>
              <w:ind w:left="0" w:right="0" w:rightChars="0" w:firstLine="482" w:firstLineChars="200"/>
              <w:rPr>
                <w:rFonts w:hint="default" w:ascii="Times New Roman" w:hAnsi="宋体"/>
                <w:b w:val="0"/>
                <w:bCs w:val="0"/>
                <w:color w:val="000000"/>
                <w:kern w:val="0"/>
                <w:sz w:val="24"/>
              </w:rPr>
            </w:pPr>
            <w:r>
              <w:rPr>
                <w:rFonts w:hint="default" w:ascii="Times New Roman" w:hAnsi="宋体"/>
                <w:b/>
                <w:bCs/>
                <w:color w:val="000000"/>
                <w:kern w:val="0"/>
                <w:sz w:val="24"/>
              </w:rPr>
              <w:t>采购项目名称：</w:t>
            </w:r>
            <w:r>
              <w:rPr>
                <w:rFonts w:hint="eastAsia" w:ascii="Times New Roman" w:hAnsi="宋体"/>
                <w:b w:val="0"/>
                <w:bCs w:val="0"/>
                <w:color w:val="000000"/>
                <w:kern w:val="0"/>
                <w:sz w:val="24"/>
                <w:lang w:val="en-US" w:eastAsia="zh-CN"/>
              </w:rPr>
              <w:t>血气分析仪、</w:t>
            </w:r>
            <w:r>
              <w:rPr>
                <w:rFonts w:hint="eastAsia" w:hAnsi="宋体"/>
                <w:b w:val="0"/>
                <w:bCs w:val="0"/>
                <w:color w:val="000000"/>
                <w:kern w:val="0"/>
                <w:sz w:val="24"/>
                <w:szCs w:val="22"/>
                <w:lang w:val="en-US" w:eastAsia="zh-CN"/>
              </w:rPr>
              <w:t>中低频治疗仪、医用内窥镜图像处理器、电子内窥镜图像处理器及配套专机专用耗材</w:t>
            </w:r>
            <w:r>
              <w:rPr>
                <w:rFonts w:hint="eastAsia" w:hAnsi="宋体"/>
                <w:b w:val="0"/>
                <w:bCs w:val="0"/>
                <w:color w:val="000000"/>
                <w:kern w:val="0"/>
                <w:sz w:val="24"/>
                <w:szCs w:val="22"/>
                <w:lang w:eastAsia="zh-CN"/>
              </w:rPr>
              <w:t>采购</w:t>
            </w:r>
            <w:r>
              <w:rPr>
                <w:rFonts w:hint="eastAsia" w:hAnsi="宋体"/>
                <w:b w:val="0"/>
                <w:bCs w:val="0"/>
                <w:color w:val="000000"/>
                <w:kern w:val="0"/>
                <w:sz w:val="24"/>
                <w:szCs w:val="22"/>
              </w:rPr>
              <w:t>项目</w:t>
            </w:r>
          </w:p>
          <w:p w14:paraId="0D770892">
            <w:pPr>
              <w:pStyle w:val="42"/>
              <w:keepNext w:val="0"/>
              <w:keepLines w:val="0"/>
              <w:widowControl/>
              <w:numPr>
                <w:ilvl w:val="0"/>
                <w:numId w:val="0"/>
              </w:numPr>
              <w:suppressLineNumbers w:val="0"/>
              <w:adjustRightInd w:val="0"/>
              <w:snapToGrid w:val="0"/>
              <w:spacing w:before="0" w:beforeAutospacing="0" w:after="0" w:afterAutospacing="0" w:line="360" w:lineRule="auto"/>
              <w:ind w:left="0" w:right="0" w:rightChars="0" w:firstLine="482" w:firstLineChars="200"/>
              <w:rPr>
                <w:rFonts w:hint="default" w:ascii="Times New Roman" w:hAnsi="宋体" w:eastAsia="宋体" w:cs="Times New Roman"/>
                <w:color w:val="000000"/>
                <w:kern w:val="0"/>
                <w:sz w:val="24"/>
                <w:szCs w:val="22"/>
                <w:lang w:val="en-US" w:eastAsia="zh-CN" w:bidi="ar-SA"/>
              </w:rPr>
            </w:pPr>
            <w:r>
              <w:rPr>
                <w:rFonts w:hint="eastAsia" w:ascii="Times New Roman" w:hAnsi="宋体"/>
                <w:b/>
                <w:bCs/>
                <w:color w:val="000000"/>
                <w:kern w:val="0"/>
                <w:sz w:val="24"/>
              </w:rPr>
              <w:t>2.</w:t>
            </w:r>
            <w:r>
              <w:rPr>
                <w:rFonts w:hint="default" w:ascii="Times New Roman" w:hAnsi="宋体"/>
                <w:b/>
                <w:bCs/>
                <w:color w:val="000000"/>
                <w:kern w:val="0"/>
                <w:sz w:val="24"/>
              </w:rPr>
              <w:t>项目类别：</w:t>
            </w:r>
            <w:r>
              <w:rPr>
                <w:rFonts w:hint="eastAsia" w:ascii="Times New Roman" w:hAnsi="宋体"/>
                <w:color w:val="000000"/>
                <w:kern w:val="0"/>
                <w:sz w:val="24"/>
                <w:highlight w:val="yellow"/>
              </w:rPr>
              <w:t>医疗设备</w:t>
            </w:r>
            <w:r>
              <w:rPr>
                <w:rFonts w:hint="default" w:ascii="Times New Roman" w:hAnsi="宋体" w:eastAsia="宋体" w:cs="Times New Roman"/>
                <w:color w:val="000000"/>
                <w:kern w:val="0"/>
                <w:sz w:val="24"/>
                <w:szCs w:val="22"/>
                <w:lang w:val="en-US" w:eastAsia="zh-CN" w:bidi="ar-SA"/>
              </w:rPr>
              <w:t>及配套专机专用</w:t>
            </w:r>
            <w:r>
              <w:rPr>
                <w:rFonts w:hint="eastAsia" w:ascii="Times New Roman" w:hAnsi="宋体" w:cs="Times New Roman"/>
                <w:color w:val="000000"/>
                <w:kern w:val="0"/>
                <w:sz w:val="24"/>
                <w:szCs w:val="22"/>
                <w:lang w:val="en-US" w:eastAsia="zh-CN" w:bidi="ar-SA"/>
              </w:rPr>
              <w:t>耗材</w:t>
            </w:r>
          </w:p>
          <w:p w14:paraId="6316FAA6">
            <w:pPr>
              <w:pStyle w:val="42"/>
              <w:keepNext w:val="0"/>
              <w:keepLines w:val="0"/>
              <w:widowControl/>
              <w:suppressLineNumbers w:val="0"/>
              <w:adjustRightInd w:val="0"/>
              <w:snapToGrid w:val="0"/>
              <w:spacing w:before="0" w:beforeAutospacing="0" w:after="0" w:afterAutospacing="0" w:line="360" w:lineRule="auto"/>
              <w:ind w:left="0" w:right="0"/>
              <w:rPr>
                <w:rFonts w:hint="default" w:ascii="Times New Roman" w:hAnsi="宋体"/>
                <w:color w:val="000000"/>
                <w:kern w:val="0"/>
                <w:sz w:val="24"/>
              </w:rPr>
            </w:pPr>
            <w:r>
              <w:rPr>
                <w:rFonts w:hint="eastAsia" w:ascii="Times New Roman" w:hAnsi="宋体"/>
                <w:b/>
                <w:bCs/>
                <w:color w:val="000000"/>
                <w:kern w:val="0"/>
                <w:sz w:val="24"/>
              </w:rPr>
              <w:t>3.</w:t>
            </w:r>
            <w:r>
              <w:rPr>
                <w:rFonts w:hint="default" w:ascii="Times New Roman" w:hAnsi="宋体"/>
                <w:b/>
                <w:bCs/>
                <w:color w:val="000000"/>
                <w:kern w:val="0"/>
                <w:sz w:val="24"/>
              </w:rPr>
              <w:t>采购方式：</w:t>
            </w:r>
            <w:r>
              <w:rPr>
                <w:rFonts w:hint="default" w:ascii="Times New Roman" w:hAnsi="宋体"/>
                <w:color w:val="000000"/>
                <w:kern w:val="0"/>
                <w:sz w:val="24"/>
              </w:rPr>
              <w:t>议价</w:t>
            </w:r>
          </w:p>
          <w:p w14:paraId="602FEEE4">
            <w:pPr>
              <w:pStyle w:val="42"/>
              <w:keepNext w:val="0"/>
              <w:keepLines w:val="0"/>
              <w:widowControl/>
              <w:suppressLineNumbers w:val="0"/>
              <w:adjustRightInd w:val="0"/>
              <w:snapToGrid w:val="0"/>
              <w:spacing w:before="0" w:beforeAutospacing="0" w:after="0" w:afterAutospacing="0" w:line="360" w:lineRule="auto"/>
              <w:ind w:left="0" w:right="0"/>
              <w:rPr>
                <w:rFonts w:hint="default" w:ascii="Times New Roman" w:hAnsi="宋体"/>
                <w:color w:val="000000"/>
                <w:kern w:val="0"/>
                <w:sz w:val="24"/>
              </w:rPr>
            </w:pPr>
            <w:r>
              <w:rPr>
                <w:rFonts w:hint="eastAsia" w:ascii="Times New Roman" w:hAnsi="宋体"/>
                <w:b/>
                <w:bCs/>
                <w:color w:val="000000"/>
                <w:kern w:val="0"/>
                <w:sz w:val="24"/>
                <w:highlight w:val="yellow"/>
              </w:rPr>
              <w:t>4.设备</w:t>
            </w:r>
            <w:r>
              <w:rPr>
                <w:rFonts w:hint="default" w:ascii="Times New Roman" w:hAnsi="宋体"/>
                <w:b/>
                <w:bCs/>
                <w:color w:val="000000"/>
                <w:kern w:val="0"/>
                <w:sz w:val="24"/>
                <w:highlight w:val="yellow"/>
              </w:rPr>
              <w:t>采购</w:t>
            </w:r>
            <w:r>
              <w:rPr>
                <w:rFonts w:hint="eastAsia" w:ascii="Times New Roman" w:hAnsi="宋体"/>
                <w:b/>
                <w:bCs/>
                <w:color w:val="000000"/>
                <w:kern w:val="0"/>
                <w:sz w:val="24"/>
                <w:highlight w:val="yellow"/>
              </w:rPr>
              <w:t>清单</w:t>
            </w:r>
            <w:r>
              <w:rPr>
                <w:rFonts w:hint="default" w:ascii="Times New Roman" w:hAnsi="宋体"/>
                <w:b/>
                <w:bCs/>
                <w:color w:val="000000"/>
                <w:kern w:val="0"/>
                <w:sz w:val="24"/>
                <w:highlight w:val="yellow"/>
              </w:rPr>
              <w:t>：</w:t>
            </w:r>
          </w:p>
          <w:tbl>
            <w:tblPr>
              <w:tblStyle w:val="26"/>
              <w:tblW w:w="491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
              <w:gridCol w:w="1400"/>
              <w:gridCol w:w="1237"/>
              <w:gridCol w:w="1625"/>
              <w:gridCol w:w="1103"/>
              <w:gridCol w:w="447"/>
              <w:gridCol w:w="468"/>
              <w:gridCol w:w="835"/>
              <w:gridCol w:w="940"/>
              <w:gridCol w:w="1131"/>
              <w:gridCol w:w="969"/>
            </w:tblGrid>
            <w:tr w14:paraId="529D9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1" w:hRule="atLeast"/>
                <w:jc w:val="center"/>
              </w:trPr>
              <w:tc>
                <w:tcPr>
                  <w:tcW w:w="218" w:type="pct"/>
                  <w:vAlign w:val="center"/>
                </w:tcPr>
                <w:p w14:paraId="19A8A88F">
                  <w:pPr>
                    <w:keepNext w:val="0"/>
                    <w:keepLines w:val="0"/>
                    <w:suppressLineNumbers w:val="0"/>
                    <w:spacing w:before="0" w:beforeAutospacing="0" w:after="0" w:afterAutospacing="0" w:line="276" w:lineRule="auto"/>
                    <w:ind w:left="0" w:right="0"/>
                    <w:jc w:val="center"/>
                    <w:rPr>
                      <w:rFonts w:hint="default" w:ascii="宋体" w:hAnsi="宋体"/>
                      <w:b/>
                      <w:sz w:val="24"/>
                      <w:szCs w:val="21"/>
                    </w:rPr>
                  </w:pPr>
                  <w:r>
                    <w:rPr>
                      <w:rFonts w:hint="eastAsia" w:ascii="宋体" w:hAnsi="宋体"/>
                      <w:b/>
                      <w:sz w:val="24"/>
                      <w:szCs w:val="21"/>
                    </w:rPr>
                    <w:t>序号</w:t>
                  </w:r>
                </w:p>
              </w:tc>
              <w:tc>
                <w:tcPr>
                  <w:tcW w:w="659" w:type="pct"/>
                  <w:vAlign w:val="center"/>
                </w:tcPr>
                <w:p w14:paraId="3D621B4A">
                  <w:pPr>
                    <w:keepNext w:val="0"/>
                    <w:keepLines w:val="0"/>
                    <w:suppressLineNumbers w:val="0"/>
                    <w:spacing w:before="0" w:beforeAutospacing="0" w:after="0" w:afterAutospacing="0" w:line="276" w:lineRule="auto"/>
                    <w:ind w:left="0" w:right="0"/>
                    <w:jc w:val="center"/>
                    <w:rPr>
                      <w:rFonts w:hint="default" w:ascii="宋体" w:hAnsi="宋体"/>
                      <w:b/>
                      <w:sz w:val="24"/>
                      <w:szCs w:val="21"/>
                    </w:rPr>
                  </w:pPr>
                  <w:r>
                    <w:rPr>
                      <w:rFonts w:hint="eastAsia" w:ascii="宋体" w:hAnsi="宋体"/>
                      <w:b/>
                      <w:sz w:val="24"/>
                      <w:szCs w:val="21"/>
                    </w:rPr>
                    <w:t>使用科室</w:t>
                  </w:r>
                </w:p>
              </w:tc>
              <w:tc>
                <w:tcPr>
                  <w:tcW w:w="582" w:type="pct"/>
                  <w:vAlign w:val="center"/>
                </w:tcPr>
                <w:p w14:paraId="62C3D9C3">
                  <w:pPr>
                    <w:keepNext w:val="0"/>
                    <w:keepLines w:val="0"/>
                    <w:suppressLineNumbers w:val="0"/>
                    <w:spacing w:before="0" w:beforeAutospacing="0" w:after="0" w:afterAutospacing="0" w:line="276" w:lineRule="auto"/>
                    <w:ind w:left="0" w:right="0"/>
                    <w:jc w:val="center"/>
                    <w:rPr>
                      <w:rFonts w:hint="default" w:ascii="宋体" w:hAnsi="宋体"/>
                      <w:b/>
                      <w:sz w:val="24"/>
                      <w:szCs w:val="21"/>
                    </w:rPr>
                  </w:pPr>
                  <w:r>
                    <w:rPr>
                      <w:rFonts w:hint="eastAsia" w:ascii="宋体" w:hAnsi="宋体"/>
                      <w:b/>
                      <w:sz w:val="24"/>
                      <w:szCs w:val="21"/>
                    </w:rPr>
                    <w:t>项目编号</w:t>
                  </w:r>
                </w:p>
              </w:tc>
              <w:tc>
                <w:tcPr>
                  <w:tcW w:w="765" w:type="pct"/>
                  <w:vAlign w:val="center"/>
                </w:tcPr>
                <w:p w14:paraId="2CC6EAC4">
                  <w:pPr>
                    <w:keepNext w:val="0"/>
                    <w:keepLines w:val="0"/>
                    <w:suppressLineNumbers w:val="0"/>
                    <w:spacing w:before="0" w:beforeAutospacing="0" w:after="0" w:afterAutospacing="0" w:line="276" w:lineRule="auto"/>
                    <w:ind w:left="0" w:right="0"/>
                    <w:jc w:val="center"/>
                    <w:rPr>
                      <w:rFonts w:hint="default" w:ascii="宋体" w:hAnsi="宋体"/>
                      <w:b/>
                      <w:sz w:val="24"/>
                      <w:szCs w:val="21"/>
                    </w:rPr>
                  </w:pPr>
                  <w:r>
                    <w:rPr>
                      <w:rFonts w:hint="eastAsia" w:ascii="宋体" w:hAnsi="宋体"/>
                      <w:b/>
                      <w:sz w:val="24"/>
                      <w:szCs w:val="21"/>
                    </w:rPr>
                    <w:t>项目名称</w:t>
                  </w:r>
                </w:p>
              </w:tc>
              <w:tc>
                <w:tcPr>
                  <w:tcW w:w="519" w:type="pct"/>
                  <w:vAlign w:val="center"/>
                </w:tcPr>
                <w:p w14:paraId="23B4CB8A">
                  <w:pPr>
                    <w:keepNext w:val="0"/>
                    <w:keepLines w:val="0"/>
                    <w:suppressLineNumbers w:val="0"/>
                    <w:spacing w:before="0" w:beforeAutospacing="0" w:after="0" w:afterAutospacing="0" w:line="276" w:lineRule="auto"/>
                    <w:ind w:left="0" w:right="0"/>
                    <w:jc w:val="center"/>
                    <w:rPr>
                      <w:rFonts w:hint="default" w:ascii="宋体" w:hAnsi="宋体"/>
                      <w:b/>
                      <w:sz w:val="24"/>
                      <w:szCs w:val="21"/>
                    </w:rPr>
                  </w:pPr>
                  <w:r>
                    <w:rPr>
                      <w:rFonts w:hint="eastAsia" w:ascii="宋体" w:hAnsi="宋体"/>
                      <w:b/>
                      <w:sz w:val="24"/>
                      <w:szCs w:val="21"/>
                    </w:rPr>
                    <w:t>允许进口/国产</w:t>
                  </w:r>
                </w:p>
              </w:tc>
              <w:tc>
                <w:tcPr>
                  <w:tcW w:w="210" w:type="pct"/>
                  <w:vAlign w:val="center"/>
                </w:tcPr>
                <w:p w14:paraId="00EF070E">
                  <w:pPr>
                    <w:keepNext w:val="0"/>
                    <w:keepLines w:val="0"/>
                    <w:suppressLineNumbers w:val="0"/>
                    <w:spacing w:before="0" w:beforeAutospacing="0" w:after="0" w:afterAutospacing="0" w:line="276" w:lineRule="auto"/>
                    <w:ind w:left="0" w:right="0"/>
                    <w:jc w:val="center"/>
                    <w:rPr>
                      <w:rFonts w:hint="default" w:ascii="宋体" w:hAnsi="宋体"/>
                      <w:b/>
                      <w:sz w:val="24"/>
                      <w:szCs w:val="21"/>
                    </w:rPr>
                  </w:pPr>
                  <w:r>
                    <w:rPr>
                      <w:rFonts w:hint="eastAsia" w:ascii="宋体" w:hAnsi="宋体"/>
                      <w:b/>
                      <w:sz w:val="24"/>
                      <w:szCs w:val="21"/>
                    </w:rPr>
                    <w:t>数量</w:t>
                  </w:r>
                </w:p>
              </w:tc>
              <w:tc>
                <w:tcPr>
                  <w:tcW w:w="220" w:type="pct"/>
                  <w:vAlign w:val="center"/>
                </w:tcPr>
                <w:p w14:paraId="5A0EDC3C">
                  <w:pPr>
                    <w:keepNext w:val="0"/>
                    <w:keepLines w:val="0"/>
                    <w:suppressLineNumbers w:val="0"/>
                    <w:spacing w:before="0" w:beforeAutospacing="0" w:after="0" w:afterAutospacing="0" w:line="276" w:lineRule="auto"/>
                    <w:ind w:left="0" w:right="0"/>
                    <w:jc w:val="center"/>
                    <w:rPr>
                      <w:rFonts w:hint="default" w:ascii="宋体" w:hAnsi="宋体"/>
                      <w:b/>
                      <w:sz w:val="24"/>
                      <w:szCs w:val="21"/>
                    </w:rPr>
                  </w:pPr>
                  <w:r>
                    <w:rPr>
                      <w:rFonts w:hint="eastAsia" w:ascii="宋体" w:hAnsi="宋体"/>
                      <w:b/>
                      <w:sz w:val="24"/>
                      <w:szCs w:val="21"/>
                    </w:rPr>
                    <w:t>单位</w:t>
                  </w:r>
                </w:p>
              </w:tc>
              <w:tc>
                <w:tcPr>
                  <w:tcW w:w="393" w:type="pct"/>
                  <w:vAlign w:val="center"/>
                </w:tcPr>
                <w:p w14:paraId="3A18947B">
                  <w:pPr>
                    <w:keepNext w:val="0"/>
                    <w:keepLines w:val="0"/>
                    <w:suppressLineNumbers w:val="0"/>
                    <w:spacing w:before="0" w:beforeAutospacing="0" w:after="0" w:afterAutospacing="0" w:line="276" w:lineRule="auto"/>
                    <w:ind w:left="0" w:right="0"/>
                    <w:jc w:val="center"/>
                    <w:rPr>
                      <w:rFonts w:hint="default" w:ascii="宋体" w:hAnsi="宋体"/>
                      <w:b/>
                      <w:sz w:val="24"/>
                      <w:szCs w:val="21"/>
                    </w:rPr>
                  </w:pPr>
                  <w:r>
                    <w:rPr>
                      <w:rFonts w:hint="eastAsia" w:ascii="宋体" w:hAnsi="宋体"/>
                      <w:b/>
                      <w:sz w:val="24"/>
                      <w:szCs w:val="21"/>
                    </w:rPr>
                    <w:t>预算单价（万元）</w:t>
                  </w:r>
                </w:p>
              </w:tc>
              <w:tc>
                <w:tcPr>
                  <w:tcW w:w="442" w:type="pct"/>
                  <w:vAlign w:val="center"/>
                </w:tcPr>
                <w:p w14:paraId="643DEF70">
                  <w:pPr>
                    <w:keepNext w:val="0"/>
                    <w:keepLines w:val="0"/>
                    <w:suppressLineNumbers w:val="0"/>
                    <w:spacing w:before="0" w:beforeAutospacing="0" w:after="0" w:afterAutospacing="0" w:line="276" w:lineRule="auto"/>
                    <w:ind w:left="0" w:right="0"/>
                    <w:jc w:val="center"/>
                    <w:rPr>
                      <w:rFonts w:hint="default" w:ascii="宋体" w:hAnsi="宋体"/>
                      <w:b/>
                      <w:sz w:val="24"/>
                      <w:szCs w:val="21"/>
                    </w:rPr>
                  </w:pPr>
                  <w:r>
                    <w:rPr>
                      <w:rFonts w:hint="eastAsia" w:ascii="宋体" w:hAnsi="宋体"/>
                      <w:b/>
                      <w:sz w:val="24"/>
                      <w:szCs w:val="21"/>
                    </w:rPr>
                    <w:t>预算总价（万元）</w:t>
                  </w:r>
                </w:p>
              </w:tc>
              <w:tc>
                <w:tcPr>
                  <w:tcW w:w="532" w:type="pct"/>
                  <w:vAlign w:val="center"/>
                </w:tcPr>
                <w:p w14:paraId="54EB1A3F">
                  <w:pPr>
                    <w:keepNext w:val="0"/>
                    <w:keepLines w:val="0"/>
                    <w:suppressLineNumbers w:val="0"/>
                    <w:spacing w:before="0" w:beforeAutospacing="0" w:after="0" w:afterAutospacing="0" w:line="276" w:lineRule="auto"/>
                    <w:ind w:left="0" w:right="0"/>
                    <w:jc w:val="center"/>
                    <w:rPr>
                      <w:rFonts w:hint="default" w:ascii="宋体" w:hAnsi="宋体"/>
                      <w:b/>
                      <w:sz w:val="24"/>
                      <w:szCs w:val="21"/>
                    </w:rPr>
                  </w:pPr>
                  <w:r>
                    <w:rPr>
                      <w:rFonts w:hint="eastAsia" w:ascii="宋体" w:hAnsi="宋体"/>
                      <w:b/>
                      <w:sz w:val="24"/>
                      <w:szCs w:val="21"/>
                    </w:rPr>
                    <w:t>是否需要注册证/备案证</w:t>
                  </w:r>
                </w:p>
              </w:tc>
              <w:tc>
                <w:tcPr>
                  <w:tcW w:w="456" w:type="pct"/>
                  <w:vAlign w:val="center"/>
                </w:tcPr>
                <w:p w14:paraId="6837F9B1">
                  <w:pPr>
                    <w:keepNext w:val="0"/>
                    <w:keepLines w:val="0"/>
                    <w:suppressLineNumbers w:val="0"/>
                    <w:spacing w:before="0" w:beforeAutospacing="0" w:after="0" w:afterAutospacing="0"/>
                    <w:ind w:left="0" w:right="0"/>
                    <w:rPr>
                      <w:rFonts w:hint="default"/>
                    </w:rPr>
                  </w:pPr>
                  <w:r>
                    <w:rPr>
                      <w:rFonts w:hint="eastAsia" w:ascii="宋体" w:hAnsi="宋体"/>
                      <w:b/>
                      <w:sz w:val="24"/>
                      <w:szCs w:val="21"/>
                    </w:rPr>
                    <w:t>是否为专门面向中小企业</w:t>
                  </w:r>
                </w:p>
              </w:tc>
            </w:tr>
            <w:tr w14:paraId="1A533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1" w:hRule="atLeast"/>
                <w:jc w:val="center"/>
              </w:trPr>
              <w:tc>
                <w:tcPr>
                  <w:tcW w:w="218" w:type="pct"/>
                  <w:shd w:val="clear" w:color="auto" w:fill="auto"/>
                  <w:vAlign w:val="center"/>
                </w:tcPr>
                <w:p w14:paraId="623A79D7">
                  <w:pPr>
                    <w:keepNext w:val="0"/>
                    <w:keepLines w:val="0"/>
                    <w:suppressLineNumbers w:val="0"/>
                    <w:spacing w:before="0" w:beforeAutospacing="0" w:after="0" w:afterAutospacing="0" w:line="276" w:lineRule="auto"/>
                    <w:ind w:left="0" w:leftChars="0" w:right="0" w:rightChars="0"/>
                    <w:jc w:val="center"/>
                    <w:rPr>
                      <w:rFonts w:hint="eastAsia" w:cs="Times New Roman" w:asciiTheme="majorEastAsia" w:hAnsiTheme="majorEastAsia" w:eastAsiaTheme="majorEastAsia"/>
                      <w:kern w:val="2"/>
                      <w:sz w:val="24"/>
                      <w:szCs w:val="21"/>
                      <w:lang w:val="en-US" w:eastAsia="zh-CN" w:bidi="ar-SA"/>
                    </w:rPr>
                  </w:pPr>
                  <w:r>
                    <w:rPr>
                      <w:rFonts w:hint="eastAsia" w:asciiTheme="majorEastAsia" w:hAnsiTheme="majorEastAsia" w:eastAsiaTheme="majorEastAsia"/>
                      <w:sz w:val="24"/>
                      <w:szCs w:val="21"/>
                      <w:lang w:val="en-US" w:eastAsia="zh-CN"/>
                    </w:rPr>
                    <w:t>1</w:t>
                  </w:r>
                </w:p>
              </w:tc>
              <w:tc>
                <w:tcPr>
                  <w:tcW w:w="659" w:type="pct"/>
                  <w:vAlign w:val="center"/>
                </w:tcPr>
                <w:p w14:paraId="44DC6130">
                  <w:pPr>
                    <w:keepNext w:val="0"/>
                    <w:keepLines w:val="0"/>
                    <w:suppressLineNumbers w:val="0"/>
                    <w:spacing w:before="0" w:beforeAutospacing="0" w:after="0" w:afterAutospacing="0" w:line="276" w:lineRule="auto"/>
                    <w:ind w:left="0" w:right="0"/>
                    <w:jc w:val="center"/>
                    <w:rPr>
                      <w:rFonts w:hint="default" w:ascii="宋体" w:hAnsi="宋体" w:eastAsia="宋体"/>
                      <w:b/>
                      <w:sz w:val="24"/>
                      <w:szCs w:val="21"/>
                      <w:lang w:val="en-US" w:eastAsia="zh-CN"/>
                    </w:rPr>
                  </w:pPr>
                  <w:r>
                    <w:rPr>
                      <w:rFonts w:hint="eastAsia" w:cs="Times New Roman" w:asciiTheme="majorEastAsia" w:hAnsiTheme="majorEastAsia" w:eastAsiaTheme="majorEastAsia"/>
                      <w:kern w:val="2"/>
                      <w:sz w:val="24"/>
                      <w:szCs w:val="21"/>
                      <w:lang w:val="en-US" w:eastAsia="zh-CN" w:bidi="ar-SA"/>
                    </w:rPr>
                    <w:t xml:space="preserve">急诊科EICU </w:t>
                  </w:r>
                </w:p>
              </w:tc>
              <w:tc>
                <w:tcPr>
                  <w:tcW w:w="582" w:type="pct"/>
                  <w:vAlign w:val="center"/>
                </w:tcPr>
                <w:p w14:paraId="24B1252F">
                  <w:pPr>
                    <w:keepNext w:val="0"/>
                    <w:keepLines w:val="0"/>
                    <w:suppressLineNumbers w:val="0"/>
                    <w:spacing w:before="0" w:beforeAutospacing="0" w:after="0" w:afterAutospacing="0" w:line="276" w:lineRule="auto"/>
                    <w:ind w:left="0" w:right="0"/>
                    <w:jc w:val="center"/>
                    <w:rPr>
                      <w:rFonts w:hint="eastAsia" w:ascii="宋体" w:hAnsi="宋体"/>
                      <w:b/>
                      <w:sz w:val="24"/>
                      <w:szCs w:val="21"/>
                    </w:rPr>
                  </w:pPr>
                  <w:r>
                    <w:rPr>
                      <w:rFonts w:hint="default" w:cs="Times New Roman" w:asciiTheme="majorEastAsia" w:hAnsiTheme="majorEastAsia" w:eastAsiaTheme="majorEastAsia"/>
                      <w:kern w:val="2"/>
                      <w:sz w:val="24"/>
                      <w:szCs w:val="21"/>
                      <w:lang w:val="en-US" w:eastAsia="zh-CN" w:bidi="ar-SA"/>
                    </w:rPr>
                    <w:t>ZCB-2026-YS-0</w:t>
                  </w:r>
                  <w:r>
                    <w:rPr>
                      <w:rFonts w:hint="eastAsia" w:cs="Times New Roman" w:asciiTheme="majorEastAsia" w:hAnsiTheme="majorEastAsia" w:eastAsiaTheme="majorEastAsia"/>
                      <w:kern w:val="2"/>
                      <w:sz w:val="24"/>
                      <w:szCs w:val="21"/>
                      <w:lang w:val="en-US" w:eastAsia="zh-CN" w:bidi="ar-SA"/>
                    </w:rPr>
                    <w:t>07</w:t>
                  </w:r>
                </w:p>
              </w:tc>
              <w:tc>
                <w:tcPr>
                  <w:tcW w:w="765" w:type="pct"/>
                  <w:vAlign w:val="center"/>
                </w:tcPr>
                <w:p w14:paraId="70B8737F">
                  <w:pPr>
                    <w:keepNext w:val="0"/>
                    <w:keepLines w:val="0"/>
                    <w:suppressLineNumbers w:val="0"/>
                    <w:spacing w:before="0" w:beforeAutospacing="0" w:after="0" w:afterAutospacing="0" w:line="276" w:lineRule="auto"/>
                    <w:ind w:left="0" w:right="0"/>
                    <w:jc w:val="center"/>
                    <w:rPr>
                      <w:rFonts w:hint="eastAsia" w:ascii="宋体" w:hAnsi="宋体" w:eastAsia="宋体"/>
                      <w:b/>
                      <w:sz w:val="24"/>
                      <w:szCs w:val="21"/>
                      <w:lang w:val="en-US" w:eastAsia="zh-CN"/>
                    </w:rPr>
                  </w:pPr>
                  <w:r>
                    <w:rPr>
                      <w:rFonts w:hint="eastAsia" w:cs="Times New Roman" w:asciiTheme="majorEastAsia" w:hAnsiTheme="majorEastAsia" w:eastAsiaTheme="majorEastAsia"/>
                      <w:kern w:val="2"/>
                      <w:sz w:val="24"/>
                      <w:szCs w:val="21"/>
                      <w:lang w:val="en-US" w:eastAsia="zh-CN" w:bidi="ar-SA"/>
                    </w:rPr>
                    <w:t>血气分析仪</w:t>
                  </w:r>
                </w:p>
              </w:tc>
              <w:tc>
                <w:tcPr>
                  <w:tcW w:w="519" w:type="pct"/>
                  <w:vAlign w:val="center"/>
                </w:tcPr>
                <w:p w14:paraId="0202D345">
                  <w:pPr>
                    <w:keepNext w:val="0"/>
                    <w:keepLines w:val="0"/>
                    <w:suppressLineNumbers w:val="0"/>
                    <w:spacing w:before="0" w:beforeAutospacing="0" w:after="0" w:afterAutospacing="0" w:line="276" w:lineRule="auto"/>
                    <w:ind w:left="0" w:right="0"/>
                    <w:jc w:val="center"/>
                    <w:rPr>
                      <w:rFonts w:hint="eastAsia" w:asciiTheme="majorEastAsia" w:hAnsiTheme="majorEastAsia" w:eastAsiaTheme="majorEastAsia"/>
                      <w:sz w:val="24"/>
                      <w:szCs w:val="21"/>
                      <w:lang w:val="en-US" w:eastAsia="zh-CN"/>
                    </w:rPr>
                  </w:pPr>
                  <w:r>
                    <w:rPr>
                      <w:rFonts w:hint="eastAsia" w:asciiTheme="majorEastAsia" w:hAnsiTheme="majorEastAsia" w:eastAsiaTheme="majorEastAsia"/>
                      <w:sz w:val="24"/>
                      <w:szCs w:val="21"/>
                      <w:lang w:val="en-US" w:eastAsia="zh-CN"/>
                    </w:rPr>
                    <w:t>允许</w:t>
                  </w:r>
                </w:p>
                <w:p w14:paraId="6258AF43">
                  <w:pPr>
                    <w:keepNext w:val="0"/>
                    <w:keepLines w:val="0"/>
                    <w:suppressLineNumbers w:val="0"/>
                    <w:spacing w:before="0" w:beforeAutospacing="0" w:after="0" w:afterAutospacing="0" w:line="276" w:lineRule="auto"/>
                    <w:ind w:left="0" w:right="0"/>
                    <w:jc w:val="center"/>
                    <w:rPr>
                      <w:rFonts w:hint="eastAsia" w:ascii="宋体" w:hAnsi="宋体"/>
                      <w:b/>
                      <w:sz w:val="24"/>
                      <w:szCs w:val="21"/>
                    </w:rPr>
                  </w:pPr>
                  <w:r>
                    <w:rPr>
                      <w:rFonts w:hint="eastAsia" w:asciiTheme="majorEastAsia" w:hAnsiTheme="majorEastAsia" w:eastAsiaTheme="majorEastAsia"/>
                      <w:sz w:val="24"/>
                      <w:szCs w:val="21"/>
                    </w:rPr>
                    <w:t>进口</w:t>
                  </w:r>
                </w:p>
              </w:tc>
              <w:tc>
                <w:tcPr>
                  <w:tcW w:w="447" w:type="dxa"/>
                  <w:vAlign w:val="center"/>
                </w:tcPr>
                <w:p w14:paraId="31C16ED9">
                  <w:pPr>
                    <w:keepNext w:val="0"/>
                    <w:keepLines w:val="0"/>
                    <w:suppressLineNumbers w:val="0"/>
                    <w:spacing w:before="0" w:beforeAutospacing="0" w:after="0" w:afterAutospacing="0" w:line="276" w:lineRule="auto"/>
                    <w:ind w:left="0" w:leftChars="0" w:right="0" w:rightChars="0"/>
                    <w:jc w:val="center"/>
                    <w:rPr>
                      <w:rFonts w:hint="eastAsia" w:ascii="宋体" w:hAnsi="宋体"/>
                      <w:b/>
                      <w:sz w:val="24"/>
                      <w:szCs w:val="21"/>
                    </w:rPr>
                  </w:pPr>
                  <w:r>
                    <w:rPr>
                      <w:rFonts w:hint="eastAsia" w:cs="Times New Roman" w:asciiTheme="majorEastAsia" w:hAnsiTheme="majorEastAsia" w:eastAsiaTheme="majorEastAsia"/>
                      <w:kern w:val="2"/>
                      <w:sz w:val="24"/>
                      <w:szCs w:val="21"/>
                      <w:lang w:val="en-US" w:eastAsia="zh-CN" w:bidi="ar-SA"/>
                    </w:rPr>
                    <w:t>1</w:t>
                  </w:r>
                </w:p>
              </w:tc>
              <w:tc>
                <w:tcPr>
                  <w:tcW w:w="468" w:type="dxa"/>
                  <w:vAlign w:val="center"/>
                </w:tcPr>
                <w:p w14:paraId="76E24E39">
                  <w:pPr>
                    <w:keepNext w:val="0"/>
                    <w:keepLines w:val="0"/>
                    <w:suppressLineNumbers w:val="0"/>
                    <w:spacing w:before="0" w:beforeAutospacing="0" w:after="0" w:afterAutospacing="0" w:line="276" w:lineRule="auto"/>
                    <w:ind w:left="0" w:leftChars="0" w:right="0" w:rightChars="0"/>
                    <w:jc w:val="center"/>
                    <w:rPr>
                      <w:rFonts w:hint="eastAsia" w:ascii="宋体" w:hAnsi="宋体"/>
                      <w:b/>
                      <w:sz w:val="24"/>
                      <w:szCs w:val="21"/>
                    </w:rPr>
                  </w:pPr>
                  <w:r>
                    <w:rPr>
                      <w:rFonts w:hint="eastAsia" w:cs="Times New Roman" w:asciiTheme="majorEastAsia" w:hAnsiTheme="majorEastAsia" w:eastAsiaTheme="majorEastAsia"/>
                      <w:kern w:val="2"/>
                      <w:sz w:val="24"/>
                      <w:szCs w:val="21"/>
                      <w:lang w:val="en-US" w:eastAsia="zh-CN" w:bidi="ar-SA"/>
                    </w:rPr>
                    <w:t>台</w:t>
                  </w:r>
                </w:p>
              </w:tc>
              <w:tc>
                <w:tcPr>
                  <w:tcW w:w="835" w:type="dxa"/>
                  <w:vAlign w:val="center"/>
                </w:tcPr>
                <w:p w14:paraId="0BCC7AAE">
                  <w:pPr>
                    <w:keepNext w:val="0"/>
                    <w:keepLines w:val="0"/>
                    <w:suppressLineNumbers w:val="0"/>
                    <w:spacing w:before="0" w:beforeAutospacing="0" w:after="0" w:afterAutospacing="0" w:line="276" w:lineRule="auto"/>
                    <w:ind w:left="0" w:leftChars="0" w:right="0" w:rightChars="0"/>
                    <w:jc w:val="center"/>
                    <w:rPr>
                      <w:rFonts w:hint="eastAsia" w:ascii="宋体" w:hAnsi="宋体"/>
                      <w:b/>
                      <w:sz w:val="24"/>
                      <w:szCs w:val="21"/>
                    </w:rPr>
                  </w:pPr>
                  <w:r>
                    <w:rPr>
                      <w:rFonts w:hint="eastAsia" w:cs="Times New Roman" w:asciiTheme="majorEastAsia" w:hAnsiTheme="majorEastAsia" w:eastAsiaTheme="majorEastAsia"/>
                      <w:kern w:val="2"/>
                      <w:sz w:val="24"/>
                      <w:szCs w:val="21"/>
                      <w:lang w:val="en-US" w:eastAsia="zh-CN" w:bidi="ar-SA"/>
                    </w:rPr>
                    <w:t>0.15</w:t>
                  </w:r>
                </w:p>
              </w:tc>
              <w:tc>
                <w:tcPr>
                  <w:tcW w:w="940" w:type="dxa"/>
                  <w:vAlign w:val="center"/>
                </w:tcPr>
                <w:p w14:paraId="1983C585">
                  <w:pPr>
                    <w:keepNext w:val="0"/>
                    <w:keepLines w:val="0"/>
                    <w:suppressLineNumbers w:val="0"/>
                    <w:spacing w:before="0" w:beforeAutospacing="0" w:after="0" w:afterAutospacing="0" w:line="276" w:lineRule="auto"/>
                    <w:ind w:left="0" w:leftChars="0" w:right="0" w:rightChars="0"/>
                    <w:jc w:val="center"/>
                    <w:rPr>
                      <w:rFonts w:hint="eastAsia" w:ascii="宋体" w:hAnsi="宋体"/>
                      <w:b/>
                      <w:sz w:val="24"/>
                      <w:szCs w:val="21"/>
                    </w:rPr>
                  </w:pPr>
                  <w:r>
                    <w:rPr>
                      <w:rFonts w:hint="eastAsia" w:cs="Times New Roman" w:asciiTheme="majorEastAsia" w:hAnsiTheme="majorEastAsia" w:eastAsiaTheme="majorEastAsia"/>
                      <w:kern w:val="2"/>
                      <w:sz w:val="24"/>
                      <w:szCs w:val="21"/>
                      <w:lang w:val="en-US" w:eastAsia="zh-CN" w:bidi="ar-SA"/>
                    </w:rPr>
                    <w:t>0.15</w:t>
                  </w:r>
                </w:p>
              </w:tc>
              <w:tc>
                <w:tcPr>
                  <w:tcW w:w="532" w:type="pct"/>
                  <w:vAlign w:val="center"/>
                </w:tcPr>
                <w:p w14:paraId="18A80337">
                  <w:pPr>
                    <w:keepNext w:val="0"/>
                    <w:keepLines w:val="0"/>
                    <w:suppressLineNumbers w:val="0"/>
                    <w:spacing w:before="0" w:beforeAutospacing="0" w:after="0" w:afterAutospacing="0" w:line="276" w:lineRule="auto"/>
                    <w:ind w:left="0" w:right="0"/>
                    <w:jc w:val="center"/>
                    <w:rPr>
                      <w:rFonts w:hint="eastAsia" w:ascii="宋体" w:hAnsi="宋体"/>
                      <w:b/>
                      <w:sz w:val="24"/>
                      <w:szCs w:val="21"/>
                    </w:rPr>
                  </w:pPr>
                  <w:r>
                    <w:rPr>
                      <w:rFonts w:hint="eastAsia" w:cs="Times New Roman" w:asciiTheme="majorEastAsia" w:hAnsiTheme="majorEastAsia" w:eastAsiaTheme="majorEastAsia"/>
                      <w:kern w:val="2"/>
                      <w:sz w:val="24"/>
                      <w:szCs w:val="21"/>
                      <w:lang w:val="en-US" w:eastAsia="zh-CN" w:bidi="ar-SA"/>
                    </w:rPr>
                    <w:t>是</w:t>
                  </w:r>
                </w:p>
              </w:tc>
              <w:tc>
                <w:tcPr>
                  <w:tcW w:w="456" w:type="pct"/>
                  <w:vAlign w:val="center"/>
                </w:tcPr>
                <w:p w14:paraId="19A748D0">
                  <w:pPr>
                    <w:keepNext w:val="0"/>
                    <w:keepLines w:val="0"/>
                    <w:suppressLineNumbers w:val="0"/>
                    <w:spacing w:before="0" w:beforeAutospacing="0" w:after="0" w:afterAutospacing="0" w:line="276" w:lineRule="auto"/>
                    <w:ind w:left="0" w:leftChars="0" w:right="0" w:rightChars="0"/>
                    <w:jc w:val="center"/>
                    <w:rPr>
                      <w:rFonts w:hint="eastAsia" w:ascii="宋体" w:hAnsi="宋体" w:eastAsia="宋体"/>
                      <w:b/>
                      <w:sz w:val="24"/>
                      <w:szCs w:val="21"/>
                      <w:lang w:val="en-US" w:eastAsia="zh-CN"/>
                    </w:rPr>
                  </w:pPr>
                  <w:r>
                    <w:rPr>
                      <w:rFonts w:hint="eastAsia" w:cs="Times New Roman" w:asciiTheme="majorEastAsia" w:hAnsiTheme="majorEastAsia" w:eastAsiaTheme="majorEastAsia"/>
                      <w:kern w:val="2"/>
                      <w:sz w:val="24"/>
                      <w:szCs w:val="21"/>
                      <w:lang w:val="en-US" w:eastAsia="zh-CN" w:bidi="ar-SA"/>
                    </w:rPr>
                    <w:t>否</w:t>
                  </w:r>
                </w:p>
              </w:tc>
            </w:tr>
            <w:tr w14:paraId="0ABB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218" w:type="pct"/>
                  <w:shd w:val="clear" w:color="auto" w:fill="auto"/>
                  <w:vAlign w:val="center"/>
                </w:tcPr>
                <w:p w14:paraId="0BF15B7F">
                  <w:pPr>
                    <w:keepNext w:val="0"/>
                    <w:keepLines w:val="0"/>
                    <w:suppressLineNumbers w:val="0"/>
                    <w:spacing w:before="0" w:beforeAutospacing="0" w:after="0" w:afterAutospacing="0" w:line="276" w:lineRule="auto"/>
                    <w:ind w:left="0" w:leftChars="0" w:right="0" w:rightChars="0"/>
                    <w:jc w:val="center"/>
                    <w:rPr>
                      <w:rFonts w:hint="eastAsia" w:cs="Times New Roman" w:asciiTheme="majorEastAsia" w:hAnsiTheme="majorEastAsia" w:eastAsiaTheme="majorEastAsia"/>
                      <w:kern w:val="2"/>
                      <w:sz w:val="24"/>
                      <w:szCs w:val="21"/>
                      <w:lang w:val="en-US" w:eastAsia="zh-CN" w:bidi="ar-SA"/>
                    </w:rPr>
                  </w:pPr>
                  <w:r>
                    <w:rPr>
                      <w:rFonts w:hint="eastAsia" w:asciiTheme="majorEastAsia" w:hAnsiTheme="majorEastAsia" w:eastAsiaTheme="majorEastAsia"/>
                      <w:sz w:val="24"/>
                      <w:szCs w:val="21"/>
                      <w:lang w:val="en-US" w:eastAsia="zh-CN"/>
                    </w:rPr>
                    <w:t>2</w:t>
                  </w:r>
                </w:p>
              </w:tc>
              <w:tc>
                <w:tcPr>
                  <w:tcW w:w="659" w:type="pct"/>
                  <w:vAlign w:val="center"/>
                </w:tcPr>
                <w:p w14:paraId="0A41960F">
                  <w:pPr>
                    <w:keepNext w:val="0"/>
                    <w:keepLines w:val="0"/>
                    <w:suppressLineNumbers w:val="0"/>
                    <w:spacing w:before="0" w:beforeAutospacing="0" w:after="0" w:afterAutospacing="0" w:line="276" w:lineRule="auto"/>
                    <w:ind w:left="0" w:leftChars="0" w:right="0" w:rightChars="0"/>
                    <w:jc w:val="center"/>
                    <w:rPr>
                      <w:rFonts w:hint="default" w:cs="Times New Roman" w:asciiTheme="majorEastAsia" w:hAnsiTheme="majorEastAsia" w:eastAsiaTheme="majorEastAsia"/>
                      <w:kern w:val="2"/>
                      <w:sz w:val="24"/>
                      <w:szCs w:val="21"/>
                      <w:lang w:val="en-US" w:eastAsia="zh-CN" w:bidi="ar-SA"/>
                    </w:rPr>
                  </w:pPr>
                  <w:r>
                    <w:rPr>
                      <w:rFonts w:hint="default" w:cs="Times New Roman" w:asciiTheme="majorEastAsia" w:hAnsiTheme="majorEastAsia" w:eastAsiaTheme="majorEastAsia"/>
                      <w:kern w:val="2"/>
                      <w:sz w:val="24"/>
                      <w:szCs w:val="21"/>
                      <w:lang w:val="en-US" w:eastAsia="zh-CN" w:bidi="ar-SA"/>
                    </w:rPr>
                    <w:t>泌尿外科</w:t>
                  </w:r>
                </w:p>
              </w:tc>
              <w:tc>
                <w:tcPr>
                  <w:tcW w:w="582" w:type="pct"/>
                  <w:vAlign w:val="center"/>
                </w:tcPr>
                <w:p w14:paraId="6CA564E1">
                  <w:pPr>
                    <w:keepNext w:val="0"/>
                    <w:keepLines w:val="0"/>
                    <w:suppressLineNumbers w:val="0"/>
                    <w:spacing w:before="0" w:beforeAutospacing="0" w:after="0" w:afterAutospacing="0" w:line="276" w:lineRule="auto"/>
                    <w:ind w:left="0" w:leftChars="0" w:right="0" w:rightChars="0"/>
                    <w:jc w:val="center"/>
                    <w:rPr>
                      <w:rFonts w:hint="default" w:cs="Times New Roman" w:asciiTheme="majorEastAsia" w:hAnsiTheme="majorEastAsia" w:eastAsiaTheme="majorEastAsia"/>
                      <w:kern w:val="2"/>
                      <w:sz w:val="24"/>
                      <w:szCs w:val="21"/>
                      <w:lang w:val="en-US" w:eastAsia="zh-CN" w:bidi="ar-SA"/>
                    </w:rPr>
                  </w:pPr>
                  <w:r>
                    <w:rPr>
                      <w:rFonts w:hint="default" w:cs="Times New Roman" w:asciiTheme="majorEastAsia" w:hAnsiTheme="majorEastAsia" w:eastAsiaTheme="majorEastAsia"/>
                      <w:kern w:val="2"/>
                      <w:sz w:val="24"/>
                      <w:szCs w:val="21"/>
                      <w:lang w:val="en-US" w:eastAsia="zh-CN" w:bidi="ar-SA"/>
                    </w:rPr>
                    <w:t>ZCB-2026-YS-0</w:t>
                  </w:r>
                  <w:r>
                    <w:rPr>
                      <w:rFonts w:hint="eastAsia" w:cs="Times New Roman" w:asciiTheme="majorEastAsia" w:hAnsiTheme="majorEastAsia" w:eastAsiaTheme="majorEastAsia"/>
                      <w:kern w:val="2"/>
                      <w:sz w:val="24"/>
                      <w:szCs w:val="21"/>
                      <w:lang w:val="en-US" w:eastAsia="zh-CN" w:bidi="ar-SA"/>
                    </w:rPr>
                    <w:t>17</w:t>
                  </w:r>
                </w:p>
              </w:tc>
              <w:tc>
                <w:tcPr>
                  <w:tcW w:w="765" w:type="pct"/>
                  <w:vAlign w:val="center"/>
                </w:tcPr>
                <w:p w14:paraId="73CF1B33">
                  <w:pPr>
                    <w:keepNext w:val="0"/>
                    <w:keepLines w:val="0"/>
                    <w:suppressLineNumbers w:val="0"/>
                    <w:spacing w:before="0" w:beforeAutospacing="0" w:after="0" w:afterAutospacing="0" w:line="276" w:lineRule="auto"/>
                    <w:ind w:left="0" w:leftChars="0" w:right="0" w:rightChars="0"/>
                    <w:jc w:val="center"/>
                    <w:rPr>
                      <w:rFonts w:hint="eastAsia" w:cs="Times New Roman" w:asciiTheme="majorEastAsia" w:hAnsiTheme="majorEastAsia" w:eastAsiaTheme="majorEastAsia"/>
                      <w:kern w:val="2"/>
                      <w:sz w:val="24"/>
                      <w:szCs w:val="21"/>
                      <w:lang w:val="en-US" w:eastAsia="zh-CN" w:bidi="ar-SA"/>
                    </w:rPr>
                  </w:pPr>
                  <w:r>
                    <w:rPr>
                      <w:rFonts w:hint="eastAsia" w:cs="Times New Roman" w:asciiTheme="majorEastAsia" w:hAnsiTheme="majorEastAsia" w:eastAsiaTheme="majorEastAsia"/>
                      <w:kern w:val="2"/>
                      <w:sz w:val="24"/>
                      <w:szCs w:val="21"/>
                      <w:lang w:val="en-US" w:eastAsia="zh-CN" w:bidi="ar-SA"/>
                    </w:rPr>
                    <w:t>中低频治疗仪及配套专机专用耗材</w:t>
                  </w:r>
                </w:p>
              </w:tc>
              <w:tc>
                <w:tcPr>
                  <w:tcW w:w="519" w:type="pct"/>
                  <w:vAlign w:val="center"/>
                </w:tcPr>
                <w:p w14:paraId="15CB0B21">
                  <w:pPr>
                    <w:keepNext w:val="0"/>
                    <w:keepLines w:val="0"/>
                    <w:suppressLineNumbers w:val="0"/>
                    <w:spacing w:before="0" w:beforeAutospacing="0" w:after="0" w:afterAutospacing="0" w:line="276" w:lineRule="auto"/>
                    <w:ind w:left="0" w:leftChars="0" w:right="0" w:rightChars="0"/>
                    <w:jc w:val="center"/>
                    <w:rPr>
                      <w:rFonts w:hint="eastAsia" w:cs="Times New Roman" w:asciiTheme="majorEastAsia" w:hAnsiTheme="majorEastAsia" w:eastAsiaTheme="majorEastAsia"/>
                      <w:kern w:val="2"/>
                      <w:sz w:val="24"/>
                      <w:szCs w:val="21"/>
                      <w:lang w:val="en-US" w:eastAsia="zh-CN" w:bidi="ar-SA"/>
                    </w:rPr>
                  </w:pPr>
                  <w:r>
                    <w:rPr>
                      <w:rFonts w:hint="eastAsia" w:cs="Times New Roman" w:asciiTheme="majorEastAsia" w:hAnsiTheme="majorEastAsia" w:eastAsiaTheme="majorEastAsia"/>
                      <w:kern w:val="2"/>
                      <w:sz w:val="24"/>
                      <w:szCs w:val="21"/>
                      <w:lang w:val="en-US" w:eastAsia="zh-CN" w:bidi="ar-SA"/>
                    </w:rPr>
                    <w:t>国产</w:t>
                  </w:r>
                </w:p>
              </w:tc>
              <w:tc>
                <w:tcPr>
                  <w:tcW w:w="210" w:type="pct"/>
                  <w:vAlign w:val="center"/>
                </w:tcPr>
                <w:p w14:paraId="6FD15FB0">
                  <w:pPr>
                    <w:keepNext w:val="0"/>
                    <w:keepLines w:val="0"/>
                    <w:suppressLineNumbers w:val="0"/>
                    <w:spacing w:before="0" w:beforeAutospacing="0" w:after="0" w:afterAutospacing="0" w:line="276" w:lineRule="auto"/>
                    <w:ind w:left="0" w:leftChars="0" w:right="0" w:rightChars="0"/>
                    <w:jc w:val="center"/>
                    <w:rPr>
                      <w:rFonts w:hint="eastAsia" w:cs="Times New Roman" w:asciiTheme="majorEastAsia" w:hAnsiTheme="majorEastAsia" w:eastAsiaTheme="majorEastAsia"/>
                      <w:kern w:val="2"/>
                      <w:sz w:val="24"/>
                      <w:szCs w:val="21"/>
                      <w:lang w:val="en-US" w:eastAsia="zh-CN" w:bidi="ar-SA"/>
                    </w:rPr>
                  </w:pPr>
                  <w:r>
                    <w:rPr>
                      <w:rFonts w:hint="eastAsia" w:cs="Times New Roman" w:asciiTheme="majorEastAsia" w:hAnsiTheme="majorEastAsia" w:eastAsiaTheme="majorEastAsia"/>
                      <w:kern w:val="2"/>
                      <w:sz w:val="24"/>
                      <w:szCs w:val="21"/>
                      <w:lang w:val="en-US" w:eastAsia="zh-CN" w:bidi="ar-SA"/>
                    </w:rPr>
                    <w:t>1</w:t>
                  </w:r>
                </w:p>
              </w:tc>
              <w:tc>
                <w:tcPr>
                  <w:tcW w:w="220" w:type="pct"/>
                  <w:vAlign w:val="center"/>
                </w:tcPr>
                <w:p w14:paraId="73A0B747">
                  <w:pPr>
                    <w:keepNext w:val="0"/>
                    <w:keepLines w:val="0"/>
                    <w:suppressLineNumbers w:val="0"/>
                    <w:spacing w:before="0" w:beforeAutospacing="0" w:after="0" w:afterAutospacing="0" w:line="276" w:lineRule="auto"/>
                    <w:ind w:left="0" w:leftChars="0" w:right="0" w:rightChars="0"/>
                    <w:jc w:val="center"/>
                    <w:rPr>
                      <w:rFonts w:hint="eastAsia" w:cs="Times New Roman" w:asciiTheme="majorEastAsia" w:hAnsiTheme="majorEastAsia" w:eastAsiaTheme="majorEastAsia"/>
                      <w:kern w:val="2"/>
                      <w:sz w:val="24"/>
                      <w:szCs w:val="21"/>
                      <w:lang w:val="en-US" w:eastAsia="zh-CN" w:bidi="ar-SA"/>
                    </w:rPr>
                  </w:pPr>
                  <w:r>
                    <w:rPr>
                      <w:rFonts w:hint="eastAsia" w:cs="Times New Roman" w:asciiTheme="majorEastAsia" w:hAnsiTheme="majorEastAsia" w:eastAsiaTheme="majorEastAsia"/>
                      <w:kern w:val="2"/>
                      <w:sz w:val="24"/>
                      <w:szCs w:val="21"/>
                      <w:lang w:val="en-US" w:eastAsia="zh-CN" w:bidi="ar-SA"/>
                    </w:rPr>
                    <w:t>台</w:t>
                  </w:r>
                </w:p>
              </w:tc>
              <w:tc>
                <w:tcPr>
                  <w:tcW w:w="393" w:type="pct"/>
                  <w:vAlign w:val="center"/>
                </w:tcPr>
                <w:p w14:paraId="6759E7FC">
                  <w:pPr>
                    <w:keepNext w:val="0"/>
                    <w:keepLines w:val="0"/>
                    <w:suppressLineNumbers w:val="0"/>
                    <w:spacing w:before="0" w:beforeAutospacing="0" w:after="0" w:afterAutospacing="0" w:line="276" w:lineRule="auto"/>
                    <w:ind w:left="0" w:leftChars="0" w:right="0" w:rightChars="0"/>
                    <w:jc w:val="center"/>
                    <w:rPr>
                      <w:rFonts w:hint="default" w:cs="Times New Roman" w:asciiTheme="majorEastAsia" w:hAnsiTheme="majorEastAsia" w:eastAsiaTheme="majorEastAsia"/>
                      <w:kern w:val="2"/>
                      <w:sz w:val="24"/>
                      <w:szCs w:val="21"/>
                      <w:lang w:val="en-US" w:eastAsia="zh-CN" w:bidi="ar-SA"/>
                    </w:rPr>
                  </w:pPr>
                  <w:r>
                    <w:rPr>
                      <w:rFonts w:hint="eastAsia" w:cs="Times New Roman" w:asciiTheme="majorEastAsia" w:hAnsiTheme="majorEastAsia" w:eastAsiaTheme="majorEastAsia"/>
                      <w:kern w:val="2"/>
                      <w:sz w:val="24"/>
                      <w:szCs w:val="21"/>
                      <w:lang w:val="en-US" w:eastAsia="zh-CN" w:bidi="ar-SA"/>
                    </w:rPr>
                    <w:t>1.5</w:t>
                  </w:r>
                </w:p>
              </w:tc>
              <w:tc>
                <w:tcPr>
                  <w:tcW w:w="442" w:type="pct"/>
                  <w:vAlign w:val="center"/>
                </w:tcPr>
                <w:p w14:paraId="20B095DD">
                  <w:pPr>
                    <w:keepNext w:val="0"/>
                    <w:keepLines w:val="0"/>
                    <w:suppressLineNumbers w:val="0"/>
                    <w:spacing w:before="0" w:beforeAutospacing="0" w:after="0" w:afterAutospacing="0" w:line="276" w:lineRule="auto"/>
                    <w:ind w:left="0" w:leftChars="0" w:right="0" w:rightChars="0"/>
                    <w:jc w:val="center"/>
                    <w:rPr>
                      <w:rFonts w:hint="default" w:cs="Times New Roman" w:asciiTheme="majorEastAsia" w:hAnsiTheme="majorEastAsia" w:eastAsiaTheme="majorEastAsia"/>
                      <w:kern w:val="2"/>
                      <w:sz w:val="24"/>
                      <w:szCs w:val="21"/>
                      <w:lang w:val="en-US" w:eastAsia="zh-CN" w:bidi="ar-SA"/>
                    </w:rPr>
                  </w:pPr>
                  <w:r>
                    <w:rPr>
                      <w:rFonts w:hint="eastAsia" w:cs="Times New Roman" w:asciiTheme="majorEastAsia" w:hAnsiTheme="majorEastAsia" w:eastAsiaTheme="majorEastAsia"/>
                      <w:kern w:val="2"/>
                      <w:sz w:val="24"/>
                      <w:szCs w:val="21"/>
                      <w:lang w:val="en-US" w:eastAsia="zh-CN" w:bidi="ar-SA"/>
                    </w:rPr>
                    <w:t>1.5</w:t>
                  </w:r>
                </w:p>
              </w:tc>
              <w:tc>
                <w:tcPr>
                  <w:tcW w:w="532" w:type="pct"/>
                  <w:vAlign w:val="center"/>
                </w:tcPr>
                <w:p w14:paraId="03011DE2">
                  <w:pPr>
                    <w:keepNext w:val="0"/>
                    <w:keepLines w:val="0"/>
                    <w:suppressLineNumbers w:val="0"/>
                    <w:spacing w:before="0" w:beforeAutospacing="0" w:after="0" w:afterAutospacing="0" w:line="276" w:lineRule="auto"/>
                    <w:ind w:left="0" w:leftChars="0" w:right="0" w:rightChars="0"/>
                    <w:jc w:val="center"/>
                    <w:rPr>
                      <w:rFonts w:hint="default" w:cs="Times New Roman" w:asciiTheme="majorEastAsia" w:hAnsiTheme="majorEastAsia" w:eastAsiaTheme="majorEastAsia"/>
                      <w:kern w:val="2"/>
                      <w:sz w:val="24"/>
                      <w:szCs w:val="21"/>
                      <w:lang w:val="en-US" w:eastAsia="zh-CN" w:bidi="ar-SA"/>
                    </w:rPr>
                  </w:pPr>
                  <w:r>
                    <w:rPr>
                      <w:rFonts w:hint="eastAsia" w:cs="Times New Roman" w:asciiTheme="majorEastAsia" w:hAnsiTheme="majorEastAsia" w:eastAsiaTheme="majorEastAsia"/>
                      <w:kern w:val="2"/>
                      <w:sz w:val="24"/>
                      <w:szCs w:val="21"/>
                      <w:lang w:val="en-US" w:eastAsia="zh-CN" w:bidi="ar-SA"/>
                    </w:rPr>
                    <w:t>是</w:t>
                  </w:r>
                </w:p>
              </w:tc>
              <w:tc>
                <w:tcPr>
                  <w:tcW w:w="456" w:type="pct"/>
                  <w:vAlign w:val="center"/>
                </w:tcPr>
                <w:p w14:paraId="7D128A51">
                  <w:pPr>
                    <w:keepNext w:val="0"/>
                    <w:keepLines w:val="0"/>
                    <w:suppressLineNumbers w:val="0"/>
                    <w:spacing w:before="0" w:beforeAutospacing="0" w:after="0" w:afterAutospacing="0" w:line="276" w:lineRule="auto"/>
                    <w:ind w:left="0" w:leftChars="0" w:right="0" w:rightChars="0"/>
                    <w:jc w:val="center"/>
                    <w:rPr>
                      <w:rFonts w:hint="default" w:cs="Times New Roman" w:asciiTheme="majorEastAsia" w:hAnsiTheme="majorEastAsia" w:eastAsiaTheme="majorEastAsia"/>
                      <w:kern w:val="2"/>
                      <w:sz w:val="24"/>
                      <w:szCs w:val="21"/>
                      <w:lang w:val="en-US" w:eastAsia="zh-CN" w:bidi="ar-SA"/>
                    </w:rPr>
                  </w:pPr>
                  <w:r>
                    <w:rPr>
                      <w:rFonts w:hint="eastAsia" w:cs="Times New Roman" w:asciiTheme="majorEastAsia" w:hAnsiTheme="majorEastAsia" w:eastAsiaTheme="majorEastAsia"/>
                      <w:kern w:val="2"/>
                      <w:sz w:val="24"/>
                      <w:szCs w:val="21"/>
                      <w:lang w:val="en-US" w:eastAsia="zh-CN" w:bidi="ar-SA"/>
                    </w:rPr>
                    <w:t>是</w:t>
                  </w:r>
                </w:p>
              </w:tc>
            </w:tr>
            <w:tr w14:paraId="3A5F6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8" w:type="pct"/>
                  <w:shd w:val="clear" w:color="auto" w:fill="auto"/>
                  <w:vAlign w:val="center"/>
                </w:tcPr>
                <w:p w14:paraId="76755EC8">
                  <w:pPr>
                    <w:keepNext w:val="0"/>
                    <w:keepLines w:val="0"/>
                    <w:suppressLineNumbers w:val="0"/>
                    <w:spacing w:before="0" w:beforeAutospacing="0" w:after="0" w:afterAutospacing="0" w:line="276" w:lineRule="auto"/>
                    <w:ind w:left="0" w:leftChars="0" w:right="0" w:rightChars="0"/>
                    <w:jc w:val="center"/>
                    <w:rPr>
                      <w:rFonts w:hint="default" w:cs="Times New Roman" w:asciiTheme="majorEastAsia" w:hAnsiTheme="majorEastAsia" w:eastAsiaTheme="majorEastAsia"/>
                      <w:kern w:val="2"/>
                      <w:sz w:val="24"/>
                      <w:szCs w:val="21"/>
                      <w:lang w:val="en-US" w:eastAsia="zh-CN" w:bidi="ar-SA"/>
                    </w:rPr>
                  </w:pPr>
                  <w:r>
                    <w:rPr>
                      <w:rFonts w:hint="eastAsia" w:asciiTheme="majorEastAsia" w:hAnsiTheme="majorEastAsia" w:eastAsiaTheme="majorEastAsia"/>
                      <w:sz w:val="24"/>
                      <w:szCs w:val="21"/>
                      <w:lang w:val="en-US" w:eastAsia="zh-CN"/>
                    </w:rPr>
                    <w:t>3</w:t>
                  </w:r>
                </w:p>
              </w:tc>
              <w:tc>
                <w:tcPr>
                  <w:tcW w:w="659" w:type="pct"/>
                  <w:vAlign w:val="center"/>
                </w:tcPr>
                <w:p w14:paraId="0DEE9B42">
                  <w:pPr>
                    <w:keepNext w:val="0"/>
                    <w:keepLines w:val="0"/>
                    <w:suppressLineNumbers w:val="0"/>
                    <w:spacing w:before="0" w:beforeAutospacing="0" w:after="0" w:afterAutospacing="0" w:line="276" w:lineRule="auto"/>
                    <w:ind w:left="0" w:leftChars="0" w:right="0" w:rightChars="0"/>
                    <w:jc w:val="center"/>
                    <w:rPr>
                      <w:rFonts w:hint="default" w:cs="Times New Roman" w:asciiTheme="majorEastAsia" w:hAnsiTheme="majorEastAsia" w:eastAsiaTheme="majorEastAsia"/>
                      <w:kern w:val="2"/>
                      <w:sz w:val="24"/>
                      <w:szCs w:val="21"/>
                      <w:lang w:val="en-US" w:eastAsia="zh-CN" w:bidi="ar-SA"/>
                    </w:rPr>
                  </w:pPr>
                  <w:r>
                    <w:rPr>
                      <w:rFonts w:hint="default" w:cs="Times New Roman" w:asciiTheme="majorEastAsia" w:hAnsiTheme="majorEastAsia" w:eastAsiaTheme="majorEastAsia"/>
                      <w:kern w:val="2"/>
                      <w:sz w:val="24"/>
                      <w:szCs w:val="21"/>
                      <w:lang w:val="en-US" w:eastAsia="zh-CN" w:bidi="ar-SA"/>
                    </w:rPr>
                    <w:t>泌尿外科</w:t>
                  </w:r>
                </w:p>
              </w:tc>
              <w:tc>
                <w:tcPr>
                  <w:tcW w:w="582" w:type="pct"/>
                  <w:vAlign w:val="center"/>
                </w:tcPr>
                <w:p w14:paraId="48DBC541">
                  <w:pPr>
                    <w:keepNext w:val="0"/>
                    <w:keepLines w:val="0"/>
                    <w:suppressLineNumbers w:val="0"/>
                    <w:spacing w:before="0" w:beforeAutospacing="0" w:after="0" w:afterAutospacing="0" w:line="276" w:lineRule="auto"/>
                    <w:ind w:left="0" w:leftChars="0" w:right="0" w:rightChars="0"/>
                    <w:jc w:val="center"/>
                    <w:rPr>
                      <w:rFonts w:hint="default" w:cs="Times New Roman" w:asciiTheme="majorEastAsia" w:hAnsiTheme="majorEastAsia" w:eastAsiaTheme="majorEastAsia"/>
                      <w:kern w:val="2"/>
                      <w:sz w:val="24"/>
                      <w:szCs w:val="21"/>
                      <w:lang w:val="en-US" w:eastAsia="zh-CN" w:bidi="ar-SA"/>
                    </w:rPr>
                  </w:pPr>
                  <w:r>
                    <w:rPr>
                      <w:rFonts w:hint="default" w:cs="Times New Roman" w:asciiTheme="majorEastAsia" w:hAnsiTheme="majorEastAsia" w:eastAsiaTheme="majorEastAsia"/>
                      <w:kern w:val="2"/>
                      <w:sz w:val="24"/>
                      <w:szCs w:val="21"/>
                      <w:lang w:val="en-US" w:eastAsia="zh-CN" w:bidi="ar-SA"/>
                    </w:rPr>
                    <w:t>ZCB-2026-YS-0</w:t>
                  </w:r>
                  <w:r>
                    <w:rPr>
                      <w:rFonts w:hint="eastAsia" w:cs="Times New Roman" w:asciiTheme="majorEastAsia" w:hAnsiTheme="majorEastAsia" w:eastAsiaTheme="majorEastAsia"/>
                      <w:kern w:val="2"/>
                      <w:sz w:val="24"/>
                      <w:szCs w:val="21"/>
                      <w:lang w:val="en-US" w:eastAsia="zh-CN" w:bidi="ar-SA"/>
                    </w:rPr>
                    <w:t>18</w:t>
                  </w:r>
                </w:p>
              </w:tc>
              <w:tc>
                <w:tcPr>
                  <w:tcW w:w="765" w:type="pct"/>
                  <w:shd w:val="clear" w:color="auto" w:fill="auto"/>
                  <w:vAlign w:val="center"/>
                </w:tcPr>
                <w:p w14:paraId="4C9E8882">
                  <w:pPr>
                    <w:keepNext w:val="0"/>
                    <w:keepLines w:val="0"/>
                    <w:suppressLineNumbers w:val="0"/>
                    <w:spacing w:before="0" w:beforeAutospacing="0" w:after="0" w:afterAutospacing="0" w:line="276" w:lineRule="auto"/>
                    <w:ind w:left="0" w:leftChars="0" w:right="0" w:rightChars="0"/>
                    <w:jc w:val="center"/>
                    <w:rPr>
                      <w:rFonts w:hint="eastAsia" w:cs="Times New Roman" w:asciiTheme="majorEastAsia" w:hAnsiTheme="majorEastAsia" w:eastAsiaTheme="majorEastAsia"/>
                      <w:kern w:val="2"/>
                      <w:sz w:val="24"/>
                      <w:szCs w:val="21"/>
                      <w:lang w:val="en-US" w:eastAsia="zh-CN" w:bidi="ar-SA"/>
                    </w:rPr>
                  </w:pPr>
                  <w:r>
                    <w:rPr>
                      <w:rFonts w:hint="eastAsia" w:cs="Times New Roman" w:asciiTheme="majorEastAsia" w:hAnsiTheme="majorEastAsia" w:eastAsiaTheme="majorEastAsia"/>
                      <w:kern w:val="2"/>
                      <w:sz w:val="24"/>
                      <w:szCs w:val="21"/>
                      <w:lang w:val="en-US" w:eastAsia="zh-CN" w:bidi="ar-SA"/>
                    </w:rPr>
                    <w:t>医用内窥镜图像处理器及配套专机专用耗材</w:t>
                  </w:r>
                </w:p>
              </w:tc>
              <w:tc>
                <w:tcPr>
                  <w:tcW w:w="519" w:type="pct"/>
                  <w:shd w:val="clear" w:color="auto" w:fill="auto"/>
                  <w:vAlign w:val="center"/>
                </w:tcPr>
                <w:p w14:paraId="0BE9C214">
                  <w:pPr>
                    <w:keepNext w:val="0"/>
                    <w:keepLines w:val="0"/>
                    <w:suppressLineNumbers w:val="0"/>
                    <w:spacing w:before="0" w:beforeAutospacing="0" w:after="0" w:afterAutospacing="0" w:line="276" w:lineRule="auto"/>
                    <w:ind w:left="0" w:leftChars="0" w:right="0" w:rightChars="0"/>
                    <w:jc w:val="center"/>
                    <w:rPr>
                      <w:rFonts w:hint="eastAsia" w:cs="Times New Roman" w:asciiTheme="majorEastAsia" w:hAnsiTheme="majorEastAsia" w:eastAsiaTheme="majorEastAsia"/>
                      <w:kern w:val="2"/>
                      <w:sz w:val="24"/>
                      <w:szCs w:val="21"/>
                      <w:lang w:val="en-US" w:eastAsia="zh-CN" w:bidi="ar-SA"/>
                    </w:rPr>
                  </w:pPr>
                  <w:r>
                    <w:rPr>
                      <w:rFonts w:hint="eastAsia" w:cs="Times New Roman" w:asciiTheme="majorEastAsia" w:hAnsiTheme="majorEastAsia" w:eastAsiaTheme="majorEastAsia"/>
                      <w:kern w:val="2"/>
                      <w:sz w:val="24"/>
                      <w:szCs w:val="21"/>
                      <w:lang w:val="en-US" w:eastAsia="zh-CN" w:bidi="ar-SA"/>
                    </w:rPr>
                    <w:t>国产</w:t>
                  </w:r>
                </w:p>
              </w:tc>
              <w:tc>
                <w:tcPr>
                  <w:tcW w:w="210" w:type="pct"/>
                  <w:shd w:val="clear" w:color="auto" w:fill="auto"/>
                  <w:vAlign w:val="center"/>
                </w:tcPr>
                <w:p w14:paraId="52151EC3">
                  <w:pPr>
                    <w:keepNext w:val="0"/>
                    <w:keepLines w:val="0"/>
                    <w:suppressLineNumbers w:val="0"/>
                    <w:spacing w:before="0" w:beforeAutospacing="0" w:after="0" w:afterAutospacing="0" w:line="276" w:lineRule="auto"/>
                    <w:ind w:left="0" w:leftChars="0" w:right="0" w:rightChars="0"/>
                    <w:jc w:val="center"/>
                    <w:rPr>
                      <w:rFonts w:hint="default" w:cs="Times New Roman" w:asciiTheme="majorEastAsia" w:hAnsiTheme="majorEastAsia" w:eastAsiaTheme="majorEastAsia"/>
                      <w:kern w:val="2"/>
                      <w:sz w:val="24"/>
                      <w:szCs w:val="21"/>
                      <w:lang w:val="en-US" w:eastAsia="zh-CN" w:bidi="ar-SA"/>
                    </w:rPr>
                  </w:pPr>
                  <w:r>
                    <w:rPr>
                      <w:rFonts w:hint="eastAsia" w:cs="Times New Roman" w:asciiTheme="majorEastAsia" w:hAnsiTheme="majorEastAsia" w:eastAsiaTheme="majorEastAsia"/>
                      <w:kern w:val="2"/>
                      <w:sz w:val="24"/>
                      <w:szCs w:val="21"/>
                      <w:lang w:val="en-US" w:eastAsia="zh-CN" w:bidi="ar-SA"/>
                    </w:rPr>
                    <w:t>1</w:t>
                  </w:r>
                </w:p>
              </w:tc>
              <w:tc>
                <w:tcPr>
                  <w:tcW w:w="220" w:type="pct"/>
                  <w:shd w:val="clear" w:color="auto" w:fill="auto"/>
                  <w:vAlign w:val="center"/>
                </w:tcPr>
                <w:p w14:paraId="7897506E">
                  <w:pPr>
                    <w:keepNext w:val="0"/>
                    <w:keepLines w:val="0"/>
                    <w:suppressLineNumbers w:val="0"/>
                    <w:spacing w:before="0" w:beforeAutospacing="0" w:after="0" w:afterAutospacing="0" w:line="276" w:lineRule="auto"/>
                    <w:ind w:left="0" w:leftChars="0" w:right="0" w:rightChars="0"/>
                    <w:jc w:val="center"/>
                    <w:rPr>
                      <w:rFonts w:hint="eastAsia" w:cs="Times New Roman" w:asciiTheme="majorEastAsia" w:hAnsiTheme="majorEastAsia" w:eastAsiaTheme="majorEastAsia"/>
                      <w:kern w:val="2"/>
                      <w:sz w:val="24"/>
                      <w:szCs w:val="21"/>
                      <w:lang w:val="en-US" w:eastAsia="zh-CN" w:bidi="ar-SA"/>
                    </w:rPr>
                  </w:pPr>
                  <w:r>
                    <w:rPr>
                      <w:rFonts w:hint="eastAsia" w:cs="Times New Roman" w:asciiTheme="majorEastAsia" w:hAnsiTheme="majorEastAsia" w:eastAsiaTheme="majorEastAsia"/>
                      <w:kern w:val="2"/>
                      <w:sz w:val="24"/>
                      <w:szCs w:val="21"/>
                      <w:lang w:val="en-US" w:eastAsia="zh-CN" w:bidi="ar-SA"/>
                    </w:rPr>
                    <w:t>台</w:t>
                  </w:r>
                </w:p>
              </w:tc>
              <w:tc>
                <w:tcPr>
                  <w:tcW w:w="393" w:type="pct"/>
                  <w:shd w:val="clear" w:color="auto" w:fill="auto"/>
                  <w:vAlign w:val="center"/>
                </w:tcPr>
                <w:p w14:paraId="68F3EF88">
                  <w:pPr>
                    <w:keepNext w:val="0"/>
                    <w:keepLines w:val="0"/>
                    <w:suppressLineNumbers w:val="0"/>
                    <w:spacing w:before="0" w:beforeAutospacing="0" w:after="0" w:afterAutospacing="0" w:line="276" w:lineRule="auto"/>
                    <w:ind w:left="0" w:leftChars="0" w:right="0" w:rightChars="0"/>
                    <w:jc w:val="center"/>
                    <w:rPr>
                      <w:rFonts w:hint="default" w:cs="Times New Roman" w:asciiTheme="majorEastAsia" w:hAnsiTheme="majorEastAsia" w:eastAsiaTheme="majorEastAsia"/>
                      <w:kern w:val="2"/>
                      <w:sz w:val="24"/>
                      <w:szCs w:val="21"/>
                      <w:lang w:val="en-US" w:eastAsia="zh-CN" w:bidi="ar-SA"/>
                    </w:rPr>
                  </w:pPr>
                  <w:r>
                    <w:rPr>
                      <w:rFonts w:hint="eastAsia" w:cs="Times New Roman" w:asciiTheme="majorEastAsia" w:hAnsiTheme="majorEastAsia" w:eastAsiaTheme="majorEastAsia"/>
                      <w:kern w:val="2"/>
                      <w:sz w:val="24"/>
                      <w:szCs w:val="21"/>
                      <w:lang w:val="en-US" w:eastAsia="zh-CN" w:bidi="ar-SA"/>
                    </w:rPr>
                    <w:t>0.15</w:t>
                  </w:r>
                </w:p>
              </w:tc>
              <w:tc>
                <w:tcPr>
                  <w:tcW w:w="442" w:type="pct"/>
                  <w:shd w:val="clear" w:color="auto" w:fill="auto"/>
                  <w:vAlign w:val="center"/>
                </w:tcPr>
                <w:p w14:paraId="26164253">
                  <w:pPr>
                    <w:keepNext w:val="0"/>
                    <w:keepLines w:val="0"/>
                    <w:suppressLineNumbers w:val="0"/>
                    <w:spacing w:before="0" w:beforeAutospacing="0" w:after="0" w:afterAutospacing="0" w:line="276" w:lineRule="auto"/>
                    <w:ind w:left="0" w:leftChars="0" w:right="0" w:rightChars="0"/>
                    <w:jc w:val="center"/>
                    <w:rPr>
                      <w:rFonts w:hint="default" w:cs="Times New Roman" w:asciiTheme="majorEastAsia" w:hAnsiTheme="majorEastAsia" w:eastAsiaTheme="majorEastAsia"/>
                      <w:kern w:val="2"/>
                      <w:sz w:val="24"/>
                      <w:szCs w:val="21"/>
                      <w:lang w:val="en-US" w:eastAsia="zh-CN" w:bidi="ar-SA"/>
                    </w:rPr>
                  </w:pPr>
                  <w:r>
                    <w:rPr>
                      <w:rFonts w:hint="eastAsia" w:cs="Times New Roman" w:asciiTheme="majorEastAsia" w:hAnsiTheme="majorEastAsia" w:eastAsiaTheme="majorEastAsia"/>
                      <w:kern w:val="2"/>
                      <w:sz w:val="24"/>
                      <w:szCs w:val="21"/>
                      <w:lang w:val="en-US" w:eastAsia="zh-CN" w:bidi="ar-SA"/>
                    </w:rPr>
                    <w:t>0.15</w:t>
                  </w:r>
                </w:p>
              </w:tc>
              <w:tc>
                <w:tcPr>
                  <w:tcW w:w="532" w:type="pct"/>
                  <w:shd w:val="clear" w:color="auto" w:fill="auto"/>
                  <w:vAlign w:val="center"/>
                </w:tcPr>
                <w:p w14:paraId="4630166A">
                  <w:pPr>
                    <w:keepNext w:val="0"/>
                    <w:keepLines w:val="0"/>
                    <w:suppressLineNumbers w:val="0"/>
                    <w:spacing w:before="0" w:beforeAutospacing="0" w:after="0" w:afterAutospacing="0" w:line="276" w:lineRule="auto"/>
                    <w:ind w:left="0" w:leftChars="0" w:right="0" w:rightChars="0"/>
                    <w:jc w:val="center"/>
                    <w:rPr>
                      <w:rFonts w:hint="default" w:cs="Times New Roman" w:asciiTheme="majorEastAsia" w:hAnsiTheme="majorEastAsia" w:eastAsiaTheme="majorEastAsia"/>
                      <w:kern w:val="2"/>
                      <w:sz w:val="24"/>
                      <w:szCs w:val="21"/>
                      <w:lang w:val="en-US" w:eastAsia="zh-CN" w:bidi="ar-SA"/>
                    </w:rPr>
                  </w:pPr>
                  <w:r>
                    <w:rPr>
                      <w:rFonts w:hint="eastAsia" w:cs="Times New Roman" w:asciiTheme="majorEastAsia" w:hAnsiTheme="majorEastAsia" w:eastAsiaTheme="majorEastAsia"/>
                      <w:kern w:val="2"/>
                      <w:sz w:val="24"/>
                      <w:szCs w:val="21"/>
                      <w:lang w:val="en-US" w:eastAsia="zh-CN" w:bidi="ar-SA"/>
                    </w:rPr>
                    <w:t>是</w:t>
                  </w:r>
                </w:p>
              </w:tc>
              <w:tc>
                <w:tcPr>
                  <w:tcW w:w="456" w:type="pct"/>
                  <w:shd w:val="clear" w:color="auto" w:fill="auto"/>
                  <w:vAlign w:val="center"/>
                </w:tcPr>
                <w:p w14:paraId="29C3B591">
                  <w:pPr>
                    <w:keepNext w:val="0"/>
                    <w:keepLines w:val="0"/>
                    <w:suppressLineNumbers w:val="0"/>
                    <w:spacing w:before="0" w:beforeAutospacing="0" w:after="0" w:afterAutospacing="0" w:line="276" w:lineRule="auto"/>
                    <w:ind w:left="0" w:leftChars="0" w:right="0" w:rightChars="0"/>
                    <w:jc w:val="center"/>
                    <w:rPr>
                      <w:rFonts w:hint="default" w:cs="Times New Roman" w:asciiTheme="majorEastAsia" w:hAnsiTheme="majorEastAsia" w:eastAsiaTheme="majorEastAsia"/>
                      <w:kern w:val="2"/>
                      <w:sz w:val="24"/>
                      <w:szCs w:val="21"/>
                      <w:lang w:val="en-US" w:eastAsia="zh-CN" w:bidi="ar-SA"/>
                    </w:rPr>
                  </w:pPr>
                  <w:r>
                    <w:rPr>
                      <w:rFonts w:hint="eastAsia" w:cs="Times New Roman" w:asciiTheme="majorEastAsia" w:hAnsiTheme="majorEastAsia" w:eastAsiaTheme="majorEastAsia"/>
                      <w:kern w:val="2"/>
                      <w:sz w:val="24"/>
                      <w:szCs w:val="21"/>
                      <w:lang w:val="en-US" w:eastAsia="zh-CN" w:bidi="ar-SA"/>
                    </w:rPr>
                    <w:t>是</w:t>
                  </w:r>
                </w:p>
              </w:tc>
            </w:tr>
            <w:tr w14:paraId="2BF3F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218" w:type="pct"/>
                  <w:vAlign w:val="center"/>
                </w:tcPr>
                <w:p w14:paraId="2AEF80EC">
                  <w:pPr>
                    <w:keepNext w:val="0"/>
                    <w:keepLines w:val="0"/>
                    <w:suppressLineNumbers w:val="0"/>
                    <w:spacing w:before="0" w:beforeAutospacing="0" w:after="0" w:afterAutospacing="0" w:line="276" w:lineRule="auto"/>
                    <w:ind w:left="0" w:right="0"/>
                    <w:jc w:val="center"/>
                    <w:rPr>
                      <w:rFonts w:hint="default" w:asciiTheme="majorEastAsia" w:hAnsiTheme="majorEastAsia" w:eastAsiaTheme="majorEastAsia"/>
                      <w:sz w:val="24"/>
                      <w:szCs w:val="21"/>
                      <w:lang w:val="en-US" w:eastAsia="zh-CN"/>
                    </w:rPr>
                  </w:pPr>
                  <w:r>
                    <w:rPr>
                      <w:rFonts w:hint="eastAsia" w:asciiTheme="majorEastAsia" w:hAnsiTheme="majorEastAsia" w:eastAsiaTheme="majorEastAsia"/>
                      <w:sz w:val="24"/>
                      <w:szCs w:val="21"/>
                      <w:lang w:val="en-US" w:eastAsia="zh-CN"/>
                    </w:rPr>
                    <w:t>4</w:t>
                  </w:r>
                </w:p>
              </w:tc>
              <w:tc>
                <w:tcPr>
                  <w:tcW w:w="659" w:type="pct"/>
                  <w:vAlign w:val="center"/>
                </w:tcPr>
                <w:p w14:paraId="686473C7">
                  <w:pPr>
                    <w:keepNext w:val="0"/>
                    <w:keepLines w:val="0"/>
                    <w:suppressLineNumbers w:val="0"/>
                    <w:spacing w:before="0" w:beforeAutospacing="0" w:after="0" w:afterAutospacing="0" w:line="276" w:lineRule="auto"/>
                    <w:ind w:left="0" w:leftChars="0" w:right="0" w:rightChars="0"/>
                    <w:jc w:val="center"/>
                    <w:rPr>
                      <w:rFonts w:hint="eastAsia" w:cs="Times New Roman" w:asciiTheme="majorEastAsia" w:hAnsiTheme="majorEastAsia" w:eastAsiaTheme="majorEastAsia"/>
                      <w:kern w:val="2"/>
                      <w:sz w:val="24"/>
                      <w:szCs w:val="21"/>
                      <w:lang w:val="en-US" w:eastAsia="zh-CN" w:bidi="ar-SA"/>
                    </w:rPr>
                  </w:pPr>
                  <w:r>
                    <w:rPr>
                      <w:rFonts w:hint="default" w:cs="Times New Roman" w:asciiTheme="majorEastAsia" w:hAnsiTheme="majorEastAsia" w:eastAsiaTheme="majorEastAsia"/>
                      <w:kern w:val="2"/>
                      <w:sz w:val="24"/>
                      <w:szCs w:val="21"/>
                      <w:lang w:val="en-US" w:eastAsia="zh-CN" w:bidi="ar-SA"/>
                    </w:rPr>
                    <w:t>肝胆</w:t>
                  </w:r>
                  <w:r>
                    <w:rPr>
                      <w:rFonts w:hint="eastAsia" w:cs="Times New Roman" w:asciiTheme="majorEastAsia" w:hAnsiTheme="majorEastAsia" w:eastAsiaTheme="majorEastAsia"/>
                      <w:kern w:val="2"/>
                      <w:sz w:val="24"/>
                      <w:szCs w:val="21"/>
                      <w:lang w:val="en-US" w:eastAsia="zh-CN" w:bidi="ar-SA"/>
                    </w:rPr>
                    <w:t>胰</w:t>
                  </w:r>
                  <w:r>
                    <w:rPr>
                      <w:rFonts w:hint="default" w:cs="Times New Roman" w:asciiTheme="majorEastAsia" w:hAnsiTheme="majorEastAsia" w:eastAsiaTheme="majorEastAsia"/>
                      <w:kern w:val="2"/>
                      <w:sz w:val="24"/>
                      <w:szCs w:val="21"/>
                      <w:lang w:val="en-US" w:eastAsia="zh-CN" w:bidi="ar-SA"/>
                    </w:rPr>
                    <w:t>外科</w:t>
                  </w:r>
                </w:p>
              </w:tc>
              <w:tc>
                <w:tcPr>
                  <w:tcW w:w="582" w:type="pct"/>
                  <w:vAlign w:val="center"/>
                </w:tcPr>
                <w:p w14:paraId="2FEFE6EC">
                  <w:pPr>
                    <w:keepNext w:val="0"/>
                    <w:keepLines w:val="0"/>
                    <w:suppressLineNumbers w:val="0"/>
                    <w:spacing w:before="0" w:beforeAutospacing="0" w:after="0" w:afterAutospacing="0" w:line="276" w:lineRule="auto"/>
                    <w:ind w:left="0" w:leftChars="0" w:right="0" w:rightChars="0"/>
                    <w:jc w:val="center"/>
                    <w:rPr>
                      <w:rFonts w:hint="default" w:cs="Times New Roman" w:asciiTheme="majorEastAsia" w:hAnsiTheme="majorEastAsia" w:eastAsiaTheme="majorEastAsia"/>
                      <w:kern w:val="2"/>
                      <w:sz w:val="24"/>
                      <w:szCs w:val="21"/>
                      <w:lang w:val="en-US" w:eastAsia="zh-CN" w:bidi="ar-SA"/>
                    </w:rPr>
                  </w:pPr>
                  <w:r>
                    <w:rPr>
                      <w:rFonts w:hint="default" w:cs="Times New Roman" w:asciiTheme="majorEastAsia" w:hAnsiTheme="majorEastAsia" w:eastAsiaTheme="majorEastAsia"/>
                      <w:kern w:val="2"/>
                      <w:sz w:val="24"/>
                      <w:szCs w:val="21"/>
                      <w:lang w:val="en-US" w:eastAsia="zh-CN" w:bidi="ar-SA"/>
                    </w:rPr>
                    <w:t>ZCB-2026-YS-0</w:t>
                  </w:r>
                  <w:r>
                    <w:rPr>
                      <w:rFonts w:hint="eastAsia" w:cs="Times New Roman" w:asciiTheme="majorEastAsia" w:hAnsiTheme="majorEastAsia" w:eastAsiaTheme="majorEastAsia"/>
                      <w:kern w:val="2"/>
                      <w:sz w:val="24"/>
                      <w:szCs w:val="21"/>
                      <w:lang w:val="en-US" w:eastAsia="zh-CN" w:bidi="ar-SA"/>
                    </w:rPr>
                    <w:t>52</w:t>
                  </w:r>
                </w:p>
              </w:tc>
              <w:tc>
                <w:tcPr>
                  <w:tcW w:w="765" w:type="pct"/>
                  <w:shd w:val="clear" w:color="auto" w:fill="auto"/>
                  <w:vAlign w:val="center"/>
                </w:tcPr>
                <w:p w14:paraId="1F7058F7">
                  <w:pPr>
                    <w:keepNext w:val="0"/>
                    <w:keepLines w:val="0"/>
                    <w:suppressLineNumbers w:val="0"/>
                    <w:spacing w:before="0" w:beforeAutospacing="0" w:after="0" w:afterAutospacing="0" w:line="276" w:lineRule="auto"/>
                    <w:ind w:left="0" w:leftChars="0" w:right="0" w:rightChars="0"/>
                    <w:jc w:val="center"/>
                    <w:rPr>
                      <w:rFonts w:hint="eastAsia" w:cs="Times New Roman" w:asciiTheme="majorEastAsia" w:hAnsiTheme="majorEastAsia" w:eastAsiaTheme="majorEastAsia"/>
                      <w:kern w:val="2"/>
                      <w:sz w:val="24"/>
                      <w:szCs w:val="21"/>
                      <w:lang w:val="en-US" w:eastAsia="zh-CN" w:bidi="ar-SA"/>
                    </w:rPr>
                  </w:pPr>
                  <w:r>
                    <w:rPr>
                      <w:rFonts w:hint="eastAsia" w:cs="Times New Roman" w:asciiTheme="majorEastAsia" w:hAnsiTheme="majorEastAsia" w:eastAsiaTheme="majorEastAsia"/>
                      <w:kern w:val="2"/>
                      <w:sz w:val="24"/>
                      <w:szCs w:val="21"/>
                      <w:lang w:val="en-US" w:eastAsia="zh-CN" w:bidi="ar-SA"/>
                    </w:rPr>
                    <w:t>电子内窥镜图像处理器及配套专机专用耗材</w:t>
                  </w:r>
                </w:p>
              </w:tc>
              <w:tc>
                <w:tcPr>
                  <w:tcW w:w="519" w:type="pct"/>
                  <w:shd w:val="clear" w:color="auto" w:fill="auto"/>
                  <w:vAlign w:val="center"/>
                </w:tcPr>
                <w:p w14:paraId="2224D9F4">
                  <w:pPr>
                    <w:keepNext w:val="0"/>
                    <w:keepLines w:val="0"/>
                    <w:suppressLineNumbers w:val="0"/>
                    <w:spacing w:before="0" w:beforeAutospacing="0" w:after="0" w:afterAutospacing="0" w:line="276" w:lineRule="auto"/>
                    <w:ind w:left="0" w:leftChars="0" w:right="0" w:rightChars="0"/>
                    <w:jc w:val="center"/>
                    <w:rPr>
                      <w:rFonts w:hint="eastAsia" w:cs="Times New Roman" w:asciiTheme="majorEastAsia" w:hAnsiTheme="majorEastAsia" w:eastAsiaTheme="majorEastAsia"/>
                      <w:kern w:val="2"/>
                      <w:sz w:val="24"/>
                      <w:szCs w:val="21"/>
                      <w:lang w:val="en-US" w:eastAsia="zh-CN" w:bidi="ar-SA"/>
                    </w:rPr>
                  </w:pPr>
                  <w:r>
                    <w:rPr>
                      <w:rFonts w:hint="eastAsia" w:cs="Times New Roman" w:asciiTheme="majorEastAsia" w:hAnsiTheme="majorEastAsia" w:eastAsiaTheme="majorEastAsia"/>
                      <w:kern w:val="2"/>
                      <w:sz w:val="24"/>
                      <w:szCs w:val="21"/>
                      <w:lang w:val="en-US" w:eastAsia="zh-CN" w:bidi="ar-SA"/>
                    </w:rPr>
                    <w:t>国产</w:t>
                  </w:r>
                </w:p>
              </w:tc>
              <w:tc>
                <w:tcPr>
                  <w:tcW w:w="210" w:type="pct"/>
                  <w:shd w:val="clear" w:color="auto" w:fill="auto"/>
                  <w:vAlign w:val="center"/>
                </w:tcPr>
                <w:p w14:paraId="5EE996F2">
                  <w:pPr>
                    <w:keepNext w:val="0"/>
                    <w:keepLines w:val="0"/>
                    <w:suppressLineNumbers w:val="0"/>
                    <w:spacing w:before="0" w:beforeAutospacing="0" w:after="0" w:afterAutospacing="0" w:line="276" w:lineRule="auto"/>
                    <w:ind w:left="0" w:leftChars="0" w:right="0" w:rightChars="0"/>
                    <w:jc w:val="center"/>
                    <w:rPr>
                      <w:rFonts w:hint="eastAsia" w:cs="Times New Roman" w:asciiTheme="majorEastAsia" w:hAnsiTheme="majorEastAsia" w:eastAsiaTheme="majorEastAsia"/>
                      <w:kern w:val="2"/>
                      <w:sz w:val="24"/>
                      <w:szCs w:val="21"/>
                      <w:lang w:val="en-US" w:eastAsia="zh-CN" w:bidi="ar-SA"/>
                    </w:rPr>
                  </w:pPr>
                  <w:r>
                    <w:rPr>
                      <w:rFonts w:hint="eastAsia" w:cs="Times New Roman" w:asciiTheme="majorEastAsia" w:hAnsiTheme="majorEastAsia" w:eastAsiaTheme="majorEastAsia"/>
                      <w:kern w:val="2"/>
                      <w:sz w:val="24"/>
                      <w:szCs w:val="21"/>
                      <w:lang w:val="en-US" w:eastAsia="zh-CN" w:bidi="ar-SA"/>
                    </w:rPr>
                    <w:t>1</w:t>
                  </w:r>
                </w:p>
              </w:tc>
              <w:tc>
                <w:tcPr>
                  <w:tcW w:w="220" w:type="pct"/>
                  <w:shd w:val="clear" w:color="auto" w:fill="auto"/>
                  <w:vAlign w:val="center"/>
                </w:tcPr>
                <w:p w14:paraId="78C92AEE">
                  <w:pPr>
                    <w:keepNext w:val="0"/>
                    <w:keepLines w:val="0"/>
                    <w:suppressLineNumbers w:val="0"/>
                    <w:spacing w:before="0" w:beforeAutospacing="0" w:after="0" w:afterAutospacing="0" w:line="276" w:lineRule="auto"/>
                    <w:ind w:left="0" w:leftChars="0" w:right="0" w:rightChars="0"/>
                    <w:jc w:val="center"/>
                    <w:rPr>
                      <w:rFonts w:hint="eastAsia" w:cs="Times New Roman" w:asciiTheme="majorEastAsia" w:hAnsiTheme="majorEastAsia" w:eastAsiaTheme="majorEastAsia"/>
                      <w:kern w:val="2"/>
                      <w:sz w:val="24"/>
                      <w:szCs w:val="21"/>
                      <w:lang w:val="en-US" w:eastAsia="zh-CN" w:bidi="ar-SA"/>
                    </w:rPr>
                  </w:pPr>
                  <w:r>
                    <w:rPr>
                      <w:rFonts w:hint="eastAsia" w:cs="Times New Roman" w:asciiTheme="majorEastAsia" w:hAnsiTheme="majorEastAsia" w:eastAsiaTheme="majorEastAsia"/>
                      <w:kern w:val="2"/>
                      <w:sz w:val="24"/>
                      <w:szCs w:val="21"/>
                      <w:lang w:val="en-US" w:eastAsia="zh-CN" w:bidi="ar-SA"/>
                    </w:rPr>
                    <w:t>台</w:t>
                  </w:r>
                </w:p>
              </w:tc>
              <w:tc>
                <w:tcPr>
                  <w:tcW w:w="393" w:type="pct"/>
                  <w:shd w:val="clear" w:color="auto" w:fill="auto"/>
                  <w:vAlign w:val="center"/>
                </w:tcPr>
                <w:p w14:paraId="2FA5D9DC">
                  <w:pPr>
                    <w:keepNext w:val="0"/>
                    <w:keepLines w:val="0"/>
                    <w:suppressLineNumbers w:val="0"/>
                    <w:spacing w:before="0" w:beforeAutospacing="0" w:after="0" w:afterAutospacing="0" w:line="276" w:lineRule="auto"/>
                    <w:ind w:left="0" w:leftChars="0" w:right="0" w:rightChars="0"/>
                    <w:jc w:val="center"/>
                    <w:rPr>
                      <w:rFonts w:hint="default" w:cs="Times New Roman" w:asciiTheme="majorEastAsia" w:hAnsiTheme="majorEastAsia" w:eastAsiaTheme="majorEastAsia"/>
                      <w:kern w:val="2"/>
                      <w:sz w:val="24"/>
                      <w:szCs w:val="21"/>
                      <w:lang w:val="en-US" w:eastAsia="zh-CN" w:bidi="ar-SA"/>
                    </w:rPr>
                  </w:pPr>
                  <w:r>
                    <w:rPr>
                      <w:rFonts w:hint="eastAsia" w:cs="Times New Roman" w:asciiTheme="majorEastAsia" w:hAnsiTheme="majorEastAsia" w:eastAsiaTheme="majorEastAsia"/>
                      <w:kern w:val="2"/>
                      <w:sz w:val="24"/>
                      <w:szCs w:val="21"/>
                      <w:lang w:val="en-US" w:eastAsia="zh-CN" w:bidi="ar-SA"/>
                    </w:rPr>
                    <w:t>0.15</w:t>
                  </w:r>
                </w:p>
              </w:tc>
              <w:tc>
                <w:tcPr>
                  <w:tcW w:w="442" w:type="pct"/>
                  <w:shd w:val="clear" w:color="auto" w:fill="auto"/>
                  <w:vAlign w:val="center"/>
                </w:tcPr>
                <w:p w14:paraId="69C568C2">
                  <w:pPr>
                    <w:keepNext w:val="0"/>
                    <w:keepLines w:val="0"/>
                    <w:suppressLineNumbers w:val="0"/>
                    <w:spacing w:before="0" w:beforeAutospacing="0" w:after="0" w:afterAutospacing="0" w:line="276" w:lineRule="auto"/>
                    <w:ind w:left="0" w:leftChars="0" w:right="0" w:rightChars="0"/>
                    <w:jc w:val="center"/>
                    <w:rPr>
                      <w:rFonts w:hint="default" w:cs="Times New Roman" w:asciiTheme="majorEastAsia" w:hAnsiTheme="majorEastAsia" w:eastAsiaTheme="majorEastAsia"/>
                      <w:kern w:val="2"/>
                      <w:sz w:val="24"/>
                      <w:szCs w:val="21"/>
                      <w:lang w:val="en-US" w:eastAsia="zh-CN" w:bidi="ar-SA"/>
                    </w:rPr>
                  </w:pPr>
                  <w:r>
                    <w:rPr>
                      <w:rFonts w:hint="eastAsia" w:cs="Times New Roman" w:asciiTheme="majorEastAsia" w:hAnsiTheme="majorEastAsia" w:eastAsiaTheme="majorEastAsia"/>
                      <w:kern w:val="2"/>
                      <w:sz w:val="24"/>
                      <w:szCs w:val="21"/>
                      <w:lang w:val="en-US" w:eastAsia="zh-CN" w:bidi="ar-SA"/>
                    </w:rPr>
                    <w:t>0.15</w:t>
                  </w:r>
                </w:p>
              </w:tc>
              <w:tc>
                <w:tcPr>
                  <w:tcW w:w="532" w:type="pct"/>
                  <w:shd w:val="clear" w:color="auto" w:fill="auto"/>
                  <w:vAlign w:val="center"/>
                </w:tcPr>
                <w:p w14:paraId="644C4DB7">
                  <w:pPr>
                    <w:keepNext w:val="0"/>
                    <w:keepLines w:val="0"/>
                    <w:suppressLineNumbers w:val="0"/>
                    <w:spacing w:before="0" w:beforeAutospacing="0" w:after="0" w:afterAutospacing="0" w:line="276" w:lineRule="auto"/>
                    <w:ind w:left="0" w:leftChars="0" w:right="0" w:rightChars="0"/>
                    <w:jc w:val="center"/>
                    <w:rPr>
                      <w:rFonts w:hint="default" w:cs="Times New Roman" w:asciiTheme="majorEastAsia" w:hAnsiTheme="majorEastAsia" w:eastAsiaTheme="majorEastAsia"/>
                      <w:kern w:val="2"/>
                      <w:sz w:val="24"/>
                      <w:szCs w:val="21"/>
                      <w:lang w:val="en-US" w:eastAsia="zh-CN" w:bidi="ar-SA"/>
                    </w:rPr>
                  </w:pPr>
                  <w:r>
                    <w:rPr>
                      <w:rFonts w:hint="eastAsia" w:cs="Times New Roman" w:asciiTheme="majorEastAsia" w:hAnsiTheme="majorEastAsia" w:eastAsiaTheme="majorEastAsia"/>
                      <w:kern w:val="2"/>
                      <w:sz w:val="24"/>
                      <w:szCs w:val="21"/>
                      <w:lang w:val="en-US" w:eastAsia="zh-CN" w:bidi="ar-SA"/>
                    </w:rPr>
                    <w:t>是</w:t>
                  </w:r>
                </w:p>
              </w:tc>
              <w:tc>
                <w:tcPr>
                  <w:tcW w:w="456" w:type="pct"/>
                  <w:shd w:val="clear" w:color="auto" w:fill="auto"/>
                  <w:vAlign w:val="center"/>
                </w:tcPr>
                <w:p w14:paraId="2B195C7C">
                  <w:pPr>
                    <w:keepNext w:val="0"/>
                    <w:keepLines w:val="0"/>
                    <w:suppressLineNumbers w:val="0"/>
                    <w:spacing w:before="0" w:beforeAutospacing="0" w:after="0" w:afterAutospacing="0" w:line="276" w:lineRule="auto"/>
                    <w:ind w:left="0" w:leftChars="0" w:right="0" w:rightChars="0"/>
                    <w:jc w:val="center"/>
                    <w:rPr>
                      <w:rFonts w:hint="default" w:cs="Times New Roman" w:asciiTheme="majorEastAsia" w:hAnsiTheme="majorEastAsia" w:eastAsiaTheme="majorEastAsia"/>
                      <w:kern w:val="2"/>
                      <w:sz w:val="24"/>
                      <w:szCs w:val="21"/>
                      <w:lang w:val="en-US" w:eastAsia="zh-CN" w:bidi="ar-SA"/>
                    </w:rPr>
                  </w:pPr>
                  <w:r>
                    <w:rPr>
                      <w:rFonts w:hint="eastAsia" w:cs="Times New Roman" w:asciiTheme="majorEastAsia" w:hAnsiTheme="majorEastAsia" w:eastAsiaTheme="majorEastAsia"/>
                      <w:kern w:val="2"/>
                      <w:sz w:val="24"/>
                      <w:szCs w:val="21"/>
                      <w:lang w:val="en-US" w:eastAsia="zh-CN" w:bidi="ar-SA"/>
                    </w:rPr>
                    <w:t>是</w:t>
                  </w:r>
                </w:p>
              </w:tc>
            </w:tr>
          </w:tbl>
          <w:p w14:paraId="75378E30">
            <w:pPr>
              <w:keepNext w:val="0"/>
              <w:keepLines w:val="0"/>
              <w:suppressLineNumbers w:val="0"/>
              <w:spacing w:before="0" w:beforeAutospacing="0" w:after="0" w:afterAutospacing="0"/>
              <w:ind w:left="0" w:right="0"/>
              <w:rPr>
                <w:rFonts w:hint="eastAsia" w:hAnsi="宋体"/>
                <w:b/>
                <w:bCs/>
                <w:color w:val="000000"/>
                <w:kern w:val="0"/>
                <w:sz w:val="24"/>
              </w:rPr>
            </w:pPr>
          </w:p>
          <w:p w14:paraId="4729466D">
            <w:pPr>
              <w:pStyle w:val="42"/>
              <w:keepNext w:val="0"/>
              <w:keepLines w:val="0"/>
              <w:widowControl/>
              <w:numPr>
                <w:ilvl w:val="0"/>
                <w:numId w:val="0"/>
              </w:numPr>
              <w:suppressLineNumbers w:val="0"/>
              <w:adjustRightInd w:val="0"/>
              <w:snapToGrid w:val="0"/>
              <w:spacing w:before="0" w:beforeAutospacing="0" w:after="0" w:afterAutospacing="0" w:line="360" w:lineRule="auto"/>
              <w:ind w:left="0" w:right="0" w:rightChars="0" w:firstLine="482" w:firstLineChars="200"/>
              <w:rPr>
                <w:rFonts w:hint="eastAsia" w:ascii="Times New Roman" w:hAnsi="宋体"/>
                <w:b/>
                <w:bCs/>
                <w:color w:val="000000"/>
                <w:kern w:val="0"/>
                <w:sz w:val="24"/>
                <w:highlight w:val="yellow"/>
              </w:rPr>
            </w:pPr>
            <w:r>
              <w:rPr>
                <w:rFonts w:hint="eastAsia" w:ascii="Times New Roman" w:hAnsi="宋体"/>
                <w:b/>
                <w:bCs/>
                <w:color w:val="000000"/>
                <w:kern w:val="0"/>
                <w:sz w:val="24"/>
                <w:highlight w:val="yellow"/>
                <w:lang w:val="en-US" w:eastAsia="zh-CN"/>
              </w:rPr>
              <w:t>5.</w:t>
            </w:r>
            <w:r>
              <w:rPr>
                <w:rFonts w:hint="eastAsia" w:ascii="Times New Roman" w:hAnsi="宋体"/>
                <w:b/>
                <w:bCs/>
                <w:color w:val="000000"/>
                <w:kern w:val="0"/>
                <w:sz w:val="24"/>
                <w:highlight w:val="yellow"/>
              </w:rPr>
              <w:t>报名时间：202</w:t>
            </w:r>
            <w:r>
              <w:rPr>
                <w:rFonts w:hint="eastAsia" w:ascii="Times New Roman" w:hAnsi="宋体"/>
                <w:b/>
                <w:bCs/>
                <w:color w:val="000000"/>
                <w:kern w:val="0"/>
                <w:sz w:val="24"/>
                <w:highlight w:val="yellow"/>
                <w:lang w:val="en-US" w:eastAsia="zh-CN"/>
              </w:rPr>
              <w:t>6</w:t>
            </w:r>
            <w:r>
              <w:rPr>
                <w:rFonts w:hint="eastAsia" w:ascii="Times New Roman" w:hAnsi="宋体"/>
                <w:b/>
                <w:bCs/>
                <w:color w:val="000000"/>
                <w:kern w:val="0"/>
                <w:sz w:val="24"/>
                <w:highlight w:val="yellow"/>
              </w:rPr>
              <w:t>年</w:t>
            </w:r>
            <w:r>
              <w:rPr>
                <w:rFonts w:hint="eastAsia" w:ascii="Times New Roman" w:hAnsi="宋体"/>
                <w:b/>
                <w:bCs/>
                <w:color w:val="000000"/>
                <w:kern w:val="0"/>
                <w:sz w:val="24"/>
                <w:highlight w:val="yellow"/>
                <w:lang w:val="en-US" w:eastAsia="zh-CN"/>
              </w:rPr>
              <w:t>5</w:t>
            </w:r>
            <w:r>
              <w:rPr>
                <w:rFonts w:hint="eastAsia" w:ascii="Times New Roman" w:hAnsi="宋体"/>
                <w:b/>
                <w:bCs/>
                <w:color w:val="000000"/>
                <w:kern w:val="0"/>
                <w:sz w:val="24"/>
                <w:highlight w:val="yellow"/>
              </w:rPr>
              <w:t>月</w:t>
            </w:r>
            <w:r>
              <w:rPr>
                <w:rFonts w:hint="eastAsia" w:ascii="Times New Roman" w:hAnsi="宋体"/>
                <w:b/>
                <w:bCs/>
                <w:color w:val="000000"/>
                <w:kern w:val="0"/>
                <w:sz w:val="24"/>
                <w:highlight w:val="yellow"/>
                <w:lang w:val="en-US" w:eastAsia="zh-CN"/>
              </w:rPr>
              <w:t>22</w:t>
            </w:r>
            <w:r>
              <w:rPr>
                <w:rFonts w:hint="eastAsia" w:ascii="Times New Roman" w:hAnsi="宋体"/>
                <w:b/>
                <w:bCs/>
                <w:color w:val="000000"/>
                <w:kern w:val="0"/>
                <w:sz w:val="24"/>
                <w:highlight w:val="yellow"/>
              </w:rPr>
              <w:t>日至</w:t>
            </w:r>
            <w:r>
              <w:rPr>
                <w:rFonts w:hint="eastAsia" w:ascii="Times New Roman" w:hAnsi="宋体"/>
                <w:b/>
                <w:bCs/>
                <w:color w:val="000000"/>
                <w:kern w:val="0"/>
                <w:sz w:val="24"/>
                <w:highlight w:val="yellow"/>
                <w:lang w:val="en-US" w:eastAsia="zh-CN"/>
              </w:rPr>
              <w:t>5</w:t>
            </w:r>
            <w:r>
              <w:rPr>
                <w:rFonts w:hint="eastAsia" w:ascii="Times New Roman" w:hAnsi="宋体"/>
                <w:b/>
                <w:bCs/>
                <w:color w:val="000000"/>
                <w:kern w:val="0"/>
                <w:sz w:val="24"/>
                <w:highlight w:val="yellow"/>
              </w:rPr>
              <w:t>月</w:t>
            </w:r>
            <w:r>
              <w:rPr>
                <w:rFonts w:hint="eastAsia" w:ascii="Times New Roman" w:hAnsi="宋体"/>
                <w:b/>
                <w:bCs/>
                <w:color w:val="000000"/>
                <w:kern w:val="0"/>
                <w:sz w:val="24"/>
                <w:highlight w:val="yellow"/>
                <w:lang w:val="en-US" w:eastAsia="zh-CN"/>
              </w:rPr>
              <w:t>26</w:t>
            </w:r>
            <w:r>
              <w:rPr>
                <w:rFonts w:hint="eastAsia" w:ascii="Times New Roman" w:hAnsi="宋体"/>
                <w:b/>
                <w:bCs/>
                <w:color w:val="000000"/>
                <w:kern w:val="0"/>
                <w:sz w:val="24"/>
                <w:highlight w:val="yellow"/>
              </w:rPr>
              <w:t>日下午17:00截止。</w:t>
            </w:r>
          </w:p>
          <w:p w14:paraId="082AC764">
            <w:pPr>
              <w:pStyle w:val="42"/>
              <w:keepNext w:val="0"/>
              <w:keepLines w:val="0"/>
              <w:widowControl/>
              <w:numPr>
                <w:ilvl w:val="0"/>
                <w:numId w:val="0"/>
              </w:numPr>
              <w:suppressLineNumbers w:val="0"/>
              <w:adjustRightInd w:val="0"/>
              <w:snapToGrid w:val="0"/>
              <w:spacing w:before="0" w:beforeAutospacing="0" w:after="0" w:afterAutospacing="0" w:line="360" w:lineRule="auto"/>
              <w:ind w:left="0" w:right="0" w:rightChars="0" w:firstLine="482" w:firstLineChars="200"/>
              <w:rPr>
                <w:rFonts w:hint="eastAsia" w:ascii="Times New Roman" w:hAnsi="宋体"/>
                <w:b/>
                <w:bCs/>
                <w:color w:val="000000"/>
                <w:kern w:val="0"/>
                <w:sz w:val="24"/>
                <w:lang w:eastAsia="zh-CN"/>
              </w:rPr>
            </w:pPr>
            <w:r>
              <w:rPr>
                <w:rFonts w:hint="eastAsia" w:ascii="Times New Roman" w:hAnsi="宋体"/>
                <w:b/>
                <w:bCs/>
                <w:color w:val="000000"/>
                <w:kern w:val="0"/>
                <w:sz w:val="24"/>
              </w:rPr>
              <w:t>6.报名方式：拟参与议价的供应商将以下资料打包压缩发至zdby314@163.com， 报名邮件主题格式为：**公司 + 【】设备及配套专机专用</w:t>
            </w:r>
            <w:r>
              <w:rPr>
                <w:rFonts w:hint="eastAsia" w:ascii="Times New Roman" w:hAnsi="宋体"/>
                <w:b/>
                <w:bCs/>
                <w:color w:val="000000"/>
                <w:kern w:val="0"/>
                <w:sz w:val="24"/>
                <w:lang w:val="en-US" w:eastAsia="zh-CN"/>
              </w:rPr>
              <w:t>耗材/</w:t>
            </w:r>
            <w:r>
              <w:rPr>
                <w:rFonts w:hint="eastAsia" w:ascii="Times New Roman" w:hAnsi="宋体"/>
                <w:b/>
                <w:bCs/>
                <w:color w:val="000000"/>
                <w:kern w:val="0"/>
                <w:sz w:val="24"/>
              </w:rPr>
              <w:t>试剂项目</w:t>
            </w:r>
            <w:r>
              <w:rPr>
                <w:rFonts w:hint="eastAsia" w:ascii="Times New Roman" w:hAnsi="宋体"/>
                <w:b/>
                <w:bCs/>
                <w:color w:val="000000"/>
                <w:kern w:val="0"/>
                <w:sz w:val="24"/>
                <w:lang w:eastAsia="zh-CN"/>
              </w:rPr>
              <w:t>。</w:t>
            </w:r>
          </w:p>
          <w:p w14:paraId="0FA1D7D0">
            <w:pPr>
              <w:pStyle w:val="42"/>
              <w:keepNext w:val="0"/>
              <w:keepLines w:val="0"/>
              <w:widowControl/>
              <w:numPr>
                <w:ilvl w:val="0"/>
                <w:numId w:val="0"/>
              </w:numPr>
              <w:suppressLineNumbers w:val="0"/>
              <w:adjustRightInd w:val="0"/>
              <w:snapToGrid w:val="0"/>
              <w:spacing w:before="0" w:beforeAutospacing="0" w:after="0" w:afterAutospacing="0" w:line="360" w:lineRule="auto"/>
              <w:ind w:left="0" w:right="0" w:rightChars="0" w:firstLine="482" w:firstLineChars="200"/>
              <w:rPr>
                <w:rFonts w:hint="eastAsia" w:ascii="Times New Roman" w:hAnsi="宋体"/>
                <w:b/>
                <w:bCs/>
                <w:color w:val="000000"/>
                <w:kern w:val="0"/>
                <w:sz w:val="24"/>
              </w:rPr>
            </w:pPr>
            <w:r>
              <w:rPr>
                <w:rFonts w:hint="eastAsia" w:ascii="Times New Roman" w:hAnsi="宋体"/>
                <w:b/>
                <w:bCs/>
                <w:color w:val="000000"/>
                <w:kern w:val="0"/>
                <w:sz w:val="24"/>
              </w:rPr>
              <w:t>（1）报名表（加盖公章）含PDF和文档版</w:t>
            </w:r>
            <w:r>
              <w:rPr>
                <w:rFonts w:hint="eastAsia" w:ascii="Times New Roman" w:hAnsi="宋体"/>
                <w:b/>
                <w:bCs/>
                <w:color w:val="000000"/>
                <w:kern w:val="0"/>
                <w:sz w:val="24"/>
                <w:lang w:eastAsia="zh-CN"/>
              </w:rPr>
              <w:t>（</w:t>
            </w:r>
            <w:r>
              <w:rPr>
                <w:rFonts w:hint="eastAsia" w:ascii="Times New Roman" w:hAnsi="宋体"/>
                <w:b/>
                <w:bCs/>
                <w:color w:val="000000"/>
                <w:kern w:val="0"/>
                <w:sz w:val="24"/>
                <w:highlight w:val="yellow"/>
                <w:lang w:val="en-US" w:eastAsia="zh-CN"/>
              </w:rPr>
              <w:t>须包含所投设备配置清单</w:t>
            </w:r>
            <w:r>
              <w:rPr>
                <w:rFonts w:hint="eastAsia" w:ascii="Times New Roman" w:hAnsi="宋体"/>
                <w:b/>
                <w:bCs/>
                <w:color w:val="000000"/>
                <w:kern w:val="0"/>
                <w:sz w:val="24"/>
                <w:lang w:val="en-US" w:eastAsia="zh-CN"/>
              </w:rPr>
              <w:t>）；</w:t>
            </w:r>
          </w:p>
          <w:p w14:paraId="756BF500">
            <w:pPr>
              <w:pStyle w:val="42"/>
              <w:keepNext w:val="0"/>
              <w:keepLines w:val="0"/>
              <w:widowControl/>
              <w:numPr>
                <w:ilvl w:val="0"/>
                <w:numId w:val="0"/>
              </w:numPr>
              <w:suppressLineNumbers w:val="0"/>
              <w:adjustRightInd w:val="0"/>
              <w:snapToGrid w:val="0"/>
              <w:spacing w:before="0" w:beforeAutospacing="0" w:after="0" w:afterAutospacing="0" w:line="360" w:lineRule="auto"/>
              <w:ind w:left="0" w:right="0" w:rightChars="0" w:firstLine="482" w:firstLineChars="200"/>
              <w:rPr>
                <w:rFonts w:hint="default" w:ascii="Times New Roman" w:hAnsi="宋体" w:eastAsia="宋体"/>
                <w:b/>
                <w:bCs/>
                <w:color w:val="000000"/>
                <w:kern w:val="0"/>
                <w:sz w:val="24"/>
                <w:lang w:val="en-US" w:eastAsia="zh-CN"/>
              </w:rPr>
            </w:pPr>
            <w:r>
              <w:rPr>
                <w:rFonts w:hint="eastAsia" w:ascii="Times New Roman" w:hAnsi="宋体"/>
                <w:b/>
                <w:bCs/>
                <w:color w:val="000000"/>
                <w:kern w:val="0"/>
                <w:sz w:val="24"/>
              </w:rPr>
              <w:t>（2）设备、配套专机专用耗材/试剂的医疗器械注册证</w:t>
            </w:r>
            <w:r>
              <w:rPr>
                <w:rFonts w:hint="eastAsia" w:ascii="宋体" w:hAnsi="宋体"/>
                <w:b/>
                <w:sz w:val="24"/>
                <w:szCs w:val="21"/>
              </w:rPr>
              <w:t>/</w:t>
            </w:r>
            <w:r>
              <w:rPr>
                <w:rFonts w:hint="eastAsia" w:ascii="Times New Roman" w:hAnsi="宋体"/>
                <w:b/>
                <w:bCs/>
                <w:color w:val="000000"/>
                <w:kern w:val="0"/>
                <w:sz w:val="24"/>
              </w:rPr>
              <w:t>（第一类/二类）医疗器械备案信息表（有附页的，必须提供完整附页））；</w:t>
            </w:r>
          </w:p>
          <w:p w14:paraId="5651EE4A">
            <w:pPr>
              <w:pStyle w:val="42"/>
              <w:keepNext w:val="0"/>
              <w:keepLines w:val="0"/>
              <w:widowControl/>
              <w:suppressLineNumbers w:val="0"/>
              <w:adjustRightInd w:val="0"/>
              <w:snapToGrid w:val="0"/>
              <w:spacing w:before="0" w:beforeAutospacing="0" w:after="0" w:afterAutospacing="0" w:line="520" w:lineRule="atLeast"/>
              <w:ind w:left="0" w:right="0"/>
              <w:rPr>
                <w:rFonts w:hint="default" w:ascii="Times New Roman" w:hAnsi="宋体"/>
                <w:b/>
                <w:bCs/>
                <w:color w:val="000000"/>
                <w:kern w:val="0"/>
                <w:sz w:val="24"/>
              </w:rPr>
            </w:pPr>
            <w:r>
              <w:rPr>
                <w:rFonts w:hint="eastAsia" w:ascii="Times New Roman" w:hAnsi="宋体"/>
                <w:b/>
                <w:bCs/>
                <w:color w:val="000000"/>
                <w:kern w:val="0"/>
                <w:sz w:val="24"/>
              </w:rPr>
              <w:t>（3）报名供应商营业执照；</w:t>
            </w:r>
          </w:p>
          <w:p w14:paraId="7C30B2B0">
            <w:pPr>
              <w:pStyle w:val="42"/>
              <w:keepNext w:val="0"/>
              <w:keepLines w:val="0"/>
              <w:widowControl/>
              <w:suppressLineNumbers w:val="0"/>
              <w:adjustRightInd w:val="0"/>
              <w:snapToGrid w:val="0"/>
              <w:spacing w:before="0" w:beforeAutospacing="0" w:after="0" w:afterAutospacing="0" w:line="520" w:lineRule="atLeast"/>
              <w:ind w:left="0" w:right="0"/>
              <w:rPr>
                <w:rFonts w:hint="default" w:ascii="Times New Roman" w:hAnsi="宋体"/>
                <w:b/>
                <w:bCs/>
                <w:color w:val="000000"/>
                <w:kern w:val="0"/>
                <w:sz w:val="24"/>
              </w:rPr>
            </w:pPr>
            <w:r>
              <w:rPr>
                <w:rFonts w:hint="eastAsia" w:ascii="Times New Roman" w:hAnsi="宋体"/>
                <w:b/>
                <w:bCs/>
                <w:color w:val="000000"/>
                <w:kern w:val="0"/>
                <w:sz w:val="24"/>
              </w:rPr>
              <w:t>（4）如报名供应商为厂家，需提供医疗器械生产许可证（若不在厂家住所或者生产地址所在地销售医疗器械的还需提供医疗器械经营许可证/（第一类/二类）医疗器械经营备案凭证）；</w:t>
            </w:r>
          </w:p>
          <w:p w14:paraId="511B8511">
            <w:pPr>
              <w:pStyle w:val="42"/>
              <w:keepNext w:val="0"/>
              <w:keepLines w:val="0"/>
              <w:widowControl/>
              <w:suppressLineNumbers w:val="0"/>
              <w:adjustRightInd w:val="0"/>
              <w:snapToGrid w:val="0"/>
              <w:spacing w:before="0" w:beforeAutospacing="0" w:after="0" w:afterAutospacing="0" w:line="520" w:lineRule="atLeast"/>
              <w:ind w:left="0" w:right="0"/>
              <w:rPr>
                <w:rFonts w:hint="default" w:ascii="Times New Roman" w:hAnsi="宋体"/>
                <w:b/>
                <w:bCs/>
                <w:color w:val="000000"/>
                <w:kern w:val="0"/>
                <w:sz w:val="24"/>
              </w:rPr>
            </w:pPr>
            <w:r>
              <w:rPr>
                <w:rFonts w:hint="eastAsia" w:ascii="Times New Roman" w:hAnsi="宋体"/>
                <w:b/>
                <w:bCs/>
                <w:color w:val="000000"/>
                <w:kern w:val="0"/>
                <w:sz w:val="24"/>
              </w:rPr>
              <w:t>（5）如报名供应商为经销商，需提供医疗器械经营许可证/（第一类/二类）医疗器械经营备案凭证；</w:t>
            </w:r>
          </w:p>
          <w:p w14:paraId="190AC25A">
            <w:pPr>
              <w:pStyle w:val="42"/>
              <w:keepNext w:val="0"/>
              <w:keepLines w:val="0"/>
              <w:widowControl/>
              <w:suppressLineNumbers w:val="0"/>
              <w:adjustRightInd w:val="0"/>
              <w:snapToGrid w:val="0"/>
              <w:spacing w:before="0" w:beforeAutospacing="0" w:after="0" w:afterAutospacing="0" w:line="520" w:lineRule="atLeast"/>
              <w:ind w:left="0" w:right="0"/>
              <w:rPr>
                <w:rFonts w:hint="default" w:ascii="Times New Roman" w:hAnsi="宋体"/>
                <w:b/>
                <w:bCs/>
                <w:color w:val="000000"/>
                <w:kern w:val="0"/>
                <w:sz w:val="24"/>
              </w:rPr>
            </w:pPr>
            <w:r>
              <w:rPr>
                <w:rFonts w:hint="eastAsia" w:ascii="Times New Roman" w:hAnsi="宋体"/>
                <w:b/>
                <w:bCs/>
                <w:color w:val="000000"/>
                <w:kern w:val="0"/>
                <w:sz w:val="24"/>
              </w:rPr>
              <w:t>（6）设备配套的专机专用耗材/试剂必须同时提供生产厂家的生产许可证和投标人的经营许可证；</w:t>
            </w:r>
          </w:p>
          <w:p w14:paraId="6C503F82">
            <w:pPr>
              <w:pStyle w:val="42"/>
              <w:keepNext w:val="0"/>
              <w:keepLines w:val="0"/>
              <w:widowControl/>
              <w:suppressLineNumbers w:val="0"/>
              <w:adjustRightInd w:val="0"/>
              <w:snapToGrid w:val="0"/>
              <w:spacing w:before="0" w:beforeAutospacing="0" w:after="0" w:afterAutospacing="0" w:line="520" w:lineRule="atLeast"/>
              <w:ind w:left="0" w:right="0"/>
              <w:rPr>
                <w:rFonts w:hint="default" w:ascii="Times New Roman" w:hAnsi="宋体"/>
                <w:b/>
                <w:bCs/>
                <w:color w:val="000000"/>
                <w:kern w:val="0"/>
                <w:sz w:val="24"/>
              </w:rPr>
            </w:pPr>
            <w:r>
              <w:rPr>
                <w:rFonts w:hint="eastAsia" w:hAnsi="宋体"/>
                <w:b/>
                <w:kern w:val="0"/>
                <w:sz w:val="24"/>
              </w:rPr>
              <w:t>（7）</w:t>
            </w:r>
            <w:r>
              <w:rPr>
                <w:rFonts w:hint="eastAsia" w:ascii="Times New Roman" w:hAnsi="宋体"/>
                <w:b/>
                <w:bCs/>
                <w:color w:val="000000"/>
                <w:kern w:val="0"/>
                <w:sz w:val="24"/>
              </w:rPr>
              <w:t>法人授权委托书，报名人及议价被授权人身份证；</w:t>
            </w:r>
          </w:p>
          <w:p w14:paraId="50E97BD2">
            <w:pPr>
              <w:pStyle w:val="42"/>
              <w:keepNext w:val="0"/>
              <w:keepLines w:val="0"/>
              <w:widowControl/>
              <w:suppressLineNumbers w:val="0"/>
              <w:adjustRightInd w:val="0"/>
              <w:snapToGrid w:val="0"/>
              <w:spacing w:before="0" w:beforeAutospacing="0" w:after="0" w:afterAutospacing="0" w:line="520" w:lineRule="atLeast"/>
              <w:ind w:left="0" w:right="0"/>
              <w:rPr>
                <w:rFonts w:hint="default" w:ascii="Times New Roman" w:hAnsi="宋体"/>
                <w:b/>
                <w:bCs/>
                <w:color w:val="000000"/>
                <w:kern w:val="0"/>
                <w:sz w:val="24"/>
              </w:rPr>
            </w:pPr>
            <w:r>
              <w:rPr>
                <w:rFonts w:hint="eastAsia" w:ascii="Times New Roman" w:hAnsi="宋体"/>
                <w:b/>
                <w:bCs/>
                <w:color w:val="000000"/>
                <w:kern w:val="0"/>
                <w:sz w:val="24"/>
              </w:rPr>
              <w:t>（8）若所投产品为进口，供应商须为所投产品制造商或者合法代理商或合法代理商的授权商，供应商若为制造商，须提供制造商声明扫描件；供应商若为代理商，须提供有效的代理证明文件扫描件；供应商若为授权商，须提供有效的授权证明文件扫描件；</w:t>
            </w:r>
          </w:p>
          <w:p w14:paraId="2479C9CA">
            <w:pPr>
              <w:pStyle w:val="42"/>
              <w:keepNext w:val="0"/>
              <w:keepLines w:val="0"/>
              <w:widowControl/>
              <w:suppressLineNumbers w:val="0"/>
              <w:adjustRightInd w:val="0"/>
              <w:snapToGrid w:val="0"/>
              <w:spacing w:before="0" w:beforeAutospacing="0" w:after="0" w:afterAutospacing="0" w:line="520" w:lineRule="atLeast"/>
              <w:ind w:left="0" w:right="0"/>
              <w:rPr>
                <w:rFonts w:hint="default" w:ascii="Times New Roman" w:hAnsi="宋体"/>
                <w:b/>
                <w:bCs/>
                <w:color w:val="000000"/>
                <w:kern w:val="0"/>
                <w:sz w:val="24"/>
              </w:rPr>
            </w:pPr>
            <w:r>
              <w:rPr>
                <w:rFonts w:hint="eastAsia" w:ascii="Times New Roman" w:hAnsi="宋体"/>
                <w:b/>
                <w:bCs/>
                <w:color w:val="000000"/>
                <w:kern w:val="0"/>
                <w:sz w:val="24"/>
              </w:rPr>
              <w:t>（9）《中小(微)企业声明函》 (专门面向中小(微) 企业采购的项目需提供，格式见采购文件模板)</w:t>
            </w:r>
          </w:p>
          <w:p w14:paraId="093D3EF5">
            <w:pPr>
              <w:pStyle w:val="42"/>
              <w:keepNext w:val="0"/>
              <w:keepLines w:val="0"/>
              <w:widowControl/>
              <w:suppressLineNumbers w:val="0"/>
              <w:adjustRightInd w:val="0"/>
              <w:snapToGrid w:val="0"/>
              <w:spacing w:before="0" w:beforeAutospacing="0" w:after="0" w:afterAutospacing="0" w:line="520" w:lineRule="atLeast"/>
              <w:ind w:left="0" w:right="0"/>
              <w:rPr>
                <w:rFonts w:hint="eastAsia" w:hAnsi="宋体"/>
                <w:b/>
                <w:bCs/>
                <w:color w:val="000000"/>
                <w:kern w:val="0"/>
                <w:sz w:val="24"/>
                <w:lang w:val="en-US" w:eastAsia="zh-CN"/>
              </w:rPr>
            </w:pPr>
            <w:r>
              <w:rPr>
                <w:rFonts w:hint="eastAsia" w:ascii="Times New Roman" w:hAnsi="宋体"/>
                <w:b/>
                <w:bCs/>
                <w:color w:val="000000"/>
                <w:kern w:val="0"/>
                <w:sz w:val="24"/>
              </w:rPr>
              <w:t>（</w:t>
            </w:r>
            <w:r>
              <w:rPr>
                <w:rFonts w:hint="eastAsia" w:ascii="Times New Roman" w:hAnsi="宋体"/>
                <w:b/>
                <w:bCs/>
                <w:color w:val="000000"/>
                <w:kern w:val="0"/>
                <w:sz w:val="24"/>
                <w:lang w:val="en-US" w:eastAsia="zh-CN"/>
              </w:rPr>
              <w:t>10）提供至少1份所投产品同品牌型号的有效业绩。①业绩证明材料包括载明所投品牌型号的合同或中标通知书或结果公告或发票或验收报告；②如同一型号下有不同配置组合的，提供的合同需含配</w:t>
            </w:r>
            <w:r>
              <w:rPr>
                <w:rFonts w:hint="eastAsia" w:hAnsi="宋体"/>
                <w:b/>
                <w:bCs/>
                <w:color w:val="000000"/>
                <w:kern w:val="0"/>
                <w:sz w:val="24"/>
                <w:lang w:val="en-US" w:eastAsia="zh-CN"/>
              </w:rPr>
              <w:t>置或参数，提供其他资料的需同步提供对应项目（相同项目编号）的招标、投标文件等；仅提供业绩材料，未提供对应业绩的配置或参数的，视为同一型号配置均相同。</w:t>
            </w:r>
            <w:r>
              <w:rPr>
                <w:rFonts w:hint="eastAsia" w:ascii="宋体" w:hAnsi="宋体" w:eastAsia="宋体" w:cs="宋体"/>
                <w:b/>
                <w:bCs/>
                <w:color w:val="000000"/>
                <w:kern w:val="0"/>
                <w:sz w:val="24"/>
                <w:lang w:val="en-US" w:eastAsia="zh-CN"/>
              </w:rPr>
              <w:t>③</w:t>
            </w:r>
            <w:r>
              <w:rPr>
                <w:rFonts w:hint="eastAsia" w:hAnsi="宋体"/>
                <w:b/>
                <w:bCs/>
                <w:color w:val="000000"/>
                <w:kern w:val="0"/>
                <w:sz w:val="24"/>
                <w:lang w:val="en-US" w:eastAsia="zh-CN"/>
              </w:rPr>
              <w:t>如所投产品为报名前1年内注册/备案的新设备，可提供未来1年内广东省最低价承诺函（格式自拟）。</w:t>
            </w:r>
          </w:p>
          <w:p w14:paraId="3233878C">
            <w:pPr>
              <w:pStyle w:val="42"/>
              <w:keepNext w:val="0"/>
              <w:keepLines w:val="0"/>
              <w:widowControl/>
              <w:suppressLineNumbers w:val="0"/>
              <w:adjustRightInd w:val="0"/>
              <w:snapToGrid w:val="0"/>
              <w:spacing w:before="0" w:beforeAutospacing="0" w:after="0" w:afterAutospacing="0" w:line="520" w:lineRule="atLeast"/>
              <w:ind w:left="0" w:right="0"/>
              <w:rPr>
                <w:rFonts w:hint="eastAsia" w:hAnsi="宋体"/>
                <w:b/>
                <w:bCs/>
                <w:color w:val="000000"/>
                <w:kern w:val="0"/>
                <w:sz w:val="24"/>
                <w:lang w:val="en-US" w:eastAsia="zh-CN"/>
              </w:rPr>
            </w:pPr>
            <w:r>
              <w:rPr>
                <w:rFonts w:hint="eastAsia" w:hAnsi="宋体"/>
                <w:b/>
                <w:bCs/>
                <w:color w:val="000000"/>
                <w:kern w:val="0"/>
                <w:sz w:val="24"/>
                <w:lang w:val="en-US" w:eastAsia="zh-CN"/>
              </w:rPr>
              <w:t>（11）提供加盖公章的《供应商基本情况表》（格式详见议价文件模板第“（十二）”部分），并按照表中要求提供法定代表人、主要经营负责人、项目投标授权代表人、项目负责人、主要技术人员、投标文件编制人员最近一个月的社会保险证明材料（社会保险证明材料中须体现社保缴纳单位和缴纳月份）。</w:t>
            </w:r>
          </w:p>
          <w:p w14:paraId="1CDA17BE">
            <w:pPr>
              <w:pStyle w:val="42"/>
              <w:keepNext w:val="0"/>
              <w:keepLines w:val="0"/>
              <w:widowControl/>
              <w:suppressLineNumbers w:val="0"/>
              <w:adjustRightInd w:val="0"/>
              <w:snapToGrid w:val="0"/>
              <w:spacing w:before="0" w:beforeAutospacing="0" w:after="0" w:afterAutospacing="0" w:line="520" w:lineRule="atLeast"/>
              <w:ind w:left="0" w:right="0"/>
              <w:rPr>
                <w:rFonts w:hint="default" w:hAnsi="宋体"/>
                <w:b/>
                <w:bCs/>
                <w:color w:val="000000"/>
                <w:kern w:val="0"/>
                <w:sz w:val="24"/>
                <w:lang w:val="en-US" w:eastAsia="zh-CN"/>
              </w:rPr>
            </w:pPr>
            <w:r>
              <w:rPr>
                <w:rFonts w:hint="eastAsia" w:hAnsi="宋体"/>
                <w:b/>
                <w:bCs/>
                <w:color w:val="000000"/>
                <w:kern w:val="0"/>
                <w:sz w:val="24"/>
                <w:lang w:val="en-US" w:eastAsia="zh-CN"/>
              </w:rPr>
              <w:t>7. 填写报名表（报名表禁止报价）：</w:t>
            </w:r>
          </w:p>
          <w:tbl>
            <w:tblPr>
              <w:tblStyle w:val="26"/>
              <w:tblW w:w="465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1762"/>
              <w:gridCol w:w="602"/>
              <w:gridCol w:w="486"/>
              <w:gridCol w:w="467"/>
              <w:gridCol w:w="840"/>
              <w:gridCol w:w="1179"/>
              <w:gridCol w:w="1016"/>
              <w:gridCol w:w="1060"/>
              <w:gridCol w:w="840"/>
              <w:gridCol w:w="1003"/>
            </w:tblGrid>
            <w:tr w14:paraId="4D8CB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000" w:type="pct"/>
                  <w:gridSpan w:val="11"/>
                </w:tcPr>
                <w:p w14:paraId="5DA88053">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b/>
                      <w:bCs/>
                      <w:kern w:val="0"/>
                      <w:sz w:val="36"/>
                      <w:szCs w:val="36"/>
                    </w:rPr>
                  </w:pPr>
                  <w:r>
                    <w:rPr>
                      <w:rFonts w:hint="eastAsia" w:asciiTheme="minorEastAsia" w:hAnsiTheme="minorEastAsia" w:eastAsiaTheme="minorEastAsia" w:cstheme="minorEastAsia"/>
                      <w:b/>
                      <w:bCs/>
                      <w:color w:val="000000"/>
                      <w:kern w:val="0"/>
                      <w:sz w:val="24"/>
                      <w:szCs w:val="22"/>
                      <w:highlight w:val="yellow"/>
                    </w:rPr>
                    <w:t>**设备及配套专机专用耗材</w:t>
                  </w:r>
                  <w:r>
                    <w:rPr>
                      <w:rFonts w:hint="eastAsia" w:asciiTheme="minorEastAsia" w:hAnsiTheme="minorEastAsia" w:eastAsiaTheme="minorEastAsia" w:cstheme="minorEastAsia"/>
                      <w:b/>
                      <w:bCs/>
                      <w:color w:val="000000"/>
                      <w:kern w:val="0"/>
                      <w:sz w:val="24"/>
                      <w:szCs w:val="22"/>
                      <w:highlight w:val="yellow"/>
                      <w:lang w:val="en-US" w:eastAsia="zh-CN"/>
                    </w:rPr>
                    <w:t>/试剂</w:t>
                  </w:r>
                  <w:r>
                    <w:rPr>
                      <w:rFonts w:hint="eastAsia" w:asciiTheme="minorEastAsia" w:hAnsiTheme="minorEastAsia" w:eastAsiaTheme="minorEastAsia" w:cstheme="minorEastAsia"/>
                      <w:b/>
                      <w:bCs/>
                      <w:color w:val="000000"/>
                      <w:kern w:val="0"/>
                      <w:sz w:val="24"/>
                      <w:szCs w:val="22"/>
                    </w:rPr>
                    <w:t>报名表（报名表禁止报价）</w:t>
                  </w:r>
                </w:p>
              </w:tc>
            </w:tr>
            <w:tr w14:paraId="07C8E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03" w:type="pct"/>
                  <w:shd w:val="clear" w:color="auto" w:fill="auto"/>
                  <w:vAlign w:val="center"/>
                </w:tcPr>
                <w:p w14:paraId="60229933">
                  <w:pPr>
                    <w:keepNext w:val="0"/>
                    <w:keepLines w:val="0"/>
                    <w:widowControl/>
                    <w:suppressLineNumbers w:val="0"/>
                    <w:spacing w:before="0" w:beforeAutospacing="0" w:after="0" w:afterAutospacing="0" w:line="360" w:lineRule="auto"/>
                    <w:ind w:left="0" w:right="0"/>
                    <w:jc w:val="center"/>
                    <w:rPr>
                      <w:rFonts w:hint="default" w:ascii="仿宋_GB2312" w:hAnsi="仿宋_GB2312" w:eastAsia="仿宋_GB2312" w:cs="仿宋_GB2312"/>
                      <w:b/>
                      <w:bCs/>
                      <w:kern w:val="0"/>
                      <w:szCs w:val="21"/>
                    </w:rPr>
                  </w:pPr>
                  <w:r>
                    <w:rPr>
                      <w:rFonts w:hint="eastAsia" w:ascii="仿宋_GB2312" w:hAnsi="仿宋_GB2312" w:eastAsia="仿宋_GB2312" w:cs="仿宋_GB2312"/>
                      <w:b/>
                      <w:bCs/>
                      <w:kern w:val="0"/>
                      <w:szCs w:val="21"/>
                    </w:rPr>
                    <w:t>序号</w:t>
                  </w:r>
                </w:p>
              </w:tc>
              <w:tc>
                <w:tcPr>
                  <w:tcW w:w="875" w:type="pct"/>
                  <w:shd w:val="clear" w:color="auto" w:fill="auto"/>
                  <w:vAlign w:val="center"/>
                </w:tcPr>
                <w:p w14:paraId="648263B6">
                  <w:pPr>
                    <w:keepNext w:val="0"/>
                    <w:keepLines w:val="0"/>
                    <w:widowControl/>
                    <w:suppressLineNumbers w:val="0"/>
                    <w:spacing w:before="0" w:beforeAutospacing="0" w:after="0" w:afterAutospacing="0" w:line="360" w:lineRule="auto"/>
                    <w:ind w:left="0" w:right="0"/>
                    <w:jc w:val="center"/>
                    <w:rPr>
                      <w:rFonts w:hint="default" w:ascii="仿宋_GB2312" w:hAnsi="仿宋_GB2312" w:eastAsia="仿宋_GB2312" w:cs="仿宋_GB2312"/>
                      <w:b/>
                      <w:bCs/>
                      <w:kern w:val="0"/>
                      <w:szCs w:val="21"/>
                    </w:rPr>
                  </w:pPr>
                  <w:r>
                    <w:rPr>
                      <w:rFonts w:hint="eastAsia" w:ascii="仿宋_GB2312" w:hAnsi="仿宋_GB2312" w:eastAsia="仿宋_GB2312" w:cs="仿宋_GB2312"/>
                      <w:b/>
                      <w:bCs/>
                      <w:kern w:val="0"/>
                      <w:szCs w:val="21"/>
                    </w:rPr>
                    <w:t>设备名称</w:t>
                  </w:r>
                </w:p>
                <w:p w14:paraId="34BB4AEE">
                  <w:pPr>
                    <w:keepNext w:val="0"/>
                    <w:keepLines w:val="0"/>
                    <w:widowControl/>
                    <w:suppressLineNumbers w:val="0"/>
                    <w:spacing w:before="0" w:beforeAutospacing="0" w:after="0" w:afterAutospacing="0" w:line="360" w:lineRule="auto"/>
                    <w:ind w:left="0" w:right="0"/>
                    <w:jc w:val="center"/>
                    <w:rPr>
                      <w:rFonts w:hint="default" w:ascii="仿宋_GB2312" w:hAnsi="仿宋_GB2312" w:eastAsia="仿宋_GB2312" w:cs="仿宋_GB2312"/>
                      <w:b/>
                      <w:bCs/>
                      <w:kern w:val="0"/>
                      <w:szCs w:val="21"/>
                    </w:rPr>
                  </w:pPr>
                  <w:r>
                    <w:rPr>
                      <w:rFonts w:hint="eastAsia" w:ascii="仿宋_GB2312" w:hAnsi="仿宋_GB2312" w:eastAsia="仿宋_GB2312" w:cs="仿宋_GB2312"/>
                      <w:b/>
                      <w:bCs/>
                      <w:kern w:val="0"/>
                      <w:szCs w:val="21"/>
                      <w:highlight w:val="yellow"/>
                    </w:rPr>
                    <w:t>（必须按采购文件要求列明配置）</w:t>
                  </w:r>
                </w:p>
              </w:tc>
              <w:tc>
                <w:tcPr>
                  <w:tcW w:w="298" w:type="pct"/>
                  <w:shd w:val="clear" w:color="auto" w:fill="auto"/>
                  <w:vAlign w:val="center"/>
                </w:tcPr>
                <w:p w14:paraId="087CB631">
                  <w:pPr>
                    <w:keepNext w:val="0"/>
                    <w:keepLines w:val="0"/>
                    <w:widowControl/>
                    <w:suppressLineNumbers w:val="0"/>
                    <w:spacing w:before="0" w:beforeAutospacing="0" w:after="0" w:afterAutospacing="0" w:line="360" w:lineRule="auto"/>
                    <w:ind w:left="0" w:right="0"/>
                    <w:jc w:val="center"/>
                    <w:rPr>
                      <w:rFonts w:hint="default" w:ascii="仿宋_GB2312" w:hAnsi="仿宋_GB2312" w:eastAsia="仿宋_GB2312" w:cs="仿宋_GB2312"/>
                      <w:b/>
                      <w:bCs/>
                      <w:kern w:val="0"/>
                      <w:szCs w:val="21"/>
                    </w:rPr>
                  </w:pPr>
                  <w:r>
                    <w:rPr>
                      <w:rFonts w:hint="eastAsia" w:ascii="仿宋_GB2312" w:hAnsi="仿宋_GB2312" w:eastAsia="仿宋_GB2312" w:cs="仿宋_GB2312"/>
                      <w:b/>
                      <w:bCs/>
                      <w:kern w:val="0"/>
                      <w:szCs w:val="21"/>
                    </w:rPr>
                    <w:t>产地</w:t>
                  </w:r>
                </w:p>
              </w:tc>
              <w:tc>
                <w:tcPr>
                  <w:tcW w:w="241" w:type="pct"/>
                  <w:shd w:val="clear" w:color="auto" w:fill="auto"/>
                  <w:vAlign w:val="center"/>
                </w:tcPr>
                <w:p w14:paraId="76BBE84E">
                  <w:pPr>
                    <w:keepNext w:val="0"/>
                    <w:keepLines w:val="0"/>
                    <w:widowControl/>
                    <w:suppressLineNumbers w:val="0"/>
                    <w:spacing w:before="0" w:beforeAutospacing="0" w:after="0" w:afterAutospacing="0" w:line="360" w:lineRule="auto"/>
                    <w:ind w:left="0" w:right="0"/>
                    <w:jc w:val="center"/>
                    <w:rPr>
                      <w:rFonts w:hint="default" w:ascii="仿宋_GB2312" w:hAnsi="仿宋_GB2312" w:eastAsia="仿宋_GB2312" w:cs="仿宋_GB2312"/>
                      <w:b/>
                      <w:bCs/>
                      <w:kern w:val="0"/>
                      <w:szCs w:val="21"/>
                    </w:rPr>
                  </w:pPr>
                  <w:r>
                    <w:rPr>
                      <w:rFonts w:hint="eastAsia" w:ascii="仿宋_GB2312" w:hAnsi="仿宋_GB2312" w:eastAsia="仿宋_GB2312" w:cs="仿宋_GB2312"/>
                      <w:b/>
                      <w:bCs/>
                      <w:kern w:val="0"/>
                      <w:szCs w:val="21"/>
                    </w:rPr>
                    <w:t>数量</w:t>
                  </w:r>
                </w:p>
              </w:tc>
              <w:tc>
                <w:tcPr>
                  <w:tcW w:w="231" w:type="pct"/>
                  <w:shd w:val="clear" w:color="auto" w:fill="auto"/>
                  <w:vAlign w:val="center"/>
                </w:tcPr>
                <w:p w14:paraId="50CC3059">
                  <w:pPr>
                    <w:keepNext w:val="0"/>
                    <w:keepLines w:val="0"/>
                    <w:widowControl/>
                    <w:suppressLineNumbers w:val="0"/>
                    <w:spacing w:before="0" w:beforeAutospacing="0" w:after="0" w:afterAutospacing="0" w:line="360" w:lineRule="auto"/>
                    <w:ind w:left="0" w:right="0"/>
                    <w:jc w:val="center"/>
                    <w:rPr>
                      <w:rFonts w:hint="default" w:ascii="仿宋_GB2312" w:hAnsi="仿宋_GB2312" w:eastAsia="仿宋_GB2312" w:cs="仿宋_GB2312"/>
                      <w:b/>
                      <w:bCs/>
                      <w:kern w:val="0"/>
                      <w:szCs w:val="21"/>
                    </w:rPr>
                  </w:pPr>
                  <w:r>
                    <w:rPr>
                      <w:rFonts w:hint="eastAsia" w:ascii="仿宋_GB2312" w:hAnsi="仿宋_GB2312" w:eastAsia="仿宋_GB2312" w:cs="仿宋_GB2312"/>
                      <w:b/>
                      <w:bCs/>
                      <w:kern w:val="0"/>
                      <w:szCs w:val="21"/>
                    </w:rPr>
                    <w:t>单位</w:t>
                  </w:r>
                </w:p>
              </w:tc>
              <w:tc>
                <w:tcPr>
                  <w:tcW w:w="417" w:type="pct"/>
                </w:tcPr>
                <w:p w14:paraId="7CD1BA20">
                  <w:pPr>
                    <w:keepNext w:val="0"/>
                    <w:keepLines w:val="0"/>
                    <w:widowControl/>
                    <w:suppressLineNumbers w:val="0"/>
                    <w:spacing w:before="0" w:beforeAutospacing="0" w:after="0" w:afterAutospacing="0" w:line="360" w:lineRule="auto"/>
                    <w:ind w:left="0" w:right="0"/>
                    <w:jc w:val="center"/>
                    <w:rPr>
                      <w:rFonts w:hint="default" w:ascii="仿宋_GB2312" w:hAnsi="仿宋_GB2312" w:eastAsia="仿宋_GB2312" w:cs="仿宋_GB2312"/>
                      <w:b/>
                      <w:bCs/>
                      <w:kern w:val="0"/>
                      <w:szCs w:val="21"/>
                    </w:rPr>
                  </w:pPr>
                  <w:r>
                    <w:rPr>
                      <w:rFonts w:hint="eastAsia" w:ascii="仿宋_GB2312" w:hAnsi="仿宋_GB2312" w:eastAsia="仿宋_GB2312" w:cs="仿宋_GB2312"/>
                      <w:b/>
                      <w:bCs/>
                      <w:kern w:val="0"/>
                      <w:szCs w:val="21"/>
                      <w:highlight w:val="yellow"/>
                    </w:rPr>
                    <w:t>品牌及规格型号</w:t>
                  </w:r>
                </w:p>
              </w:tc>
              <w:tc>
                <w:tcPr>
                  <w:tcW w:w="585" w:type="pct"/>
                </w:tcPr>
                <w:p w14:paraId="1867FD61">
                  <w:pPr>
                    <w:keepNext w:val="0"/>
                    <w:keepLines w:val="0"/>
                    <w:widowControl/>
                    <w:suppressLineNumbers w:val="0"/>
                    <w:spacing w:before="0" w:beforeAutospacing="0" w:after="0" w:afterAutospacing="0" w:line="360" w:lineRule="auto"/>
                    <w:ind w:left="0" w:right="0"/>
                    <w:rPr>
                      <w:rFonts w:hint="default" w:ascii="仿宋_GB2312" w:hAnsi="仿宋_GB2312" w:eastAsia="仿宋_GB2312" w:cs="仿宋_GB2312"/>
                      <w:b/>
                      <w:bCs/>
                      <w:kern w:val="0"/>
                      <w:szCs w:val="21"/>
                    </w:rPr>
                  </w:pPr>
                  <w:r>
                    <w:rPr>
                      <w:rFonts w:hint="eastAsia" w:ascii="仿宋_GB2312" w:hAnsi="仿宋_GB2312" w:eastAsia="仿宋_GB2312" w:cs="仿宋_GB2312"/>
                      <w:b/>
                      <w:bCs/>
                      <w:kern w:val="0"/>
                      <w:szCs w:val="21"/>
                    </w:rPr>
                    <w:t>配套专机专用耗材/试剂是否专机专用</w:t>
                  </w:r>
                </w:p>
              </w:tc>
              <w:tc>
                <w:tcPr>
                  <w:tcW w:w="504" w:type="pct"/>
                </w:tcPr>
                <w:p w14:paraId="477FA2B2">
                  <w:pPr>
                    <w:keepNext w:val="0"/>
                    <w:keepLines w:val="0"/>
                    <w:widowControl/>
                    <w:suppressLineNumbers w:val="0"/>
                    <w:spacing w:before="0" w:beforeAutospacing="0" w:after="0" w:afterAutospacing="0" w:line="360" w:lineRule="auto"/>
                    <w:ind w:left="0" w:right="0"/>
                    <w:rPr>
                      <w:rFonts w:hint="default" w:ascii="仿宋_GB2312" w:hAnsi="仿宋_GB2312" w:eastAsia="仿宋_GB2312" w:cs="仿宋_GB2312"/>
                      <w:b/>
                      <w:bCs/>
                      <w:kern w:val="0"/>
                      <w:szCs w:val="21"/>
                    </w:rPr>
                  </w:pPr>
                  <w:r>
                    <w:rPr>
                      <w:rFonts w:hint="eastAsia" w:ascii="仿宋_GB2312" w:hAnsi="仿宋_GB2312" w:eastAsia="仿宋_GB2312" w:cs="仿宋_GB2312"/>
                      <w:b/>
                      <w:bCs/>
                      <w:kern w:val="0"/>
                      <w:szCs w:val="21"/>
                    </w:rPr>
                    <w:t>配套专机专用耗材/试剂包装规格</w:t>
                  </w:r>
                </w:p>
              </w:tc>
              <w:tc>
                <w:tcPr>
                  <w:tcW w:w="526" w:type="pct"/>
                </w:tcPr>
                <w:p w14:paraId="336803EF">
                  <w:pPr>
                    <w:keepNext w:val="0"/>
                    <w:keepLines w:val="0"/>
                    <w:widowControl/>
                    <w:suppressLineNumbers w:val="0"/>
                    <w:spacing w:before="0" w:beforeAutospacing="0" w:after="0" w:afterAutospacing="0" w:line="360" w:lineRule="auto"/>
                    <w:ind w:left="0" w:right="0"/>
                    <w:jc w:val="center"/>
                    <w:rPr>
                      <w:rFonts w:hint="default" w:ascii="仿宋_GB2312" w:hAnsi="仿宋_GB2312" w:eastAsia="仿宋_GB2312" w:cs="仿宋_GB2312"/>
                      <w:b/>
                      <w:bCs/>
                      <w:kern w:val="0"/>
                      <w:szCs w:val="21"/>
                    </w:rPr>
                  </w:pPr>
                  <w:r>
                    <w:rPr>
                      <w:rFonts w:hint="eastAsia" w:ascii="仿宋_GB2312" w:hAnsi="仿宋_GB2312" w:eastAsia="仿宋_GB2312" w:cs="仿宋_GB2312"/>
                      <w:b/>
                      <w:bCs/>
                      <w:kern w:val="0"/>
                      <w:szCs w:val="21"/>
                    </w:rPr>
                    <w:t>耗材广东联盟集采中选价</w:t>
                  </w:r>
                </w:p>
              </w:tc>
              <w:tc>
                <w:tcPr>
                  <w:tcW w:w="417" w:type="pct"/>
                </w:tcPr>
                <w:p w14:paraId="386292E6">
                  <w:pPr>
                    <w:keepNext w:val="0"/>
                    <w:keepLines w:val="0"/>
                    <w:widowControl/>
                    <w:suppressLineNumbers w:val="0"/>
                    <w:spacing w:before="0" w:beforeAutospacing="0" w:after="0" w:afterAutospacing="0" w:line="360" w:lineRule="auto"/>
                    <w:ind w:left="0" w:right="0"/>
                    <w:jc w:val="center"/>
                    <w:rPr>
                      <w:rFonts w:hint="default" w:ascii="仿宋_GB2312" w:hAnsi="仿宋_GB2312" w:eastAsia="仿宋_GB2312" w:cs="仿宋_GB2312"/>
                      <w:b/>
                      <w:bCs/>
                      <w:kern w:val="0"/>
                      <w:szCs w:val="21"/>
                    </w:rPr>
                  </w:pPr>
                  <w:r>
                    <w:rPr>
                      <w:rFonts w:hint="eastAsia" w:ascii="仿宋_GB2312" w:hAnsi="仿宋_GB2312" w:eastAsia="仿宋_GB2312" w:cs="仿宋_GB2312"/>
                      <w:b/>
                      <w:bCs/>
                      <w:kern w:val="0"/>
                      <w:szCs w:val="21"/>
                    </w:rPr>
                    <w:t>深圳阳光平台价</w:t>
                  </w:r>
                </w:p>
              </w:tc>
              <w:tc>
                <w:tcPr>
                  <w:tcW w:w="498" w:type="pct"/>
                  <w:shd w:val="clear" w:color="auto" w:fill="auto"/>
                  <w:vAlign w:val="center"/>
                </w:tcPr>
                <w:p w14:paraId="3F310BA7">
                  <w:pPr>
                    <w:keepNext w:val="0"/>
                    <w:keepLines w:val="0"/>
                    <w:widowControl/>
                    <w:suppressLineNumbers w:val="0"/>
                    <w:spacing w:before="0" w:beforeAutospacing="0" w:after="0" w:afterAutospacing="0" w:line="360" w:lineRule="auto"/>
                    <w:ind w:left="0" w:right="0"/>
                    <w:rPr>
                      <w:rFonts w:hint="default" w:ascii="仿宋_GB2312" w:hAnsi="仿宋_GB2312" w:eastAsia="仿宋_GB2312" w:cs="仿宋_GB2312"/>
                      <w:b/>
                      <w:bCs/>
                      <w:kern w:val="0"/>
                      <w:szCs w:val="21"/>
                    </w:rPr>
                  </w:pPr>
                  <w:r>
                    <w:rPr>
                      <w:rFonts w:hint="eastAsia" w:ascii="仿宋_GB2312" w:hAnsi="仿宋_GB2312" w:eastAsia="仿宋_GB2312" w:cs="仿宋_GB2312"/>
                      <w:b/>
                      <w:bCs/>
                      <w:kern w:val="0"/>
                      <w:szCs w:val="21"/>
                    </w:rPr>
                    <w:t>注册证/备案证号</w:t>
                  </w:r>
                </w:p>
              </w:tc>
            </w:tr>
            <w:tr w14:paraId="7EBE2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3" w:type="pct"/>
                  <w:vAlign w:val="center"/>
                </w:tcPr>
                <w:p w14:paraId="61C6C6A7">
                  <w:pPr>
                    <w:keepNext w:val="0"/>
                    <w:keepLines w:val="0"/>
                    <w:widowControl/>
                    <w:suppressLineNumbers w:val="0"/>
                    <w:spacing w:before="0" w:beforeAutospacing="0" w:after="0" w:afterAutospacing="0" w:line="360" w:lineRule="auto"/>
                    <w:ind w:left="0" w:right="0"/>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（一）</w:t>
                  </w:r>
                </w:p>
              </w:tc>
              <w:tc>
                <w:tcPr>
                  <w:tcW w:w="875" w:type="pct"/>
                  <w:vAlign w:val="center"/>
                </w:tcPr>
                <w:p w14:paraId="1CF50ADE">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298" w:type="pct"/>
                  <w:vAlign w:val="center"/>
                </w:tcPr>
                <w:p w14:paraId="63D3CA26">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241" w:type="pct"/>
                  <w:vAlign w:val="center"/>
                </w:tcPr>
                <w:p w14:paraId="78B114A3">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231" w:type="pct"/>
                  <w:vAlign w:val="center"/>
                </w:tcPr>
                <w:p w14:paraId="3472EFC9">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417" w:type="pct"/>
                </w:tcPr>
                <w:p w14:paraId="1CE78432">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585" w:type="pct"/>
                </w:tcPr>
                <w:p w14:paraId="6E0CB90B">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w:t>
                  </w:r>
                </w:p>
              </w:tc>
              <w:tc>
                <w:tcPr>
                  <w:tcW w:w="504" w:type="pct"/>
                </w:tcPr>
                <w:p w14:paraId="4FA03F53">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w:t>
                  </w:r>
                </w:p>
              </w:tc>
              <w:tc>
                <w:tcPr>
                  <w:tcW w:w="526" w:type="pct"/>
                </w:tcPr>
                <w:p w14:paraId="589CD5EF">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w:t>
                  </w:r>
                </w:p>
              </w:tc>
              <w:tc>
                <w:tcPr>
                  <w:tcW w:w="417" w:type="pct"/>
                </w:tcPr>
                <w:p w14:paraId="5D752464">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w:t>
                  </w:r>
                </w:p>
              </w:tc>
              <w:tc>
                <w:tcPr>
                  <w:tcW w:w="498" w:type="pct"/>
                  <w:vAlign w:val="center"/>
                </w:tcPr>
                <w:p w14:paraId="79164E44">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r>
            <w:tr w14:paraId="25C6F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3" w:type="pct"/>
                  <w:vAlign w:val="center"/>
                </w:tcPr>
                <w:p w14:paraId="2F05D12D">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1</w:t>
                  </w:r>
                </w:p>
              </w:tc>
              <w:tc>
                <w:tcPr>
                  <w:tcW w:w="875" w:type="pct"/>
                  <w:vAlign w:val="center"/>
                </w:tcPr>
                <w:p w14:paraId="15340F9A">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配置1</w:t>
                  </w:r>
                </w:p>
              </w:tc>
              <w:tc>
                <w:tcPr>
                  <w:tcW w:w="298" w:type="pct"/>
                  <w:vAlign w:val="center"/>
                </w:tcPr>
                <w:p w14:paraId="73B4114E">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241" w:type="pct"/>
                  <w:vAlign w:val="center"/>
                </w:tcPr>
                <w:p w14:paraId="71E344A6">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231" w:type="pct"/>
                  <w:vAlign w:val="center"/>
                </w:tcPr>
                <w:p w14:paraId="664B7F29">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417" w:type="pct"/>
                </w:tcPr>
                <w:p w14:paraId="524BAA72">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585" w:type="pct"/>
                </w:tcPr>
                <w:p w14:paraId="45B1B533">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w:t>
                  </w:r>
                </w:p>
              </w:tc>
              <w:tc>
                <w:tcPr>
                  <w:tcW w:w="504" w:type="pct"/>
                </w:tcPr>
                <w:p w14:paraId="61EEFCCC">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w:t>
                  </w:r>
                </w:p>
              </w:tc>
              <w:tc>
                <w:tcPr>
                  <w:tcW w:w="526" w:type="pct"/>
                </w:tcPr>
                <w:p w14:paraId="6E8F58D8">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w:t>
                  </w:r>
                </w:p>
              </w:tc>
              <w:tc>
                <w:tcPr>
                  <w:tcW w:w="417" w:type="pct"/>
                </w:tcPr>
                <w:p w14:paraId="214D49BB">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w:t>
                  </w:r>
                </w:p>
              </w:tc>
              <w:tc>
                <w:tcPr>
                  <w:tcW w:w="498" w:type="pct"/>
                  <w:vAlign w:val="center"/>
                </w:tcPr>
                <w:p w14:paraId="3A0D127B">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r>
            <w:tr w14:paraId="0DE71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403" w:type="pct"/>
                  <w:vAlign w:val="center"/>
                </w:tcPr>
                <w:p w14:paraId="7E3371C7">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2</w:t>
                  </w:r>
                </w:p>
              </w:tc>
              <w:tc>
                <w:tcPr>
                  <w:tcW w:w="875" w:type="pct"/>
                  <w:vAlign w:val="center"/>
                </w:tcPr>
                <w:p w14:paraId="74740AF6">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配置2</w:t>
                  </w:r>
                </w:p>
              </w:tc>
              <w:tc>
                <w:tcPr>
                  <w:tcW w:w="298" w:type="pct"/>
                  <w:vAlign w:val="center"/>
                </w:tcPr>
                <w:p w14:paraId="773FF12A">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241" w:type="pct"/>
                  <w:vAlign w:val="center"/>
                </w:tcPr>
                <w:p w14:paraId="4767D7A9">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231" w:type="pct"/>
                  <w:vAlign w:val="center"/>
                </w:tcPr>
                <w:p w14:paraId="4BD4D4D4">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417" w:type="pct"/>
                </w:tcPr>
                <w:p w14:paraId="02EE6B24">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585" w:type="pct"/>
                </w:tcPr>
                <w:p w14:paraId="3CE922AE">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w:t>
                  </w:r>
                </w:p>
              </w:tc>
              <w:tc>
                <w:tcPr>
                  <w:tcW w:w="504" w:type="pct"/>
                </w:tcPr>
                <w:p w14:paraId="50D4C785">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w:t>
                  </w:r>
                </w:p>
              </w:tc>
              <w:tc>
                <w:tcPr>
                  <w:tcW w:w="526" w:type="pct"/>
                </w:tcPr>
                <w:p w14:paraId="67F74530">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w:t>
                  </w:r>
                </w:p>
              </w:tc>
              <w:tc>
                <w:tcPr>
                  <w:tcW w:w="417" w:type="pct"/>
                </w:tcPr>
                <w:p w14:paraId="07AC9005">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w:t>
                  </w:r>
                </w:p>
              </w:tc>
              <w:tc>
                <w:tcPr>
                  <w:tcW w:w="498" w:type="pct"/>
                  <w:vAlign w:val="center"/>
                </w:tcPr>
                <w:p w14:paraId="67DF08C1">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r>
            <w:tr w14:paraId="6B8B6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3" w:type="pct"/>
                  <w:vAlign w:val="center"/>
                </w:tcPr>
                <w:p w14:paraId="73AA8F77">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875" w:type="pct"/>
                  <w:vAlign w:val="center"/>
                </w:tcPr>
                <w:p w14:paraId="79953685">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w:t>
                  </w:r>
                </w:p>
              </w:tc>
              <w:tc>
                <w:tcPr>
                  <w:tcW w:w="298" w:type="pct"/>
                  <w:vAlign w:val="center"/>
                </w:tcPr>
                <w:p w14:paraId="6A190999">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241" w:type="pct"/>
                  <w:vAlign w:val="center"/>
                </w:tcPr>
                <w:p w14:paraId="2894F9FC">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231" w:type="pct"/>
                  <w:vAlign w:val="center"/>
                </w:tcPr>
                <w:p w14:paraId="11BF46DE">
                  <w:pPr>
                    <w:keepNext w:val="0"/>
                    <w:keepLines w:val="0"/>
                    <w:widowControl/>
                    <w:suppressLineNumbers w:val="0"/>
                    <w:spacing w:before="0" w:beforeAutospacing="0" w:after="0" w:afterAutospacing="0" w:line="360" w:lineRule="auto"/>
                    <w:ind w:left="0" w:right="0"/>
                    <w:rPr>
                      <w:rFonts w:hint="default" w:asciiTheme="minorEastAsia" w:hAnsiTheme="minorEastAsia" w:eastAsiaTheme="minorEastAsia" w:cstheme="minorEastAsia"/>
                      <w:kern w:val="0"/>
                      <w:szCs w:val="21"/>
                    </w:rPr>
                  </w:pPr>
                </w:p>
              </w:tc>
              <w:tc>
                <w:tcPr>
                  <w:tcW w:w="417" w:type="pct"/>
                </w:tcPr>
                <w:p w14:paraId="443C1D61">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585" w:type="pct"/>
                </w:tcPr>
                <w:p w14:paraId="023610AC">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504" w:type="pct"/>
                </w:tcPr>
                <w:p w14:paraId="1E425DB5">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526" w:type="pct"/>
                </w:tcPr>
                <w:p w14:paraId="328EBA15">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417" w:type="pct"/>
                </w:tcPr>
                <w:p w14:paraId="7025115D">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498" w:type="pct"/>
                  <w:vAlign w:val="center"/>
                </w:tcPr>
                <w:p w14:paraId="259C963E">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r>
            <w:tr w14:paraId="0976E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3" w:type="pct"/>
                  <w:vAlign w:val="center"/>
                </w:tcPr>
                <w:p w14:paraId="00958F2F">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875" w:type="pct"/>
                  <w:vAlign w:val="center"/>
                </w:tcPr>
                <w:p w14:paraId="299D78D9">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298" w:type="pct"/>
                  <w:vAlign w:val="center"/>
                </w:tcPr>
                <w:p w14:paraId="5CF1AEEF">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241" w:type="pct"/>
                  <w:vAlign w:val="center"/>
                </w:tcPr>
                <w:p w14:paraId="036BE313">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231" w:type="pct"/>
                  <w:vAlign w:val="center"/>
                </w:tcPr>
                <w:p w14:paraId="44F405D2">
                  <w:pPr>
                    <w:keepNext w:val="0"/>
                    <w:keepLines w:val="0"/>
                    <w:widowControl/>
                    <w:suppressLineNumbers w:val="0"/>
                    <w:spacing w:before="0" w:beforeAutospacing="0" w:after="0" w:afterAutospacing="0" w:line="360" w:lineRule="auto"/>
                    <w:ind w:left="0" w:right="0"/>
                    <w:rPr>
                      <w:rFonts w:hint="default" w:asciiTheme="minorEastAsia" w:hAnsiTheme="minorEastAsia" w:eastAsiaTheme="minorEastAsia" w:cstheme="minorEastAsia"/>
                      <w:kern w:val="0"/>
                      <w:szCs w:val="21"/>
                    </w:rPr>
                  </w:pPr>
                </w:p>
              </w:tc>
              <w:tc>
                <w:tcPr>
                  <w:tcW w:w="417" w:type="pct"/>
                </w:tcPr>
                <w:p w14:paraId="62F9352D">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585" w:type="pct"/>
                </w:tcPr>
                <w:p w14:paraId="2E53FD63">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504" w:type="pct"/>
                </w:tcPr>
                <w:p w14:paraId="5871572D">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526" w:type="pct"/>
                </w:tcPr>
                <w:p w14:paraId="3DEBA84A">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417" w:type="pct"/>
                </w:tcPr>
                <w:p w14:paraId="7114F0AF">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498" w:type="pct"/>
                  <w:vAlign w:val="center"/>
                </w:tcPr>
                <w:p w14:paraId="04D13701">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r>
            <w:tr w14:paraId="7DC5B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403" w:type="pct"/>
                  <w:vAlign w:val="center"/>
                </w:tcPr>
                <w:p w14:paraId="11BEB230">
                  <w:pPr>
                    <w:keepNext w:val="0"/>
                    <w:keepLines w:val="0"/>
                    <w:widowControl/>
                    <w:suppressLineNumbers w:val="0"/>
                    <w:spacing w:before="0" w:beforeAutospacing="0" w:after="0" w:afterAutospacing="0" w:line="360" w:lineRule="auto"/>
                    <w:ind w:left="0" w:right="0"/>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（二）</w:t>
                  </w:r>
                </w:p>
              </w:tc>
              <w:tc>
                <w:tcPr>
                  <w:tcW w:w="875" w:type="pct"/>
                  <w:vAlign w:val="center"/>
                </w:tcPr>
                <w:p w14:paraId="20164087">
                  <w:pPr>
                    <w:keepNext w:val="0"/>
                    <w:keepLines w:val="0"/>
                    <w:widowControl/>
                    <w:suppressLineNumbers w:val="0"/>
                    <w:spacing w:before="0" w:beforeAutospacing="0" w:after="0" w:afterAutospacing="0" w:line="360" w:lineRule="auto"/>
                    <w:ind w:left="0" w:right="0"/>
                    <w:rPr>
                      <w:rFonts w:hint="default" w:asciiTheme="minorEastAsia" w:hAnsiTheme="minorEastAsia" w:eastAsiaTheme="minorEastAsia" w:cstheme="minorEastAsia"/>
                      <w:kern w:val="0"/>
                      <w:szCs w:val="21"/>
                    </w:rPr>
                  </w:pPr>
                  <w:r>
                    <w:rPr>
                      <w:rFonts w:hint="eastAsia" w:asciiTheme="minorEastAsia" w:hAnsiTheme="minorEastAsia" w:cstheme="minorEastAsia"/>
                      <w:kern w:val="0"/>
                      <w:szCs w:val="21"/>
                    </w:rPr>
                    <w:t>配套专机专用耗材/试剂名称</w:t>
                  </w:r>
                </w:p>
              </w:tc>
              <w:tc>
                <w:tcPr>
                  <w:tcW w:w="3720" w:type="pct"/>
                  <w:gridSpan w:val="9"/>
                  <w:vAlign w:val="center"/>
                </w:tcPr>
                <w:p w14:paraId="24F0012E">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cstheme="minorEastAsia"/>
                      <w:b/>
                      <w:bCs/>
                      <w:kern w:val="0"/>
                      <w:szCs w:val="21"/>
                      <w:highlight w:val="yellow"/>
                    </w:rPr>
                    <w:t>如有配套专机专用耗材/试剂必须如实列明详细信息，否则视为本次总价内终身配备</w:t>
                  </w:r>
                </w:p>
              </w:tc>
            </w:tr>
            <w:tr w14:paraId="5F8D3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3" w:type="pct"/>
                  <w:vAlign w:val="center"/>
                </w:tcPr>
                <w:p w14:paraId="41132BA1">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1</w:t>
                  </w:r>
                </w:p>
              </w:tc>
              <w:tc>
                <w:tcPr>
                  <w:tcW w:w="875" w:type="pct"/>
                  <w:vAlign w:val="center"/>
                </w:tcPr>
                <w:p w14:paraId="3CD27BB3">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kern w:val="0"/>
                      <w:szCs w:val="21"/>
                    </w:rPr>
                  </w:pPr>
                </w:p>
              </w:tc>
              <w:tc>
                <w:tcPr>
                  <w:tcW w:w="298" w:type="pct"/>
                  <w:vAlign w:val="center"/>
                </w:tcPr>
                <w:p w14:paraId="4CFA653D">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241" w:type="pct"/>
                  <w:vAlign w:val="center"/>
                </w:tcPr>
                <w:p w14:paraId="055C8575">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231" w:type="pct"/>
                  <w:vAlign w:val="center"/>
                </w:tcPr>
                <w:p w14:paraId="5E913EF5">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417" w:type="pct"/>
                </w:tcPr>
                <w:p w14:paraId="6211AEFD">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585" w:type="pct"/>
                </w:tcPr>
                <w:p w14:paraId="1A0E3FAD">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504" w:type="pct"/>
                </w:tcPr>
                <w:p w14:paraId="456821BC">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526" w:type="pct"/>
                </w:tcPr>
                <w:p w14:paraId="228E25CF">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417" w:type="pct"/>
                </w:tcPr>
                <w:p w14:paraId="7486DA15">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498" w:type="pct"/>
                  <w:vAlign w:val="center"/>
                </w:tcPr>
                <w:p w14:paraId="2C027706">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r>
            <w:tr w14:paraId="615B3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03" w:type="pct"/>
                  <w:vAlign w:val="center"/>
                </w:tcPr>
                <w:p w14:paraId="7013D795">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cstheme="minorEastAsia"/>
                      <w:kern w:val="0"/>
                      <w:szCs w:val="21"/>
                    </w:rPr>
                    <w:t>2</w:t>
                  </w:r>
                </w:p>
              </w:tc>
              <w:tc>
                <w:tcPr>
                  <w:tcW w:w="875" w:type="pct"/>
                  <w:vAlign w:val="center"/>
                </w:tcPr>
                <w:p w14:paraId="1CDDB5E1">
                  <w:pPr>
                    <w:keepNext w:val="0"/>
                    <w:keepLines w:val="0"/>
                    <w:widowControl/>
                    <w:suppressLineNumbers w:val="0"/>
                    <w:spacing w:before="0" w:beforeAutospacing="0" w:after="0" w:afterAutospacing="0"/>
                    <w:ind w:left="0" w:right="0"/>
                    <w:jc w:val="left"/>
                    <w:textAlignment w:val="center"/>
                    <w:rPr>
                      <w:rFonts w:hint="default" w:ascii="宋体" w:hAnsi="宋体" w:cs="宋体"/>
                      <w:color w:val="000000"/>
                      <w:kern w:val="0"/>
                      <w:sz w:val="22"/>
                      <w:szCs w:val="22"/>
                    </w:rPr>
                  </w:pPr>
                </w:p>
              </w:tc>
              <w:tc>
                <w:tcPr>
                  <w:tcW w:w="298" w:type="pct"/>
                  <w:vAlign w:val="center"/>
                </w:tcPr>
                <w:p w14:paraId="19D9F90B">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241" w:type="pct"/>
                  <w:vAlign w:val="center"/>
                </w:tcPr>
                <w:p w14:paraId="2C6D09F8">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231" w:type="pct"/>
                  <w:vAlign w:val="center"/>
                </w:tcPr>
                <w:p w14:paraId="229562AC">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417" w:type="pct"/>
                </w:tcPr>
                <w:p w14:paraId="337F613B">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585" w:type="pct"/>
                </w:tcPr>
                <w:p w14:paraId="3D499D16">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504" w:type="pct"/>
                </w:tcPr>
                <w:p w14:paraId="2C187584">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526" w:type="pct"/>
                </w:tcPr>
                <w:p w14:paraId="3E7C5F57">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417" w:type="pct"/>
                </w:tcPr>
                <w:p w14:paraId="61C0D08F">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498" w:type="pct"/>
                  <w:vAlign w:val="center"/>
                </w:tcPr>
                <w:p w14:paraId="1EAABF3F">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r>
            <w:tr w14:paraId="34A5B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403" w:type="pct"/>
                  <w:vAlign w:val="center"/>
                </w:tcPr>
                <w:p w14:paraId="056698EC">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cstheme="minorEastAsia"/>
                      <w:kern w:val="0"/>
                      <w:szCs w:val="21"/>
                    </w:rPr>
                  </w:pPr>
                  <w:r>
                    <w:rPr>
                      <w:rFonts w:hint="eastAsia" w:asciiTheme="minorEastAsia" w:hAnsiTheme="minorEastAsia" w:cstheme="minorEastAsia"/>
                      <w:kern w:val="0"/>
                      <w:szCs w:val="21"/>
                    </w:rPr>
                    <w:t>3</w:t>
                  </w:r>
                </w:p>
              </w:tc>
              <w:tc>
                <w:tcPr>
                  <w:tcW w:w="875" w:type="pct"/>
                  <w:vAlign w:val="center"/>
                </w:tcPr>
                <w:p w14:paraId="205AB319">
                  <w:pPr>
                    <w:keepNext w:val="0"/>
                    <w:keepLines w:val="0"/>
                    <w:widowControl/>
                    <w:suppressLineNumbers w:val="0"/>
                    <w:spacing w:before="0" w:beforeAutospacing="0" w:after="0" w:afterAutospacing="0"/>
                    <w:ind w:left="0" w:right="0"/>
                    <w:jc w:val="left"/>
                    <w:textAlignment w:val="center"/>
                    <w:rPr>
                      <w:rFonts w:hint="default" w:ascii="宋体" w:hAnsi="宋体" w:cs="宋体"/>
                      <w:color w:val="000000"/>
                      <w:kern w:val="0"/>
                      <w:sz w:val="22"/>
                      <w:szCs w:val="22"/>
                    </w:rPr>
                  </w:pPr>
                </w:p>
              </w:tc>
              <w:tc>
                <w:tcPr>
                  <w:tcW w:w="298" w:type="pct"/>
                  <w:vAlign w:val="center"/>
                </w:tcPr>
                <w:p w14:paraId="2EAB22E3">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241" w:type="pct"/>
                  <w:vAlign w:val="center"/>
                </w:tcPr>
                <w:p w14:paraId="703D1337">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231" w:type="pct"/>
                  <w:vAlign w:val="center"/>
                </w:tcPr>
                <w:p w14:paraId="73CD008B">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417" w:type="pct"/>
                </w:tcPr>
                <w:p w14:paraId="6F67FF14">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585" w:type="pct"/>
                </w:tcPr>
                <w:p w14:paraId="5CA5AC1E">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504" w:type="pct"/>
                </w:tcPr>
                <w:p w14:paraId="55ED0255">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526" w:type="pct"/>
                </w:tcPr>
                <w:p w14:paraId="053F8488">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417" w:type="pct"/>
                </w:tcPr>
                <w:p w14:paraId="3C7CE5C5">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498" w:type="pct"/>
                  <w:vAlign w:val="center"/>
                </w:tcPr>
                <w:p w14:paraId="4CAE2E64">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r>
            <w:tr w14:paraId="20608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5000" w:type="pct"/>
                  <w:gridSpan w:val="11"/>
                </w:tcPr>
                <w:p w14:paraId="55E9F6CB">
                  <w:pPr>
                    <w:keepNext w:val="0"/>
                    <w:keepLines w:val="0"/>
                    <w:widowControl/>
                    <w:suppressLineNumbers w:val="0"/>
                    <w:spacing w:before="0" w:beforeAutospacing="0" w:after="0" w:afterAutospacing="0" w:line="360" w:lineRule="auto"/>
                    <w:ind w:left="0" w:right="0"/>
                    <w:jc w:val="left"/>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报名单位（加盖公章）：</w:t>
                  </w:r>
                </w:p>
                <w:p w14:paraId="2E3D3683">
                  <w:pPr>
                    <w:pStyle w:val="11"/>
                    <w:keepNext w:val="0"/>
                    <w:keepLines w:val="0"/>
                    <w:suppressLineNumbers w:val="0"/>
                    <w:spacing w:before="0" w:beforeAutospacing="0" w:afterAutospacing="0"/>
                    <w:ind w:left="0" w:right="0"/>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联系人姓名及电话：</w:t>
                  </w:r>
                </w:p>
                <w:p w14:paraId="6C894CD3">
                  <w:pPr>
                    <w:pStyle w:val="11"/>
                    <w:keepNext w:val="0"/>
                    <w:keepLines w:val="0"/>
                    <w:suppressLineNumbers w:val="0"/>
                    <w:spacing w:before="0" w:beforeAutospacing="0" w:afterAutospacing="0"/>
                    <w:ind w:left="0" w:right="0"/>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沟通邮箱：</w:t>
                  </w:r>
                </w:p>
              </w:tc>
            </w:tr>
          </w:tbl>
          <w:p w14:paraId="21774952">
            <w:pPr>
              <w:keepNext w:val="0"/>
              <w:keepLines w:val="0"/>
              <w:suppressLineNumbers w:val="0"/>
              <w:spacing w:before="0" w:beforeAutospacing="0" w:after="0" w:afterAutospacing="0" w:line="360" w:lineRule="auto"/>
              <w:ind w:left="0" w:right="0" w:firstLine="482" w:firstLineChars="200"/>
              <w:rPr>
                <w:rFonts w:hint="default" w:asciiTheme="minorEastAsia" w:hAnsiTheme="minorEastAsia" w:cstheme="minorEastAsia"/>
                <w:b/>
                <w:bCs/>
                <w:sz w:val="24"/>
                <w:szCs w:val="21"/>
              </w:rPr>
            </w:pPr>
            <w:r>
              <w:rPr>
                <w:rFonts w:hint="eastAsia" w:asciiTheme="minorEastAsia" w:hAnsiTheme="minorEastAsia" w:cstheme="minorEastAsia"/>
                <w:b/>
                <w:bCs/>
                <w:sz w:val="24"/>
                <w:szCs w:val="21"/>
                <w:highlight w:val="yellow"/>
              </w:rPr>
              <w:t>注：【配套专机专用耗材/试剂名称】及【规格型号】必须和注册证保持一致，请携带配套专机专用耗材的样品至开标现场。</w:t>
            </w:r>
            <w:r>
              <w:rPr>
                <w:rFonts w:hint="eastAsia" w:asciiTheme="minorEastAsia" w:hAnsiTheme="minorEastAsia" w:cstheme="minorEastAsia"/>
                <w:b/>
                <w:bCs/>
                <w:sz w:val="24"/>
                <w:szCs w:val="21"/>
              </w:rPr>
              <w:t xml:space="preserve">          </w:t>
            </w:r>
          </w:p>
          <w:p w14:paraId="2A33B8F7">
            <w:pPr>
              <w:keepNext w:val="0"/>
              <w:keepLines w:val="0"/>
              <w:suppressLineNumbers w:val="0"/>
              <w:spacing w:before="0" w:beforeAutospacing="0" w:after="0" w:afterAutospacing="0" w:line="360" w:lineRule="auto"/>
              <w:ind w:left="0" w:right="0" w:firstLine="480" w:firstLineChars="200"/>
              <w:rPr>
                <w:rFonts w:hint="default" w:hAnsi="宋体"/>
                <w:b/>
                <w:bCs/>
                <w:color w:val="000000"/>
                <w:kern w:val="0"/>
                <w:sz w:val="24"/>
                <w:highlight w:val="yellow"/>
              </w:rPr>
            </w:pPr>
            <w:r>
              <w:rPr>
                <w:rFonts w:hint="eastAsia" w:hAnsi="宋体"/>
                <w:color w:val="000000"/>
                <w:kern w:val="0"/>
                <w:sz w:val="24"/>
                <w:highlight w:val="yellow"/>
              </w:rPr>
              <w:t>8.领取采购文件后，因任何原因无法应标，请书面告知。若未告知，视为能够如期应标。如果出现未书面告知又没有如期应标的情况，我院将视情况，将违规公司列入不诚信名单。</w:t>
            </w:r>
          </w:p>
          <w:p w14:paraId="27BF1AAF">
            <w:pPr>
              <w:keepNext w:val="0"/>
              <w:keepLines w:val="0"/>
              <w:suppressLineNumbers w:val="0"/>
              <w:spacing w:before="0" w:beforeAutospacing="0" w:after="0" w:afterAutospacing="0" w:line="360" w:lineRule="auto"/>
              <w:ind w:left="0" w:right="0" w:firstLine="482" w:firstLineChars="200"/>
              <w:rPr>
                <w:rFonts w:hint="default"/>
                <w:color w:val="000000"/>
                <w:kern w:val="0"/>
                <w:sz w:val="24"/>
              </w:rPr>
            </w:pPr>
            <w:r>
              <w:rPr>
                <w:rFonts w:hint="eastAsia" w:hAnsi="宋体"/>
                <w:b/>
                <w:bCs/>
                <w:color w:val="000000"/>
                <w:kern w:val="0"/>
                <w:sz w:val="24"/>
              </w:rPr>
              <w:t>9.</w:t>
            </w:r>
            <w:r>
              <w:rPr>
                <w:rFonts w:hint="default" w:hAnsi="宋体"/>
                <w:b/>
                <w:bCs/>
                <w:color w:val="000000"/>
                <w:kern w:val="0"/>
                <w:sz w:val="24"/>
              </w:rPr>
              <w:t>采购时间：</w:t>
            </w:r>
            <w:r>
              <w:rPr>
                <w:rFonts w:hint="eastAsia" w:hAnsi="宋体"/>
                <w:b/>
                <w:bCs/>
                <w:color w:val="000000"/>
                <w:kern w:val="0"/>
                <w:sz w:val="24"/>
              </w:rPr>
              <w:t>2</w:t>
            </w:r>
            <w:r>
              <w:rPr>
                <w:rFonts w:hint="eastAsia" w:hAnsi="宋体"/>
                <w:b/>
                <w:bCs/>
                <w:color w:val="000000"/>
                <w:kern w:val="0"/>
                <w:sz w:val="24"/>
                <w:u w:val="single"/>
              </w:rPr>
              <w:t>02</w:t>
            </w:r>
            <w:r>
              <w:rPr>
                <w:rFonts w:hint="eastAsia" w:hAnsi="宋体"/>
                <w:b/>
                <w:bCs/>
                <w:color w:val="000000"/>
                <w:kern w:val="0"/>
                <w:sz w:val="24"/>
                <w:u w:val="single"/>
                <w:lang w:val="en-US" w:eastAsia="zh-CN"/>
              </w:rPr>
              <w:t>6</w:t>
            </w:r>
            <w:r>
              <w:rPr>
                <w:rFonts w:hint="eastAsia" w:hAnsi="宋体"/>
                <w:b/>
                <w:bCs/>
                <w:color w:val="000000"/>
                <w:kern w:val="0"/>
                <w:sz w:val="24"/>
                <w:u w:val="single"/>
              </w:rPr>
              <w:t>年</w:t>
            </w:r>
            <w:r>
              <w:rPr>
                <w:rFonts w:hint="eastAsia" w:hAnsi="宋体"/>
                <w:b/>
                <w:bCs/>
                <w:color w:val="000000"/>
                <w:kern w:val="0"/>
                <w:sz w:val="24"/>
                <w:u w:val="single"/>
                <w:lang w:val="en-US" w:eastAsia="zh-CN"/>
              </w:rPr>
              <w:t>5</w:t>
            </w:r>
            <w:r>
              <w:rPr>
                <w:rFonts w:hint="eastAsia" w:hAnsi="宋体"/>
                <w:b/>
                <w:bCs/>
                <w:color w:val="000000"/>
                <w:kern w:val="0"/>
                <w:sz w:val="24"/>
                <w:u w:val="single"/>
              </w:rPr>
              <w:t>月</w:t>
            </w:r>
            <w:r>
              <w:rPr>
                <w:rFonts w:hint="eastAsia" w:hAnsi="宋体"/>
                <w:b/>
                <w:bCs/>
                <w:color w:val="000000"/>
                <w:kern w:val="0"/>
                <w:sz w:val="24"/>
                <w:u w:val="single"/>
                <w:lang w:val="en-US" w:eastAsia="zh-CN"/>
              </w:rPr>
              <w:t>29</w:t>
            </w:r>
            <w:r>
              <w:rPr>
                <w:rFonts w:hint="eastAsia" w:hAnsi="宋体"/>
                <w:b/>
                <w:bCs/>
                <w:color w:val="000000"/>
                <w:kern w:val="0"/>
                <w:sz w:val="24"/>
                <w:u w:val="single"/>
              </w:rPr>
              <w:t>日</w:t>
            </w:r>
            <w:r>
              <w:rPr>
                <w:rFonts w:hint="eastAsia" w:hAnsi="宋体"/>
                <w:b/>
                <w:bCs/>
                <w:color w:val="000000"/>
                <w:kern w:val="0"/>
                <w:sz w:val="24"/>
                <w:u w:val="single"/>
                <w:lang w:eastAsia="zh-CN"/>
              </w:rPr>
              <w:t>（</w:t>
            </w:r>
            <w:r>
              <w:rPr>
                <w:rFonts w:hint="eastAsia" w:hAnsi="宋体"/>
                <w:b/>
                <w:bCs/>
                <w:color w:val="000000"/>
                <w:kern w:val="0"/>
                <w:sz w:val="24"/>
                <w:u w:val="single"/>
                <w:lang w:val="en-US" w:eastAsia="zh-CN"/>
              </w:rPr>
              <w:t>周五</w:t>
            </w:r>
            <w:r>
              <w:rPr>
                <w:rFonts w:hint="eastAsia" w:hAnsi="宋体"/>
                <w:b/>
                <w:bCs/>
                <w:color w:val="000000"/>
                <w:kern w:val="0"/>
                <w:sz w:val="24"/>
                <w:u w:val="single"/>
                <w:lang w:eastAsia="zh-CN"/>
              </w:rPr>
              <w:t>）</w:t>
            </w:r>
            <w:r>
              <w:rPr>
                <w:rFonts w:hint="eastAsia" w:hAnsi="宋体"/>
                <w:b/>
                <w:bCs/>
                <w:color w:val="000000"/>
                <w:kern w:val="0"/>
                <w:sz w:val="24"/>
                <w:u w:val="single"/>
                <w:lang w:val="en-US" w:eastAsia="zh-CN"/>
              </w:rPr>
              <w:t>下午2:30</w:t>
            </w:r>
            <w:r>
              <w:rPr>
                <w:rFonts w:hint="eastAsia" w:hAnsi="宋体"/>
                <w:b/>
                <w:bCs/>
                <w:color w:val="000000"/>
                <w:kern w:val="0"/>
                <w:sz w:val="24"/>
                <w:u w:val="single"/>
              </w:rPr>
              <w:t>（</w:t>
            </w:r>
            <w:r>
              <w:rPr>
                <w:rFonts w:hint="eastAsia" w:hAnsi="宋体"/>
                <w:b/>
                <w:bCs/>
                <w:color w:val="000000"/>
                <w:kern w:val="0"/>
                <w:sz w:val="24"/>
                <w:u w:val="single"/>
                <w:lang w:val="en-US" w:eastAsia="zh-CN"/>
              </w:rPr>
              <w:t>2</w:t>
            </w:r>
            <w:r>
              <w:rPr>
                <w:rFonts w:hint="eastAsia" w:hAnsi="宋体"/>
                <w:b/>
                <w:bCs/>
                <w:color w:val="000000"/>
                <w:kern w:val="0"/>
                <w:sz w:val="24"/>
                <w:u w:val="single"/>
              </w:rPr>
              <w:t>:</w:t>
            </w:r>
            <w:r>
              <w:rPr>
                <w:rFonts w:hint="eastAsia" w:hAnsi="宋体"/>
                <w:b/>
                <w:bCs/>
                <w:color w:val="000000"/>
                <w:kern w:val="0"/>
                <w:sz w:val="24"/>
                <w:u w:val="single"/>
                <w:lang w:val="en-US" w:eastAsia="zh-CN"/>
              </w:rPr>
              <w:t>10</w:t>
            </w:r>
            <w:r>
              <w:rPr>
                <w:rFonts w:hint="eastAsia" w:hAnsi="宋体"/>
                <w:b/>
                <w:bCs/>
                <w:color w:val="000000"/>
                <w:kern w:val="0"/>
                <w:sz w:val="24"/>
                <w:u w:val="single"/>
              </w:rPr>
              <w:t>到场签到）</w:t>
            </w:r>
          </w:p>
          <w:p w14:paraId="525DCBD3">
            <w:pPr>
              <w:keepNext w:val="0"/>
              <w:keepLines w:val="0"/>
              <w:suppressLineNumbers w:val="0"/>
              <w:spacing w:before="0" w:beforeAutospacing="0" w:after="0" w:afterAutospacing="0" w:line="360" w:lineRule="auto"/>
              <w:ind w:left="0" w:right="0" w:firstLine="482" w:firstLineChars="200"/>
              <w:rPr>
                <w:rFonts w:hint="default"/>
                <w:color w:val="000000"/>
                <w:kern w:val="0"/>
                <w:sz w:val="24"/>
              </w:rPr>
            </w:pPr>
            <w:r>
              <w:rPr>
                <w:rFonts w:hint="eastAsia" w:hAnsi="宋体"/>
                <w:b/>
                <w:bCs/>
                <w:color w:val="000000"/>
                <w:kern w:val="0"/>
                <w:sz w:val="24"/>
              </w:rPr>
              <w:t>10.</w:t>
            </w:r>
            <w:r>
              <w:rPr>
                <w:rFonts w:hint="default" w:hAnsi="宋体"/>
                <w:b/>
                <w:bCs/>
                <w:color w:val="000000"/>
                <w:kern w:val="0"/>
                <w:sz w:val="24"/>
              </w:rPr>
              <w:t>采购地点：</w:t>
            </w:r>
            <w:r>
              <w:rPr>
                <w:rFonts w:hint="eastAsia" w:hAnsi="宋体"/>
                <w:color w:val="000000"/>
                <w:kern w:val="0"/>
                <w:sz w:val="24"/>
              </w:rPr>
              <w:t>行政楼</w:t>
            </w:r>
            <w:r>
              <w:rPr>
                <w:rFonts w:hint="eastAsia" w:hAnsi="宋体"/>
                <w:color w:val="000000"/>
                <w:kern w:val="0"/>
                <w:sz w:val="24"/>
                <w:lang w:val="en-US" w:eastAsia="zh-CN"/>
              </w:rPr>
              <w:t>307</w:t>
            </w:r>
            <w:r>
              <w:rPr>
                <w:rFonts w:hint="eastAsia" w:hAnsi="宋体"/>
                <w:color w:val="000000"/>
                <w:kern w:val="0"/>
                <w:sz w:val="24"/>
              </w:rPr>
              <w:t>会议室</w:t>
            </w:r>
          </w:p>
          <w:p w14:paraId="73EA2436">
            <w:pPr>
              <w:keepNext w:val="0"/>
              <w:keepLines w:val="0"/>
              <w:suppressLineNumbers w:val="0"/>
              <w:spacing w:before="0" w:beforeAutospacing="0" w:after="0" w:afterAutospacing="0" w:line="360" w:lineRule="auto"/>
              <w:ind w:left="0" w:right="0" w:firstLine="480" w:firstLineChars="200"/>
              <w:rPr>
                <w:rFonts w:hint="default"/>
                <w:color w:val="000000"/>
                <w:kern w:val="0"/>
                <w:sz w:val="24"/>
              </w:rPr>
            </w:pPr>
            <w:r>
              <w:rPr>
                <w:rFonts w:hint="eastAsia" w:hAnsi="宋体"/>
                <w:color w:val="000000"/>
                <w:kern w:val="0"/>
                <w:sz w:val="24"/>
              </w:rPr>
              <w:t>11.</w:t>
            </w:r>
            <w:r>
              <w:rPr>
                <w:rFonts w:hint="default" w:hAnsi="宋体"/>
                <w:color w:val="000000"/>
                <w:kern w:val="0"/>
                <w:sz w:val="24"/>
              </w:rPr>
              <w:t>响应文件应于</w:t>
            </w:r>
            <w:r>
              <w:rPr>
                <w:rFonts w:hint="eastAsia" w:hAnsi="宋体"/>
                <w:color w:val="000000"/>
                <w:kern w:val="0"/>
                <w:sz w:val="24"/>
              </w:rPr>
              <w:t>议价</w:t>
            </w:r>
            <w:r>
              <w:rPr>
                <w:rFonts w:hint="default" w:hAnsi="宋体"/>
                <w:color w:val="000000"/>
                <w:kern w:val="0"/>
                <w:sz w:val="24"/>
              </w:rPr>
              <w:t>当天带至</w:t>
            </w:r>
            <w:r>
              <w:rPr>
                <w:rFonts w:hint="eastAsia" w:hAnsi="宋体"/>
                <w:color w:val="000000"/>
                <w:kern w:val="0"/>
                <w:sz w:val="24"/>
              </w:rPr>
              <w:t>议价</w:t>
            </w:r>
            <w:r>
              <w:rPr>
                <w:rFonts w:hint="default" w:hAnsi="宋体"/>
                <w:color w:val="000000"/>
                <w:kern w:val="0"/>
                <w:sz w:val="24"/>
              </w:rPr>
              <w:t>现场，需作密封处理</w:t>
            </w:r>
            <w:r>
              <w:rPr>
                <w:rFonts w:hint="eastAsia" w:hAnsi="宋体"/>
                <w:color w:val="000000"/>
                <w:kern w:val="0"/>
                <w:sz w:val="24"/>
              </w:rPr>
              <w:t>（一正5副）</w:t>
            </w:r>
            <w:r>
              <w:rPr>
                <w:rFonts w:hint="default" w:hAnsi="宋体"/>
                <w:color w:val="000000"/>
                <w:kern w:val="0"/>
                <w:sz w:val="24"/>
              </w:rPr>
              <w:t>。</w:t>
            </w:r>
          </w:p>
          <w:p w14:paraId="6ADAE93F">
            <w:pPr>
              <w:keepNext w:val="0"/>
              <w:keepLines w:val="0"/>
              <w:suppressLineNumbers w:val="0"/>
              <w:spacing w:before="0" w:beforeAutospacing="0" w:after="0" w:afterAutospacing="0" w:line="360" w:lineRule="auto"/>
              <w:ind w:left="0" w:right="0" w:firstLine="480" w:firstLineChars="200"/>
              <w:rPr>
                <w:rFonts w:hint="default"/>
                <w:color w:val="000000"/>
                <w:kern w:val="0"/>
                <w:sz w:val="24"/>
              </w:rPr>
            </w:pPr>
            <w:r>
              <w:rPr>
                <w:rFonts w:hint="eastAsia" w:hAnsi="宋体"/>
                <w:color w:val="000000"/>
                <w:kern w:val="0"/>
                <w:sz w:val="24"/>
              </w:rPr>
              <w:t>12.</w:t>
            </w:r>
            <w:r>
              <w:rPr>
                <w:rFonts w:hint="default" w:hAnsi="宋体"/>
                <w:color w:val="000000"/>
                <w:kern w:val="0"/>
                <w:sz w:val="24"/>
              </w:rPr>
              <w:t>有关本次采购事宜，可按如下联系方式进行咨询：</w:t>
            </w:r>
          </w:p>
          <w:p w14:paraId="1AA64B05">
            <w:pPr>
              <w:keepNext w:val="0"/>
              <w:keepLines w:val="0"/>
              <w:suppressLineNumbers w:val="0"/>
              <w:spacing w:before="0" w:beforeAutospacing="0" w:after="0" w:afterAutospacing="0" w:line="360" w:lineRule="auto"/>
              <w:ind w:left="0" w:right="0" w:firstLine="480" w:firstLineChars="200"/>
              <w:rPr>
                <w:rFonts w:hint="default" w:hAnsi="宋体"/>
                <w:color w:val="000000"/>
                <w:kern w:val="0"/>
                <w:sz w:val="24"/>
              </w:rPr>
            </w:pPr>
            <w:r>
              <w:rPr>
                <w:rFonts w:hint="eastAsia" w:hAnsi="宋体"/>
                <w:color w:val="000000"/>
                <w:kern w:val="0"/>
                <w:sz w:val="24"/>
                <w:lang w:eastAsia="zh-CN"/>
              </w:rPr>
              <w:t>（</w:t>
            </w:r>
            <w:r>
              <w:rPr>
                <w:rFonts w:hint="eastAsia" w:hAnsi="宋体"/>
                <w:color w:val="000000"/>
                <w:kern w:val="0"/>
                <w:sz w:val="24"/>
                <w:lang w:val="en-US" w:eastAsia="zh-CN"/>
              </w:rPr>
              <w:t>1</w:t>
            </w:r>
            <w:r>
              <w:rPr>
                <w:rFonts w:hint="eastAsia" w:hAnsi="宋体"/>
                <w:color w:val="000000"/>
                <w:kern w:val="0"/>
                <w:sz w:val="24"/>
                <w:lang w:eastAsia="zh-CN"/>
              </w:rPr>
              <w:t>）</w:t>
            </w:r>
            <w:r>
              <w:rPr>
                <w:rFonts w:hint="default" w:hAnsi="宋体"/>
                <w:color w:val="000000"/>
                <w:kern w:val="0"/>
                <w:sz w:val="24"/>
              </w:rPr>
              <w:t>联系单位：中山大学附属第八医院（深圳福田）</w:t>
            </w:r>
            <w:r>
              <w:rPr>
                <w:rFonts w:hint="eastAsia" w:hAnsi="宋体"/>
                <w:color w:val="000000"/>
                <w:kern w:val="0"/>
                <w:sz w:val="24"/>
              </w:rPr>
              <w:t>招标采购管理办公室</w:t>
            </w:r>
          </w:p>
          <w:p w14:paraId="71DB5920">
            <w:pPr>
              <w:keepNext w:val="0"/>
              <w:keepLines w:val="0"/>
              <w:suppressLineNumbers w:val="0"/>
              <w:spacing w:before="0" w:beforeAutospacing="0" w:after="0" w:afterAutospacing="0" w:line="360" w:lineRule="auto"/>
              <w:ind w:left="0" w:right="0" w:firstLine="480" w:firstLineChars="200"/>
              <w:rPr>
                <w:rFonts w:hint="default" w:hAnsi="宋体"/>
                <w:color w:val="000000"/>
                <w:kern w:val="0"/>
                <w:sz w:val="24"/>
                <w:lang w:val="en-US" w:eastAsia="zh-CN"/>
              </w:rPr>
            </w:pPr>
            <w:r>
              <w:rPr>
                <w:rFonts w:hint="eastAsia" w:hAnsi="宋体"/>
                <w:color w:val="000000"/>
                <w:kern w:val="0"/>
                <w:sz w:val="24"/>
                <w:lang w:eastAsia="zh-CN"/>
              </w:rPr>
              <w:t>（</w:t>
            </w:r>
            <w:r>
              <w:rPr>
                <w:rFonts w:hint="eastAsia" w:hAnsi="宋体"/>
                <w:color w:val="000000"/>
                <w:kern w:val="0"/>
                <w:sz w:val="24"/>
                <w:lang w:val="en-US" w:eastAsia="zh-CN"/>
              </w:rPr>
              <w:t>2</w:t>
            </w:r>
            <w:r>
              <w:rPr>
                <w:rFonts w:hint="eastAsia" w:hAnsi="宋体"/>
                <w:color w:val="000000"/>
                <w:kern w:val="0"/>
                <w:sz w:val="24"/>
                <w:lang w:eastAsia="zh-CN"/>
              </w:rPr>
              <w:t>）</w:t>
            </w:r>
            <w:r>
              <w:rPr>
                <w:rFonts w:hint="default" w:hAnsi="宋体"/>
                <w:color w:val="000000"/>
                <w:kern w:val="0"/>
                <w:sz w:val="24"/>
              </w:rPr>
              <w:t>联系地址：深圳市福田区福华路福星北小区92号中山大学附属第八医院(深圳福田)行政楼</w:t>
            </w:r>
            <w:r>
              <w:rPr>
                <w:rFonts w:hint="eastAsia" w:hAnsi="宋体"/>
                <w:color w:val="000000"/>
                <w:kern w:val="0"/>
                <w:sz w:val="24"/>
              </w:rPr>
              <w:t>3</w:t>
            </w:r>
            <w:r>
              <w:rPr>
                <w:rFonts w:hint="eastAsia" w:hAnsi="宋体"/>
                <w:color w:val="000000"/>
                <w:kern w:val="0"/>
                <w:sz w:val="24"/>
                <w:lang w:val="en-US" w:eastAsia="zh-CN"/>
              </w:rPr>
              <w:t>14</w:t>
            </w:r>
          </w:p>
          <w:p w14:paraId="1219B7AC">
            <w:pPr>
              <w:keepNext w:val="0"/>
              <w:keepLines w:val="0"/>
              <w:suppressLineNumbers w:val="0"/>
              <w:spacing w:before="0" w:beforeAutospacing="0" w:after="0" w:afterAutospacing="0" w:line="360" w:lineRule="auto"/>
              <w:ind w:left="0" w:right="0" w:firstLine="480" w:firstLineChars="200"/>
              <w:rPr>
                <w:rFonts w:hint="default" w:hAnsi="宋体"/>
                <w:color w:val="000000"/>
                <w:kern w:val="0"/>
                <w:sz w:val="24"/>
              </w:rPr>
            </w:pPr>
            <w:r>
              <w:rPr>
                <w:rFonts w:hint="eastAsia" w:hAnsi="宋体"/>
                <w:color w:val="000000"/>
                <w:kern w:val="0"/>
                <w:sz w:val="24"/>
                <w:lang w:eastAsia="zh-CN"/>
              </w:rPr>
              <w:t>（</w:t>
            </w:r>
            <w:r>
              <w:rPr>
                <w:rFonts w:hint="eastAsia" w:hAnsi="宋体"/>
                <w:color w:val="000000"/>
                <w:kern w:val="0"/>
                <w:sz w:val="24"/>
                <w:lang w:val="en-US" w:eastAsia="zh-CN"/>
              </w:rPr>
              <w:t>3</w:t>
            </w:r>
            <w:r>
              <w:rPr>
                <w:rFonts w:hint="eastAsia" w:hAnsi="宋体"/>
                <w:color w:val="000000"/>
                <w:kern w:val="0"/>
                <w:sz w:val="24"/>
                <w:lang w:eastAsia="zh-CN"/>
              </w:rPr>
              <w:t>）</w:t>
            </w:r>
            <w:r>
              <w:rPr>
                <w:rFonts w:hint="default" w:hAnsi="宋体"/>
                <w:color w:val="000000"/>
                <w:kern w:val="0"/>
                <w:sz w:val="24"/>
              </w:rPr>
              <w:t>联系人：</w:t>
            </w:r>
            <w:r>
              <w:rPr>
                <w:rFonts w:hint="eastAsia" w:hAnsi="宋体"/>
                <w:color w:val="000000"/>
                <w:kern w:val="0"/>
                <w:sz w:val="24"/>
                <w:lang w:val="en-US" w:eastAsia="zh-CN"/>
              </w:rPr>
              <w:t>余</w:t>
            </w:r>
            <w:r>
              <w:rPr>
                <w:rFonts w:hint="default" w:hAnsi="宋体"/>
                <w:color w:val="000000"/>
                <w:kern w:val="0"/>
                <w:sz w:val="24"/>
              </w:rPr>
              <w:t>老师</w:t>
            </w:r>
          </w:p>
          <w:p w14:paraId="5B304BF9">
            <w:pPr>
              <w:keepNext w:val="0"/>
              <w:keepLines w:val="0"/>
              <w:suppressLineNumbers w:val="0"/>
              <w:spacing w:before="0" w:beforeAutospacing="0" w:after="0" w:afterAutospacing="0" w:line="360" w:lineRule="auto"/>
              <w:ind w:left="0" w:right="0" w:firstLine="480" w:firstLineChars="200"/>
              <w:rPr>
                <w:rFonts w:hint="default" w:ascii="Times New Roman" w:hAnsi="Times New Roman"/>
                <w:color w:val="000000"/>
                <w:kern w:val="0"/>
                <w:sz w:val="24"/>
              </w:rPr>
            </w:pPr>
            <w:r>
              <w:rPr>
                <w:rFonts w:hint="eastAsia" w:hAnsi="宋体"/>
                <w:color w:val="000000"/>
                <w:kern w:val="0"/>
                <w:sz w:val="24"/>
                <w:lang w:eastAsia="zh-CN"/>
              </w:rPr>
              <w:t>（</w:t>
            </w:r>
            <w:r>
              <w:rPr>
                <w:rFonts w:hint="eastAsia" w:hAnsi="宋体"/>
                <w:color w:val="000000"/>
                <w:kern w:val="0"/>
                <w:sz w:val="24"/>
                <w:lang w:val="en-US" w:eastAsia="zh-CN"/>
              </w:rPr>
              <w:t>4</w:t>
            </w:r>
            <w:r>
              <w:rPr>
                <w:rFonts w:hint="eastAsia" w:hAnsi="宋体"/>
                <w:color w:val="000000"/>
                <w:kern w:val="0"/>
                <w:sz w:val="24"/>
                <w:lang w:eastAsia="zh-CN"/>
              </w:rPr>
              <w:t>）</w:t>
            </w:r>
            <w:r>
              <w:rPr>
                <w:rFonts w:hint="default" w:hAnsi="宋体"/>
                <w:color w:val="000000"/>
                <w:kern w:val="0"/>
                <w:sz w:val="24"/>
              </w:rPr>
              <w:t>联系电话：</w:t>
            </w:r>
            <w:r>
              <w:rPr>
                <w:rFonts w:hint="eastAsia" w:hAnsi="宋体"/>
                <w:color w:val="000000"/>
                <w:kern w:val="0"/>
                <w:sz w:val="24"/>
              </w:rPr>
              <w:t>0755-82</w:t>
            </w:r>
            <w:r>
              <w:rPr>
                <w:rFonts w:hint="eastAsia" w:hAnsi="宋体"/>
                <w:color w:val="000000"/>
                <w:kern w:val="0"/>
                <w:sz w:val="24"/>
                <w:lang w:val="en-US" w:eastAsia="zh-CN"/>
              </w:rPr>
              <w:t>711569</w:t>
            </w:r>
          </w:p>
          <w:p w14:paraId="193906C2">
            <w:pPr>
              <w:keepNext w:val="0"/>
              <w:keepLines w:val="0"/>
              <w:suppressLineNumbers w:val="0"/>
              <w:adjustRightInd w:val="0"/>
              <w:snapToGrid w:val="0"/>
              <w:spacing w:before="0" w:beforeAutospacing="0" w:after="0" w:afterAutospacing="0" w:line="520" w:lineRule="atLeast"/>
              <w:ind w:left="2200" w:right="0"/>
              <w:jc w:val="right"/>
              <w:rPr>
                <w:rFonts w:hint="default" w:hAnsi="宋体"/>
                <w:color w:val="000000"/>
                <w:kern w:val="0"/>
                <w:sz w:val="24"/>
                <w:szCs w:val="22"/>
              </w:rPr>
            </w:pPr>
            <w:r>
              <w:rPr>
                <w:rFonts w:hint="eastAsia" w:hAnsi="宋体"/>
                <w:color w:val="000000"/>
                <w:kern w:val="0"/>
                <w:sz w:val="24"/>
                <w:szCs w:val="22"/>
              </w:rPr>
              <w:t xml:space="preserve">                        </w:t>
            </w:r>
            <w:r>
              <w:rPr>
                <w:rFonts w:hint="default" w:hAnsi="宋体"/>
                <w:color w:val="000000"/>
                <w:kern w:val="0"/>
                <w:sz w:val="24"/>
                <w:szCs w:val="22"/>
              </w:rPr>
              <w:t>中山大学附属第八医院（深圳福田）</w:t>
            </w:r>
          </w:p>
          <w:p w14:paraId="245A9376">
            <w:pPr>
              <w:pStyle w:val="42"/>
              <w:keepNext w:val="0"/>
              <w:keepLines w:val="0"/>
              <w:widowControl/>
              <w:suppressLineNumbers w:val="0"/>
              <w:adjustRightInd w:val="0"/>
              <w:snapToGrid w:val="0"/>
              <w:spacing w:before="0" w:beforeAutospacing="0" w:after="0" w:afterAutospacing="0" w:line="520" w:lineRule="atLeast"/>
              <w:ind w:left="1685" w:right="0" w:firstLine="0" w:firstLineChars="0"/>
              <w:jc w:val="right"/>
              <w:rPr>
                <w:rFonts w:hint="default" w:ascii="Times New Roman" w:hAnsi="Times New Roman" w:eastAsia="宋体"/>
                <w:color w:val="000000"/>
                <w:kern w:val="0"/>
                <w:sz w:val="24"/>
                <w:lang w:val="en-US" w:eastAsia="zh-CN"/>
              </w:rPr>
            </w:pPr>
            <w:r>
              <w:rPr>
                <w:rFonts w:hint="eastAsia" w:hAnsi="宋体"/>
                <w:color w:val="000000"/>
                <w:kern w:val="0"/>
                <w:sz w:val="24"/>
              </w:rPr>
              <w:t xml:space="preserve">                             </w:t>
            </w:r>
            <w:r>
              <w:rPr>
                <w:rFonts w:hint="eastAsia" w:hAnsi="宋体"/>
                <w:color w:val="000000"/>
                <w:kern w:val="0"/>
                <w:sz w:val="24"/>
                <w:lang w:val="en-US" w:eastAsia="zh-CN"/>
              </w:rPr>
              <w:t xml:space="preserve">                           2026年5月22日</w:t>
            </w:r>
          </w:p>
          <w:p w14:paraId="3E2D7BE0">
            <w:pPr>
              <w:pStyle w:val="42"/>
              <w:keepNext w:val="0"/>
              <w:keepLines w:val="0"/>
              <w:widowControl/>
              <w:suppressLineNumbers w:val="0"/>
              <w:adjustRightInd w:val="0"/>
              <w:snapToGrid w:val="0"/>
              <w:spacing w:before="0" w:beforeAutospacing="0" w:after="0" w:afterAutospacing="0" w:line="520" w:lineRule="atLeast"/>
              <w:ind w:left="1260" w:right="0" w:firstLine="0" w:firstLineChars="0"/>
              <w:rPr>
                <w:rFonts w:hint="default" w:ascii="Times New Roman" w:hAnsi="Times New Roman"/>
                <w:color w:val="000000"/>
                <w:kern w:val="0"/>
                <w:sz w:val="24"/>
              </w:rPr>
            </w:pPr>
          </w:p>
          <w:p w14:paraId="718731E7">
            <w:pPr>
              <w:pStyle w:val="42"/>
              <w:keepNext w:val="0"/>
              <w:keepLines w:val="0"/>
              <w:widowControl/>
              <w:suppressLineNumbers w:val="0"/>
              <w:adjustRightInd w:val="0"/>
              <w:snapToGrid w:val="0"/>
              <w:spacing w:before="0" w:beforeAutospacing="0" w:after="0" w:afterAutospacing="0" w:line="520" w:lineRule="atLeast"/>
              <w:ind w:left="0" w:right="0" w:firstLine="0" w:firstLineChars="0"/>
              <w:rPr>
                <w:rFonts w:hint="default" w:ascii="Times New Roman" w:hAnsi="Times New Roman"/>
                <w:color w:val="000000"/>
                <w:kern w:val="0"/>
                <w:sz w:val="24"/>
              </w:rPr>
            </w:pPr>
          </w:p>
        </w:tc>
      </w:tr>
    </w:tbl>
    <w:p w14:paraId="53B9642F">
      <w:pPr>
        <w:rPr>
          <w:rFonts w:hint="eastAsia" w:asciiTheme="majorEastAsia" w:hAnsiTheme="majorEastAsia" w:eastAsiaTheme="majorEastAsia" w:cstheme="majorEastAsia"/>
          <w:kern w:val="0"/>
          <w:sz w:val="44"/>
          <w:szCs w:val="36"/>
        </w:rPr>
      </w:pPr>
      <w:r>
        <w:rPr>
          <w:rFonts w:hint="eastAsia" w:asciiTheme="majorEastAsia" w:hAnsiTheme="majorEastAsia" w:eastAsiaTheme="majorEastAsia" w:cstheme="majorEastAsia"/>
          <w:kern w:val="0"/>
          <w:sz w:val="44"/>
          <w:szCs w:val="36"/>
        </w:rPr>
        <w:br w:type="page"/>
      </w:r>
    </w:p>
    <w:p w14:paraId="1A94FB74">
      <w:pPr>
        <w:jc w:val="center"/>
      </w:pPr>
      <w:r>
        <w:rPr>
          <w:rFonts w:hint="eastAsia" w:asciiTheme="majorEastAsia" w:hAnsiTheme="majorEastAsia" w:eastAsiaTheme="majorEastAsia" w:cstheme="majorEastAsia"/>
          <w:kern w:val="0"/>
          <w:sz w:val="44"/>
          <w:szCs w:val="36"/>
        </w:rPr>
        <w:t>第二章 采购项目需求</w:t>
      </w:r>
    </w:p>
    <w:p w14:paraId="018E3E72">
      <w:pPr>
        <w:pStyle w:val="42"/>
        <w:widowControl/>
        <w:numPr>
          <w:ilvl w:val="0"/>
          <w:numId w:val="5"/>
        </w:numPr>
        <w:adjustRightInd w:val="0"/>
        <w:snapToGrid w:val="0"/>
        <w:spacing w:line="520" w:lineRule="atLeast"/>
        <w:ind w:firstLine="482"/>
        <w:outlineLvl w:val="1"/>
        <w:rPr>
          <w:rFonts w:ascii="宋体" w:hAnsi="宋体" w:cs="宋体"/>
          <w:b/>
          <w:bCs/>
          <w:color w:val="000000"/>
          <w:kern w:val="0"/>
          <w:sz w:val="24"/>
        </w:rPr>
      </w:pPr>
      <w:r>
        <w:rPr>
          <w:rFonts w:hint="eastAsia" w:ascii="宋体" w:hAnsi="宋体" w:cs="宋体"/>
          <w:b/>
          <w:bCs/>
          <w:color w:val="000000"/>
          <w:kern w:val="0"/>
          <w:sz w:val="24"/>
        </w:rPr>
        <w:t>议价资质要求</w:t>
      </w:r>
    </w:p>
    <w:p w14:paraId="609E0FA5">
      <w:pPr>
        <w:numPr>
          <w:ilvl w:val="0"/>
          <w:numId w:val="6"/>
        </w:numPr>
        <w:tabs>
          <w:tab w:val="left" w:pos="567"/>
        </w:tabs>
        <w:adjustRightInd w:val="0"/>
        <w:snapToGrid w:val="0"/>
        <w:spacing w:line="520" w:lineRule="atLeast"/>
        <w:outlineLvl w:val="2"/>
        <w:rPr>
          <w:rFonts w:ascii="宋体" w:hAnsi="宋体" w:cs="宋体"/>
          <w:sz w:val="24"/>
        </w:rPr>
      </w:pPr>
      <w:r>
        <w:rPr>
          <w:rFonts w:hint="eastAsia" w:ascii="宋体" w:hAnsi="宋体" w:cs="宋体"/>
          <w:sz w:val="24"/>
        </w:rPr>
        <w:t>符合《中华人民共和国政府采购法》第二十二条规定条件。</w:t>
      </w:r>
    </w:p>
    <w:p w14:paraId="7D3A16A3">
      <w:pPr>
        <w:numPr>
          <w:ilvl w:val="0"/>
          <w:numId w:val="6"/>
        </w:numPr>
        <w:tabs>
          <w:tab w:val="left" w:pos="567"/>
        </w:tabs>
        <w:adjustRightInd w:val="0"/>
        <w:snapToGrid w:val="0"/>
        <w:spacing w:line="520" w:lineRule="atLeast"/>
        <w:rPr>
          <w:rFonts w:ascii="宋体" w:hAnsi="宋体" w:cs="宋体"/>
          <w:sz w:val="24"/>
        </w:rPr>
      </w:pPr>
      <w:r>
        <w:rPr>
          <w:rFonts w:hint="eastAsia" w:ascii="宋体" w:hAnsi="宋体" w:cs="宋体"/>
          <w:sz w:val="24"/>
        </w:rPr>
        <w:t>议价须是在中华人民共和国境内注册的有合法经营资格的国内独立法人，并具有相关经营范围（提供合法有效</w:t>
      </w:r>
      <w:r>
        <w:rPr>
          <w:rFonts w:hint="eastAsia" w:ascii="宋体" w:hAnsi="宋体" w:cs="宋体"/>
          <w:color w:val="FF0000"/>
          <w:sz w:val="24"/>
        </w:rPr>
        <w:t>的</w:t>
      </w:r>
      <w:r>
        <w:rPr>
          <w:rFonts w:hint="eastAsia" w:ascii="宋体" w:hAnsi="宋体" w:cs="宋体"/>
          <w:sz w:val="24"/>
        </w:rPr>
        <w:t>营业执照原件扫描件）。</w:t>
      </w:r>
    </w:p>
    <w:p w14:paraId="074ADB9C">
      <w:pPr>
        <w:numPr>
          <w:ilvl w:val="0"/>
          <w:numId w:val="6"/>
        </w:numPr>
        <w:tabs>
          <w:tab w:val="left" w:pos="567"/>
        </w:tabs>
        <w:adjustRightInd w:val="0"/>
        <w:snapToGrid w:val="0"/>
        <w:spacing w:line="520" w:lineRule="atLeast"/>
        <w:outlineLvl w:val="2"/>
      </w:pPr>
      <w:r>
        <w:rPr>
          <w:rFonts w:hint="eastAsia" w:ascii="宋体" w:hAnsi="宋体" w:cs="宋体"/>
          <w:sz w:val="24"/>
        </w:rPr>
        <w:t>议价供应商须提供与项目相关的特殊资质。</w:t>
      </w:r>
    </w:p>
    <w:p w14:paraId="7CB9AF4F">
      <w:pPr>
        <w:numPr>
          <w:ilvl w:val="0"/>
          <w:numId w:val="6"/>
        </w:numPr>
        <w:tabs>
          <w:tab w:val="left" w:pos="567"/>
        </w:tabs>
        <w:adjustRightInd w:val="0"/>
        <w:snapToGrid w:val="0"/>
        <w:spacing w:line="520" w:lineRule="atLeast"/>
        <w:rPr>
          <w:rFonts w:ascii="宋体" w:hAnsi="宋体" w:cs="宋体"/>
          <w:sz w:val="24"/>
        </w:rPr>
      </w:pPr>
      <w:r>
        <w:rPr>
          <w:rFonts w:hint="eastAsia" w:ascii="宋体" w:hAnsi="宋体" w:cs="宋体"/>
          <w:sz w:val="24"/>
        </w:rPr>
        <w:t>议价须提供法人授权委托证明书原件，法定代表人身份证复印件，被授权人身份证复印件</w:t>
      </w:r>
      <w:r>
        <w:rPr>
          <w:rFonts w:hint="eastAsia" w:ascii="宋体" w:hAnsi="宋体" w:cs="宋体"/>
          <w:b/>
          <w:bCs/>
          <w:sz w:val="24"/>
        </w:rPr>
        <w:t>（加盖公章）</w:t>
      </w:r>
    </w:p>
    <w:p w14:paraId="13F4ACB6">
      <w:pPr>
        <w:numPr>
          <w:ilvl w:val="0"/>
          <w:numId w:val="6"/>
        </w:numPr>
        <w:tabs>
          <w:tab w:val="left" w:pos="567"/>
        </w:tabs>
        <w:adjustRightInd w:val="0"/>
        <w:snapToGrid w:val="0"/>
        <w:spacing w:line="520" w:lineRule="atLeast"/>
        <w:outlineLvl w:val="2"/>
        <w:rPr>
          <w:rFonts w:ascii="宋体" w:hAnsi="宋体" w:cs="宋体"/>
          <w:sz w:val="24"/>
        </w:rPr>
      </w:pPr>
      <w:r>
        <w:rPr>
          <w:rFonts w:hint="eastAsia" w:ascii="宋体" w:hAnsi="宋体" w:cs="宋体"/>
          <w:sz w:val="24"/>
        </w:rPr>
        <w:t>参与本项目议价前三年内，在经营活动中没有重大违法记录</w:t>
      </w:r>
      <w:r>
        <w:rPr>
          <w:rFonts w:hint="eastAsia" w:ascii="宋体" w:hAnsi="宋体" w:cs="宋体"/>
          <w:b/>
          <w:bCs/>
          <w:sz w:val="24"/>
        </w:rPr>
        <w:t>。</w:t>
      </w:r>
    </w:p>
    <w:p w14:paraId="73F5D77A">
      <w:pPr>
        <w:numPr>
          <w:ilvl w:val="0"/>
          <w:numId w:val="6"/>
        </w:numPr>
        <w:tabs>
          <w:tab w:val="left" w:pos="567"/>
        </w:tabs>
        <w:adjustRightInd w:val="0"/>
        <w:snapToGrid w:val="0"/>
        <w:spacing w:line="520" w:lineRule="atLeast"/>
        <w:rPr>
          <w:color w:val="FF0000"/>
          <w:sz w:val="24"/>
        </w:rPr>
      </w:pPr>
      <w:r>
        <w:rPr>
          <w:rFonts w:hint="eastAsia" w:ascii="宋体" w:hAnsi="宋体" w:cs="宋体"/>
          <w:sz w:val="24"/>
        </w:rPr>
        <w:t>参与本项目采购活动时不存在被有关部门禁止参与政府采购活动且在有效期内的情况</w:t>
      </w:r>
      <w:r>
        <w:rPr>
          <w:rFonts w:hint="eastAsia" w:ascii="宋体" w:hAnsi="宋体" w:cs="宋体"/>
          <w:b/>
          <w:bCs/>
          <w:sz w:val="24"/>
        </w:rPr>
        <w:t>。</w:t>
      </w:r>
    </w:p>
    <w:p w14:paraId="27B5A8DA">
      <w:pPr>
        <w:numPr>
          <w:ilvl w:val="0"/>
          <w:numId w:val="6"/>
        </w:numPr>
        <w:tabs>
          <w:tab w:val="left" w:pos="567"/>
        </w:tabs>
        <w:adjustRightInd w:val="0"/>
        <w:snapToGrid w:val="0"/>
        <w:spacing w:line="520" w:lineRule="atLeast"/>
        <w:rPr>
          <w:color w:val="FF0000"/>
          <w:sz w:val="24"/>
        </w:rPr>
      </w:pPr>
      <w:r>
        <w:rPr>
          <w:rFonts w:hint="eastAsia" w:ascii="宋体" w:hAnsi="宋体" w:cs="宋体"/>
          <w:kern w:val="0"/>
          <w:sz w:val="24"/>
        </w:rPr>
        <w:t>议价供应商未被列入失信被执行人、重大税收违法案件当事人名单、政府采购严重违法失信行为记录名单。（</w:t>
      </w:r>
      <w:r>
        <w:rPr>
          <w:rFonts w:hint="eastAsia"/>
          <w:color w:val="FF0000"/>
          <w:sz w:val="24"/>
        </w:rPr>
        <w:t>响应供应商出具声明函，附</w:t>
      </w:r>
      <w:r>
        <w:rPr>
          <w:rFonts w:hint="eastAsia" w:ascii="宋体" w:hAnsi="宋体" w:cs="宋体"/>
          <w:kern w:val="0"/>
          <w:sz w:val="24"/>
        </w:rPr>
        <w:t>“信用中国”、“中国政府采购网”以及“深圳市政府采购监管网”</w:t>
      </w:r>
      <w:r>
        <w:rPr>
          <w:rFonts w:hint="eastAsia"/>
          <w:color w:val="FF0000"/>
          <w:sz w:val="24"/>
        </w:rPr>
        <w:t>查询结果截图</w:t>
      </w:r>
      <w:r>
        <w:rPr>
          <w:rFonts w:hint="eastAsia" w:ascii="宋体" w:hAnsi="宋体" w:cs="宋体"/>
          <w:kern w:val="0"/>
          <w:sz w:val="24"/>
        </w:rPr>
        <w:t>）。</w:t>
      </w:r>
    </w:p>
    <w:p w14:paraId="55D90103">
      <w:pPr>
        <w:numPr>
          <w:ilvl w:val="0"/>
          <w:numId w:val="6"/>
        </w:numPr>
        <w:tabs>
          <w:tab w:val="left" w:pos="567"/>
        </w:tabs>
        <w:adjustRightInd w:val="0"/>
        <w:snapToGrid w:val="0"/>
        <w:spacing w:line="520" w:lineRule="atLeast"/>
        <w:rPr>
          <w:rFonts w:ascii="宋体" w:hAnsi="宋体" w:cs="宋体"/>
          <w:kern w:val="0"/>
          <w:sz w:val="24"/>
        </w:rPr>
      </w:pPr>
      <w:r>
        <w:rPr>
          <w:rFonts w:hint="eastAsia"/>
          <w:color w:val="FF0000"/>
          <w:sz w:val="24"/>
        </w:rPr>
        <w:t>单位负责人为同一人或者存在直接控股、管理关系的不同供应商，不得参加同一项目响应</w:t>
      </w:r>
      <w:r>
        <w:rPr>
          <w:color w:val="FF0000"/>
          <w:sz w:val="24"/>
        </w:rPr>
        <w:t>(</w:t>
      </w:r>
      <w:r>
        <w:rPr>
          <w:rFonts w:hint="eastAsia"/>
          <w:color w:val="FF0000"/>
          <w:sz w:val="24"/>
        </w:rPr>
        <w:t>响应供应商出具声明函，附“国家企业信用信息公示系统”https://www.gsxt.gov.cn/index.html）</w:t>
      </w:r>
      <w:r>
        <w:rPr>
          <w:rFonts w:hint="eastAsia"/>
          <w:color w:val="FF0000"/>
          <w:sz w:val="24"/>
          <w:highlight w:val="yellow"/>
        </w:rPr>
        <w:t>等</w:t>
      </w:r>
      <w:r>
        <w:rPr>
          <w:rFonts w:hint="eastAsia"/>
          <w:color w:val="FF0000"/>
          <w:sz w:val="24"/>
        </w:rPr>
        <w:t>可</w:t>
      </w:r>
      <w:r>
        <w:rPr>
          <w:rFonts w:hint="eastAsia"/>
          <w:color w:val="FF0000"/>
          <w:sz w:val="24"/>
          <w:highlight w:val="yellow"/>
        </w:rPr>
        <w:t>显示公司完整法人、股东、高管人员信息的</w:t>
      </w:r>
      <w:r>
        <w:rPr>
          <w:rFonts w:hint="eastAsia"/>
          <w:color w:val="FF0000"/>
          <w:sz w:val="24"/>
        </w:rPr>
        <w:t>查询结果截图）。</w:t>
      </w:r>
    </w:p>
    <w:p w14:paraId="64C40DA0">
      <w:pPr>
        <w:numPr>
          <w:ilvl w:val="0"/>
          <w:numId w:val="6"/>
        </w:numPr>
        <w:tabs>
          <w:tab w:val="left" w:pos="567"/>
        </w:tabs>
        <w:adjustRightInd w:val="0"/>
        <w:snapToGrid w:val="0"/>
        <w:spacing w:line="520" w:lineRule="atLeast"/>
        <w:rPr>
          <w:rFonts w:ascii="宋体" w:hAnsi="宋体" w:cs="宋体"/>
          <w:kern w:val="0"/>
          <w:sz w:val="24"/>
        </w:rPr>
      </w:pPr>
      <w:r>
        <w:rPr>
          <w:rFonts w:hint="eastAsia" w:ascii="宋体" w:hAnsi="宋体" w:cs="宋体"/>
          <w:color w:val="000000"/>
          <w:kern w:val="0"/>
          <w:sz w:val="24"/>
          <w:lang w:val="en-US" w:eastAsia="zh-CN"/>
        </w:rPr>
        <w:t>投标人</w:t>
      </w:r>
      <w:r>
        <w:rPr>
          <w:rFonts w:hint="eastAsia" w:ascii="宋体" w:hAnsi="宋体" w:cs="宋体"/>
          <w:color w:val="000000"/>
          <w:kern w:val="0"/>
          <w:sz w:val="24"/>
        </w:rPr>
        <w:t>需将直接控股股东列明，并承诺控股股东没有同时参加本项目。控股关系包括：出资额占有限责任公司资本总额超过百分之五十或者其持有的股份占股份有限公司股本总额超过百分之五十的股东;出资额或者持有股份的比例虽然低于百分之五十，但依其出资额或者持有的股份所享有的表决权已足以对股东会的决议产生重大影响的股东（投标人出具承诺函</w:t>
      </w:r>
      <w:r>
        <w:rPr>
          <w:rFonts w:hint="eastAsia" w:ascii="宋体" w:hAnsi="宋体" w:cs="宋体"/>
          <w:color w:val="000000"/>
          <w:kern w:val="0"/>
          <w:sz w:val="24"/>
          <w:lang w:eastAsia="zh-CN"/>
        </w:rPr>
        <w:t>，</w:t>
      </w:r>
      <w:r>
        <w:rPr>
          <w:rFonts w:hint="eastAsia" w:ascii="宋体" w:hAnsi="宋体" w:cs="宋体"/>
          <w:color w:val="000000"/>
          <w:kern w:val="0"/>
          <w:sz w:val="24"/>
          <w:lang w:val="en-US" w:eastAsia="zh-CN"/>
        </w:rPr>
        <w:t>格式见采购文件</w:t>
      </w:r>
      <w:r>
        <w:rPr>
          <w:rFonts w:hint="eastAsia" w:ascii="宋体" w:hAnsi="宋体" w:cs="宋体"/>
          <w:color w:val="000000"/>
          <w:kern w:val="0"/>
          <w:sz w:val="24"/>
        </w:rPr>
        <w:t>）</w:t>
      </w:r>
      <w:r>
        <w:rPr>
          <w:rFonts w:hint="eastAsia" w:ascii="宋体" w:hAnsi="宋体" w:cs="宋体"/>
          <w:color w:val="000000"/>
          <w:kern w:val="0"/>
          <w:sz w:val="24"/>
          <w:lang w:eastAsia="zh-CN"/>
        </w:rPr>
        <w:t>。</w:t>
      </w:r>
    </w:p>
    <w:p w14:paraId="122094CD">
      <w:pPr>
        <w:numPr>
          <w:ilvl w:val="0"/>
          <w:numId w:val="6"/>
        </w:numPr>
        <w:tabs>
          <w:tab w:val="left" w:pos="567"/>
        </w:tabs>
        <w:adjustRightInd w:val="0"/>
        <w:snapToGrid w:val="0"/>
        <w:spacing w:line="520" w:lineRule="atLeast"/>
        <w:rPr>
          <w:rFonts w:ascii="宋体" w:hAnsi="宋体" w:cs="宋体"/>
          <w:sz w:val="24"/>
        </w:rPr>
      </w:pPr>
      <w:r>
        <w:rPr>
          <w:rFonts w:hint="eastAsia" w:ascii="宋体" w:hAnsi="宋体" w:cs="宋体"/>
          <w:color w:val="000000"/>
          <w:kern w:val="0"/>
          <w:sz w:val="24"/>
        </w:rPr>
        <w:t>响应文件要求按响应文件格式（见附件）顺序装订，密封完好，并加盖公章，</w:t>
      </w:r>
      <w:r>
        <w:rPr>
          <w:rFonts w:hint="eastAsia" w:ascii="宋体" w:hAnsi="宋体" w:cs="宋体"/>
          <w:b/>
          <w:bCs/>
          <w:color w:val="000000"/>
          <w:kern w:val="0"/>
          <w:sz w:val="24"/>
        </w:rPr>
        <w:t xml:space="preserve"> 1正本5副本</w:t>
      </w:r>
      <w:r>
        <w:fldChar w:fldCharType="begin"/>
      </w:r>
      <w:r>
        <w:instrText xml:space="preserve"> HYPERLINK "mailto:在投标文件首页右上角标明正本、副本）。需提供投标文件盖章扫描件，发至邮箱79641049@QQ.com,文件资料如为复印件需加盖公章。有任何一项遗漏均为废标处理。" </w:instrText>
      </w:r>
      <w:r>
        <w:fldChar w:fldCharType="separate"/>
      </w:r>
      <w:r>
        <w:rPr>
          <w:rFonts w:hint="eastAsia" w:ascii="宋体" w:hAnsi="宋体" w:cs="宋体"/>
          <w:kern w:val="0"/>
          <w:sz w:val="24"/>
        </w:rPr>
        <w:t>。在响应文件首页右上角标明正本、副本。需提供响应文件正本盖章扫描件，现场带U盘与响应文件同步上交</w:t>
      </w:r>
      <w:r>
        <w:rPr>
          <w:rFonts w:hint="eastAsia" w:ascii="宋体" w:hAnsi="宋体" w:cs="宋体"/>
          <w:b/>
          <w:bCs/>
          <w:kern w:val="0"/>
          <w:sz w:val="24"/>
        </w:rPr>
        <w:t>（独立包装，包装上注明项目编号）</w:t>
      </w:r>
      <w:r>
        <w:rPr>
          <w:rFonts w:hint="eastAsia" w:ascii="宋体" w:hAnsi="宋体" w:cs="宋体"/>
          <w:kern w:val="0"/>
          <w:sz w:val="24"/>
        </w:rPr>
        <w:t>，文件资料如为复印件需加盖公章。有任何一项遗漏均为废标处理。</w:t>
      </w:r>
      <w:r>
        <w:rPr>
          <w:rFonts w:hint="eastAsia" w:ascii="宋体" w:hAnsi="宋体" w:cs="宋体"/>
          <w:kern w:val="0"/>
          <w:sz w:val="24"/>
        </w:rPr>
        <w:fldChar w:fldCharType="end"/>
      </w:r>
    </w:p>
    <w:p w14:paraId="22B640F8">
      <w:pPr>
        <w:numPr>
          <w:ilvl w:val="0"/>
          <w:numId w:val="6"/>
        </w:numPr>
        <w:tabs>
          <w:tab w:val="left" w:pos="567"/>
        </w:tabs>
        <w:adjustRightInd w:val="0"/>
        <w:snapToGrid w:val="0"/>
        <w:spacing w:line="520" w:lineRule="atLeast"/>
      </w:pPr>
      <w:r>
        <w:rPr>
          <w:rFonts w:hint="eastAsia" w:ascii="宋体" w:hAnsi="宋体" w:cs="宋体"/>
          <w:sz w:val="24"/>
        </w:rPr>
        <w:t>本项目不接受联合体议价，不允许转包、分包。</w:t>
      </w:r>
    </w:p>
    <w:p w14:paraId="158DE3ED">
      <w:pPr>
        <w:numPr>
          <w:ilvl w:val="0"/>
          <w:numId w:val="6"/>
        </w:numPr>
        <w:tabs>
          <w:tab w:val="left" w:pos="567"/>
        </w:tabs>
        <w:adjustRightInd w:val="0"/>
        <w:snapToGrid w:val="0"/>
        <w:spacing w:line="520" w:lineRule="atLeast"/>
        <w:rPr>
          <w:rFonts w:ascii="宋体" w:hAnsi="宋体"/>
          <w:b/>
          <w:bCs/>
          <w:color w:val="FF0000"/>
          <w:szCs w:val="21"/>
        </w:rPr>
      </w:pPr>
      <w:r>
        <w:rPr>
          <w:rFonts w:hint="eastAsia" w:ascii="宋体" w:hAnsi="宋体" w:cs="宋体"/>
          <w:sz w:val="24"/>
        </w:rPr>
        <w:t>本批项目各设备相互独立，允许兼投兼中。</w:t>
      </w:r>
    </w:p>
    <w:p w14:paraId="463E17EB">
      <w:pPr>
        <w:numPr>
          <w:ilvl w:val="0"/>
          <w:numId w:val="6"/>
        </w:numPr>
        <w:tabs>
          <w:tab w:val="left" w:pos="567"/>
        </w:tabs>
        <w:adjustRightInd w:val="0"/>
        <w:snapToGrid w:val="0"/>
        <w:spacing w:line="520" w:lineRule="atLeast"/>
        <w:rPr>
          <w:rFonts w:ascii="宋体" w:hAnsi="宋体"/>
          <w:b/>
          <w:bCs/>
          <w:color w:val="FF0000"/>
          <w:szCs w:val="21"/>
        </w:rPr>
      </w:pPr>
      <w:r>
        <w:rPr>
          <w:rFonts w:hint="eastAsia" w:ascii="宋体" w:hAnsi="宋体" w:cs="宋体"/>
          <w:sz w:val="24"/>
        </w:rPr>
        <w:t>纳入医疗器械目录管理</w:t>
      </w:r>
      <w:r>
        <w:rPr>
          <w:rFonts w:hint="eastAsia" w:ascii="宋体" w:hAnsi="宋体" w:cs="宋体"/>
          <w:sz w:val="24"/>
          <w:lang w:val="en-US" w:eastAsia="zh-CN"/>
        </w:rPr>
        <w:t>的</w:t>
      </w:r>
      <w:r>
        <w:rPr>
          <w:rFonts w:hint="eastAsia" w:ascii="宋体" w:hAnsi="宋体" w:cs="宋体"/>
          <w:sz w:val="24"/>
          <w:highlight w:val="yellow"/>
        </w:rPr>
        <w:t>项目</w:t>
      </w:r>
      <w:r>
        <w:rPr>
          <w:rFonts w:hint="eastAsia" w:ascii="宋体" w:hAnsi="宋体" w:cs="宋体"/>
          <w:sz w:val="24"/>
        </w:rPr>
        <w:t>，需提供对应类别的有效证件：</w:t>
      </w:r>
    </w:p>
    <w:p w14:paraId="34586D4A">
      <w:pPr>
        <w:pStyle w:val="42"/>
        <w:adjustRightInd w:val="0"/>
        <w:snapToGrid w:val="0"/>
        <w:spacing w:line="520" w:lineRule="atLeast"/>
        <w:ind w:firstLine="480"/>
        <w:rPr>
          <w:rFonts w:ascii="宋体" w:hAnsi="宋体" w:cs="宋体"/>
          <w:sz w:val="24"/>
        </w:rPr>
      </w:pPr>
      <w:r>
        <w:rPr>
          <w:rFonts w:hint="eastAsia" w:ascii="宋体" w:hAnsi="宋体" w:cs="宋体"/>
          <w:sz w:val="24"/>
        </w:rPr>
        <w:t>（1）若议价供应商为所投产品（包括设备及配套专机专用耗材/试剂，下同）的生产企业，必须提供《医疗器械生产企业许可证》</w:t>
      </w:r>
      <w:r>
        <w:rPr>
          <w:rFonts w:hint="eastAsia" w:ascii="宋体" w:hAnsi="宋体" w:cs="宋体"/>
          <w:sz w:val="24"/>
          <w:highlight w:val="yellow"/>
        </w:rPr>
        <w:t>/第一类医疗器械生产备案凭证</w:t>
      </w:r>
      <w:r>
        <w:rPr>
          <w:rFonts w:hint="eastAsia" w:ascii="宋体" w:hAnsi="宋体" w:cs="宋体"/>
          <w:sz w:val="24"/>
        </w:rPr>
        <w:t>，且生产范围包含该产品；若不在厂家住所或者生产地址所在地销售医疗器械的，还需提供《医疗器械经营企业许可证》</w:t>
      </w:r>
      <w:r>
        <w:rPr>
          <w:rFonts w:hint="eastAsia" w:ascii="宋体" w:hAnsi="宋体" w:cs="宋体"/>
          <w:sz w:val="24"/>
          <w:highlight w:val="yellow"/>
        </w:rPr>
        <w:t>/二类医疗器械经营备案凭证，</w:t>
      </w:r>
      <w:r>
        <w:rPr>
          <w:rFonts w:hint="eastAsia" w:ascii="宋体" w:hAnsi="宋体" w:cs="宋体"/>
          <w:sz w:val="24"/>
        </w:rPr>
        <w:t>且经营范围包含该产品；若议价为所投产品的代理商或授权供应商，必须提供《医疗器械经营企业许可证》</w:t>
      </w:r>
      <w:r>
        <w:rPr>
          <w:rFonts w:hint="eastAsia" w:ascii="宋体" w:hAnsi="宋体" w:cs="宋体"/>
          <w:sz w:val="24"/>
          <w:highlight w:val="yellow"/>
        </w:rPr>
        <w:t>/二类医疗器械经营备案凭证</w:t>
      </w:r>
      <w:r>
        <w:rPr>
          <w:rFonts w:hint="eastAsia" w:ascii="宋体" w:hAnsi="宋体" w:cs="宋体"/>
          <w:sz w:val="24"/>
        </w:rPr>
        <w:t>，且经营范围包含该产品。</w:t>
      </w:r>
    </w:p>
    <w:p w14:paraId="43A7E682">
      <w:pPr>
        <w:pStyle w:val="42"/>
        <w:adjustRightInd w:val="0"/>
        <w:snapToGrid w:val="0"/>
        <w:spacing w:line="520" w:lineRule="atLeast"/>
        <w:ind w:firstLine="480"/>
        <w:rPr>
          <w:rFonts w:ascii="宋体" w:hAnsi="宋体" w:cs="宋体"/>
          <w:sz w:val="24"/>
        </w:rPr>
      </w:pPr>
      <w:r>
        <w:rPr>
          <w:rFonts w:hint="eastAsia" w:ascii="宋体" w:hAnsi="宋体" w:cs="宋体"/>
          <w:sz w:val="24"/>
        </w:rPr>
        <w:t>（2）议价必须提供所投产品的《医疗器械注册（备案）证》的复印件（开标时，该证应在有效期内；若不在有效期内，则需提供该证和所投产品在该证有效期内生产的药监局出具的证明文件）</w:t>
      </w:r>
    </w:p>
    <w:p w14:paraId="4B658A15">
      <w:pPr>
        <w:pStyle w:val="42"/>
        <w:adjustRightInd w:val="0"/>
        <w:snapToGrid w:val="0"/>
        <w:spacing w:line="520" w:lineRule="atLeast"/>
        <w:ind w:firstLine="480"/>
        <w:rPr>
          <w:rFonts w:hint="eastAsia" w:ascii="宋体" w:hAnsi="宋体" w:cs="宋体"/>
          <w:sz w:val="24"/>
          <w:highlight w:val="yellow"/>
        </w:rPr>
      </w:pPr>
      <w:r>
        <w:rPr>
          <w:rFonts w:hint="eastAsia" w:ascii="宋体" w:hAnsi="宋体" w:cs="宋体"/>
          <w:sz w:val="24"/>
          <w:highlight w:val="yellow"/>
        </w:rPr>
        <w:t>（3）如开标时以上证件有效期剩余不足</w:t>
      </w:r>
      <w:r>
        <w:rPr>
          <w:rFonts w:hint="eastAsia" w:ascii="宋体" w:hAnsi="宋体" w:cs="宋体"/>
          <w:sz w:val="24"/>
          <w:highlight w:val="yellow"/>
          <w:lang w:val="en-US" w:eastAsia="zh-CN"/>
        </w:rPr>
        <w:t>3</w:t>
      </w:r>
      <w:r>
        <w:rPr>
          <w:rFonts w:hint="eastAsia" w:ascii="宋体" w:hAnsi="宋体" w:cs="宋体"/>
          <w:sz w:val="24"/>
          <w:highlight w:val="yellow"/>
        </w:rPr>
        <w:t>个月的，投标人需一并提交续期申请证明</w:t>
      </w:r>
    </w:p>
    <w:p w14:paraId="60C6F022">
      <w:pPr>
        <w:pStyle w:val="42"/>
        <w:adjustRightInd w:val="0"/>
        <w:snapToGrid w:val="0"/>
        <w:spacing w:line="520" w:lineRule="atLeast"/>
        <w:ind w:firstLine="480"/>
        <w:rPr>
          <w:rFonts w:hint="eastAsia" w:ascii="宋体" w:hAnsi="宋体" w:cs="宋体"/>
          <w:b/>
          <w:bCs/>
          <w:sz w:val="24"/>
        </w:rPr>
      </w:pPr>
      <w:r>
        <w:rPr>
          <w:rFonts w:hint="eastAsia" w:ascii="宋体" w:hAnsi="宋体" w:cs="宋体"/>
          <w:b/>
          <w:bCs/>
          <w:sz w:val="24"/>
        </w:rPr>
        <w:t>13.</w:t>
      </w:r>
      <w:r>
        <w:rPr>
          <w:rFonts w:hint="eastAsia" w:ascii="宋体" w:hAnsi="宋体" w:cs="宋体"/>
          <w:b/>
          <w:bCs/>
          <w:sz w:val="24"/>
          <w:lang w:val="en-US" w:eastAsia="zh-CN"/>
        </w:rPr>
        <w:t>提供至少1份所投产品同品牌型号的有效业绩。①业绩证明材料包括载明所投品牌型号的合同或中标通知书或结果公告或发票或验收报告；②如同一型号下有不同配置组合的，提供的合同需含配置或参数，提供其他资料的需同步提供对应项目（相同项目编号）的招标、投标文件等；仅提供业绩材料，未提供对应业绩的配置或参数的，视为同一型号配置均相同。③如所投产品为报名前1年内注册/备案的新设备，可提供未来1年内广东省最低价承诺函（格式自拟）。</w:t>
      </w:r>
    </w:p>
    <w:p w14:paraId="2E33F932">
      <w:pPr>
        <w:pStyle w:val="42"/>
        <w:adjustRightInd w:val="0"/>
        <w:snapToGrid w:val="0"/>
        <w:spacing w:line="520" w:lineRule="atLeast"/>
        <w:ind w:firstLine="480"/>
        <w:rPr>
          <w:rFonts w:ascii="宋体" w:hAnsi="宋体" w:cs="宋体"/>
          <w:sz w:val="24"/>
        </w:rPr>
      </w:pPr>
      <w:r>
        <w:rPr>
          <w:rFonts w:hint="eastAsia" w:ascii="宋体" w:hAnsi="宋体" w:cs="宋体"/>
          <w:sz w:val="24"/>
          <w:lang w:val="en-US" w:eastAsia="zh-CN"/>
        </w:rPr>
        <w:t>14.</w:t>
      </w:r>
      <w:r>
        <w:rPr>
          <w:rFonts w:hint="eastAsia" w:ascii="宋体" w:hAnsi="宋体" w:cs="宋体"/>
          <w:sz w:val="24"/>
        </w:rPr>
        <w:t>若所投产品为进口，供应商须为所投产品制造商或者合法代理商或合法代理商的授权商，供应商若为制造商，须提供制造商声明扫描件；供应商若为代理商，须提供有效的代理证明文件扫描件；供应商若为授权商，须提供有效的授权证明文件扫描件。</w:t>
      </w:r>
    </w:p>
    <w:p w14:paraId="453433FE">
      <w:pPr>
        <w:pStyle w:val="42"/>
        <w:adjustRightInd w:val="0"/>
        <w:snapToGrid w:val="0"/>
        <w:spacing w:line="520" w:lineRule="atLeast"/>
        <w:ind w:firstLine="480"/>
        <w:rPr>
          <w:rFonts w:ascii="宋体" w:hAnsi="宋体" w:cs="宋体"/>
          <w:sz w:val="24"/>
        </w:rPr>
      </w:pPr>
      <w:r>
        <w:rPr>
          <w:rFonts w:hint="eastAsia" w:ascii="宋体" w:hAnsi="宋体" w:cs="宋体"/>
          <w:sz w:val="24"/>
        </w:rPr>
        <w:t>若所投产品为进口，供应商须必须提供由设备制造商或授权的中国总代理签署的合法有效的保修、维修承诺函。</w:t>
      </w:r>
      <w:r>
        <w:rPr>
          <w:rFonts w:ascii="宋体" w:hAnsi="宋体" w:cs="宋体"/>
          <w:kern w:val="0"/>
          <w:sz w:val="24"/>
          <w:szCs w:val="24"/>
        </w:rPr>
        <w:t xml:space="preserve"> </w:t>
      </w:r>
    </w:p>
    <w:p w14:paraId="0DDC8CA7">
      <w:pPr>
        <w:pStyle w:val="42"/>
        <w:adjustRightInd w:val="0"/>
        <w:snapToGrid w:val="0"/>
        <w:spacing w:line="520" w:lineRule="atLeast"/>
        <w:ind w:firstLine="480"/>
        <w:rPr>
          <w:rFonts w:ascii="宋体" w:hAnsi="宋体" w:cs="宋体"/>
          <w:kern w:val="0"/>
          <w:sz w:val="24"/>
          <w:szCs w:val="24"/>
        </w:rPr>
      </w:pPr>
      <w:r>
        <w:rPr>
          <w:rFonts w:hint="eastAsia" w:ascii="宋体" w:hAnsi="宋体" w:cs="宋体"/>
          <w:kern w:val="0"/>
          <w:sz w:val="24"/>
          <w:szCs w:val="24"/>
        </w:rPr>
        <w:t>1</w:t>
      </w:r>
      <w:r>
        <w:rPr>
          <w:rFonts w:hint="eastAsia" w:ascii="宋体" w:hAnsi="宋体" w:cs="宋体"/>
          <w:kern w:val="0"/>
          <w:sz w:val="24"/>
          <w:szCs w:val="24"/>
          <w:lang w:val="en-US" w:eastAsia="zh-CN"/>
        </w:rPr>
        <w:t>5</w:t>
      </w:r>
      <w:r>
        <w:rPr>
          <w:rFonts w:hint="eastAsia" w:ascii="宋体" w:hAnsi="宋体" w:cs="宋体"/>
          <w:kern w:val="0"/>
          <w:sz w:val="24"/>
          <w:szCs w:val="24"/>
        </w:rPr>
        <w:t>、</w:t>
      </w:r>
      <w:r>
        <w:rPr>
          <w:rFonts w:hint="eastAsia" w:asciiTheme="majorEastAsia" w:hAnsiTheme="majorEastAsia" w:eastAsiaTheme="majorEastAsia"/>
          <w:b/>
          <w:bCs/>
          <w:sz w:val="24"/>
          <w:szCs w:val="21"/>
          <w:highlight w:val="yellow"/>
        </w:rPr>
        <w:t>若项目</w:t>
      </w:r>
      <w:r>
        <w:rPr>
          <w:rFonts w:hint="eastAsia" w:asciiTheme="majorEastAsia" w:hAnsiTheme="majorEastAsia" w:eastAsiaTheme="majorEastAsia"/>
          <w:sz w:val="24"/>
          <w:szCs w:val="21"/>
          <w:highlight w:val="yellow"/>
        </w:rPr>
        <w:t>为专门面向中小（微）企业采购的项目，报名供应商所提供产品的制造商需符合工信部认定的中小企业标准，</w:t>
      </w:r>
      <w:r>
        <w:rPr>
          <w:rFonts w:hint="eastAsia" w:asciiTheme="majorEastAsia" w:hAnsiTheme="majorEastAsia" w:eastAsiaTheme="majorEastAsia"/>
          <w:b/>
          <w:bCs/>
          <w:sz w:val="24"/>
          <w:szCs w:val="21"/>
          <w:highlight w:val="yellow"/>
        </w:rPr>
        <w:t>必须提供《中小（微）企业声明函》</w:t>
      </w:r>
      <w:r>
        <w:rPr>
          <w:rFonts w:hint="eastAsia" w:asciiTheme="majorEastAsia" w:hAnsiTheme="majorEastAsia" w:eastAsiaTheme="majorEastAsia"/>
          <w:sz w:val="24"/>
          <w:szCs w:val="21"/>
          <w:highlight w:val="yellow"/>
        </w:rPr>
        <w:t>。声明函必须真实（格式见采购文件)，一经发现虚假承诺，采购人将上报主管部门，由财政部门纳入不诚信名单。</w:t>
      </w:r>
    </w:p>
    <w:p w14:paraId="7FDB8052">
      <w:pPr>
        <w:pStyle w:val="42"/>
        <w:adjustRightInd w:val="0"/>
        <w:snapToGrid w:val="0"/>
        <w:spacing w:line="520" w:lineRule="atLeast"/>
        <w:ind w:firstLine="480"/>
        <w:rPr>
          <w:rFonts w:hint="eastAsia" w:asciiTheme="majorEastAsia" w:hAnsiTheme="majorEastAsia" w:eastAsiaTheme="majorEastAsia"/>
          <w:sz w:val="24"/>
          <w:szCs w:val="21"/>
          <w:highlight w:val="yellow"/>
        </w:rPr>
      </w:pPr>
      <w:r>
        <w:rPr>
          <w:rFonts w:hint="eastAsia" w:asciiTheme="majorEastAsia" w:hAnsiTheme="majorEastAsia" w:eastAsiaTheme="majorEastAsia"/>
          <w:sz w:val="24"/>
          <w:szCs w:val="21"/>
          <w:highlight w:val="yellow"/>
        </w:rPr>
        <w:t>备注：采购人有权对投标人、对项目资质条款要求提供的相关证明材料进行审查，投标人提供虚假资料被查实的，则取消本项目中标资格，并列入不诚信公司名单。</w:t>
      </w:r>
    </w:p>
    <w:p w14:paraId="5B6E6C7A">
      <w:pPr>
        <w:pStyle w:val="42"/>
        <w:adjustRightInd w:val="0"/>
        <w:snapToGrid w:val="0"/>
        <w:spacing w:line="520" w:lineRule="atLeast"/>
        <w:ind w:firstLine="480"/>
        <w:rPr>
          <w:rFonts w:hint="default" w:asciiTheme="majorEastAsia" w:hAnsiTheme="majorEastAsia" w:eastAsiaTheme="majorEastAsia"/>
          <w:sz w:val="24"/>
          <w:szCs w:val="21"/>
          <w:highlight w:val="yellow"/>
          <w:lang w:val="en-US" w:eastAsia="zh-CN"/>
        </w:rPr>
      </w:pPr>
      <w:r>
        <w:rPr>
          <w:rFonts w:hint="eastAsia" w:asciiTheme="majorEastAsia" w:hAnsiTheme="majorEastAsia" w:eastAsiaTheme="majorEastAsia"/>
          <w:sz w:val="24"/>
          <w:szCs w:val="21"/>
          <w:highlight w:val="yellow"/>
          <w:lang w:val="en-US" w:eastAsia="zh-CN"/>
        </w:rPr>
        <w:t>16、提供加盖公章的《供应商基本情况表》（格式详见议价文件模板第“（十二）”部分），并按照表中要求提供法定代表人、主要经营负责人、项目投标授权代表人、项目负责人、主要技术人员、投标文件编制人员最近一个月的社会保险证明材料（社会保险证明材料中须体现社保缴纳单位和缴纳月份）。</w:t>
      </w:r>
    </w:p>
    <w:p w14:paraId="7346FD79">
      <w:pPr>
        <w:widowControl/>
        <w:adjustRightInd w:val="0"/>
        <w:snapToGrid w:val="0"/>
        <w:spacing w:line="520" w:lineRule="atLeast"/>
        <w:outlineLvl w:val="1"/>
        <w:rPr>
          <w:rFonts w:hAnsi="宋体"/>
          <w:b/>
          <w:color w:val="000000"/>
          <w:kern w:val="0"/>
          <w:sz w:val="24"/>
        </w:rPr>
      </w:pPr>
      <w:r>
        <w:rPr>
          <w:rFonts w:hAnsi="宋体"/>
          <w:b/>
          <w:bCs/>
          <w:color w:val="000000"/>
          <w:kern w:val="0"/>
          <w:sz w:val="24"/>
        </w:rPr>
        <w:t>二、</w:t>
      </w:r>
      <w:bookmarkStart w:id="0" w:name="_Toc61271840"/>
      <w:r>
        <w:rPr>
          <w:rFonts w:hint="eastAsia" w:hAnsi="宋体"/>
          <w:b/>
          <w:color w:val="000000"/>
          <w:kern w:val="0"/>
          <w:sz w:val="24"/>
        </w:rPr>
        <w:t>采购</w:t>
      </w:r>
      <w:r>
        <w:rPr>
          <w:rFonts w:hAnsi="宋体"/>
          <w:b/>
          <w:color w:val="000000"/>
          <w:kern w:val="0"/>
          <w:sz w:val="24"/>
        </w:rPr>
        <w:t>项目及技术要求</w:t>
      </w:r>
      <w:bookmarkEnd w:id="0"/>
    </w:p>
    <w:p w14:paraId="4166657E">
      <w:pPr>
        <w:adjustRightInd w:val="0"/>
        <w:snapToGrid w:val="0"/>
        <w:spacing w:line="520" w:lineRule="atLeast"/>
        <w:jc w:val="both"/>
        <w:outlineLvl w:val="2"/>
        <w:rPr>
          <w:rFonts w:hint="default" w:ascii="宋体" w:hAnsi="宋体" w:cs="宋体"/>
          <w:b/>
          <w:bCs/>
          <w:sz w:val="24"/>
          <w:highlight w:val="yellow"/>
          <w:lang w:val="en-US" w:eastAsia="zh-CN"/>
        </w:rPr>
      </w:pPr>
      <w:r>
        <w:rPr>
          <w:rFonts w:hint="eastAsia" w:ascii="宋体" w:hAnsi="宋体" w:cs="宋体"/>
          <w:b/>
          <w:bCs/>
          <w:sz w:val="24"/>
          <w:highlight w:val="yellow"/>
          <w:lang w:eastAsia="zh-CN"/>
        </w:rPr>
        <w:t>（一）</w:t>
      </w:r>
      <w:r>
        <w:rPr>
          <w:rFonts w:hint="eastAsia" w:ascii="宋体" w:hAnsi="宋体" w:cs="宋体"/>
          <w:b/>
          <w:bCs/>
          <w:sz w:val="24"/>
          <w:highlight w:val="yellow"/>
          <w:lang w:val="en-US" w:eastAsia="zh-CN"/>
        </w:rPr>
        <w:t>项目需求见附件1-4</w:t>
      </w:r>
    </w:p>
    <w:p w14:paraId="37F58222"/>
    <w:p w14:paraId="7EB5F0A8">
      <w:pPr>
        <w:adjustRightInd w:val="0"/>
        <w:snapToGrid w:val="0"/>
        <w:spacing w:line="276" w:lineRule="auto"/>
        <w:rPr>
          <w:rFonts w:asciiTheme="majorEastAsia" w:hAnsiTheme="majorEastAsia" w:eastAsiaTheme="majorEastAsia" w:cstheme="majorEastAsia"/>
          <w:sz w:val="24"/>
          <w:szCs w:val="20"/>
          <w:highlight w:val="yellow"/>
        </w:rPr>
      </w:pPr>
      <w:r>
        <w:rPr>
          <w:rFonts w:hint="eastAsia" w:asciiTheme="majorEastAsia" w:hAnsiTheme="majorEastAsia" w:eastAsiaTheme="majorEastAsia" w:cstheme="majorEastAsia"/>
          <w:sz w:val="24"/>
          <w:highlight w:val="yellow"/>
        </w:rPr>
        <w:t>（二）配套专机专用</w:t>
      </w:r>
      <w:r>
        <w:rPr>
          <w:rFonts w:hint="eastAsia" w:asciiTheme="majorEastAsia" w:hAnsiTheme="majorEastAsia" w:eastAsiaTheme="majorEastAsia" w:cstheme="majorEastAsia"/>
          <w:sz w:val="24"/>
          <w:szCs w:val="20"/>
          <w:highlight w:val="yellow"/>
          <w:lang w:val="en-US" w:eastAsia="zh-CN"/>
        </w:rPr>
        <w:t>耗材/试剂</w:t>
      </w:r>
      <w:r>
        <w:rPr>
          <w:rFonts w:hint="eastAsia" w:asciiTheme="majorEastAsia" w:hAnsiTheme="majorEastAsia" w:eastAsiaTheme="majorEastAsia" w:cstheme="majorEastAsia"/>
          <w:sz w:val="24"/>
          <w:szCs w:val="20"/>
          <w:highlight w:val="yellow"/>
        </w:rPr>
        <w:t>商务需求</w:t>
      </w:r>
    </w:p>
    <w:p w14:paraId="2F841280">
      <w:pPr>
        <w:pStyle w:val="42"/>
        <w:numPr>
          <w:ilvl w:val="0"/>
          <w:numId w:val="7"/>
        </w:numPr>
        <w:adjustRightInd w:val="0"/>
        <w:snapToGrid w:val="0"/>
        <w:spacing w:line="360" w:lineRule="auto"/>
        <w:ind w:firstLineChars="0"/>
        <w:outlineLvl w:val="2"/>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供货期：签订合同之日起</w:t>
      </w:r>
      <w:r>
        <w:rPr>
          <w:rFonts w:hint="eastAsia" w:ascii="宋体" w:hAnsi="宋体" w:cs="宋体"/>
          <w:color w:val="000000" w:themeColor="text1"/>
          <w:kern w:val="0"/>
          <w:sz w:val="24"/>
          <w:lang w:val="en-US" w:eastAsia="zh-CN"/>
          <w14:textFill>
            <w14:solidFill>
              <w14:schemeClr w14:val="tx1"/>
            </w14:solidFill>
          </w14:textFill>
        </w:rPr>
        <w:t>24</w:t>
      </w:r>
      <w:r>
        <w:rPr>
          <w:rFonts w:hint="eastAsia" w:ascii="宋体" w:hAnsi="宋体" w:cs="宋体"/>
          <w:color w:val="000000" w:themeColor="text1"/>
          <w:kern w:val="0"/>
          <w:sz w:val="24"/>
          <w14:textFill>
            <w14:solidFill>
              <w14:schemeClr w14:val="tx1"/>
            </w14:solidFill>
          </w14:textFill>
        </w:rPr>
        <w:t>个月。</w:t>
      </w:r>
    </w:p>
    <w:p w14:paraId="233CACC9">
      <w:pPr>
        <w:pStyle w:val="42"/>
        <w:numPr>
          <w:ilvl w:val="0"/>
          <w:numId w:val="7"/>
        </w:numPr>
        <w:adjustRightInd w:val="0"/>
        <w:snapToGrid w:val="0"/>
        <w:spacing w:line="360" w:lineRule="auto"/>
        <w:ind w:firstLineChars="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中标产品在医院临床试用期为1个月，若一个月内收到产品质量投诉且经采购人或政府相关部门（包括卫生行政部门、食品药品监督管理部门等）确认是有效投诉的，采购人有权单方面解除本协议，中标人需赔偿因上述事宜给采购人及第三方造成的损失。</w:t>
      </w:r>
    </w:p>
    <w:p w14:paraId="028FF708">
      <w:pPr>
        <w:pStyle w:val="42"/>
        <w:numPr>
          <w:ilvl w:val="0"/>
          <w:numId w:val="7"/>
        </w:numPr>
        <w:adjustRightInd w:val="0"/>
        <w:snapToGrid w:val="0"/>
        <w:spacing w:line="360" w:lineRule="auto"/>
        <w:ind w:firstLineChars="0"/>
        <w:rPr>
          <w:rFonts w:ascii="宋体" w:hAnsi="宋体" w:cs="宋体"/>
          <w:color w:val="000000" w:themeColor="text1"/>
          <w:kern w:val="0"/>
          <w:sz w:val="24"/>
          <w:highlight w:val="yellow"/>
          <w14:textFill>
            <w14:solidFill>
              <w14:schemeClr w14:val="tx1"/>
            </w14:solidFill>
          </w14:textFill>
        </w:rPr>
      </w:pPr>
      <w:r>
        <w:rPr>
          <w:rFonts w:hint="eastAsia" w:ascii="宋体" w:hAnsi="宋体" w:cs="宋体"/>
          <w:color w:val="000000"/>
          <w:kern w:val="0"/>
          <w:sz w:val="24"/>
          <w:highlight w:val="yellow"/>
        </w:rPr>
        <w:t>中标人承诺所有中标产品按中标目录，按照采购人要求在深圳医用耗材阳光交易和监管平台执行线上采购，如阳光平台暂无目录，必须尽快在阳光平台备案，若不执行，采购人有权单方解除本采购协议。协议期限内中标产品的价格，若深圳医用耗材阳光交易和监管平台的价格低于附件中标目录价格的，按深圳医用耗材阳光交易和监管平台的价格执行。不</w:t>
      </w:r>
      <w:r>
        <w:rPr>
          <w:rFonts w:hint="eastAsia" w:ascii="宋体" w:hAnsi="宋体" w:cs="宋体"/>
          <w:color w:val="000000"/>
          <w:kern w:val="0"/>
          <w:sz w:val="24"/>
          <w:highlight w:val="yellow"/>
          <w:lang w:val="en-US" w:eastAsia="zh-CN"/>
        </w:rPr>
        <w:t>作为</w:t>
      </w:r>
      <w:r>
        <w:rPr>
          <w:rFonts w:hint="eastAsia" w:ascii="宋体" w:hAnsi="宋体" w:cs="宋体"/>
          <w:color w:val="000000"/>
          <w:kern w:val="0"/>
          <w:sz w:val="24"/>
          <w:highlight w:val="yellow"/>
        </w:rPr>
        <w:t>医疗器械管理的产品则可线下采购。</w:t>
      </w:r>
    </w:p>
    <w:p w14:paraId="0B74007A">
      <w:pPr>
        <w:pStyle w:val="42"/>
        <w:widowControl/>
        <w:numPr>
          <w:ilvl w:val="0"/>
          <w:numId w:val="7"/>
        </w:numPr>
        <w:adjustRightInd w:val="0"/>
        <w:snapToGrid w:val="0"/>
        <w:spacing w:line="360" w:lineRule="auto"/>
        <w:ind w:firstLineChars="0"/>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如在协议期内中标供应商存在故意隐瞒不报、弄虚作假、恶意串通、拒绝响应采购人以中标价或加权平均价在市阳光平台发起的在线议价要求等不诚信行为的，一经发现，直接列为我院黑名单供应商，三年内不得参加医院的采购活动。</w:t>
      </w:r>
    </w:p>
    <w:p w14:paraId="00F27543">
      <w:pPr>
        <w:pStyle w:val="42"/>
        <w:numPr>
          <w:ilvl w:val="0"/>
          <w:numId w:val="7"/>
        </w:numPr>
        <w:adjustRightInd w:val="0"/>
        <w:snapToGrid w:val="0"/>
        <w:spacing w:line="360" w:lineRule="auto"/>
        <w:ind w:firstLineChars="0"/>
        <w:rPr>
          <w:rFonts w:ascii="宋体" w:hAnsi="宋体" w:cs="宋体"/>
          <w:color w:val="000000" w:themeColor="text1"/>
          <w:kern w:val="0"/>
          <w:sz w:val="24"/>
          <w14:textFill>
            <w14:solidFill>
              <w14:schemeClr w14:val="tx1"/>
            </w14:solidFill>
          </w14:textFill>
        </w:rPr>
      </w:pPr>
      <w:r>
        <w:rPr>
          <w:rFonts w:hint="eastAsia" w:ascii="宋体" w:hAnsi="宋体" w:cs="宋体"/>
          <w:color w:val="000000"/>
          <w:kern w:val="0"/>
          <w:sz w:val="24"/>
        </w:rPr>
        <w:t>投标人必须接受采购人的采购谈判方法；采购</w:t>
      </w:r>
      <w:r>
        <w:rPr>
          <w:rFonts w:hint="eastAsia" w:ascii="宋体" w:hAnsi="宋体" w:cs="宋体"/>
          <w:color w:val="000000" w:themeColor="text1"/>
          <w:kern w:val="0"/>
          <w:sz w:val="24"/>
          <w14:textFill>
            <w14:solidFill>
              <w14:schemeClr w14:val="tx1"/>
            </w14:solidFill>
          </w14:textFill>
        </w:rPr>
        <w:t>人不向落标方解释落标原因；不退还投标文件。</w:t>
      </w:r>
    </w:p>
    <w:p w14:paraId="0D9FC502">
      <w:pPr>
        <w:pStyle w:val="42"/>
        <w:widowControl/>
        <w:numPr>
          <w:ilvl w:val="0"/>
          <w:numId w:val="7"/>
        </w:numPr>
        <w:adjustRightInd w:val="0"/>
        <w:snapToGrid w:val="0"/>
        <w:spacing w:line="360" w:lineRule="auto"/>
        <w:ind w:firstLineChars="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付款方式：</w:t>
      </w:r>
      <w:r>
        <w:rPr>
          <w:rFonts w:hint="eastAsia" w:ascii="宋体" w:hAnsi="宋体" w:cs="宋体"/>
          <w:color w:val="000000"/>
          <w:kern w:val="0"/>
          <w:sz w:val="24"/>
        </w:rPr>
        <w:t>按照中山大学附属第八医院（深圳福田）有关规定付款，货到验收合格后，（1）试剂、低值耗材在采购人消耗出库后；（2）或者高值或植入性耗材在采购人使用后，双方进入结算环节，中标人收到系统的结算通知后7日内提供与结算金额等额的增值税发票给采购人，自发票到达采购人财务之日起1</w:t>
      </w:r>
      <w:r>
        <w:rPr>
          <w:rFonts w:hint="eastAsia" w:ascii="宋体" w:hAnsi="宋体" w:cs="宋体"/>
          <w:color w:val="000000"/>
          <w:kern w:val="0"/>
          <w:sz w:val="24"/>
          <w:lang w:val="en-US" w:eastAsia="zh-CN"/>
        </w:rPr>
        <w:t>0个工作</w:t>
      </w:r>
      <w:r>
        <w:rPr>
          <w:rFonts w:hint="eastAsia" w:ascii="宋体" w:hAnsi="宋体" w:cs="宋体"/>
          <w:color w:val="000000"/>
          <w:kern w:val="0"/>
          <w:sz w:val="24"/>
        </w:rPr>
        <w:t>日，采购人向中标人支付发票等额货款。</w:t>
      </w:r>
      <w:r>
        <w:rPr>
          <w:rFonts w:hint="eastAsia" w:ascii="宋体" w:hAnsi="宋体" w:cs="宋体"/>
          <w:color w:val="000000" w:themeColor="text1"/>
          <w:kern w:val="0"/>
          <w:sz w:val="24"/>
          <w14:textFill>
            <w14:solidFill>
              <w14:schemeClr w14:val="tx1"/>
            </w14:solidFill>
          </w14:textFill>
        </w:rPr>
        <w:t xml:space="preserve"> </w:t>
      </w:r>
    </w:p>
    <w:p w14:paraId="7734472F">
      <w:pPr>
        <w:pStyle w:val="42"/>
        <w:numPr>
          <w:ilvl w:val="0"/>
          <w:numId w:val="7"/>
        </w:numPr>
        <w:adjustRightInd w:val="0"/>
        <w:snapToGrid w:val="0"/>
        <w:spacing w:line="360" w:lineRule="auto"/>
        <w:ind w:firstLineChars="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验收方式：由使用单位进行验收，中标供应商提供的医用产品必须符合国家承认的相应标准；</w:t>
      </w:r>
      <w:r>
        <w:rPr>
          <w:rFonts w:hint="eastAsia" w:ascii="宋体" w:hAnsi="宋体" w:cs="宋体"/>
          <w:b/>
          <w:bCs/>
          <w:color w:val="000000" w:themeColor="text1"/>
          <w:kern w:val="0"/>
          <w:sz w:val="24"/>
          <w14:textFill>
            <w14:solidFill>
              <w14:schemeClr w14:val="tx1"/>
            </w14:solidFill>
          </w14:textFill>
        </w:rPr>
        <w:t>产品合格证每批次1份，产品检测报告每批次1份</w:t>
      </w:r>
      <w:r>
        <w:rPr>
          <w:rFonts w:hint="eastAsia" w:ascii="宋体" w:hAnsi="宋体" w:cs="宋体"/>
          <w:color w:val="000000" w:themeColor="text1"/>
          <w:kern w:val="0"/>
          <w:sz w:val="24"/>
          <w14:textFill>
            <w14:solidFill>
              <w14:schemeClr w14:val="tx1"/>
            </w14:solidFill>
          </w14:textFill>
        </w:rPr>
        <w:t>。</w:t>
      </w:r>
    </w:p>
    <w:p w14:paraId="04252090">
      <w:pPr>
        <w:pStyle w:val="42"/>
        <w:numPr>
          <w:ilvl w:val="0"/>
          <w:numId w:val="7"/>
        </w:numPr>
        <w:adjustRightInd w:val="0"/>
        <w:snapToGrid w:val="0"/>
        <w:spacing w:line="360" w:lineRule="auto"/>
        <w:ind w:firstLineChars="0"/>
        <w:rPr>
          <w:rFonts w:ascii="宋体" w:hAnsi="宋体" w:cs="宋体"/>
          <w:b/>
          <w:bCs/>
          <w:color w:val="000000" w:themeColor="text1"/>
          <w:kern w:val="0"/>
          <w:sz w:val="24"/>
          <w14:textFill>
            <w14:solidFill>
              <w14:schemeClr w14:val="tx1"/>
            </w14:solidFill>
          </w14:textFill>
        </w:rPr>
      </w:pPr>
      <w:r>
        <w:rPr>
          <w:rFonts w:hint="eastAsia" w:ascii="宋体" w:hAnsi="宋体" w:cs="宋体"/>
          <w:b/>
          <w:color w:val="000000" w:themeColor="text1"/>
          <w:kern w:val="0"/>
          <w:sz w:val="24"/>
          <w:szCs w:val="24"/>
          <w14:textFill>
            <w14:solidFill>
              <w14:schemeClr w14:val="tx1"/>
            </w14:solidFill>
          </w14:textFill>
        </w:rPr>
        <w:t>所提供产品的有效期不得少于产品整个有效期的三分之二</w:t>
      </w:r>
      <w:r>
        <w:rPr>
          <w:rFonts w:hint="eastAsia" w:ascii="宋体" w:hAnsi="宋体" w:cs="宋体"/>
          <w:b/>
          <w:bCs/>
          <w:color w:val="000000" w:themeColor="text1"/>
          <w:kern w:val="0"/>
          <w:sz w:val="24"/>
          <w14:textFill>
            <w14:solidFill>
              <w14:schemeClr w14:val="tx1"/>
            </w14:solidFill>
          </w14:textFill>
        </w:rPr>
        <w:t>。</w:t>
      </w:r>
    </w:p>
    <w:p w14:paraId="73524756">
      <w:pPr>
        <w:pStyle w:val="42"/>
        <w:numPr>
          <w:ilvl w:val="0"/>
          <w:numId w:val="7"/>
        </w:numPr>
        <w:adjustRightInd w:val="0"/>
        <w:snapToGrid w:val="0"/>
        <w:spacing w:line="360" w:lineRule="auto"/>
        <w:ind w:firstLineChars="0"/>
        <w:rPr>
          <w:rFonts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售后服务基本要求</w:t>
      </w:r>
    </w:p>
    <w:p w14:paraId="69E6F38F">
      <w:pPr>
        <w:pStyle w:val="42"/>
        <w:numPr>
          <w:ilvl w:val="0"/>
          <w:numId w:val="8"/>
        </w:numPr>
        <w:adjustRightInd w:val="0"/>
        <w:snapToGrid w:val="0"/>
        <w:spacing w:line="360" w:lineRule="auto"/>
        <w:ind w:left="845" w:firstLineChars="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配送要求。一般产品配送不超过48小时送达；紧急配送，供应商应保证所有产品在4小时内送达。使用单位发出订单，将不分节假日。供应商应留置值班人员以满足医院订货需求。如果上述两种情况没有按照医院要求及时送达，所产生的一切后果将由供应商负责。</w:t>
      </w:r>
      <w:r>
        <w:rPr>
          <w:rFonts w:hint="eastAsia" w:ascii="宋体" w:hAnsi="宋体" w:cs="宋体"/>
          <w:b/>
          <w:bCs/>
          <w:color w:val="000000" w:themeColor="text1"/>
          <w:kern w:val="0"/>
          <w:sz w:val="24"/>
          <w14:textFill>
            <w14:solidFill>
              <w14:schemeClr w14:val="tx1"/>
            </w14:solidFill>
          </w14:textFill>
        </w:rPr>
        <w:t>供应商须承诺无条件破损换和近效期退换服务。</w:t>
      </w:r>
    </w:p>
    <w:p w14:paraId="3C86256A">
      <w:pPr>
        <w:numPr>
          <w:ilvl w:val="0"/>
          <w:numId w:val="8"/>
        </w:numPr>
        <w:adjustRightInd w:val="0"/>
        <w:snapToGrid w:val="0"/>
        <w:spacing w:line="360" w:lineRule="auto"/>
        <w:ind w:left="845"/>
        <w:rPr>
          <w:rFonts w:ascii="宋体" w:hAnsi="宋体" w:cs="宋体"/>
          <w:color w:val="000000" w:themeColor="text1"/>
          <w:kern w:val="0"/>
          <w:sz w:val="24"/>
          <w:highlight w:val="yellow"/>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退换处理。对于接近有效期的产品（</w:t>
      </w:r>
      <w:r>
        <w:rPr>
          <w:rFonts w:hint="eastAsia" w:ascii="宋体" w:hAnsi="宋体" w:cs="宋体"/>
          <w:color w:val="000000" w:themeColor="text1"/>
          <w:kern w:val="0"/>
          <w:sz w:val="24"/>
          <w:highlight w:val="yellow"/>
          <w14:textFill>
            <w14:solidFill>
              <w14:schemeClr w14:val="tx1"/>
            </w14:solidFill>
          </w14:textFill>
        </w:rPr>
        <w:t>耗材：近效期3个月或以内的</w:t>
      </w:r>
      <w:r>
        <w:rPr>
          <w:rFonts w:hint="eastAsia" w:ascii="宋体" w:hAnsi="宋体" w:cs="宋体"/>
          <w:color w:val="000000" w:themeColor="text1"/>
          <w:kern w:val="0"/>
          <w:sz w:val="24"/>
          <w:highlight w:val="yellow"/>
          <w:lang w:val="en-US" w:eastAsia="zh-CN"/>
          <w14:textFill>
            <w14:solidFill>
              <w14:schemeClr w14:val="tx1"/>
            </w14:solidFill>
          </w14:textFill>
        </w:rPr>
        <w:t>;</w:t>
      </w:r>
      <w:r>
        <w:rPr>
          <w:rFonts w:hint="eastAsia" w:ascii="宋体" w:hAnsi="宋体" w:cs="宋体"/>
          <w:color w:val="000000" w:themeColor="text1"/>
          <w:kern w:val="0"/>
          <w:sz w:val="24"/>
          <w:highlight w:val="yellow"/>
          <w14:textFill>
            <w14:solidFill>
              <w14:schemeClr w14:val="tx1"/>
            </w14:solidFill>
          </w14:textFill>
        </w:rPr>
        <w:t>试剂：近效期2个月或以上的</w:t>
      </w:r>
      <w:r>
        <w:rPr>
          <w:rFonts w:hint="eastAsia" w:ascii="宋体" w:hAnsi="宋体" w:cs="宋体"/>
          <w:color w:val="000000" w:themeColor="text1"/>
          <w:kern w:val="0"/>
          <w:sz w:val="24"/>
          <w14:textFill>
            <w14:solidFill>
              <w14:schemeClr w14:val="tx1"/>
            </w14:solidFill>
          </w14:textFill>
        </w:rPr>
        <w:t>）、破损、有疑义或使用前发现不宜使用的现象，中标人保证无条件更换新批号且效期在半年以上的产品。保证供货产品的实际品牌、规格型号、生产厂家、质量与投标文件内所投产品描述一致；供货产品确保最新生产批号，绝不提供过期或即将过期的产品，</w:t>
      </w:r>
      <w:r>
        <w:rPr>
          <w:rFonts w:hint="eastAsia" w:ascii="宋体" w:hAnsi="宋体" w:cs="宋体"/>
          <w:kern w:val="0"/>
          <w:sz w:val="24"/>
          <w:szCs w:val="22"/>
          <w:highlight w:val="yellow"/>
        </w:rPr>
        <w:t>否则一切经济损失及其他后果均由中标人承担。</w:t>
      </w:r>
    </w:p>
    <w:p w14:paraId="2C255B1A">
      <w:pPr>
        <w:adjustRightInd w:val="0"/>
        <w:snapToGrid w:val="0"/>
        <w:spacing w:line="360" w:lineRule="auto"/>
        <w:ind w:left="900" w:leftChars="200" w:hanging="480" w:hanging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10</w:t>
      </w:r>
      <w:r>
        <w:rPr>
          <w:rFonts w:hint="eastAsia" w:ascii="宋体" w:hAnsi="宋体" w:cs="宋体"/>
          <w:color w:val="000000" w:themeColor="text1"/>
          <w:kern w:val="0"/>
          <w:sz w:val="24"/>
          <w14:textFill>
            <w14:solidFill>
              <w14:schemeClr w14:val="tx1"/>
            </w14:solidFill>
          </w14:textFill>
        </w:rPr>
        <w:t>．在《医疗器械生产企业许可证》、《医疗器械经营企业许可证》、《医疗器械注册证》、《营业执照（正副本）》、产品检验报告书等到期前，应将变更后的最新有效证明文件报送到使用医院。超过有效期未报送的，停止中标医疗器械供货资格。</w:t>
      </w:r>
    </w:p>
    <w:p w14:paraId="5282A40B">
      <w:pPr>
        <w:adjustRightInd w:val="0"/>
        <w:snapToGrid w:val="0"/>
        <w:spacing w:line="360" w:lineRule="auto"/>
        <w:ind w:left="902" w:leftChars="200" w:hanging="482" w:hangingChars="200"/>
        <w:rPr>
          <w:rFonts w:ascii="宋体" w:hAnsi="宋体" w:cs="宋体"/>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1</w:t>
      </w:r>
      <w:r>
        <w:rPr>
          <w:rFonts w:hint="eastAsia" w:ascii="宋体" w:hAnsi="宋体" w:cs="宋体"/>
          <w:b/>
          <w:bCs/>
          <w:color w:val="000000" w:themeColor="text1"/>
          <w:kern w:val="0"/>
          <w:sz w:val="24"/>
          <w:lang w:val="en-US" w:eastAsia="zh-CN"/>
          <w14:textFill>
            <w14:solidFill>
              <w14:schemeClr w14:val="tx1"/>
            </w14:solidFill>
          </w14:textFill>
        </w:rPr>
        <w:t>1</w:t>
      </w:r>
      <w:r>
        <w:rPr>
          <w:rFonts w:hint="eastAsia" w:ascii="宋体" w:hAnsi="宋体" w:cs="宋体"/>
          <w:b/>
          <w:bCs/>
          <w:color w:val="000000" w:themeColor="text1"/>
          <w:kern w:val="0"/>
          <w:sz w:val="24"/>
          <w14:textFill>
            <w14:solidFill>
              <w14:schemeClr w14:val="tx1"/>
            </w14:solidFill>
          </w14:textFill>
        </w:rPr>
        <w:t>．中标产品的采购、配送均须通过采购人</w:t>
      </w:r>
      <w:r>
        <w:rPr>
          <w:rFonts w:ascii="宋体" w:hAnsi="宋体" w:cs="宋体"/>
          <w:b/>
          <w:bCs/>
          <w:color w:val="000000" w:themeColor="text1"/>
          <w:kern w:val="0"/>
          <w:sz w:val="24"/>
          <w14:textFill>
            <w14:solidFill>
              <w14:schemeClr w14:val="tx1"/>
            </w14:solidFill>
          </w14:textFill>
        </w:rPr>
        <w:t>SPD</w:t>
      </w:r>
      <w:r>
        <w:rPr>
          <w:rFonts w:hint="eastAsia" w:ascii="宋体" w:hAnsi="宋体" w:cs="宋体"/>
          <w:b/>
          <w:bCs/>
          <w:color w:val="000000" w:themeColor="text1"/>
          <w:kern w:val="0"/>
          <w:sz w:val="24"/>
          <w14:textFill>
            <w14:solidFill>
              <w14:schemeClr w14:val="tx1"/>
            </w14:solidFill>
          </w14:textFill>
        </w:rPr>
        <w:t>医用耗材管理系统。</w:t>
      </w:r>
      <w:r>
        <w:rPr>
          <w:rFonts w:hint="eastAsia" w:ascii="宋体" w:hAnsi="宋体" w:cs="宋体"/>
          <w:b/>
          <w:bCs/>
          <w:color w:val="000000" w:themeColor="text1"/>
          <w:kern w:val="0"/>
          <w:sz w:val="24"/>
          <w:u w:val="single"/>
          <w14:textFill>
            <w14:solidFill>
              <w14:schemeClr w14:val="tx1"/>
            </w14:solidFill>
          </w14:textFill>
        </w:rPr>
        <w:t>根据中标结果，中标人必须与采购人</w:t>
      </w:r>
      <w:r>
        <w:rPr>
          <w:rFonts w:ascii="宋体" w:hAnsi="宋体" w:cs="宋体"/>
          <w:b/>
          <w:bCs/>
          <w:color w:val="000000" w:themeColor="text1"/>
          <w:kern w:val="0"/>
          <w:sz w:val="24"/>
          <w:u w:val="single"/>
          <w14:textFill>
            <w14:solidFill>
              <w14:schemeClr w14:val="tx1"/>
            </w14:solidFill>
          </w14:textFill>
        </w:rPr>
        <w:t>SPD</w:t>
      </w:r>
      <w:r>
        <w:rPr>
          <w:rFonts w:hint="eastAsia" w:ascii="宋体" w:hAnsi="宋体" w:cs="宋体"/>
          <w:b/>
          <w:bCs/>
          <w:color w:val="000000" w:themeColor="text1"/>
          <w:kern w:val="0"/>
          <w:sz w:val="24"/>
          <w:u w:val="single"/>
          <w14:textFill>
            <w14:solidFill>
              <w14:schemeClr w14:val="tx1"/>
            </w14:solidFill>
          </w14:textFill>
        </w:rPr>
        <w:t>供应链延伸服务商签订供应链延伸服务协议，并支付交易金额</w:t>
      </w:r>
      <w:r>
        <w:rPr>
          <w:rFonts w:ascii="宋体" w:hAnsi="宋体" w:cs="宋体"/>
          <w:b/>
          <w:bCs/>
          <w:color w:val="000000" w:themeColor="text1"/>
          <w:kern w:val="0"/>
          <w:sz w:val="24"/>
          <w:u w:val="single"/>
          <w14:textFill>
            <w14:solidFill>
              <w14:schemeClr w14:val="tx1"/>
            </w14:solidFill>
          </w14:textFill>
        </w:rPr>
        <w:t>2%</w:t>
      </w:r>
      <w:r>
        <w:rPr>
          <w:rFonts w:hint="eastAsia" w:ascii="宋体" w:hAnsi="宋体" w:cs="宋体"/>
          <w:b/>
          <w:bCs/>
          <w:color w:val="000000" w:themeColor="text1"/>
          <w:kern w:val="0"/>
          <w:sz w:val="24"/>
          <w:u w:val="single"/>
          <w14:textFill>
            <w14:solidFill>
              <w14:schemeClr w14:val="tx1"/>
            </w14:solidFill>
          </w14:textFill>
        </w:rPr>
        <w:t>的服务费用，否则采购人有权单方解除本协议，并重新组织招投标。</w:t>
      </w:r>
    </w:p>
    <w:p w14:paraId="2A9BED43">
      <w:pPr>
        <w:adjustRightInd w:val="0"/>
        <w:snapToGrid w:val="0"/>
        <w:spacing w:line="360" w:lineRule="auto"/>
        <w:ind w:firstLine="480" w:firstLineChars="200"/>
        <w:outlineLvl w:val="2"/>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en-US" w:eastAsia="zh-CN"/>
          <w14:textFill>
            <w14:solidFill>
              <w14:schemeClr w14:val="tx1"/>
            </w14:solidFill>
          </w14:textFill>
        </w:rPr>
        <w:t>2</w:t>
      </w:r>
      <w:r>
        <w:rPr>
          <w:rFonts w:hint="eastAsia" w:ascii="宋体" w:hAnsi="宋体" w:cs="宋体"/>
          <w:color w:val="000000" w:themeColor="text1"/>
          <w:kern w:val="0"/>
          <w:sz w:val="24"/>
          <w14:textFill>
            <w14:solidFill>
              <w14:schemeClr w14:val="tx1"/>
            </w14:solidFill>
          </w14:textFill>
        </w:rPr>
        <w:t>.报价要求：</w:t>
      </w:r>
    </w:p>
    <w:p w14:paraId="656806D9">
      <w:pPr>
        <w:adjustRightInd w:val="0"/>
        <w:snapToGrid w:val="0"/>
        <w:spacing w:line="360" w:lineRule="auto"/>
        <w:ind w:left="660" w:leftChars="200" w:hanging="240" w:hangingChars="1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（1）投标人所报价格的产品必须为全新的、经检验合格的并在各医院正常运行的产品。</w:t>
      </w:r>
    </w:p>
    <w:p w14:paraId="5760084F">
      <w:pPr>
        <w:adjustRightInd w:val="0"/>
        <w:snapToGrid w:val="0"/>
        <w:spacing w:line="360" w:lineRule="auto"/>
        <w:ind w:left="660" w:leftChars="200" w:hanging="240" w:hangingChars="1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投标人在开标现场提交加盖投标公司公章密封的报价表，报价表标明的单价应为包括所有税费（包括产品运输至使用单位、保险、销售、安装、调试验收、质保期和保修期内的售后服务以及各种税款等项费用）在内的供货价，即投标人对采购人的实际供应价。每产品只允许有一个报价，任何有选择的报价将不予接受。</w:t>
      </w:r>
    </w:p>
    <w:p w14:paraId="193C7BDE">
      <w:pPr>
        <w:adjustRightInd w:val="0"/>
        <w:snapToGrid w:val="0"/>
        <w:spacing w:line="360" w:lineRule="auto"/>
        <w:ind w:left="660" w:leftChars="200" w:hanging="240" w:hangingChars="100"/>
        <w:outlineLvl w:val="3"/>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（3）报价币种为人民币</w:t>
      </w:r>
    </w:p>
    <w:p w14:paraId="06E627B0">
      <w:pPr>
        <w:adjustRightInd w:val="0"/>
        <w:snapToGrid w:val="0"/>
        <w:spacing w:line="360" w:lineRule="auto"/>
        <w:ind w:left="660" w:leftChars="200" w:hanging="240" w:hangingChars="1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en-US" w:eastAsia="zh-CN"/>
          <w14:textFill>
            <w14:solidFill>
              <w14:schemeClr w14:val="tx1"/>
            </w14:solidFill>
          </w14:textFill>
        </w:rPr>
        <w:t>3</w:t>
      </w:r>
      <w:r>
        <w:rPr>
          <w:rFonts w:hint="eastAsia" w:ascii="宋体" w:hAnsi="宋体" w:cs="宋体"/>
          <w:color w:val="000000" w:themeColor="text1"/>
          <w:kern w:val="0"/>
          <w:sz w:val="24"/>
          <w14:textFill>
            <w14:solidFill>
              <w14:schemeClr w14:val="tx1"/>
            </w14:solidFill>
          </w14:textFill>
        </w:rPr>
        <w:t>.因政府重大事项变革，导致无法继续履约合同的情况，将无条件终止合同。若深圳市启动耗材集采工作，我院将中标供应商作为备选供应商。</w:t>
      </w:r>
    </w:p>
    <w:p w14:paraId="202B3B52">
      <w:pPr>
        <w:pStyle w:val="42"/>
        <w:adjustRightInd w:val="0"/>
        <w:snapToGrid w:val="0"/>
        <w:spacing w:line="360" w:lineRule="auto"/>
        <w:ind w:firstLine="482"/>
        <w:rPr>
          <w:rFonts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上述条款为采购中的实质性条款，任何投标承诺如果对上述条款不满足、不清晰或有所保留，均被视为非实质性响应。</w:t>
      </w:r>
    </w:p>
    <w:p w14:paraId="43D57D2C">
      <w:pPr>
        <w:sectPr>
          <w:headerReference r:id="rId4" w:type="default"/>
          <w:footerReference r:id="rId5" w:type="default"/>
          <w:pgSz w:w="11906" w:h="16838"/>
          <w:pgMar w:top="1060" w:right="1180" w:bottom="1160" w:left="1300" w:header="643" w:footer="970" w:gutter="0"/>
          <w:cols w:space="720" w:num="1"/>
        </w:sectPr>
      </w:pPr>
    </w:p>
    <w:p w14:paraId="4D8432D2">
      <w:pPr>
        <w:jc w:val="center"/>
        <w:outlineLvl w:val="0"/>
        <w:rPr>
          <w:rFonts w:asciiTheme="majorEastAsia" w:hAnsiTheme="majorEastAsia" w:eastAsiaTheme="majorEastAsia" w:cstheme="majorEastAsia"/>
        </w:rPr>
      </w:pPr>
      <w:r>
        <w:rPr>
          <w:rFonts w:hint="eastAsia" w:asciiTheme="majorEastAsia" w:hAnsiTheme="majorEastAsia" w:eastAsiaTheme="majorEastAsia" w:cstheme="majorEastAsia"/>
          <w:kern w:val="0"/>
          <w:sz w:val="44"/>
          <w:szCs w:val="36"/>
        </w:rPr>
        <w:t>第三章 议价评审规则</w:t>
      </w:r>
    </w:p>
    <w:p w14:paraId="60AA939B">
      <w:pPr>
        <w:outlineLvl w:val="1"/>
        <w:rPr>
          <w:rFonts w:ascii="宋体" w:hAnsi="宋体"/>
          <w:b/>
          <w:snapToGrid w:val="0"/>
          <w:kern w:val="0"/>
        </w:rPr>
      </w:pPr>
      <w:r>
        <w:rPr>
          <w:rFonts w:hint="eastAsia" w:ascii="宋体" w:hAnsi="宋体"/>
          <w:b/>
          <w:snapToGrid w:val="0"/>
          <w:kern w:val="0"/>
        </w:rPr>
        <w:t>一、开标</w:t>
      </w:r>
    </w:p>
    <w:p w14:paraId="65F2BE85">
      <w:pPr>
        <w:pStyle w:val="43"/>
        <w:widowControl/>
        <w:numPr>
          <w:ilvl w:val="0"/>
          <w:numId w:val="9"/>
        </w:numPr>
        <w:spacing w:line="360" w:lineRule="auto"/>
        <w:ind w:firstLineChars="0"/>
        <w:jc w:val="left"/>
        <w:rPr>
          <w:color w:val="000000" w:themeColor="text1"/>
          <w14:textFill>
            <w14:solidFill>
              <w14:schemeClr w14:val="tx1"/>
            </w14:solidFill>
          </w14:textFill>
        </w:rPr>
      </w:pPr>
      <w:r>
        <w:rPr>
          <w:color w:val="000000" w:themeColor="text1"/>
          <w:szCs w:val="21"/>
          <w14:textFill>
            <w14:solidFill>
              <w14:schemeClr w14:val="tx1"/>
            </w14:solidFill>
          </w14:textFill>
        </w:rPr>
        <w:t>我院</w:t>
      </w:r>
      <w:r>
        <w:rPr>
          <w:color w:val="000000" w:themeColor="text1"/>
          <w:szCs w:val="21"/>
          <w:lang w:eastAsia="zh-TW"/>
          <w14:textFill>
            <w14:solidFill>
              <w14:schemeClr w14:val="tx1"/>
            </w14:solidFill>
          </w14:textFill>
        </w:rPr>
        <w:t>在</w:t>
      </w:r>
      <w:r>
        <w:rPr>
          <w:rFonts w:hint="eastAsia"/>
          <w:color w:val="000000" w:themeColor="text1"/>
          <w:szCs w:val="21"/>
          <w14:textFill>
            <w14:solidFill>
              <w14:schemeClr w14:val="tx1"/>
            </w14:solidFill>
          </w14:textFill>
        </w:rPr>
        <w:t>公告</w:t>
      </w:r>
      <w:r>
        <w:rPr>
          <w:color w:val="000000" w:themeColor="text1"/>
          <w:szCs w:val="21"/>
          <w:lang w:eastAsia="zh-TW"/>
          <w14:textFill>
            <w14:solidFill>
              <w14:schemeClr w14:val="tx1"/>
            </w14:solidFill>
          </w14:textFill>
        </w:rPr>
        <w:t>中规定的日期、时</w:t>
      </w:r>
      <w:r>
        <w:rPr>
          <w:color w:val="000000" w:themeColor="text1"/>
          <w:szCs w:val="21"/>
          <w14:textFill>
            <w14:solidFill>
              <w14:schemeClr w14:val="tx1"/>
            </w14:solidFill>
          </w14:textFill>
        </w:rPr>
        <w:t>间</w:t>
      </w:r>
      <w:r>
        <w:rPr>
          <w:color w:val="000000" w:themeColor="text1"/>
          <w:szCs w:val="21"/>
          <w:lang w:eastAsia="zh-TW"/>
          <w14:textFill>
            <w14:solidFill>
              <w14:schemeClr w14:val="tx1"/>
            </w14:solidFill>
          </w14:textFill>
        </w:rPr>
        <w:t>和地点组织开标。参加开标的代表应签名报到以证明其出席。</w:t>
      </w:r>
    </w:p>
    <w:p w14:paraId="3A6792B4">
      <w:pPr>
        <w:adjustRightInd w:val="0"/>
        <w:spacing w:line="360" w:lineRule="auto"/>
        <w:rPr>
          <w:rFonts w:ascii="宋体" w:hAnsi="宋体" w:eastAsia="宋体"/>
          <w:snapToGrid w:val="0"/>
          <w:kern w:val="0"/>
        </w:rPr>
      </w:pPr>
      <w:r>
        <w:rPr>
          <w:color w:val="000000" w:themeColor="text1"/>
          <w:szCs w:val="21"/>
          <w:lang w:eastAsia="zh-TW"/>
          <w14:textFill>
            <w14:solidFill>
              <w14:schemeClr w14:val="tx1"/>
            </w14:solidFill>
          </w14:textFill>
        </w:rPr>
        <w:t>开标时，</w:t>
      </w:r>
      <w:r>
        <w:rPr>
          <w:rFonts w:hint="eastAsia"/>
          <w:color w:val="000000" w:themeColor="text1"/>
          <w:szCs w:val="21"/>
          <w:highlight w:val="green"/>
          <w14:textFill>
            <w14:solidFill>
              <w14:schemeClr w14:val="tx1"/>
            </w14:solidFill>
          </w14:textFill>
        </w:rPr>
        <w:t>我院</w:t>
      </w:r>
      <w:r>
        <w:rPr>
          <w:color w:val="000000" w:themeColor="text1"/>
          <w:szCs w:val="21"/>
          <w:highlight w:val="green"/>
          <w:lang w:eastAsia="zh-TW"/>
          <w14:textFill>
            <w14:solidFill>
              <w14:schemeClr w14:val="tx1"/>
            </w14:solidFill>
          </w14:textFill>
        </w:rPr>
        <w:t>将检查投标文件的密封情况</w:t>
      </w:r>
      <w:r>
        <w:rPr>
          <w:rFonts w:hint="eastAsia"/>
          <w:color w:val="000000" w:themeColor="text1"/>
          <w:szCs w:val="21"/>
          <w:highlight w:val="green"/>
          <w14:textFill>
            <w14:solidFill>
              <w14:schemeClr w14:val="tx1"/>
            </w14:solidFill>
          </w14:textFill>
        </w:rPr>
        <w:t>，</w:t>
      </w:r>
      <w:r>
        <w:rPr>
          <w:rFonts w:hint="eastAsia"/>
          <w:color w:val="000000" w:themeColor="text1"/>
          <w:szCs w:val="21"/>
          <w:highlight w:val="green"/>
          <w:lang w:val="en-US" w:eastAsia="zh-CN"/>
          <w14:textFill>
            <w14:solidFill>
              <w14:schemeClr w14:val="tx1"/>
            </w14:solidFill>
          </w14:textFill>
        </w:rPr>
        <w:t>并由供应商确认</w:t>
      </w:r>
      <w:r>
        <w:rPr>
          <w:color w:val="000000" w:themeColor="text1"/>
          <w:szCs w:val="21"/>
          <w:highlight w:val="green"/>
          <w:lang w:eastAsia="zh-TW"/>
          <w14:textFill>
            <w14:solidFill>
              <w14:schemeClr w14:val="tx1"/>
            </w14:solidFill>
          </w14:textFill>
        </w:rPr>
        <w:t>无误后</w:t>
      </w:r>
      <w:r>
        <w:rPr>
          <w:rFonts w:hint="eastAsia"/>
          <w:color w:val="000000" w:themeColor="text1"/>
          <w:szCs w:val="21"/>
          <w:highlight w:val="green"/>
          <w:lang w:val="en-US" w:eastAsia="zh-CN"/>
          <w14:textFill>
            <w14:solidFill>
              <w14:schemeClr w14:val="tx1"/>
            </w14:solidFill>
          </w14:textFill>
        </w:rPr>
        <w:t>签字，再拆封。</w:t>
      </w:r>
    </w:p>
    <w:p w14:paraId="3DEABB76">
      <w:pPr>
        <w:pStyle w:val="43"/>
        <w:widowControl/>
        <w:numPr>
          <w:ilvl w:val="0"/>
          <w:numId w:val="9"/>
        </w:numPr>
        <w:spacing w:line="360" w:lineRule="auto"/>
        <w:ind w:firstLineChars="0"/>
        <w:jc w:val="left"/>
        <w:rPr>
          <w:color w:val="000000" w:themeColor="text1"/>
          <w:szCs w:val="21"/>
          <w:lang w:eastAsia="zh-TW"/>
          <w14:textFill>
            <w14:solidFill>
              <w14:schemeClr w14:val="tx1"/>
            </w14:solidFill>
          </w14:textFill>
        </w:rPr>
      </w:pPr>
      <w:r>
        <w:rPr>
          <w:color w:val="000000" w:themeColor="text1"/>
          <w:szCs w:val="21"/>
          <w:lang w:eastAsia="zh-TW"/>
          <w14:textFill>
            <w14:solidFill>
              <w14:schemeClr w14:val="tx1"/>
            </w14:solidFill>
          </w14:textFill>
        </w:rPr>
        <w:t>开标过程应当由我院负责记录，由参加开标的各投标人代表和相关工作人员签字确认。</w:t>
      </w:r>
    </w:p>
    <w:p w14:paraId="16D41377">
      <w:pPr>
        <w:pStyle w:val="43"/>
        <w:widowControl/>
        <w:numPr>
          <w:ilvl w:val="0"/>
          <w:numId w:val="9"/>
        </w:numPr>
        <w:spacing w:line="360" w:lineRule="auto"/>
        <w:ind w:firstLineChars="0"/>
        <w:jc w:val="left"/>
        <w:rPr>
          <w:color w:val="000000" w:themeColor="text1"/>
          <w:szCs w:val="21"/>
          <w:lang w:eastAsia="zh-TW"/>
          <w14:textFill>
            <w14:solidFill>
              <w14:schemeClr w14:val="tx1"/>
            </w14:solidFill>
          </w14:textFill>
        </w:rPr>
      </w:pPr>
      <w:r>
        <w:rPr>
          <w:color w:val="000000" w:themeColor="text1"/>
          <w:szCs w:val="21"/>
          <w:lang w:eastAsia="zh-TW"/>
          <w14:textFill>
            <w14:solidFill>
              <w14:schemeClr w14:val="tx1"/>
            </w14:solidFill>
          </w14:textFill>
        </w:rPr>
        <w:t>投标人代表对开标过程和开标记录有疑义，以及认为我院工作人员有需要回避的情形的，应</w:t>
      </w:r>
    </w:p>
    <w:p w14:paraId="692561CA">
      <w:pPr>
        <w:pStyle w:val="43"/>
        <w:widowControl/>
        <w:spacing w:line="360" w:lineRule="auto"/>
        <w:ind w:firstLine="0" w:firstLineChars="0"/>
        <w:jc w:val="left"/>
        <w:rPr>
          <w:color w:val="000000" w:themeColor="text1"/>
          <w:szCs w:val="21"/>
          <w:lang w:eastAsia="zh-TW"/>
          <w14:textFill>
            <w14:solidFill>
              <w14:schemeClr w14:val="tx1"/>
            </w14:solidFill>
          </w14:textFill>
        </w:rPr>
      </w:pPr>
      <w:r>
        <w:rPr>
          <w:color w:val="000000" w:themeColor="text1"/>
          <w:szCs w:val="21"/>
          <w:lang w:eastAsia="zh-TW"/>
          <w14:textFill>
            <w14:solidFill>
              <w14:schemeClr w14:val="tx1"/>
            </w14:solidFill>
          </w14:textFill>
        </w:rPr>
        <w:t>当场提出询问或者回避申请。我院对投标人代表提出的询问或者回避申请应当及时处理。</w:t>
      </w:r>
    </w:p>
    <w:p w14:paraId="23515E47">
      <w:pPr>
        <w:adjustRightInd w:val="0"/>
        <w:spacing w:line="360" w:lineRule="auto"/>
        <w:outlineLvl w:val="1"/>
        <w:rPr>
          <w:rFonts w:ascii="宋体" w:hAnsi="宋体"/>
          <w:b/>
          <w:snapToGrid w:val="0"/>
          <w:kern w:val="0"/>
        </w:rPr>
      </w:pPr>
      <w:r>
        <w:rPr>
          <w:rFonts w:hint="eastAsia" w:ascii="宋体" w:hAnsi="宋体"/>
          <w:b/>
          <w:snapToGrid w:val="0"/>
          <w:kern w:val="0"/>
        </w:rPr>
        <w:t>二、议价参与人员</w:t>
      </w:r>
    </w:p>
    <w:p w14:paraId="11548081">
      <w:pPr>
        <w:adjustRightInd w:val="0"/>
        <w:spacing w:line="360" w:lineRule="auto"/>
        <w:rPr>
          <w:rFonts w:ascii="宋体" w:hAnsi="宋体"/>
          <w:snapToGrid w:val="0"/>
          <w:kern w:val="0"/>
        </w:rPr>
      </w:pPr>
      <w:r>
        <w:rPr>
          <w:rFonts w:hint="eastAsia" w:ascii="宋体" w:hAnsi="宋体"/>
          <w:snapToGrid w:val="0"/>
          <w:kern w:val="0"/>
        </w:rPr>
        <w:t>1、</w:t>
      </w:r>
      <w:r>
        <w:rPr>
          <w:rFonts w:hint="eastAsia" w:ascii="宋体" w:hAnsi="宋体" w:cs="宋体"/>
          <w:bCs/>
          <w:snapToGrid w:val="0"/>
          <w:kern w:val="0"/>
        </w:rPr>
        <w:t>招标采购管理办公室</w:t>
      </w:r>
      <w:r>
        <w:rPr>
          <w:rFonts w:hint="eastAsia" w:ascii="宋体" w:hAnsi="宋体"/>
          <w:snapToGrid w:val="0"/>
          <w:kern w:val="0"/>
        </w:rPr>
        <w:t>将根据采购标的的特点组建议价小组，其成员由</w:t>
      </w:r>
      <w:r>
        <w:rPr>
          <w:rFonts w:hint="eastAsia" w:ascii="宋体" w:hAnsi="宋体" w:cs="宋体"/>
          <w:bCs/>
          <w:snapToGrid w:val="0"/>
          <w:kern w:val="0"/>
        </w:rPr>
        <w:t>有关技术的</w:t>
      </w:r>
      <w:r>
        <w:rPr>
          <w:rFonts w:hint="eastAsia" w:ascii="宋体" w:hAnsi="宋体"/>
          <w:snapToGrid w:val="0"/>
          <w:kern w:val="0"/>
        </w:rPr>
        <w:t>专家及医院管理职能科室组成。议价小组对响应文件进行审查、评估和比较。</w:t>
      </w:r>
    </w:p>
    <w:p w14:paraId="3E3E7056">
      <w:pPr>
        <w:adjustRightInd w:val="0"/>
        <w:spacing w:line="360" w:lineRule="auto"/>
        <w:outlineLvl w:val="2"/>
        <w:rPr>
          <w:rFonts w:ascii="宋体" w:hAnsi="宋体"/>
          <w:snapToGrid w:val="0"/>
          <w:kern w:val="0"/>
        </w:rPr>
      </w:pPr>
      <w:r>
        <w:rPr>
          <w:rFonts w:hint="eastAsia" w:ascii="宋体" w:hAnsi="宋体"/>
          <w:snapToGrid w:val="0"/>
          <w:kern w:val="0"/>
        </w:rPr>
        <w:t>2、评审期间，响应供应商应由法定代表人或其授权代表参加答辩。</w:t>
      </w:r>
    </w:p>
    <w:p w14:paraId="34476348">
      <w:pPr>
        <w:adjustRightInd w:val="0"/>
        <w:spacing w:line="360" w:lineRule="auto"/>
        <w:outlineLvl w:val="1"/>
        <w:rPr>
          <w:rFonts w:ascii="宋体" w:hAnsi="宋体"/>
          <w:b/>
          <w:snapToGrid w:val="0"/>
          <w:kern w:val="0"/>
        </w:rPr>
      </w:pPr>
      <w:r>
        <w:rPr>
          <w:rFonts w:hint="eastAsia" w:ascii="宋体" w:hAnsi="宋体"/>
          <w:b/>
          <w:snapToGrid w:val="0"/>
          <w:kern w:val="0"/>
        </w:rPr>
        <w:t>三、</w:t>
      </w:r>
      <w:r>
        <w:rPr>
          <w:rFonts w:ascii="宋体" w:hAnsi="宋体"/>
          <w:b/>
          <w:snapToGrid w:val="0"/>
          <w:kern w:val="0"/>
        </w:rPr>
        <w:t xml:space="preserve"> </w:t>
      </w:r>
      <w:r>
        <w:rPr>
          <w:rFonts w:hint="eastAsia" w:ascii="宋体" w:hAnsi="宋体"/>
          <w:b/>
          <w:snapToGrid w:val="0"/>
          <w:kern w:val="0"/>
        </w:rPr>
        <w:t>对响应文件的审查和响应性的确定</w:t>
      </w:r>
    </w:p>
    <w:p w14:paraId="0289C70A">
      <w:pPr>
        <w:adjustRightInd w:val="0"/>
        <w:spacing w:line="360" w:lineRule="auto"/>
        <w:rPr>
          <w:rFonts w:ascii="宋体" w:hAnsi="宋体"/>
          <w:snapToGrid w:val="0"/>
          <w:kern w:val="0"/>
        </w:rPr>
      </w:pPr>
      <w:r>
        <w:rPr>
          <w:rFonts w:hint="eastAsia" w:ascii="宋体" w:hAnsi="宋体"/>
          <w:snapToGrid w:val="0"/>
          <w:kern w:val="0"/>
        </w:rPr>
        <w:t>1、议价小组就响应文件中的资格证明等内容对响应供应商进行资格审查，审查不合格的，认定其响应无效。</w:t>
      </w:r>
    </w:p>
    <w:p w14:paraId="78ED051B">
      <w:pPr>
        <w:adjustRightInd w:val="0"/>
        <w:spacing w:line="360" w:lineRule="auto"/>
        <w:rPr>
          <w:rFonts w:ascii="宋体" w:hAnsi="宋体"/>
          <w:snapToGrid w:val="0"/>
          <w:kern w:val="0"/>
        </w:rPr>
      </w:pPr>
      <w:r>
        <w:rPr>
          <w:rFonts w:hint="eastAsia" w:ascii="宋体" w:hAnsi="宋体"/>
          <w:snapToGrid w:val="0"/>
          <w:kern w:val="0"/>
        </w:rPr>
        <w:t>2、议价小组将审查响应文件是否完整、文件签署是否合格、有无计算上的错误等。</w:t>
      </w:r>
    </w:p>
    <w:p w14:paraId="1B7BCCF0">
      <w:pPr>
        <w:adjustRightInd w:val="0"/>
        <w:spacing w:line="360" w:lineRule="auto"/>
        <w:outlineLvl w:val="2"/>
        <w:rPr>
          <w:rFonts w:ascii="宋体" w:hAnsi="宋体"/>
          <w:snapToGrid w:val="0"/>
          <w:kern w:val="0"/>
        </w:rPr>
      </w:pPr>
      <w:r>
        <w:rPr>
          <w:rFonts w:hint="eastAsia" w:ascii="宋体" w:hAnsi="宋体"/>
          <w:snapToGrid w:val="0"/>
          <w:kern w:val="0"/>
        </w:rPr>
        <w:t>3、算术错误将按以下方法更正（次序排先者优先）：</w:t>
      </w:r>
    </w:p>
    <w:p w14:paraId="4B5EC5D0">
      <w:pPr>
        <w:adjustRightInd w:val="0"/>
        <w:spacing w:line="360" w:lineRule="auto"/>
        <w:rPr>
          <w:rFonts w:ascii="宋体" w:hAnsi="宋体"/>
          <w:snapToGrid w:val="0"/>
          <w:kern w:val="0"/>
        </w:rPr>
      </w:pPr>
      <w:r>
        <w:rPr>
          <w:rFonts w:hint="eastAsia" w:ascii="宋体" w:hAnsi="宋体"/>
          <w:snapToGrid w:val="0"/>
          <w:kern w:val="0"/>
        </w:rPr>
        <w:t>（1）开标一览表内容与响应文件中相应内容不一致的，以开标一览表为准；</w:t>
      </w:r>
    </w:p>
    <w:p w14:paraId="32BB8B74">
      <w:pPr>
        <w:adjustRightInd w:val="0"/>
        <w:spacing w:line="360" w:lineRule="auto"/>
        <w:outlineLvl w:val="3"/>
        <w:rPr>
          <w:rFonts w:ascii="宋体" w:hAnsi="宋体"/>
          <w:szCs w:val="21"/>
        </w:rPr>
      </w:pPr>
      <w:r>
        <w:rPr>
          <w:rFonts w:hint="eastAsia" w:ascii="宋体" w:hAnsi="宋体"/>
          <w:snapToGrid w:val="0"/>
          <w:kern w:val="0"/>
        </w:rPr>
        <w:t>（2）</w:t>
      </w:r>
      <w:r>
        <w:rPr>
          <w:rFonts w:hint="eastAsia" w:ascii="宋体" w:hAnsi="宋体"/>
          <w:szCs w:val="21"/>
        </w:rPr>
        <w:t>大写金额和小写金额不一致的，以大写金额为准；</w:t>
      </w:r>
    </w:p>
    <w:p w14:paraId="54E6F2E7">
      <w:pPr>
        <w:adjustRightInd w:val="0"/>
        <w:spacing w:line="360" w:lineRule="auto"/>
        <w:rPr>
          <w:rFonts w:ascii="宋体" w:hAnsi="宋体"/>
          <w:szCs w:val="21"/>
        </w:rPr>
      </w:pPr>
      <w:r>
        <w:rPr>
          <w:rFonts w:hint="eastAsia" w:ascii="宋体" w:hAnsi="宋体"/>
          <w:snapToGrid w:val="0"/>
          <w:kern w:val="0"/>
        </w:rPr>
        <w:t>（3）</w:t>
      </w:r>
      <w:r>
        <w:rPr>
          <w:rFonts w:hint="eastAsia" w:ascii="宋体" w:hAnsi="宋体"/>
          <w:szCs w:val="21"/>
        </w:rPr>
        <w:t>单价金额小数点或者百分比有明显错位的，以开标一览表的总价为准，并修改单价；</w:t>
      </w:r>
    </w:p>
    <w:p w14:paraId="22784D11">
      <w:pPr>
        <w:adjustRightInd w:val="0"/>
        <w:spacing w:line="360" w:lineRule="auto"/>
        <w:rPr>
          <w:rFonts w:ascii="宋体" w:hAnsi="宋体"/>
          <w:snapToGrid w:val="0"/>
          <w:kern w:val="0"/>
        </w:rPr>
      </w:pPr>
      <w:r>
        <w:rPr>
          <w:rFonts w:hint="eastAsia" w:ascii="宋体" w:hAnsi="宋体"/>
          <w:snapToGrid w:val="0"/>
          <w:kern w:val="0"/>
        </w:rPr>
        <w:t>（4）</w:t>
      </w:r>
      <w:r>
        <w:rPr>
          <w:rFonts w:hint="eastAsia" w:ascii="宋体" w:hAnsi="宋体"/>
          <w:szCs w:val="21"/>
        </w:rPr>
        <w:t>总价金额与按单价汇总金额不一致的，以单价金额计算结果为准。</w:t>
      </w:r>
    </w:p>
    <w:p w14:paraId="77FBDAF5">
      <w:pPr>
        <w:adjustRightInd w:val="0"/>
        <w:spacing w:line="360" w:lineRule="auto"/>
        <w:ind w:firstLine="420"/>
        <w:rPr>
          <w:rFonts w:ascii="宋体" w:hAnsi="宋体"/>
          <w:snapToGrid w:val="0"/>
          <w:kern w:val="0"/>
        </w:rPr>
      </w:pPr>
      <w:r>
        <w:rPr>
          <w:rFonts w:hint="eastAsia" w:ascii="宋体" w:hAnsi="宋体"/>
          <w:szCs w:val="21"/>
        </w:rPr>
        <w:t>同时出现两种以上不一致的，按照前款规定的顺序修正。修正后的报价应当采用书面形式，并加盖公章或者由法定代表人或其授权的代表签字，经响应供应商确认后产生约束力，响应供应商不确认的，其响应无效</w:t>
      </w:r>
      <w:r>
        <w:rPr>
          <w:rFonts w:hint="eastAsia" w:ascii="宋体" w:hAnsi="宋体"/>
          <w:snapToGrid w:val="0"/>
          <w:kern w:val="0"/>
        </w:rPr>
        <w:t>。</w:t>
      </w:r>
    </w:p>
    <w:p w14:paraId="698CD89F">
      <w:pPr>
        <w:adjustRightInd w:val="0"/>
        <w:spacing w:line="360" w:lineRule="auto"/>
        <w:rPr>
          <w:rFonts w:ascii="宋体" w:hAnsi="宋体"/>
          <w:snapToGrid w:val="0"/>
          <w:kern w:val="0"/>
        </w:rPr>
      </w:pPr>
      <w:r>
        <w:rPr>
          <w:rFonts w:hint="eastAsia" w:ascii="宋体" w:hAnsi="宋体"/>
          <w:snapToGrid w:val="0"/>
          <w:kern w:val="0"/>
        </w:rPr>
        <w:t>4、在对响应文件进行详细评估之前，议价小组将依据响应供应商提供的“资格证明文件”审查响应供应商的财务、技术和生产能力。如果确定响应供应商无资格履行合同，其响应将被拒绝。</w:t>
      </w:r>
    </w:p>
    <w:p w14:paraId="7D6BF23C">
      <w:pPr>
        <w:adjustRightInd w:val="0"/>
        <w:spacing w:line="360" w:lineRule="auto"/>
        <w:rPr>
          <w:rFonts w:ascii="宋体" w:hAnsi="宋体"/>
          <w:snapToGrid w:val="0"/>
          <w:kern w:val="0"/>
        </w:rPr>
      </w:pPr>
      <w:bookmarkStart w:id="1" w:name="_Hlk135152058"/>
      <w:r>
        <w:rPr>
          <w:rFonts w:hint="eastAsia" w:ascii="宋体" w:hAnsi="宋体"/>
          <w:snapToGrid w:val="0"/>
          <w:kern w:val="0"/>
        </w:rPr>
        <w:t>5、议价小组可以对采购文件的技术要求，根据实际需要作出改变或提出新的要求，但需做好评审记录并告知所有供应商，并要求所有参与议价的供应商根据新的要求作出最终报价。</w:t>
      </w:r>
    </w:p>
    <w:bookmarkEnd w:id="1"/>
    <w:p w14:paraId="61AC062D">
      <w:pPr>
        <w:adjustRightInd w:val="0"/>
        <w:spacing w:line="360" w:lineRule="auto"/>
        <w:rPr>
          <w:rFonts w:ascii="宋体" w:hAnsi="宋体"/>
          <w:snapToGrid w:val="0"/>
          <w:kern w:val="0"/>
        </w:rPr>
      </w:pPr>
      <w:r>
        <w:rPr>
          <w:rFonts w:hint="eastAsia" w:ascii="宋体" w:hAnsi="宋体"/>
          <w:snapToGrid w:val="0"/>
          <w:kern w:val="0"/>
        </w:rPr>
        <w:t>6、</w:t>
      </w:r>
      <w:r>
        <w:rPr>
          <w:rFonts w:hint="eastAsia"/>
          <w:snapToGrid w:val="0"/>
          <w:kern w:val="0"/>
        </w:rPr>
        <w:t>议价小组成员对需要共同认定的事项存在争议的，应当按照少数服从多数的原则作出结论。持不同意见的议价小组成员应当在议价评审记录上签署不同意见及理由，否则视为同意议价评审记录</w:t>
      </w:r>
      <w:r>
        <w:rPr>
          <w:rFonts w:hint="eastAsia" w:ascii="宋体" w:hAnsi="宋体"/>
          <w:szCs w:val="21"/>
        </w:rPr>
        <w:t>。</w:t>
      </w:r>
    </w:p>
    <w:p w14:paraId="63224890">
      <w:pPr>
        <w:adjustRightInd w:val="0"/>
        <w:spacing w:line="360" w:lineRule="auto"/>
        <w:outlineLvl w:val="1"/>
        <w:rPr>
          <w:rFonts w:ascii="宋体" w:hAnsi="宋体"/>
          <w:b/>
          <w:snapToGrid w:val="0"/>
          <w:kern w:val="0"/>
        </w:rPr>
      </w:pPr>
      <w:r>
        <w:rPr>
          <w:rFonts w:hint="eastAsia" w:ascii="宋体" w:hAnsi="宋体"/>
          <w:b/>
          <w:snapToGrid w:val="0"/>
          <w:kern w:val="0"/>
        </w:rPr>
        <w:t>四、</w:t>
      </w:r>
      <w:r>
        <w:rPr>
          <w:rFonts w:ascii="宋体" w:hAnsi="宋体"/>
          <w:b/>
          <w:snapToGrid w:val="0"/>
          <w:kern w:val="0"/>
        </w:rPr>
        <w:t xml:space="preserve"> </w:t>
      </w:r>
      <w:r>
        <w:rPr>
          <w:rFonts w:hint="eastAsia" w:ascii="宋体" w:hAnsi="宋体"/>
          <w:b/>
          <w:snapToGrid w:val="0"/>
          <w:kern w:val="0"/>
        </w:rPr>
        <w:t>响应文件的澄清</w:t>
      </w:r>
    </w:p>
    <w:p w14:paraId="658C1695">
      <w:pPr>
        <w:adjustRightInd w:val="0"/>
        <w:spacing w:line="360" w:lineRule="auto"/>
        <w:rPr>
          <w:rFonts w:ascii="宋体" w:hAnsi="宋体"/>
          <w:snapToGrid w:val="0"/>
          <w:kern w:val="0"/>
        </w:rPr>
      </w:pPr>
      <w:r>
        <w:rPr>
          <w:rFonts w:hint="eastAsia" w:ascii="宋体" w:hAnsi="宋体"/>
          <w:snapToGrid w:val="0"/>
          <w:kern w:val="0"/>
        </w:rPr>
        <w:t>1、 对于响应文件中含义不明确、同类问题表述不一致或者有明显文字和计算错误的内容，议价小组应当要求响应供应商作出必要的澄清、说明或者补正。</w:t>
      </w:r>
    </w:p>
    <w:p w14:paraId="1B244A89">
      <w:pPr>
        <w:adjustRightInd w:val="0"/>
        <w:spacing w:line="360" w:lineRule="auto"/>
        <w:rPr>
          <w:rFonts w:ascii="宋体" w:hAnsi="宋体"/>
          <w:snapToGrid w:val="0"/>
          <w:kern w:val="0"/>
        </w:rPr>
      </w:pPr>
      <w:r>
        <w:rPr>
          <w:rFonts w:hint="eastAsia" w:ascii="宋体" w:hAnsi="宋体"/>
          <w:snapToGrid w:val="0"/>
          <w:kern w:val="0"/>
        </w:rPr>
        <w:t>2、 响应供应商的澄清、说明或者补正应当采用书面形式，并加盖公章，或者由法定代表人或其授权的代表签字。响应供应商的澄清、说明或者补正不得超出响应文件的范围或者改变响应文件的实质性内容。</w:t>
      </w:r>
    </w:p>
    <w:p w14:paraId="5529ADFE">
      <w:pPr>
        <w:adjustRightInd w:val="0"/>
        <w:spacing w:line="360" w:lineRule="auto"/>
        <w:outlineLvl w:val="1"/>
        <w:rPr>
          <w:rFonts w:ascii="宋体" w:hAnsi="宋体"/>
          <w:b/>
          <w:snapToGrid w:val="0"/>
          <w:kern w:val="0"/>
        </w:rPr>
      </w:pPr>
      <w:r>
        <w:rPr>
          <w:rFonts w:hint="eastAsia" w:ascii="宋体" w:hAnsi="宋体"/>
          <w:b/>
          <w:snapToGrid w:val="0"/>
          <w:kern w:val="0"/>
        </w:rPr>
        <w:t>五、</w:t>
      </w:r>
      <w:r>
        <w:rPr>
          <w:rFonts w:ascii="宋体" w:hAnsi="宋体"/>
          <w:b/>
          <w:snapToGrid w:val="0"/>
          <w:kern w:val="0"/>
        </w:rPr>
        <w:t xml:space="preserve"> </w:t>
      </w:r>
      <w:r>
        <w:rPr>
          <w:rFonts w:hint="eastAsia" w:ascii="宋体" w:hAnsi="宋体"/>
          <w:b/>
          <w:snapToGrid w:val="0"/>
          <w:kern w:val="0"/>
        </w:rPr>
        <w:t>评审方法和评审规则</w:t>
      </w:r>
    </w:p>
    <w:p w14:paraId="0D0153DB">
      <w:pPr>
        <w:adjustRightInd w:val="0"/>
        <w:spacing w:line="360" w:lineRule="auto"/>
        <w:outlineLvl w:val="2"/>
        <w:rPr>
          <w:rFonts w:ascii="宋体" w:hAnsi="宋体"/>
          <w:snapToGrid w:val="0"/>
          <w:kern w:val="0"/>
        </w:rPr>
      </w:pPr>
      <w:r>
        <w:rPr>
          <w:rFonts w:hint="eastAsia" w:ascii="宋体" w:hAnsi="宋体"/>
          <w:snapToGrid w:val="0"/>
          <w:kern w:val="0"/>
        </w:rPr>
        <w:t>1、议价小组将只对确定为实质上响应的响应文件进行评价和比较。</w:t>
      </w:r>
    </w:p>
    <w:p w14:paraId="406B90D0">
      <w:pPr>
        <w:adjustRightInd w:val="0"/>
        <w:spacing w:line="360" w:lineRule="auto"/>
        <w:rPr>
          <w:rFonts w:ascii="宋体" w:hAnsi="宋体" w:cs="仿宋"/>
          <w:szCs w:val="21"/>
        </w:rPr>
      </w:pPr>
      <w:r>
        <w:rPr>
          <w:rFonts w:hint="eastAsia" w:ascii="宋体" w:hAnsi="宋体"/>
          <w:snapToGrid w:val="0"/>
          <w:kern w:val="0"/>
        </w:rPr>
        <w:t>2、评审的基础为采购文件、各响应人响应文件、议价现场的评审记录。</w:t>
      </w:r>
    </w:p>
    <w:p w14:paraId="44281609">
      <w:pPr>
        <w:widowControl/>
        <w:spacing w:line="360" w:lineRule="exact"/>
        <w:jc w:val="left"/>
        <w:outlineLvl w:val="2"/>
        <w:rPr>
          <w:rFonts w:ascii="宋体" w:hAnsi="宋体" w:cs="仿宋"/>
          <w:szCs w:val="21"/>
        </w:rPr>
      </w:pPr>
      <w:r>
        <w:rPr>
          <w:rFonts w:hint="eastAsia" w:ascii="宋体" w:hAnsi="宋体" w:cs="仿宋"/>
          <w:szCs w:val="21"/>
        </w:rPr>
        <w:t>3、评审规则：</w:t>
      </w:r>
    </w:p>
    <w:p w14:paraId="48B89D04">
      <w:pPr>
        <w:widowControl/>
        <w:spacing w:line="360" w:lineRule="exact"/>
        <w:ind w:firstLine="424" w:firstLineChars="202"/>
        <w:jc w:val="left"/>
        <w:rPr>
          <w:rFonts w:ascii="宋体" w:hAnsi="宋体" w:cs="仿宋"/>
          <w:szCs w:val="21"/>
        </w:rPr>
      </w:pPr>
      <w:r>
        <w:rPr>
          <w:rFonts w:hint="eastAsia" w:ascii="宋体" w:hAnsi="宋体" w:cs="仿宋"/>
          <w:szCs w:val="21"/>
        </w:rPr>
        <w:t>评审时，议价小组按照采购文件、响应人响应文件、议价现场的评审记录中的各项因素，对通过资格审查和符合性审查的所有响应人的响应文件进行独立评审，并可分别对供应商进行一对一的多次谈判。。</w:t>
      </w:r>
    </w:p>
    <w:p w14:paraId="779EEFB2">
      <w:pPr>
        <w:widowControl/>
        <w:spacing w:line="360" w:lineRule="exact"/>
        <w:jc w:val="left"/>
        <w:rPr>
          <w:rFonts w:ascii="宋体" w:hAnsi="宋体" w:cs="仿宋"/>
          <w:szCs w:val="21"/>
        </w:rPr>
      </w:pPr>
      <w:r>
        <w:rPr>
          <w:rFonts w:hint="eastAsia" w:ascii="宋体" w:hAnsi="宋体" w:cs="仿宋"/>
          <w:szCs w:val="21"/>
        </w:rPr>
        <w:t>4、推荐中标候选人：议价小组结合最终方案的报价及报价是否与市场价格相匹配、质量、服务方案、质保期、售后服务等因素综合评判，共同择优推荐成交供应商或形成其他意见。</w:t>
      </w:r>
    </w:p>
    <w:p w14:paraId="24BB7BDA">
      <w:pPr>
        <w:widowControl/>
        <w:spacing w:line="360" w:lineRule="exact"/>
        <w:jc w:val="left"/>
        <w:rPr>
          <w:rFonts w:ascii="宋体" w:hAnsi="宋体" w:cs="仿宋"/>
          <w:szCs w:val="21"/>
        </w:rPr>
      </w:pPr>
      <w:r>
        <w:rPr>
          <w:rFonts w:hint="eastAsia" w:ascii="宋体" w:hAnsi="宋体" w:cs="仿宋"/>
          <w:szCs w:val="21"/>
        </w:rPr>
        <w:t>5、确定成交供应商：根据医院内控流程，汇报并确定最终成交供应商。</w:t>
      </w:r>
    </w:p>
    <w:p w14:paraId="6E6F0772">
      <w:pPr>
        <w:adjustRightInd w:val="0"/>
        <w:spacing w:line="360" w:lineRule="auto"/>
        <w:outlineLvl w:val="1"/>
        <w:rPr>
          <w:rFonts w:ascii="宋体" w:hAnsi="宋体"/>
          <w:b/>
          <w:snapToGrid w:val="0"/>
          <w:kern w:val="0"/>
        </w:rPr>
      </w:pPr>
      <w:r>
        <w:rPr>
          <w:rFonts w:hint="eastAsia" w:ascii="宋体" w:hAnsi="宋体"/>
          <w:b/>
          <w:snapToGrid w:val="0"/>
          <w:kern w:val="0"/>
        </w:rPr>
        <w:t>六、议价评审记录</w:t>
      </w:r>
    </w:p>
    <w:p w14:paraId="0F732830">
      <w:pPr>
        <w:adjustRightInd w:val="0"/>
        <w:spacing w:line="360" w:lineRule="auto"/>
        <w:rPr>
          <w:rFonts w:ascii="宋体" w:hAnsi="宋体"/>
          <w:snapToGrid w:val="0"/>
          <w:kern w:val="0"/>
        </w:rPr>
      </w:pPr>
      <w:r>
        <w:rPr>
          <w:rFonts w:hint="eastAsia" w:ascii="宋体" w:hAnsi="宋体"/>
          <w:b/>
          <w:snapToGrid w:val="0"/>
          <w:kern w:val="0"/>
        </w:rPr>
        <w:t xml:space="preserve">    </w:t>
      </w:r>
      <w:r>
        <w:rPr>
          <w:rFonts w:hint="eastAsia" w:ascii="宋体" w:hAnsi="宋体"/>
          <w:snapToGrid w:val="0"/>
          <w:kern w:val="0"/>
        </w:rPr>
        <w:t>议价评审记录是议价小组根据全体议价小组成员签字的原始议价评审记录和评审结果编写的报告，议价评审记录由议价小组全体成员签字。对评审结论持有异议的议价小组成员可以书面方式阐述其不同意见和理由。议价小组成员拒绝在议价评审记录上签字且不陈述其不同意见和理由的，视为同意评审结论。议价小组应当对此作出书面说明并记录在案。</w:t>
      </w:r>
    </w:p>
    <w:p w14:paraId="7055C6EF">
      <w:pPr>
        <w:adjustRightInd w:val="0"/>
        <w:spacing w:line="360" w:lineRule="auto"/>
        <w:outlineLvl w:val="1"/>
        <w:rPr>
          <w:rFonts w:ascii="宋体" w:hAnsi="宋体"/>
          <w:b/>
          <w:snapToGrid w:val="0"/>
          <w:kern w:val="0"/>
        </w:rPr>
      </w:pPr>
      <w:r>
        <w:rPr>
          <w:rFonts w:hint="eastAsia" w:ascii="宋体" w:hAnsi="宋体"/>
          <w:b/>
          <w:snapToGrid w:val="0"/>
          <w:kern w:val="0"/>
        </w:rPr>
        <w:t>七、保密及其它注意事项</w:t>
      </w:r>
    </w:p>
    <w:p w14:paraId="6254CDF4">
      <w:pPr>
        <w:adjustRightInd w:val="0"/>
        <w:spacing w:line="360" w:lineRule="auto"/>
        <w:rPr>
          <w:rFonts w:ascii="宋体" w:hAnsi="宋体"/>
          <w:snapToGrid w:val="0"/>
          <w:kern w:val="0"/>
        </w:rPr>
      </w:pPr>
      <w:r>
        <w:rPr>
          <w:rFonts w:hint="eastAsia" w:ascii="宋体" w:hAnsi="宋体"/>
          <w:snapToGrid w:val="0"/>
          <w:kern w:val="0"/>
        </w:rPr>
        <w:t>1、评审是议价采购工作的重要环节，评审工作在议价小组内独立进行。议价小组将遵照评审原则，公正、平等地对待所有响应供应商。</w:t>
      </w:r>
    </w:p>
    <w:p w14:paraId="08EE5E6A">
      <w:pPr>
        <w:adjustRightInd w:val="0"/>
        <w:spacing w:line="360" w:lineRule="auto"/>
        <w:rPr>
          <w:rFonts w:ascii="宋体" w:hAnsi="宋体"/>
          <w:snapToGrid w:val="0"/>
          <w:kern w:val="0"/>
        </w:rPr>
      </w:pPr>
      <w:r>
        <w:rPr>
          <w:rFonts w:hint="eastAsia" w:ascii="宋体" w:hAnsi="宋体"/>
          <w:snapToGrid w:val="0"/>
          <w:kern w:val="0"/>
        </w:rPr>
        <w:t>2、评审期间，议价小组将对响应文件中有关问题分别向响应供应商进行询问。各响应供应商应予以认真答复。重要或复杂问题的答复需以书面形式，并经法定代表人或授权人签署。澄清文件将作为响应文件的组成部分。</w:t>
      </w:r>
    </w:p>
    <w:p w14:paraId="0EDC85E5">
      <w:pPr>
        <w:adjustRightInd w:val="0"/>
        <w:spacing w:line="360" w:lineRule="auto"/>
        <w:rPr>
          <w:rFonts w:ascii="宋体" w:hAnsi="宋体"/>
          <w:snapToGrid w:val="0"/>
          <w:kern w:val="0"/>
        </w:rPr>
      </w:pPr>
      <w:r>
        <w:rPr>
          <w:rFonts w:hint="eastAsia" w:ascii="宋体" w:hAnsi="宋体"/>
          <w:snapToGrid w:val="0"/>
          <w:kern w:val="0"/>
        </w:rPr>
        <w:t>3、在评审期间，响应供应商不得询问评审情况，不得进行旨在影响评审结果的活动。</w:t>
      </w:r>
    </w:p>
    <w:p w14:paraId="3B1D41E8">
      <w:pPr>
        <w:adjustRightInd w:val="0"/>
        <w:spacing w:line="360" w:lineRule="auto"/>
        <w:rPr>
          <w:rFonts w:ascii="宋体" w:hAnsi="宋体"/>
          <w:snapToGrid w:val="0"/>
          <w:kern w:val="0"/>
        </w:rPr>
      </w:pPr>
      <w:r>
        <w:rPr>
          <w:rFonts w:hint="eastAsia" w:ascii="宋体" w:hAnsi="宋体"/>
          <w:snapToGrid w:val="0"/>
          <w:kern w:val="0"/>
        </w:rPr>
        <w:t>4、为保证定标的公正性，在评审过程中，评委不得与响应供应商私下交换意见。在议价采购工作结束后，凡与评审情况有接触的任何人，不得也不应将评审情况扩散出评委人员之外。</w:t>
      </w:r>
    </w:p>
    <w:p w14:paraId="7AA5AD69">
      <w:pPr>
        <w:adjustRightInd w:val="0"/>
        <w:spacing w:line="360" w:lineRule="auto"/>
        <w:outlineLvl w:val="2"/>
        <w:rPr>
          <w:rFonts w:ascii="宋体" w:hAnsi="宋体"/>
          <w:snapToGrid w:val="0"/>
          <w:kern w:val="0"/>
        </w:rPr>
      </w:pPr>
      <w:r>
        <w:rPr>
          <w:rFonts w:hint="eastAsia" w:ascii="宋体" w:hAnsi="宋体"/>
          <w:snapToGrid w:val="0"/>
          <w:kern w:val="0"/>
        </w:rPr>
        <w:t>5、议价小组不向落标方解释落标原因，不退还响应文件。</w:t>
      </w:r>
    </w:p>
    <w:p w14:paraId="1610F1C0">
      <w:pPr>
        <w:spacing w:line="580" w:lineRule="exact"/>
        <w:jc w:val="center"/>
        <w:rPr>
          <w:rFonts w:ascii="方正小标宋简体" w:hAnsi="方正小标宋简体" w:eastAsia="方正小标宋简体" w:cs="方正小标宋简体"/>
          <w:kern w:val="0"/>
          <w:sz w:val="44"/>
          <w:szCs w:val="36"/>
        </w:rPr>
      </w:pPr>
    </w:p>
    <w:p w14:paraId="7A4AD35C">
      <w:pPr>
        <w:rPr>
          <w:rFonts w:ascii="方正小标宋简体" w:hAnsi="方正小标宋简体" w:eastAsia="方正小标宋简体" w:cs="方正小标宋简体"/>
          <w:kern w:val="0"/>
          <w:sz w:val="44"/>
          <w:szCs w:val="36"/>
        </w:rPr>
      </w:pPr>
      <w:r>
        <w:rPr>
          <w:rFonts w:hint="eastAsia" w:ascii="方正小标宋简体" w:hAnsi="方正小标宋简体" w:eastAsia="方正小标宋简体" w:cs="方正小标宋简体"/>
          <w:kern w:val="0"/>
          <w:sz w:val="44"/>
          <w:szCs w:val="36"/>
        </w:rPr>
        <w:br w:type="page"/>
      </w:r>
    </w:p>
    <w:p w14:paraId="7AE2ABFC">
      <w:pPr>
        <w:jc w:val="center"/>
        <w:outlineLvl w:val="0"/>
        <w:rPr>
          <w:rFonts w:asciiTheme="majorEastAsia" w:hAnsiTheme="majorEastAsia" w:eastAsiaTheme="majorEastAsia" w:cstheme="majorEastAsia"/>
          <w:kern w:val="0"/>
          <w:sz w:val="44"/>
          <w:szCs w:val="36"/>
        </w:rPr>
      </w:pPr>
      <w:r>
        <w:rPr>
          <w:rFonts w:hint="eastAsia" w:asciiTheme="majorEastAsia" w:hAnsiTheme="majorEastAsia" w:eastAsiaTheme="majorEastAsia" w:cstheme="majorEastAsia"/>
          <w:kern w:val="0"/>
          <w:sz w:val="44"/>
          <w:szCs w:val="36"/>
        </w:rPr>
        <w:t>第四章 供应商须知</w:t>
      </w:r>
    </w:p>
    <w:p w14:paraId="35C1B193">
      <w:pPr>
        <w:adjustRightInd w:val="0"/>
        <w:spacing w:line="480" w:lineRule="atLeast"/>
        <w:textAlignment w:val="baseline"/>
        <w:rPr>
          <w:rFonts w:ascii="长城仿宋"/>
          <w:kern w:val="0"/>
          <w:szCs w:val="20"/>
        </w:rPr>
      </w:pPr>
    </w:p>
    <w:p w14:paraId="43269E56">
      <w:pPr>
        <w:adjustRightInd w:val="0"/>
        <w:spacing w:line="480" w:lineRule="atLeast"/>
        <w:textAlignment w:val="baseline"/>
        <w:outlineLvl w:val="1"/>
        <w:rPr>
          <w:rFonts w:ascii="Calibri Light" w:hAnsi="Calibri Light"/>
          <w:b/>
          <w:bCs/>
        </w:rPr>
      </w:pPr>
      <w:r>
        <w:rPr>
          <w:rFonts w:hint="eastAsia" w:ascii="Calibri Light" w:hAnsi="Calibri Light"/>
          <w:b/>
          <w:bCs/>
        </w:rPr>
        <w:t>一、报名及报名的撤销</w:t>
      </w:r>
    </w:p>
    <w:p w14:paraId="33567946">
      <w:pPr>
        <w:adjustRightInd w:val="0"/>
        <w:spacing w:line="480" w:lineRule="atLeast"/>
        <w:textAlignment w:val="baseline"/>
        <w:rPr>
          <w:rFonts w:ascii="宋体" w:hAnsi="宋体"/>
          <w:snapToGrid w:val="0"/>
          <w:kern w:val="0"/>
        </w:rPr>
      </w:pPr>
      <w:r>
        <w:rPr>
          <w:rFonts w:hint="eastAsia" w:ascii="宋体" w:hAnsi="宋体"/>
          <w:snapToGrid w:val="0"/>
          <w:kern w:val="0"/>
        </w:rPr>
        <w:t>（1）供应商需严格按照采购文件的格式和要求提供完整的报名资料，供招标采购管理办公室进行资料审核。如需补充资料，供应商应当按照要求补齐资料。</w:t>
      </w:r>
    </w:p>
    <w:p w14:paraId="57A2B56C">
      <w:pPr>
        <w:adjustRightInd w:val="0"/>
        <w:spacing w:line="480" w:lineRule="atLeast"/>
        <w:textAlignment w:val="baseline"/>
        <w:rPr>
          <w:rFonts w:ascii="宋体" w:hAnsi="宋体"/>
          <w:snapToGrid w:val="0"/>
          <w:kern w:val="0"/>
        </w:rPr>
      </w:pPr>
      <w:r>
        <w:rPr>
          <w:rFonts w:hint="eastAsia" w:ascii="宋体" w:hAnsi="宋体"/>
          <w:snapToGrid w:val="0"/>
          <w:kern w:val="0"/>
        </w:rPr>
        <w:t>（2）报名后应当按照公示的时间递交响应文件，如无法到场的，应在开标前1个工作日内电话告知招标采购管理办公室项目经办人，并递交书面弃标函需写明弃标原因，开标当天遇到突发情况的，应当在开标时间前及时告知招标采购管理办公室经办人，突发事件消除后应当及时补交弃标函。</w:t>
      </w:r>
    </w:p>
    <w:p w14:paraId="246A3C13">
      <w:pPr>
        <w:adjustRightInd w:val="0"/>
        <w:spacing w:line="480" w:lineRule="atLeast"/>
        <w:textAlignment w:val="baseline"/>
        <w:rPr>
          <w:rFonts w:ascii="宋体" w:hAnsi="宋体"/>
          <w:snapToGrid w:val="0"/>
          <w:kern w:val="0"/>
        </w:rPr>
      </w:pPr>
    </w:p>
    <w:p w14:paraId="2B9ECE92">
      <w:pPr>
        <w:outlineLvl w:val="1"/>
        <w:rPr>
          <w:rFonts w:ascii="Calibri Light" w:hAnsi="Calibri Light"/>
        </w:rPr>
      </w:pPr>
      <w:r>
        <w:rPr>
          <w:rFonts w:hint="eastAsia" w:ascii="Calibri Light" w:hAnsi="Calibri Light"/>
          <w:b/>
          <w:bCs/>
        </w:rPr>
        <w:t>二、响应文件的编写</w:t>
      </w:r>
    </w:p>
    <w:p w14:paraId="0170E0E6">
      <w:pPr>
        <w:adjustRightInd w:val="0"/>
        <w:spacing w:line="360" w:lineRule="auto"/>
        <w:outlineLvl w:val="2"/>
        <w:rPr>
          <w:rFonts w:ascii="宋体" w:hAnsi="宋体"/>
          <w:b/>
          <w:snapToGrid w:val="0"/>
          <w:kern w:val="0"/>
        </w:rPr>
      </w:pPr>
      <w:r>
        <w:rPr>
          <w:rFonts w:hint="eastAsia" w:ascii="宋体" w:hAnsi="宋体"/>
          <w:b/>
          <w:snapToGrid w:val="0"/>
          <w:kern w:val="0"/>
        </w:rPr>
        <w:t>1、</w:t>
      </w:r>
      <w:r>
        <w:rPr>
          <w:rFonts w:ascii="宋体" w:hAnsi="宋体"/>
          <w:b/>
          <w:snapToGrid w:val="0"/>
          <w:kern w:val="0"/>
        </w:rPr>
        <w:t xml:space="preserve"> </w:t>
      </w:r>
      <w:r>
        <w:rPr>
          <w:rFonts w:hint="eastAsia" w:ascii="宋体" w:hAnsi="宋体"/>
          <w:b/>
          <w:snapToGrid w:val="0"/>
          <w:kern w:val="0"/>
        </w:rPr>
        <w:t>响应语言及计量单位</w:t>
      </w:r>
    </w:p>
    <w:p w14:paraId="7C0C1E67">
      <w:pPr>
        <w:adjustRightInd w:val="0"/>
        <w:spacing w:line="360" w:lineRule="auto"/>
        <w:rPr>
          <w:rFonts w:ascii="宋体" w:hAnsi="宋体"/>
          <w:snapToGrid w:val="0"/>
          <w:kern w:val="0"/>
        </w:rPr>
      </w:pPr>
      <w:r>
        <w:rPr>
          <w:rFonts w:hint="eastAsia" w:ascii="宋体" w:hAnsi="宋体"/>
          <w:snapToGrid w:val="0"/>
          <w:kern w:val="0"/>
        </w:rPr>
        <w:t>（1）响应文件及响应供应商和</w:t>
      </w:r>
      <w:r>
        <w:rPr>
          <w:rFonts w:hint="eastAsia" w:ascii="宋体" w:hAnsi="宋体" w:cs="宋体"/>
          <w:bCs/>
          <w:snapToGrid w:val="0"/>
          <w:kern w:val="0"/>
        </w:rPr>
        <w:t>招标采购管理办公室</w:t>
      </w:r>
      <w:r>
        <w:rPr>
          <w:rFonts w:hint="eastAsia" w:ascii="宋体" w:hAnsi="宋体"/>
          <w:snapToGrid w:val="0"/>
          <w:kern w:val="0"/>
        </w:rPr>
        <w:t>就响应交换的文件和往来的信件，应以中文书写。</w:t>
      </w:r>
    </w:p>
    <w:p w14:paraId="24B50471">
      <w:pPr>
        <w:adjustRightInd w:val="0"/>
        <w:spacing w:line="360" w:lineRule="auto"/>
        <w:rPr>
          <w:rFonts w:ascii="宋体" w:hAnsi="宋体"/>
          <w:snapToGrid w:val="0"/>
          <w:kern w:val="0"/>
        </w:rPr>
      </w:pPr>
      <w:r>
        <w:rPr>
          <w:rFonts w:hint="eastAsia" w:ascii="宋体" w:hAnsi="宋体"/>
          <w:snapToGrid w:val="0"/>
          <w:kern w:val="0"/>
        </w:rPr>
        <w:t>（2）除在采购文件的设计思路和方案中另有规定外，计量单位应使用中华人民共和国法定计量单位（国际单位制和国家选定的其他计量单位）。</w:t>
      </w:r>
    </w:p>
    <w:p w14:paraId="6AB6A589">
      <w:pPr>
        <w:adjustRightInd w:val="0"/>
        <w:spacing w:line="360" w:lineRule="auto"/>
        <w:outlineLvl w:val="2"/>
        <w:rPr>
          <w:rFonts w:ascii="宋体" w:hAnsi="宋体"/>
          <w:b/>
          <w:snapToGrid w:val="0"/>
          <w:kern w:val="0"/>
        </w:rPr>
      </w:pPr>
      <w:r>
        <w:rPr>
          <w:rFonts w:hint="eastAsia" w:ascii="宋体" w:hAnsi="宋体"/>
          <w:b/>
          <w:snapToGrid w:val="0"/>
          <w:kern w:val="0"/>
        </w:rPr>
        <w:t>2、</w:t>
      </w:r>
      <w:r>
        <w:rPr>
          <w:rFonts w:ascii="宋体" w:hAnsi="宋体"/>
          <w:b/>
          <w:snapToGrid w:val="0"/>
          <w:kern w:val="0"/>
        </w:rPr>
        <w:t xml:space="preserve"> </w:t>
      </w:r>
      <w:r>
        <w:rPr>
          <w:rFonts w:hint="eastAsia" w:ascii="宋体" w:hAnsi="宋体"/>
          <w:b/>
          <w:snapToGrid w:val="0"/>
          <w:kern w:val="0"/>
        </w:rPr>
        <w:t>响应文件的组成</w:t>
      </w:r>
    </w:p>
    <w:p w14:paraId="3A965A65">
      <w:pPr>
        <w:adjustRightInd w:val="0"/>
        <w:spacing w:line="360" w:lineRule="auto"/>
        <w:rPr>
          <w:rFonts w:ascii="宋体" w:hAnsi="宋体"/>
          <w:snapToGrid w:val="0"/>
          <w:kern w:val="0"/>
        </w:rPr>
      </w:pPr>
      <w:r>
        <w:rPr>
          <w:rFonts w:hint="eastAsia" w:ascii="宋体" w:hAnsi="宋体"/>
          <w:snapToGrid w:val="0"/>
          <w:kern w:val="0"/>
        </w:rPr>
        <w:t>1、 响应文件应包括下列部分：《响应文件》、《开标一栏表》、《最终报价表》等采购文件和价现场议价小组要求提供的所有文件。</w:t>
      </w:r>
    </w:p>
    <w:p w14:paraId="4A78A52D">
      <w:pPr>
        <w:adjustRightInd w:val="0"/>
        <w:spacing w:line="360" w:lineRule="auto"/>
        <w:outlineLvl w:val="2"/>
        <w:rPr>
          <w:rFonts w:ascii="宋体" w:hAnsi="宋体"/>
          <w:snapToGrid w:val="0"/>
          <w:kern w:val="0"/>
        </w:rPr>
      </w:pPr>
      <w:r>
        <w:rPr>
          <w:rFonts w:hint="eastAsia" w:ascii="宋体" w:hAnsi="宋体"/>
          <w:b/>
          <w:snapToGrid w:val="0"/>
          <w:kern w:val="0"/>
        </w:rPr>
        <w:t>3、</w:t>
      </w:r>
      <w:r>
        <w:rPr>
          <w:rFonts w:ascii="宋体" w:hAnsi="宋体"/>
          <w:b/>
          <w:snapToGrid w:val="0"/>
          <w:kern w:val="0"/>
        </w:rPr>
        <w:t xml:space="preserve"> </w:t>
      </w:r>
      <w:r>
        <w:rPr>
          <w:rFonts w:hint="eastAsia" w:ascii="宋体" w:hAnsi="宋体"/>
          <w:b/>
          <w:snapToGrid w:val="0"/>
          <w:kern w:val="0"/>
        </w:rPr>
        <w:t>响应文件格式</w:t>
      </w:r>
    </w:p>
    <w:p w14:paraId="23CAB298">
      <w:pPr>
        <w:adjustRightInd w:val="0"/>
        <w:spacing w:line="360" w:lineRule="auto"/>
        <w:ind w:firstLine="420" w:firstLineChars="200"/>
        <w:rPr>
          <w:rFonts w:ascii="宋体" w:hAnsi="宋体"/>
          <w:snapToGrid w:val="0"/>
          <w:kern w:val="0"/>
        </w:rPr>
      </w:pPr>
      <w:r>
        <w:rPr>
          <w:rFonts w:hint="eastAsia" w:ascii="宋体" w:hAnsi="宋体"/>
          <w:snapToGrid w:val="0"/>
          <w:kern w:val="0"/>
        </w:rPr>
        <w:t>响应文件必须毫无遗漏地包括采购文件要求的与项目有关的所有内容，响应供应商提交的响应文件必须毫无例外地使用采购文件所提供响应文件格式（表格可以按同样格式扩展）。</w:t>
      </w:r>
      <w:r>
        <w:rPr>
          <w:rFonts w:hint="eastAsia" w:ascii="宋体" w:hAnsi="宋体"/>
        </w:rPr>
        <w:t>如没有相应格式的，由响应供应商根据招标要求自行编制。</w:t>
      </w:r>
    </w:p>
    <w:p w14:paraId="02438371">
      <w:pPr>
        <w:adjustRightInd w:val="0"/>
        <w:spacing w:line="360" w:lineRule="auto"/>
        <w:outlineLvl w:val="2"/>
        <w:rPr>
          <w:rFonts w:ascii="宋体" w:hAnsi="宋体"/>
          <w:b/>
          <w:snapToGrid w:val="0"/>
          <w:kern w:val="0"/>
        </w:rPr>
      </w:pPr>
      <w:r>
        <w:rPr>
          <w:rFonts w:hint="eastAsia" w:ascii="宋体" w:hAnsi="宋体"/>
          <w:b/>
          <w:snapToGrid w:val="0"/>
          <w:kern w:val="0"/>
        </w:rPr>
        <w:t>4、</w:t>
      </w:r>
      <w:r>
        <w:rPr>
          <w:rFonts w:ascii="宋体" w:hAnsi="宋体"/>
          <w:b/>
          <w:snapToGrid w:val="0"/>
          <w:kern w:val="0"/>
        </w:rPr>
        <w:t xml:space="preserve"> </w:t>
      </w:r>
      <w:r>
        <w:rPr>
          <w:rFonts w:hint="eastAsia" w:ascii="宋体" w:hAnsi="宋体"/>
          <w:b/>
          <w:snapToGrid w:val="0"/>
          <w:kern w:val="0"/>
        </w:rPr>
        <w:t>响应报价</w:t>
      </w:r>
    </w:p>
    <w:p w14:paraId="7569E2A3">
      <w:pPr>
        <w:adjustRightInd w:val="0"/>
        <w:spacing w:line="360" w:lineRule="auto"/>
        <w:outlineLvl w:val="3"/>
        <w:rPr>
          <w:rFonts w:ascii="宋体" w:hAnsi="宋体"/>
          <w:snapToGrid w:val="0"/>
          <w:kern w:val="0"/>
        </w:rPr>
      </w:pPr>
      <w:r>
        <w:rPr>
          <w:rFonts w:hint="eastAsia" w:ascii="宋体" w:hAnsi="宋体"/>
          <w:snapToGrid w:val="0"/>
          <w:kern w:val="0"/>
        </w:rPr>
        <w:t>（1） 响应报价应为到指定地点价，以人民币为结算单位。</w:t>
      </w:r>
    </w:p>
    <w:p w14:paraId="7D48B56D">
      <w:pPr>
        <w:adjustRightInd w:val="0"/>
        <w:spacing w:line="360" w:lineRule="auto"/>
        <w:rPr>
          <w:rFonts w:ascii="宋体" w:hAnsi="宋体"/>
          <w:snapToGrid w:val="0"/>
          <w:kern w:val="0"/>
        </w:rPr>
      </w:pPr>
      <w:r>
        <w:rPr>
          <w:rFonts w:hint="eastAsia" w:ascii="宋体" w:hAnsi="宋体"/>
          <w:snapToGrid w:val="0"/>
          <w:kern w:val="0"/>
        </w:rPr>
        <w:t>（2） 响应供应商应分别在采购文件所附的“开标一览表”和“报价表”上写明响应货物的单价和响应总价。响应供应商对每种项目只允许有一个报价，招标采购管理办公室不接受有任何选择的报价，采购文件有特殊规定的除外。</w:t>
      </w:r>
    </w:p>
    <w:p w14:paraId="4A216447">
      <w:pPr>
        <w:adjustRightInd w:val="0"/>
        <w:spacing w:line="360" w:lineRule="auto"/>
        <w:rPr>
          <w:rFonts w:ascii="宋体" w:hAnsi="宋体"/>
          <w:snapToGrid w:val="0"/>
          <w:kern w:val="0"/>
        </w:rPr>
      </w:pPr>
      <w:r>
        <w:rPr>
          <w:rFonts w:hint="eastAsia" w:ascii="宋体" w:hAnsi="宋体"/>
          <w:snapToGrid w:val="0"/>
          <w:kern w:val="0"/>
        </w:rPr>
        <w:t>（3）此报价作为议价小组评标标准，但不能限制</w:t>
      </w:r>
      <w:r>
        <w:rPr>
          <w:rFonts w:hint="eastAsia" w:ascii="宋体" w:hAnsi="宋体"/>
          <w:bCs/>
          <w:snapToGrid w:val="0"/>
          <w:kern w:val="0"/>
        </w:rPr>
        <w:t>采购人</w:t>
      </w:r>
      <w:r>
        <w:rPr>
          <w:rFonts w:hint="eastAsia" w:ascii="宋体" w:hAnsi="宋体"/>
          <w:snapToGrid w:val="0"/>
          <w:kern w:val="0"/>
        </w:rPr>
        <w:t>以其它方式签订合同的权力。</w:t>
      </w:r>
    </w:p>
    <w:p w14:paraId="7CE578A4">
      <w:pPr>
        <w:adjustRightInd w:val="0"/>
        <w:spacing w:line="480" w:lineRule="atLeast"/>
        <w:textAlignment w:val="baseline"/>
        <w:rPr>
          <w:rFonts w:ascii="长城仿宋"/>
          <w:kern w:val="0"/>
          <w:szCs w:val="20"/>
        </w:rPr>
      </w:pPr>
      <w:r>
        <w:rPr>
          <w:rFonts w:hint="eastAsia" w:ascii="宋体" w:hAnsi="宋体"/>
          <w:snapToGrid w:val="0"/>
          <w:kern w:val="0"/>
          <w:szCs w:val="20"/>
        </w:rPr>
        <w:t>(4)报价需与同类产品、服务市场成交价格相匹配，如未提供有效成交业绩，需根据招采办查询的同类产品、服务的成交价进行报价，如被评审小组认定为脱离市场价格虚高报价或明显低于市场价或低于成本价的内容，评审小组有权不接受该报价，视为报价无效。</w:t>
      </w:r>
    </w:p>
    <w:p w14:paraId="2A038BAA">
      <w:pPr>
        <w:adjustRightInd w:val="0"/>
        <w:spacing w:line="360" w:lineRule="auto"/>
        <w:rPr>
          <w:rFonts w:ascii="宋体" w:hAnsi="宋体"/>
          <w:b/>
          <w:snapToGrid w:val="0"/>
          <w:kern w:val="0"/>
        </w:rPr>
      </w:pPr>
      <w:r>
        <w:rPr>
          <w:rFonts w:hint="eastAsia" w:ascii="宋体" w:hAnsi="宋体"/>
          <w:b/>
          <w:snapToGrid w:val="0"/>
          <w:kern w:val="0"/>
        </w:rPr>
        <w:t>5、响应报价有效期：</w:t>
      </w:r>
      <w:r>
        <w:rPr>
          <w:rFonts w:hint="eastAsia" w:ascii="宋体" w:hAnsi="宋体"/>
          <w:snapToGrid w:val="0"/>
          <w:kern w:val="0"/>
        </w:rPr>
        <w:t>至项目完成所有履约义务之日。</w:t>
      </w:r>
    </w:p>
    <w:p w14:paraId="469DB8A8">
      <w:pPr>
        <w:adjustRightInd w:val="0"/>
        <w:spacing w:line="360" w:lineRule="auto"/>
        <w:rPr>
          <w:rFonts w:ascii="宋体" w:hAnsi="宋体"/>
          <w:b/>
          <w:snapToGrid w:val="0"/>
          <w:kern w:val="0"/>
        </w:rPr>
      </w:pPr>
      <w:r>
        <w:rPr>
          <w:rFonts w:hint="eastAsia" w:ascii="宋体" w:hAnsi="宋体"/>
          <w:b/>
          <w:snapToGrid w:val="0"/>
          <w:kern w:val="0"/>
        </w:rPr>
        <w:t>6、响应文件的份数和签署</w:t>
      </w:r>
    </w:p>
    <w:p w14:paraId="6F586DED">
      <w:pPr>
        <w:adjustRightInd w:val="0"/>
        <w:spacing w:line="360" w:lineRule="auto"/>
        <w:rPr>
          <w:rFonts w:ascii="宋体" w:hAnsi="宋体"/>
          <w:snapToGrid w:val="0"/>
          <w:kern w:val="0"/>
        </w:rPr>
      </w:pPr>
      <w:r>
        <w:rPr>
          <w:rFonts w:hint="eastAsia" w:ascii="宋体" w:hAnsi="宋体"/>
          <w:snapToGrid w:val="0"/>
          <w:kern w:val="0"/>
        </w:rPr>
        <w:t xml:space="preserve">（1）响应文件数量必须符合采购文件的要求，在每一份响应文件上明确注明“正本”或“副本”字样。正本和副本应当一致，一旦发现差异，以正本为准。 </w:t>
      </w:r>
    </w:p>
    <w:p w14:paraId="62AC2516">
      <w:pPr>
        <w:adjustRightInd w:val="0"/>
        <w:spacing w:line="360" w:lineRule="auto"/>
        <w:outlineLvl w:val="3"/>
        <w:rPr>
          <w:rFonts w:ascii="宋体" w:hAnsi="宋体"/>
          <w:snapToGrid w:val="0"/>
          <w:kern w:val="0"/>
        </w:rPr>
      </w:pPr>
      <w:r>
        <w:rPr>
          <w:rFonts w:hint="eastAsia" w:ascii="宋体" w:hAnsi="宋体"/>
          <w:snapToGrid w:val="0"/>
          <w:kern w:val="0"/>
        </w:rPr>
        <w:t>（2）为了便于响应文件保存，需提交一份响应文件U盘。</w:t>
      </w:r>
    </w:p>
    <w:p w14:paraId="34204C5C">
      <w:pPr>
        <w:adjustRightInd w:val="0"/>
        <w:spacing w:line="360" w:lineRule="auto"/>
        <w:rPr>
          <w:rFonts w:ascii="宋体" w:hAnsi="宋体"/>
          <w:snapToGrid w:val="0"/>
          <w:kern w:val="0"/>
        </w:rPr>
      </w:pPr>
      <w:r>
        <w:rPr>
          <w:rFonts w:hint="eastAsia" w:ascii="宋体" w:hAnsi="宋体"/>
          <w:snapToGrid w:val="0"/>
          <w:kern w:val="0"/>
        </w:rPr>
        <w:t>（3）响应文件正本及开标一览表须打印，并经法定代表人或其授权代表签字和盖章，响应文件的副本可采用正本复印件。</w:t>
      </w:r>
    </w:p>
    <w:p w14:paraId="233A0028">
      <w:pPr>
        <w:adjustRightInd w:val="0"/>
        <w:spacing w:line="360" w:lineRule="auto"/>
        <w:rPr>
          <w:rFonts w:ascii="宋体" w:hAnsi="宋体"/>
          <w:snapToGrid w:val="0"/>
          <w:kern w:val="0"/>
        </w:rPr>
      </w:pPr>
      <w:r>
        <w:rPr>
          <w:rFonts w:hint="eastAsia" w:ascii="宋体" w:hAnsi="宋体"/>
          <w:snapToGrid w:val="0"/>
          <w:kern w:val="0"/>
        </w:rPr>
        <w:t>（4）</w:t>
      </w:r>
      <w:r>
        <w:rPr>
          <w:rFonts w:ascii="宋体" w:hAnsi="宋体"/>
          <w:snapToGrid w:val="0"/>
          <w:kern w:val="0"/>
        </w:rPr>
        <w:t xml:space="preserve"> </w:t>
      </w:r>
      <w:r>
        <w:rPr>
          <w:rFonts w:hint="eastAsia" w:ascii="宋体" w:hAnsi="宋体"/>
          <w:snapToGrid w:val="0"/>
          <w:kern w:val="0"/>
        </w:rPr>
        <w:t>除响应供应商对错处做必要修改外，响应文件中不许有加行、涂抹或改写，如有修改遗漏处，必须由响应供应商法定代表人或其授权代表签字和盖章。</w:t>
      </w:r>
    </w:p>
    <w:p w14:paraId="051B4B0B">
      <w:pPr>
        <w:adjustRightInd w:val="0"/>
        <w:spacing w:line="360" w:lineRule="auto"/>
        <w:rPr>
          <w:rFonts w:ascii="宋体" w:hAnsi="宋体"/>
          <w:snapToGrid w:val="0"/>
          <w:kern w:val="0"/>
        </w:rPr>
      </w:pPr>
      <w:r>
        <w:rPr>
          <w:rFonts w:hint="eastAsia" w:ascii="宋体" w:hAnsi="宋体"/>
          <w:snapToGrid w:val="0"/>
          <w:kern w:val="0"/>
        </w:rPr>
        <w:t>（5）电报、电话、传真形式的响应概不接受。</w:t>
      </w:r>
    </w:p>
    <w:p w14:paraId="3545D368">
      <w:pPr>
        <w:adjustRightInd w:val="0"/>
        <w:spacing w:line="360" w:lineRule="auto"/>
        <w:rPr>
          <w:rFonts w:ascii="宋体" w:hAnsi="宋体"/>
          <w:snapToGrid w:val="0"/>
          <w:kern w:val="0"/>
        </w:rPr>
      </w:pPr>
      <w:r>
        <w:rPr>
          <w:rFonts w:hint="eastAsia" w:ascii="宋体" w:hAnsi="宋体"/>
          <w:snapToGrid w:val="0"/>
          <w:kern w:val="0"/>
        </w:rPr>
        <w:t>（6）响应文件不符合上述规定，为无效响应。</w:t>
      </w:r>
    </w:p>
    <w:p w14:paraId="53219497">
      <w:pPr>
        <w:spacing w:before="25" w:after="25"/>
        <w:jc w:val="left"/>
        <w:rPr>
          <w:bCs/>
          <w:spacing w:val="10"/>
          <w:kern w:val="0"/>
          <w:sz w:val="24"/>
        </w:rPr>
      </w:pPr>
    </w:p>
    <w:p w14:paraId="129A3BE5">
      <w:pPr>
        <w:outlineLvl w:val="1"/>
        <w:rPr>
          <w:rFonts w:ascii="Calibri Light" w:hAnsi="Calibri Light"/>
        </w:rPr>
      </w:pPr>
      <w:r>
        <w:rPr>
          <w:rFonts w:hint="eastAsia" w:ascii="Calibri Light" w:hAnsi="Calibri Light"/>
          <w:b/>
          <w:bCs/>
        </w:rPr>
        <w:t>三、响应文件的递交</w:t>
      </w:r>
    </w:p>
    <w:p w14:paraId="1E2CE34F">
      <w:pPr>
        <w:adjustRightInd w:val="0"/>
        <w:spacing w:line="360" w:lineRule="auto"/>
        <w:outlineLvl w:val="2"/>
        <w:rPr>
          <w:rFonts w:ascii="宋体" w:hAnsi="宋体"/>
          <w:b/>
          <w:snapToGrid w:val="0"/>
          <w:kern w:val="0"/>
        </w:rPr>
      </w:pPr>
      <w:r>
        <w:rPr>
          <w:rFonts w:hint="eastAsia" w:ascii="宋体" w:hAnsi="宋体"/>
          <w:b/>
          <w:snapToGrid w:val="0"/>
          <w:kern w:val="0"/>
        </w:rPr>
        <w:t>1、响应文件的密封和标记</w:t>
      </w:r>
    </w:p>
    <w:p w14:paraId="64B2C01A">
      <w:pPr>
        <w:adjustRightInd w:val="0"/>
        <w:spacing w:line="360" w:lineRule="auto"/>
        <w:rPr>
          <w:rFonts w:ascii="宋体" w:hAnsi="宋体"/>
          <w:snapToGrid w:val="0"/>
          <w:kern w:val="0"/>
        </w:rPr>
      </w:pPr>
      <w:r>
        <w:rPr>
          <w:rFonts w:hint="eastAsia" w:ascii="宋体" w:hAnsi="宋体"/>
          <w:snapToGrid w:val="0"/>
          <w:kern w:val="0"/>
        </w:rPr>
        <w:t>（1）须在每一份响应文件封面上明确注明“正本”或“副本”字样。一旦正本和副本有差异，以正本为准。</w:t>
      </w:r>
    </w:p>
    <w:p w14:paraId="3DDF2E0E">
      <w:pPr>
        <w:adjustRightInd w:val="0"/>
        <w:spacing w:line="360" w:lineRule="auto"/>
        <w:rPr>
          <w:rFonts w:ascii="宋体" w:hAnsi="宋体"/>
          <w:snapToGrid w:val="0"/>
          <w:kern w:val="0"/>
        </w:rPr>
      </w:pPr>
      <w:r>
        <w:rPr>
          <w:rFonts w:hint="eastAsia" w:ascii="宋体" w:hAnsi="宋体"/>
          <w:snapToGrid w:val="0"/>
          <w:kern w:val="0"/>
        </w:rPr>
        <w:t>（3） 响应文件“正本”、“副本”密封并应在封套上载明以下信息：</w:t>
      </w:r>
    </w:p>
    <w:p w14:paraId="5C218B0D">
      <w:pPr>
        <w:adjustRightInd w:val="0"/>
        <w:spacing w:line="360" w:lineRule="auto"/>
        <w:rPr>
          <w:rFonts w:ascii="宋体" w:hAnsi="宋体"/>
          <w:snapToGrid w:val="0"/>
          <w:kern w:val="0"/>
        </w:rPr>
      </w:pPr>
      <w:r>
        <w:rPr>
          <w:rFonts w:hint="eastAsia" w:ascii="宋体" w:hAnsi="宋体"/>
          <w:snapToGrid w:val="0"/>
          <w:kern w:val="0"/>
        </w:rPr>
        <w:t>a.  项目编号；</w:t>
      </w:r>
    </w:p>
    <w:p w14:paraId="7B030FFF">
      <w:pPr>
        <w:adjustRightInd w:val="0"/>
        <w:spacing w:line="360" w:lineRule="auto"/>
        <w:rPr>
          <w:rFonts w:ascii="宋体" w:hAnsi="宋体"/>
          <w:snapToGrid w:val="0"/>
          <w:kern w:val="0"/>
        </w:rPr>
      </w:pPr>
      <w:r>
        <w:rPr>
          <w:rFonts w:hint="eastAsia" w:ascii="宋体" w:hAnsi="宋体"/>
          <w:snapToGrid w:val="0"/>
          <w:kern w:val="0"/>
        </w:rPr>
        <w:t>b.  项目名称；</w:t>
      </w:r>
    </w:p>
    <w:p w14:paraId="18EBCD9B">
      <w:pPr>
        <w:adjustRightInd w:val="0"/>
        <w:spacing w:line="360" w:lineRule="auto"/>
        <w:rPr>
          <w:rFonts w:ascii="宋体" w:hAnsi="宋体"/>
          <w:snapToGrid w:val="0"/>
          <w:kern w:val="0"/>
        </w:rPr>
      </w:pPr>
      <w:r>
        <w:rPr>
          <w:rFonts w:hint="eastAsia" w:ascii="宋体" w:hAnsi="宋体"/>
          <w:snapToGrid w:val="0"/>
          <w:kern w:val="0"/>
        </w:rPr>
        <w:t>c.  响应供应商名称；</w:t>
      </w:r>
    </w:p>
    <w:p w14:paraId="64A96C21">
      <w:pPr>
        <w:adjustRightInd w:val="0"/>
        <w:spacing w:line="360" w:lineRule="auto"/>
        <w:rPr>
          <w:rFonts w:ascii="宋体" w:hAnsi="宋体"/>
          <w:snapToGrid w:val="0"/>
          <w:kern w:val="0"/>
        </w:rPr>
      </w:pPr>
      <w:r>
        <w:rPr>
          <w:rFonts w:hint="eastAsia" w:ascii="宋体" w:hAnsi="宋体"/>
          <w:snapToGrid w:val="0"/>
          <w:kern w:val="0"/>
        </w:rPr>
        <w:t>d.  注明：响应文件“正本”、副本”（“U盘”单独密封并注明项目编号）</w:t>
      </w:r>
    </w:p>
    <w:p w14:paraId="3D6DD8A3">
      <w:pPr>
        <w:adjustRightInd w:val="0"/>
        <w:spacing w:line="360" w:lineRule="auto"/>
        <w:rPr>
          <w:rFonts w:ascii="宋体" w:hAnsi="宋体"/>
          <w:snapToGrid w:val="0"/>
          <w:kern w:val="0"/>
        </w:rPr>
      </w:pPr>
      <w:r>
        <w:rPr>
          <w:rFonts w:hint="eastAsia" w:ascii="宋体" w:hAnsi="宋体"/>
          <w:snapToGrid w:val="0"/>
          <w:kern w:val="0"/>
        </w:rPr>
        <w:t xml:space="preserve">e.  </w:t>
      </w:r>
      <w:r>
        <w:rPr>
          <w:rFonts w:hint="eastAsia" w:ascii="宋体" w:hAnsi="宋体"/>
          <w:snapToGrid w:val="0"/>
          <w:kern w:val="0"/>
          <w:u w:val="single"/>
        </w:rPr>
        <w:t xml:space="preserve">      </w:t>
      </w:r>
      <w:r>
        <w:rPr>
          <w:rFonts w:hint="eastAsia" w:ascii="宋体" w:hAnsi="宋体"/>
          <w:snapToGrid w:val="0"/>
          <w:kern w:val="0"/>
        </w:rPr>
        <w:t>年</w:t>
      </w:r>
      <w:r>
        <w:rPr>
          <w:rFonts w:hint="eastAsia" w:ascii="宋体" w:hAnsi="宋体"/>
          <w:snapToGrid w:val="0"/>
          <w:kern w:val="0"/>
          <w:u w:val="single"/>
        </w:rPr>
        <w:t xml:space="preserve">      </w:t>
      </w:r>
      <w:r>
        <w:rPr>
          <w:rFonts w:hint="eastAsia" w:ascii="宋体" w:hAnsi="宋体"/>
          <w:snapToGrid w:val="0"/>
          <w:kern w:val="0"/>
        </w:rPr>
        <w:t>月</w:t>
      </w:r>
      <w:r>
        <w:rPr>
          <w:rFonts w:hint="eastAsia" w:ascii="宋体" w:hAnsi="宋体"/>
          <w:snapToGrid w:val="0"/>
          <w:kern w:val="0"/>
          <w:u w:val="single"/>
        </w:rPr>
        <w:t xml:space="preserve">      </w:t>
      </w:r>
      <w:r>
        <w:rPr>
          <w:rFonts w:hint="eastAsia" w:ascii="宋体" w:hAnsi="宋体"/>
          <w:snapToGrid w:val="0"/>
          <w:kern w:val="0"/>
        </w:rPr>
        <w:t>日</w:t>
      </w:r>
      <w:r>
        <w:rPr>
          <w:rFonts w:hint="eastAsia" w:ascii="宋体" w:hAnsi="宋体"/>
          <w:snapToGrid w:val="0"/>
          <w:kern w:val="0"/>
          <w:u w:val="single"/>
        </w:rPr>
        <w:t xml:space="preserve">      </w:t>
      </w:r>
      <w:r>
        <w:rPr>
          <w:rFonts w:hint="eastAsia" w:ascii="宋体" w:hAnsi="宋体"/>
          <w:snapToGrid w:val="0"/>
          <w:kern w:val="0"/>
        </w:rPr>
        <w:t>时</w:t>
      </w:r>
      <w:r>
        <w:rPr>
          <w:rFonts w:hint="eastAsia" w:ascii="宋体" w:hAnsi="宋体"/>
          <w:snapToGrid w:val="0"/>
          <w:kern w:val="0"/>
          <w:u w:val="single"/>
        </w:rPr>
        <w:t xml:space="preserve">      </w:t>
      </w:r>
      <w:r>
        <w:rPr>
          <w:rFonts w:hint="eastAsia" w:ascii="宋体" w:hAnsi="宋体"/>
          <w:snapToGrid w:val="0"/>
          <w:kern w:val="0"/>
        </w:rPr>
        <w:t>分（开标时间）前不得开封。</w:t>
      </w:r>
    </w:p>
    <w:p w14:paraId="5F338986">
      <w:pPr>
        <w:adjustRightInd w:val="0"/>
        <w:spacing w:line="360" w:lineRule="auto"/>
        <w:outlineLvl w:val="2"/>
        <w:rPr>
          <w:rFonts w:ascii="宋体" w:hAnsi="宋体"/>
          <w:b/>
          <w:snapToGrid w:val="0"/>
          <w:kern w:val="0"/>
        </w:rPr>
      </w:pPr>
      <w:r>
        <w:rPr>
          <w:rFonts w:hint="eastAsia" w:ascii="宋体" w:hAnsi="宋体"/>
          <w:b/>
          <w:snapToGrid w:val="0"/>
          <w:kern w:val="0"/>
        </w:rPr>
        <w:t>2、递交响应文件的时间、地点以及截止时间</w:t>
      </w:r>
    </w:p>
    <w:p w14:paraId="7C378AD1">
      <w:pPr>
        <w:adjustRightInd w:val="0"/>
        <w:spacing w:line="360" w:lineRule="auto"/>
        <w:outlineLvl w:val="3"/>
        <w:rPr>
          <w:rFonts w:ascii="宋体" w:hAnsi="宋体"/>
          <w:snapToGrid w:val="0"/>
          <w:kern w:val="0"/>
        </w:rPr>
      </w:pPr>
      <w:r>
        <w:rPr>
          <w:rFonts w:hint="eastAsia" w:ascii="宋体" w:hAnsi="宋体"/>
          <w:snapToGrid w:val="0"/>
          <w:kern w:val="0"/>
        </w:rPr>
        <w:t>（1）</w:t>
      </w:r>
      <w:r>
        <w:rPr>
          <w:rFonts w:ascii="宋体" w:hAnsi="宋体"/>
          <w:snapToGrid w:val="0"/>
          <w:kern w:val="0"/>
        </w:rPr>
        <w:t xml:space="preserve"> </w:t>
      </w:r>
      <w:r>
        <w:rPr>
          <w:rFonts w:hint="eastAsia" w:ascii="宋体" w:hAnsi="宋体"/>
          <w:snapToGrid w:val="0"/>
          <w:kern w:val="0"/>
        </w:rPr>
        <w:t>递交响应文件的地点与开标仪式的地点相同。</w:t>
      </w:r>
    </w:p>
    <w:p w14:paraId="7876FC86">
      <w:pPr>
        <w:adjustRightInd w:val="0"/>
        <w:spacing w:line="360" w:lineRule="auto"/>
        <w:rPr>
          <w:rFonts w:ascii="宋体" w:hAnsi="宋体"/>
          <w:snapToGrid w:val="0"/>
          <w:kern w:val="0"/>
        </w:rPr>
      </w:pPr>
      <w:r>
        <w:rPr>
          <w:rFonts w:hint="eastAsia" w:ascii="宋体" w:hAnsi="宋体"/>
          <w:snapToGrid w:val="0"/>
          <w:kern w:val="0"/>
        </w:rPr>
        <w:t>（2）</w:t>
      </w:r>
      <w:r>
        <w:rPr>
          <w:rFonts w:ascii="宋体" w:hAnsi="宋体"/>
          <w:snapToGrid w:val="0"/>
          <w:kern w:val="0"/>
        </w:rPr>
        <w:t xml:space="preserve"> </w:t>
      </w:r>
      <w:r>
        <w:rPr>
          <w:rFonts w:hint="eastAsia" w:ascii="宋体" w:hAnsi="宋体"/>
          <w:snapToGrid w:val="0"/>
          <w:kern w:val="0"/>
        </w:rPr>
        <w:t>所有响应文件都必须按公示的响应截止时间之前送至议价地点。</w:t>
      </w:r>
    </w:p>
    <w:p w14:paraId="36E8CE5A">
      <w:pPr>
        <w:adjustRightInd w:val="0"/>
        <w:spacing w:line="360" w:lineRule="auto"/>
        <w:rPr>
          <w:rFonts w:ascii="宋体" w:hAnsi="宋体"/>
          <w:snapToGrid w:val="0"/>
          <w:kern w:val="0"/>
        </w:rPr>
      </w:pPr>
      <w:r>
        <w:rPr>
          <w:rFonts w:hint="eastAsia" w:ascii="宋体" w:hAnsi="宋体"/>
          <w:snapToGrid w:val="0"/>
          <w:kern w:val="0"/>
        </w:rPr>
        <w:t>（3）出现因采购文件修改或其他原因推迟响应截止时，则按</w:t>
      </w:r>
      <w:r>
        <w:rPr>
          <w:rFonts w:hint="eastAsia" w:ascii="宋体" w:hAnsi="宋体" w:cs="宋体"/>
          <w:bCs/>
          <w:snapToGrid w:val="0"/>
          <w:kern w:val="0"/>
        </w:rPr>
        <w:t>招标采购管理办公室</w:t>
      </w:r>
      <w:r>
        <w:rPr>
          <w:rFonts w:hint="eastAsia" w:ascii="宋体" w:hAnsi="宋体"/>
          <w:snapToGrid w:val="0"/>
          <w:kern w:val="0"/>
        </w:rPr>
        <w:t>修改通知规定的时间递交。</w:t>
      </w:r>
    </w:p>
    <w:p w14:paraId="5206E6FC">
      <w:pPr>
        <w:adjustRightInd w:val="0"/>
        <w:spacing w:line="360" w:lineRule="auto"/>
        <w:rPr>
          <w:rFonts w:ascii="宋体" w:hAnsi="宋体"/>
          <w:snapToGrid w:val="0"/>
          <w:kern w:val="0"/>
        </w:rPr>
      </w:pPr>
      <w:r>
        <w:rPr>
          <w:rFonts w:hint="eastAsia" w:ascii="宋体" w:hAnsi="宋体"/>
          <w:snapToGrid w:val="0"/>
          <w:kern w:val="0"/>
        </w:rPr>
        <w:t>（4）</w:t>
      </w:r>
      <w:r>
        <w:rPr>
          <w:rFonts w:hint="eastAsia" w:ascii="宋体" w:hAnsi="宋体" w:cs="宋体"/>
          <w:bCs/>
          <w:snapToGrid w:val="0"/>
          <w:kern w:val="0"/>
        </w:rPr>
        <w:t>招标采购管理办公室</w:t>
      </w:r>
      <w:r>
        <w:rPr>
          <w:rFonts w:hint="eastAsia" w:ascii="宋体" w:hAnsi="宋体"/>
        </w:rPr>
        <w:t>在响应截止时间前30分钟开始接收响应文件。</w:t>
      </w:r>
    </w:p>
    <w:p w14:paraId="7C696255">
      <w:pPr>
        <w:adjustRightInd w:val="0"/>
        <w:spacing w:line="360" w:lineRule="auto"/>
        <w:rPr>
          <w:rFonts w:hint="eastAsia" w:asciiTheme="minorEastAsia" w:hAnsiTheme="minorEastAsia" w:cstheme="minorEastAsia"/>
          <w:snapToGrid w:val="0"/>
          <w:kern w:val="0"/>
          <w:highlight w:val="green"/>
        </w:rPr>
      </w:pPr>
      <w:r>
        <w:rPr>
          <w:rFonts w:hint="eastAsia" w:ascii="宋体" w:hAnsi="宋体"/>
          <w:b/>
          <w:snapToGrid w:val="0"/>
          <w:kern w:val="0"/>
        </w:rPr>
        <w:t>3、迟交的响应文件：</w:t>
      </w:r>
      <w:r>
        <w:rPr>
          <w:rFonts w:ascii="宋体" w:hAnsi="宋体"/>
          <w:snapToGrid w:val="0"/>
          <w:kern w:val="0"/>
        </w:rPr>
        <w:t xml:space="preserve"> </w:t>
      </w:r>
      <w:r>
        <w:rPr>
          <w:rFonts w:hint="eastAsia" w:asciiTheme="minorEastAsia" w:hAnsiTheme="minorEastAsia" w:cstheme="minorEastAsia"/>
          <w:bCs/>
          <w:snapToGrid w:val="0"/>
          <w:kern w:val="0"/>
        </w:rPr>
        <w:t>招标采购管理办公室</w:t>
      </w:r>
      <w:r>
        <w:rPr>
          <w:rFonts w:hint="eastAsia" w:asciiTheme="minorEastAsia" w:hAnsiTheme="minorEastAsia" w:cstheme="minorEastAsia"/>
          <w:snapToGrid w:val="0"/>
          <w:kern w:val="0"/>
        </w:rPr>
        <w:t>有权拒绝接收在响应截止时间后递交的响应文件。</w:t>
      </w:r>
      <w:r>
        <w:rPr>
          <w:rFonts w:hint="eastAsia" w:asciiTheme="minorEastAsia" w:hAnsiTheme="minorEastAsia" w:cstheme="minorEastAsia"/>
          <w:snapToGrid w:val="0"/>
          <w:kern w:val="0"/>
          <w:highlight w:val="green"/>
        </w:rPr>
        <w:t>如供应商</w:t>
      </w:r>
      <w:r>
        <w:rPr>
          <w:rFonts w:hint="eastAsia" w:asciiTheme="minorEastAsia" w:hAnsiTheme="minorEastAsia" w:cstheme="minorEastAsia"/>
          <w:snapToGrid w:val="0"/>
          <w:kern w:val="0"/>
          <w:highlight w:val="green"/>
          <w:lang w:val="en-US" w:eastAsia="zh-CN"/>
        </w:rPr>
        <w:t>有特殊情况</w:t>
      </w:r>
      <w:r>
        <w:rPr>
          <w:rFonts w:hint="eastAsia" w:asciiTheme="minorEastAsia" w:hAnsiTheme="minorEastAsia" w:cstheme="minorEastAsia"/>
          <w:snapToGrid w:val="0"/>
          <w:kern w:val="0"/>
          <w:highlight w:val="green"/>
        </w:rPr>
        <w:t>，且征得评审专家的同意后可延长时间接受响应文件。</w:t>
      </w:r>
    </w:p>
    <w:p w14:paraId="393996AD">
      <w:pPr>
        <w:adjustRightInd w:val="0"/>
        <w:spacing w:line="360" w:lineRule="auto"/>
        <w:outlineLvl w:val="2"/>
        <w:rPr>
          <w:rFonts w:ascii="宋体" w:hAnsi="宋体"/>
          <w:b/>
          <w:snapToGrid w:val="0"/>
          <w:kern w:val="0"/>
        </w:rPr>
      </w:pPr>
      <w:r>
        <w:rPr>
          <w:rFonts w:hint="eastAsia" w:ascii="宋体" w:hAnsi="宋体"/>
          <w:b/>
          <w:snapToGrid w:val="0"/>
          <w:kern w:val="0"/>
        </w:rPr>
        <w:t>4、响应文件的修改和撤销</w:t>
      </w:r>
    </w:p>
    <w:p w14:paraId="5BEB3AE3">
      <w:pPr>
        <w:tabs>
          <w:tab w:val="left" w:pos="0"/>
        </w:tabs>
        <w:adjustRightInd w:val="0"/>
        <w:spacing w:line="360" w:lineRule="auto"/>
        <w:outlineLvl w:val="3"/>
        <w:rPr>
          <w:rFonts w:ascii="宋体" w:hAnsi="宋体"/>
          <w:snapToGrid w:val="0"/>
          <w:kern w:val="0"/>
        </w:rPr>
      </w:pPr>
      <w:r>
        <w:rPr>
          <w:rFonts w:hint="eastAsia" w:ascii="宋体" w:hAnsi="宋体"/>
          <w:snapToGrid w:val="0"/>
          <w:kern w:val="0"/>
        </w:rPr>
        <w:t>（1）议价开始时间以后不得修改响应文件正本。</w:t>
      </w:r>
    </w:p>
    <w:p w14:paraId="3287308C">
      <w:pPr>
        <w:tabs>
          <w:tab w:val="left" w:pos="0"/>
        </w:tabs>
        <w:adjustRightInd w:val="0"/>
        <w:spacing w:line="360" w:lineRule="auto"/>
      </w:pPr>
      <w:r>
        <w:rPr>
          <w:rFonts w:hint="eastAsia" w:ascii="宋体" w:hAnsi="宋体"/>
          <w:snapToGrid w:val="0"/>
          <w:kern w:val="0"/>
        </w:rPr>
        <w:t>（2）响应供应商对响应文件修改的书面材料或撤销的通知应按本规定进行.</w:t>
      </w:r>
    </w:p>
    <w:p w14:paraId="0CC02D3C">
      <w:pPr>
        <w:tabs>
          <w:tab w:val="left" w:pos="0"/>
        </w:tabs>
        <w:adjustRightInd w:val="0"/>
        <w:spacing w:line="360" w:lineRule="auto"/>
      </w:pPr>
      <w:r>
        <w:rPr>
          <w:rFonts w:hint="eastAsia" w:ascii="宋体" w:hAnsi="宋体"/>
          <w:snapToGrid w:val="0"/>
          <w:kern w:val="0"/>
        </w:rPr>
        <w:t>（3）响应供应商在提交响应文件后可对其响应文件进行修改或撤销，但</w:t>
      </w:r>
      <w:r>
        <w:rPr>
          <w:rFonts w:hint="eastAsia" w:ascii="宋体" w:hAnsi="宋体" w:cs="宋体"/>
          <w:bCs/>
          <w:snapToGrid w:val="0"/>
          <w:kern w:val="0"/>
        </w:rPr>
        <w:t>招标采购管理办公室</w:t>
      </w:r>
      <w:r>
        <w:rPr>
          <w:rFonts w:hint="eastAsia" w:ascii="宋体" w:hAnsi="宋体"/>
          <w:snapToGrid w:val="0"/>
          <w:kern w:val="0"/>
        </w:rPr>
        <w:t>须在议价会议开始之前收到该修改或撤销的书面通知，该通知须有经正式授权的响应供应商代表签字或盖章。如不按照招标采购管理办公室要求修改或撤销，招标采购管理办公室有权不接受其修改和撤销。</w:t>
      </w:r>
    </w:p>
    <w:p w14:paraId="432A2685">
      <w:pPr>
        <w:adjustRightInd w:val="0"/>
        <w:spacing w:line="480" w:lineRule="atLeast"/>
        <w:textAlignment w:val="baseline"/>
        <w:outlineLvl w:val="1"/>
        <w:rPr>
          <w:rFonts w:ascii="Calibri Light" w:hAnsi="Calibri Light"/>
          <w:b/>
          <w:bCs/>
        </w:rPr>
      </w:pPr>
      <w:r>
        <w:rPr>
          <w:rFonts w:hint="eastAsia" w:ascii="Calibri Light" w:hAnsi="Calibri Light"/>
          <w:b/>
          <w:bCs/>
        </w:rPr>
        <w:t>四、</w:t>
      </w:r>
      <w:r>
        <w:rPr>
          <w:rFonts w:hint="eastAsia"/>
          <w:b/>
          <w:bCs/>
          <w:kern w:val="0"/>
          <w:szCs w:val="20"/>
        </w:rPr>
        <w:t>议价评审现场答辩</w:t>
      </w:r>
    </w:p>
    <w:p w14:paraId="7C16DDA8">
      <w:pPr>
        <w:adjustRightInd w:val="0"/>
        <w:spacing w:line="480" w:lineRule="atLeast"/>
        <w:textAlignment w:val="baseline"/>
        <w:rPr>
          <w:rFonts w:ascii="宋体" w:hAnsi="宋体"/>
          <w:snapToGrid w:val="0"/>
          <w:kern w:val="0"/>
        </w:rPr>
      </w:pPr>
      <w:r>
        <w:rPr>
          <w:rFonts w:hint="eastAsia" w:ascii="宋体" w:hAnsi="宋体"/>
          <w:snapToGrid w:val="0"/>
          <w:kern w:val="0"/>
        </w:rPr>
        <w:t>（1）</w:t>
      </w:r>
      <w:r>
        <w:rPr>
          <w:rFonts w:hint="eastAsia" w:ascii="长城仿宋"/>
          <w:b/>
          <w:bCs/>
          <w:kern w:val="0"/>
          <w:szCs w:val="20"/>
        </w:rPr>
        <w:t>现场答辩的人员需为被授权人，授权人可带本公司熟悉响应文件所有内容，了解所投产品性能的工作人员参与答辩。如因参与答辩人员不能有效答辩影响议价效率，议价小组可视情况记录在评审记录中，供应商将承担不利后果。</w:t>
      </w:r>
    </w:p>
    <w:p w14:paraId="4704E089">
      <w:pPr>
        <w:adjustRightInd w:val="0"/>
        <w:spacing w:line="480" w:lineRule="atLeast"/>
        <w:textAlignment w:val="baseline"/>
        <w:rPr>
          <w:rFonts w:ascii="宋体" w:hAnsi="宋体"/>
          <w:snapToGrid w:val="0"/>
          <w:kern w:val="0"/>
        </w:rPr>
      </w:pPr>
      <w:r>
        <w:rPr>
          <w:rFonts w:hint="eastAsia" w:ascii="宋体" w:hAnsi="宋体"/>
          <w:snapToGrid w:val="0"/>
          <w:kern w:val="0"/>
        </w:rPr>
        <w:t>（2）响应供应商应当与议价小组进行有效的谈判，授权人不得拒绝议价小组提出的多次谈判要求。</w:t>
      </w:r>
    </w:p>
    <w:p w14:paraId="29FE13FE">
      <w:pPr>
        <w:adjustRightInd w:val="0"/>
        <w:spacing w:line="480" w:lineRule="atLeast"/>
        <w:textAlignment w:val="baseline"/>
        <w:outlineLvl w:val="1"/>
        <w:rPr>
          <w:rFonts w:ascii="Calibri Light" w:hAnsi="Calibri Light"/>
          <w:b/>
          <w:bCs/>
        </w:rPr>
      </w:pPr>
      <w:r>
        <w:rPr>
          <w:rFonts w:hint="eastAsia" w:ascii="Calibri Light" w:hAnsi="Calibri Light"/>
          <w:b/>
          <w:bCs/>
        </w:rPr>
        <w:t>五、视为响应供应商串通，其投标无效的情况</w:t>
      </w:r>
    </w:p>
    <w:p w14:paraId="57F5C1FF">
      <w:pPr>
        <w:adjustRightInd w:val="0"/>
        <w:spacing w:line="480" w:lineRule="atLeast"/>
        <w:textAlignment w:val="baseline"/>
        <w:rPr>
          <w:rFonts w:ascii="Calibri Light" w:hAnsi="Calibri Light"/>
        </w:rPr>
      </w:pPr>
      <w:r>
        <w:rPr>
          <w:rFonts w:hint="eastAsia" w:ascii="Calibri Light" w:hAnsi="Calibri Light"/>
          <w:b/>
          <w:bCs/>
        </w:rPr>
        <w:t>　</w:t>
      </w:r>
      <w:r>
        <w:rPr>
          <w:rFonts w:hint="eastAsia" w:ascii="Calibri Light" w:hAnsi="Calibri Light"/>
        </w:rPr>
        <w:t>（1）不同响应供应商的响应文件由同一单位或者个人编制；</w:t>
      </w:r>
    </w:p>
    <w:p w14:paraId="719556DA">
      <w:pPr>
        <w:adjustRightInd w:val="0"/>
        <w:spacing w:line="480" w:lineRule="atLeast"/>
        <w:textAlignment w:val="baseline"/>
        <w:rPr>
          <w:rFonts w:ascii="Calibri Light" w:hAnsi="Calibri Light"/>
        </w:rPr>
      </w:pPr>
      <w:r>
        <w:rPr>
          <w:rFonts w:hint="eastAsia" w:ascii="Calibri Light" w:hAnsi="Calibri Light"/>
        </w:rPr>
        <w:t>　（2）不同响应供应商委托同一单位或者个人办理投标事宜；</w:t>
      </w:r>
    </w:p>
    <w:p w14:paraId="315C9788">
      <w:pPr>
        <w:adjustRightInd w:val="0"/>
        <w:spacing w:line="480" w:lineRule="atLeast"/>
        <w:textAlignment w:val="baseline"/>
        <w:rPr>
          <w:rFonts w:ascii="Calibri Light" w:hAnsi="Calibri Light"/>
        </w:rPr>
      </w:pPr>
      <w:r>
        <w:rPr>
          <w:rFonts w:hint="eastAsia" w:ascii="Calibri Light" w:hAnsi="Calibri Light"/>
        </w:rPr>
        <w:t>　（3）不同响应供应商的响应文件载明的项目管理成员或者联系人员为同一人；</w:t>
      </w:r>
    </w:p>
    <w:p w14:paraId="132AF2F1">
      <w:pPr>
        <w:adjustRightInd w:val="0"/>
        <w:spacing w:line="480" w:lineRule="atLeast"/>
        <w:textAlignment w:val="baseline"/>
        <w:rPr>
          <w:rFonts w:ascii="Calibri Light" w:hAnsi="Calibri Light"/>
        </w:rPr>
      </w:pPr>
      <w:r>
        <w:rPr>
          <w:rFonts w:hint="eastAsia" w:ascii="Calibri Light" w:hAnsi="Calibri Light"/>
        </w:rPr>
        <w:t>　（4）不同响应供应商的响应文件异常一致或者投标报价呈规律性差异；</w:t>
      </w:r>
    </w:p>
    <w:p w14:paraId="028A9E00">
      <w:pPr>
        <w:adjustRightInd w:val="0"/>
        <w:spacing w:line="480" w:lineRule="atLeast"/>
        <w:textAlignment w:val="baseline"/>
        <w:rPr>
          <w:rFonts w:ascii="Calibri Light" w:hAnsi="Calibri Light"/>
        </w:rPr>
      </w:pPr>
      <w:r>
        <w:rPr>
          <w:rFonts w:hint="eastAsia" w:ascii="Calibri Light" w:hAnsi="Calibri Light"/>
        </w:rPr>
        <w:t>　（5）不同响应供应商的响应文件相互混装；</w:t>
      </w:r>
    </w:p>
    <w:p w14:paraId="6C8D045A">
      <w:pPr>
        <w:adjustRightInd w:val="0"/>
        <w:spacing w:line="480" w:lineRule="atLeast"/>
        <w:textAlignment w:val="baseline"/>
        <w:rPr>
          <w:rFonts w:ascii="Calibri Light" w:hAnsi="Calibri Light"/>
        </w:rPr>
      </w:pPr>
      <w:r>
        <w:rPr>
          <w:rFonts w:hint="eastAsia" w:ascii="Calibri Light" w:hAnsi="Calibri Light"/>
        </w:rPr>
        <w:t>　（6）不同响应供应商的资金从同一单位或者个人的账户转出。</w:t>
      </w:r>
    </w:p>
    <w:p w14:paraId="77125903">
      <w:pPr>
        <w:adjustRightInd w:val="0"/>
        <w:spacing w:line="480" w:lineRule="atLeast"/>
        <w:ind w:firstLine="210" w:firstLineChars="100"/>
        <w:textAlignment w:val="baseline"/>
        <w:rPr>
          <w:rFonts w:ascii="Calibri Light" w:hAnsi="Calibri Light"/>
        </w:rPr>
      </w:pPr>
      <w:r>
        <w:rPr>
          <w:rFonts w:hint="eastAsia" w:ascii="Calibri Light" w:hAnsi="Calibri Light"/>
        </w:rPr>
        <w:t>（7）被财政部门等其他主管部门认定为串标的其他情形。</w:t>
      </w:r>
    </w:p>
    <w:p w14:paraId="6468B28A">
      <w:pPr>
        <w:pStyle w:val="11"/>
        <w:rPr>
          <w:rFonts w:ascii="Calibri Light" w:hAnsi="Calibri Light"/>
        </w:rPr>
      </w:pPr>
      <w:r>
        <w:rPr>
          <w:rFonts w:hint="eastAsia" w:ascii="Calibri Light" w:hAnsi="Calibri Light"/>
        </w:rPr>
        <w:t>一经发现，立即取消供应商资格，纳入我院不诚信名单。</w:t>
      </w:r>
    </w:p>
    <w:p w14:paraId="32C36D70">
      <w:pPr>
        <w:sectPr>
          <w:headerReference r:id="rId6" w:type="default"/>
          <w:footerReference r:id="rId7" w:type="default"/>
          <w:pgSz w:w="11906" w:h="16838"/>
          <w:pgMar w:top="1060" w:right="1180" w:bottom="1160" w:left="1300" w:header="643" w:footer="970" w:gutter="0"/>
          <w:cols w:space="720" w:num="1"/>
        </w:sectPr>
      </w:pPr>
    </w:p>
    <w:p w14:paraId="5A08E0D1">
      <w:pPr>
        <w:pStyle w:val="33"/>
        <w:ind w:firstLine="420"/>
        <w:rPr>
          <w:rFonts w:ascii="Times New Roman"/>
        </w:rPr>
      </w:pPr>
    </w:p>
    <w:p w14:paraId="7E2E20D1">
      <w:pPr>
        <w:spacing w:line="580" w:lineRule="exact"/>
        <w:ind w:firstLine="2640" w:firstLineChars="600"/>
        <w:outlineLvl w:val="0"/>
        <w:rPr>
          <w:rFonts w:asciiTheme="majorEastAsia" w:hAnsiTheme="majorEastAsia" w:eastAsiaTheme="majorEastAsia" w:cstheme="majorEastAsia"/>
          <w:kern w:val="0"/>
          <w:sz w:val="44"/>
          <w:szCs w:val="36"/>
        </w:rPr>
      </w:pPr>
      <w:bookmarkStart w:id="2" w:name="_Toc435115056"/>
      <w:bookmarkStart w:id="3" w:name="_Toc8307306"/>
      <w:bookmarkStart w:id="4" w:name="_Toc435514851"/>
      <w:bookmarkStart w:id="5" w:name="_Toc57128626"/>
      <w:bookmarkStart w:id="6" w:name="_Toc24338"/>
      <w:bookmarkStart w:id="7" w:name="_Toc9128_WPSOffice_Level1"/>
      <w:bookmarkStart w:id="8" w:name="_Toc22206"/>
      <w:r>
        <w:rPr>
          <w:rFonts w:hint="eastAsia" w:asciiTheme="majorEastAsia" w:hAnsiTheme="majorEastAsia" w:eastAsiaTheme="majorEastAsia" w:cstheme="majorEastAsia"/>
          <w:kern w:val="0"/>
          <w:sz w:val="44"/>
          <w:szCs w:val="36"/>
        </w:rPr>
        <w:t>第五章 响应文件格式</w:t>
      </w:r>
      <w:bookmarkEnd w:id="2"/>
      <w:bookmarkEnd w:id="3"/>
      <w:bookmarkEnd w:id="4"/>
      <w:bookmarkEnd w:id="5"/>
      <w:bookmarkEnd w:id="6"/>
      <w:bookmarkEnd w:id="7"/>
      <w:bookmarkEnd w:id="8"/>
    </w:p>
    <w:p w14:paraId="1E94F550">
      <w:pPr>
        <w:pStyle w:val="3"/>
        <w:ind w:left="420"/>
        <w:jc w:val="center"/>
        <w:rPr>
          <w:rFonts w:asciiTheme="majorEastAsia" w:hAnsiTheme="majorEastAsia" w:eastAsiaTheme="majorEastAsia" w:cstheme="majorEastAsia"/>
          <w:sz w:val="30"/>
          <w:szCs w:val="30"/>
        </w:rPr>
      </w:pPr>
      <w:bookmarkStart w:id="9" w:name="_Toc435515292"/>
      <w:bookmarkStart w:id="10" w:name="_Toc57128627"/>
      <w:bookmarkStart w:id="11" w:name="_Toc435514852"/>
      <w:bookmarkStart w:id="12" w:name="_Toc8080"/>
      <w:r>
        <w:rPr>
          <w:rFonts w:hint="eastAsia" w:asciiTheme="majorEastAsia" w:hAnsiTheme="majorEastAsia" w:eastAsiaTheme="majorEastAsia" w:cstheme="majorEastAsia"/>
          <w:sz w:val="30"/>
          <w:szCs w:val="30"/>
        </w:rPr>
        <w:t>响应文件包装封面参考</w:t>
      </w:r>
      <w:bookmarkEnd w:id="9"/>
      <w:bookmarkEnd w:id="10"/>
      <w:bookmarkEnd w:id="11"/>
      <w:bookmarkEnd w:id="12"/>
    </w:p>
    <w:p w14:paraId="33B1A3FA">
      <w:pPr>
        <w:pStyle w:val="3"/>
        <w:ind w:left="420"/>
        <w:jc w:val="center"/>
        <w:rPr>
          <w:rFonts w:asciiTheme="majorEastAsia" w:hAnsiTheme="majorEastAsia" w:eastAsiaTheme="majorEastAsia" w:cstheme="majorEastAsia"/>
          <w:sz w:val="30"/>
          <w:szCs w:val="30"/>
          <w:highlight w:val="yellow"/>
        </w:rPr>
      </w:pPr>
      <w:r>
        <w:rPr>
          <w:rFonts w:hint="eastAsia" w:asciiTheme="majorEastAsia" w:hAnsiTheme="majorEastAsia" w:eastAsiaTheme="majorEastAsia" w:cstheme="majorEastAsia"/>
          <w:sz w:val="30"/>
          <w:szCs w:val="30"/>
          <w:highlight w:val="yellow"/>
        </w:rPr>
        <w:t>（双面打印、热熔装订）</w:t>
      </w:r>
    </w:p>
    <w:tbl>
      <w:tblPr>
        <w:tblStyle w:val="26"/>
        <w:tblW w:w="90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8"/>
      </w:tblGrid>
      <w:tr w14:paraId="6EA4D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7" w:hRule="atLeast"/>
        </w:trPr>
        <w:tc>
          <w:tcPr>
            <w:tcW w:w="9018" w:type="dxa"/>
          </w:tcPr>
          <w:p w14:paraId="2190CD0C">
            <w:pPr>
              <w:pStyle w:val="11"/>
              <w:keepNext w:val="0"/>
              <w:keepLines w:val="0"/>
              <w:suppressLineNumbers w:val="0"/>
              <w:spacing w:before="0" w:beforeAutospacing="0" w:afterAutospacing="0" w:line="360" w:lineRule="auto"/>
              <w:ind w:left="0" w:right="0" w:firstLine="482" w:firstLineChars="150"/>
              <w:rPr>
                <w:rFonts w:hint="default" w:asciiTheme="majorEastAsia" w:hAnsiTheme="majorEastAsia" w:eastAsiaTheme="majorEastAsia" w:cstheme="majorEastAsia"/>
                <w:b/>
                <w:sz w:val="32"/>
              </w:rPr>
            </w:pPr>
          </w:p>
          <w:p w14:paraId="2F021BFA">
            <w:pPr>
              <w:pStyle w:val="11"/>
              <w:keepNext w:val="0"/>
              <w:keepLines w:val="0"/>
              <w:suppressLineNumbers w:val="0"/>
              <w:spacing w:before="0" w:beforeAutospacing="0" w:afterAutospacing="0" w:line="360" w:lineRule="auto"/>
              <w:ind w:left="0" w:right="0"/>
              <w:jc w:val="center"/>
              <w:rPr>
                <w:rFonts w:hint="default" w:asciiTheme="majorEastAsia" w:hAnsiTheme="majorEastAsia" w:eastAsiaTheme="majorEastAsia" w:cstheme="majorEastAsia"/>
                <w:b/>
                <w:sz w:val="72"/>
                <w:szCs w:val="72"/>
              </w:rPr>
            </w:pPr>
            <w:r>
              <w:rPr>
                <w:rFonts w:hint="eastAsia" w:asciiTheme="majorEastAsia" w:hAnsiTheme="majorEastAsia" w:eastAsiaTheme="majorEastAsia" w:cstheme="majorEastAsia"/>
                <w:b/>
                <w:sz w:val="72"/>
                <w:szCs w:val="72"/>
              </w:rPr>
              <w:t>议 价 文 件</w:t>
            </w:r>
          </w:p>
          <w:p w14:paraId="1E39026F">
            <w:pPr>
              <w:pStyle w:val="11"/>
              <w:keepNext w:val="0"/>
              <w:keepLines w:val="0"/>
              <w:suppressLineNumbers w:val="0"/>
              <w:spacing w:before="0" w:beforeAutospacing="0" w:afterAutospacing="0" w:line="360" w:lineRule="auto"/>
              <w:ind w:left="0" w:right="0" w:firstLine="3398" w:firstLineChars="651"/>
              <w:rPr>
                <w:rFonts w:hint="default" w:asciiTheme="majorEastAsia" w:hAnsiTheme="majorEastAsia" w:eastAsiaTheme="majorEastAsia" w:cstheme="majorEastAsia"/>
                <w:b/>
                <w:sz w:val="32"/>
              </w:rPr>
            </w:pPr>
            <w:r>
              <w:rPr>
                <w:rFonts w:hint="eastAsia" w:asciiTheme="majorEastAsia" w:hAnsiTheme="majorEastAsia" w:eastAsiaTheme="majorEastAsia" w:cstheme="majorEastAsia"/>
                <w:b/>
                <w:sz w:val="52"/>
                <w:szCs w:val="52"/>
              </w:rPr>
              <w:t xml:space="preserve">口 </w:t>
            </w:r>
            <w:r>
              <w:rPr>
                <w:rFonts w:hint="eastAsia" w:asciiTheme="majorEastAsia" w:hAnsiTheme="majorEastAsia" w:eastAsiaTheme="majorEastAsia" w:cstheme="majorEastAsia"/>
                <w:b/>
                <w:sz w:val="32"/>
              </w:rPr>
              <w:t>正本</w:t>
            </w:r>
          </w:p>
          <w:p w14:paraId="226DB6DC">
            <w:pPr>
              <w:pStyle w:val="11"/>
              <w:keepNext w:val="0"/>
              <w:keepLines w:val="0"/>
              <w:suppressLineNumbers w:val="0"/>
              <w:spacing w:before="0" w:beforeAutospacing="0" w:afterAutospacing="0" w:line="360" w:lineRule="auto"/>
              <w:ind w:left="0" w:right="0" w:firstLine="3398" w:firstLineChars="651"/>
              <w:rPr>
                <w:rFonts w:hint="default" w:asciiTheme="majorEastAsia" w:hAnsiTheme="majorEastAsia" w:eastAsiaTheme="majorEastAsia" w:cstheme="majorEastAsia"/>
                <w:b/>
                <w:sz w:val="32"/>
              </w:rPr>
            </w:pPr>
            <w:r>
              <w:rPr>
                <w:rFonts w:hint="eastAsia" w:asciiTheme="majorEastAsia" w:hAnsiTheme="majorEastAsia" w:eastAsiaTheme="majorEastAsia" w:cstheme="majorEastAsia"/>
                <w:b/>
                <w:sz w:val="52"/>
                <w:szCs w:val="52"/>
              </w:rPr>
              <w:t xml:space="preserve">口 </w:t>
            </w:r>
            <w:r>
              <w:rPr>
                <w:rFonts w:hint="eastAsia" w:asciiTheme="majorEastAsia" w:hAnsiTheme="majorEastAsia" w:eastAsiaTheme="majorEastAsia" w:cstheme="majorEastAsia"/>
                <w:b/>
                <w:sz w:val="32"/>
              </w:rPr>
              <w:t>副本</w:t>
            </w:r>
          </w:p>
          <w:p w14:paraId="1EFED79E">
            <w:pPr>
              <w:pStyle w:val="11"/>
              <w:keepNext w:val="0"/>
              <w:keepLines w:val="0"/>
              <w:suppressLineNumbers w:val="0"/>
              <w:spacing w:before="0" w:beforeAutospacing="0" w:afterAutospacing="0" w:line="360" w:lineRule="auto"/>
              <w:ind w:left="0" w:right="0"/>
              <w:rPr>
                <w:rFonts w:hint="default" w:asciiTheme="majorEastAsia" w:hAnsiTheme="majorEastAsia" w:eastAsiaTheme="majorEastAsia" w:cstheme="majorEastAsia"/>
                <w:b/>
                <w:sz w:val="32"/>
              </w:rPr>
            </w:pPr>
          </w:p>
          <w:p w14:paraId="47D63F9B">
            <w:pPr>
              <w:pStyle w:val="11"/>
              <w:keepNext w:val="0"/>
              <w:keepLines w:val="0"/>
              <w:suppressLineNumbers w:val="0"/>
              <w:spacing w:before="0" w:beforeAutospacing="0" w:afterAutospacing="0" w:line="400" w:lineRule="exact"/>
              <w:ind w:left="0" w:right="0" w:firstLine="900" w:firstLineChars="320"/>
              <w:rPr>
                <w:rFonts w:hint="default" w:asciiTheme="majorEastAsia" w:hAnsiTheme="majorEastAsia" w:eastAsiaTheme="majorEastAsia" w:cstheme="majorEastAsia"/>
                <w:b/>
                <w:sz w:val="28"/>
                <w:szCs w:val="28"/>
              </w:rPr>
            </w:pPr>
            <w:r>
              <w:rPr>
                <w:rFonts w:hint="eastAsia" w:asciiTheme="majorEastAsia" w:hAnsiTheme="majorEastAsia" w:eastAsiaTheme="majorEastAsia" w:cstheme="majorEastAsia"/>
                <w:b/>
                <w:sz w:val="28"/>
                <w:szCs w:val="28"/>
              </w:rPr>
              <w:t>项目编号：（项目编号）</w:t>
            </w:r>
          </w:p>
          <w:p w14:paraId="7F26EDD7">
            <w:pPr>
              <w:pStyle w:val="11"/>
              <w:keepNext w:val="0"/>
              <w:keepLines w:val="0"/>
              <w:suppressLineNumbers w:val="0"/>
              <w:spacing w:before="0" w:beforeAutospacing="0" w:afterAutospacing="0" w:line="400" w:lineRule="exact"/>
              <w:ind w:left="0" w:right="0" w:firstLine="900" w:firstLineChars="320"/>
              <w:rPr>
                <w:rFonts w:hint="default" w:asciiTheme="majorEastAsia" w:hAnsiTheme="majorEastAsia" w:eastAsiaTheme="majorEastAsia" w:cstheme="majorEastAsia"/>
                <w:b/>
                <w:sz w:val="28"/>
                <w:szCs w:val="28"/>
              </w:rPr>
            </w:pPr>
            <w:r>
              <w:rPr>
                <w:rFonts w:hint="eastAsia" w:asciiTheme="majorEastAsia" w:hAnsiTheme="majorEastAsia" w:eastAsiaTheme="majorEastAsia" w:cstheme="majorEastAsia"/>
                <w:b/>
                <w:sz w:val="28"/>
                <w:szCs w:val="28"/>
              </w:rPr>
              <w:t>项目名称：（项目名称）</w:t>
            </w:r>
          </w:p>
          <w:p w14:paraId="702798A4">
            <w:pPr>
              <w:pStyle w:val="11"/>
              <w:keepNext w:val="0"/>
              <w:keepLines w:val="0"/>
              <w:suppressLineNumbers w:val="0"/>
              <w:spacing w:before="0" w:beforeAutospacing="0" w:afterAutospacing="0" w:line="400" w:lineRule="exact"/>
              <w:ind w:left="0" w:right="0" w:firstLine="900" w:firstLineChars="320"/>
              <w:rPr>
                <w:rFonts w:hint="default" w:asciiTheme="majorEastAsia" w:hAnsiTheme="majorEastAsia" w:eastAsiaTheme="majorEastAsia" w:cstheme="majorEastAsia"/>
                <w:b/>
                <w:sz w:val="28"/>
                <w:szCs w:val="28"/>
              </w:rPr>
            </w:pPr>
            <w:r>
              <w:rPr>
                <w:rFonts w:hint="eastAsia" w:asciiTheme="majorEastAsia" w:hAnsiTheme="majorEastAsia" w:eastAsiaTheme="majorEastAsia" w:cstheme="majorEastAsia"/>
                <w:b/>
                <w:sz w:val="28"/>
                <w:szCs w:val="28"/>
              </w:rPr>
              <w:t>议价供应商：</w:t>
            </w:r>
          </w:p>
          <w:p w14:paraId="6E1BEDAB">
            <w:pPr>
              <w:pStyle w:val="11"/>
              <w:keepNext w:val="0"/>
              <w:keepLines w:val="0"/>
              <w:suppressLineNumbers w:val="0"/>
              <w:spacing w:before="0" w:beforeAutospacing="0" w:afterAutospacing="0" w:line="400" w:lineRule="exact"/>
              <w:ind w:left="0" w:right="0" w:firstLine="900" w:firstLineChars="320"/>
              <w:rPr>
                <w:rFonts w:hint="default" w:asciiTheme="majorEastAsia" w:hAnsiTheme="majorEastAsia" w:eastAsiaTheme="majorEastAsia" w:cstheme="majorEastAsia"/>
                <w:b/>
                <w:sz w:val="28"/>
                <w:szCs w:val="28"/>
              </w:rPr>
            </w:pPr>
            <w:r>
              <w:rPr>
                <w:rFonts w:hint="eastAsia" w:asciiTheme="majorEastAsia" w:hAnsiTheme="majorEastAsia" w:eastAsiaTheme="majorEastAsia" w:cstheme="majorEastAsia"/>
                <w:b/>
                <w:sz w:val="28"/>
                <w:szCs w:val="28"/>
              </w:rPr>
              <w:t>公司地址：</w:t>
            </w:r>
          </w:p>
          <w:p w14:paraId="79E9101A">
            <w:pPr>
              <w:pStyle w:val="11"/>
              <w:keepNext w:val="0"/>
              <w:keepLines w:val="0"/>
              <w:suppressLineNumbers w:val="0"/>
              <w:spacing w:before="0" w:beforeAutospacing="0" w:afterAutospacing="0" w:line="400" w:lineRule="exact"/>
              <w:ind w:left="0" w:right="0" w:firstLine="900" w:firstLineChars="320"/>
              <w:rPr>
                <w:rFonts w:hint="default" w:asciiTheme="majorEastAsia" w:hAnsiTheme="majorEastAsia" w:eastAsiaTheme="majorEastAsia" w:cstheme="majorEastAsia"/>
                <w:b/>
                <w:sz w:val="28"/>
                <w:szCs w:val="28"/>
              </w:rPr>
            </w:pPr>
            <w:r>
              <w:rPr>
                <w:rFonts w:hint="eastAsia" w:asciiTheme="majorEastAsia" w:hAnsiTheme="majorEastAsia" w:eastAsiaTheme="majorEastAsia" w:cstheme="majorEastAsia"/>
                <w:b/>
                <w:sz w:val="28"/>
                <w:szCs w:val="28"/>
              </w:rPr>
              <w:t xml:space="preserve">公司法人:                                    </w:t>
            </w:r>
          </w:p>
          <w:p w14:paraId="1232F73C">
            <w:pPr>
              <w:pStyle w:val="11"/>
              <w:keepNext w:val="0"/>
              <w:keepLines w:val="0"/>
              <w:suppressLineNumbers w:val="0"/>
              <w:spacing w:before="0" w:beforeAutospacing="0" w:afterAutospacing="0" w:line="400" w:lineRule="exact"/>
              <w:ind w:left="0" w:right="0" w:firstLine="900" w:firstLineChars="320"/>
              <w:rPr>
                <w:rFonts w:hint="default" w:asciiTheme="majorEastAsia" w:hAnsiTheme="majorEastAsia" w:eastAsiaTheme="majorEastAsia" w:cstheme="majorEastAsia"/>
                <w:b/>
                <w:sz w:val="28"/>
                <w:szCs w:val="28"/>
              </w:rPr>
            </w:pPr>
            <w:r>
              <w:rPr>
                <w:rFonts w:hint="eastAsia" w:asciiTheme="majorEastAsia" w:hAnsiTheme="majorEastAsia" w:eastAsiaTheme="majorEastAsia" w:cstheme="majorEastAsia"/>
                <w:b/>
                <w:sz w:val="28"/>
                <w:szCs w:val="28"/>
              </w:rPr>
              <w:t xml:space="preserve">联系人：                                     </w:t>
            </w:r>
          </w:p>
          <w:p w14:paraId="062C0A27">
            <w:pPr>
              <w:pStyle w:val="11"/>
              <w:keepNext w:val="0"/>
              <w:keepLines w:val="0"/>
              <w:suppressLineNumbers w:val="0"/>
              <w:spacing w:before="0" w:beforeAutospacing="0" w:afterAutospacing="0" w:line="400" w:lineRule="exact"/>
              <w:ind w:left="0" w:right="0" w:firstLine="900" w:firstLineChars="320"/>
              <w:rPr>
                <w:rFonts w:hint="default" w:asciiTheme="majorEastAsia" w:hAnsiTheme="majorEastAsia" w:eastAsiaTheme="majorEastAsia" w:cstheme="majorEastAsia"/>
                <w:b/>
                <w:sz w:val="28"/>
                <w:szCs w:val="28"/>
              </w:rPr>
            </w:pPr>
            <w:r>
              <w:rPr>
                <w:rFonts w:hint="eastAsia" w:asciiTheme="majorEastAsia" w:hAnsiTheme="majorEastAsia" w:eastAsiaTheme="majorEastAsia" w:cstheme="majorEastAsia"/>
                <w:b/>
                <w:sz w:val="28"/>
                <w:szCs w:val="28"/>
              </w:rPr>
              <w:t xml:space="preserve">手机：               公司电话：     </w:t>
            </w:r>
          </w:p>
          <w:p w14:paraId="1DFFF608">
            <w:pPr>
              <w:pStyle w:val="11"/>
              <w:keepNext w:val="0"/>
              <w:keepLines w:val="0"/>
              <w:suppressLineNumbers w:val="0"/>
              <w:spacing w:before="0" w:beforeAutospacing="0" w:afterAutospacing="0" w:line="400" w:lineRule="exact"/>
              <w:ind w:left="0" w:right="0" w:firstLine="900" w:firstLineChars="320"/>
              <w:rPr>
                <w:rFonts w:hint="default" w:asciiTheme="majorEastAsia" w:hAnsiTheme="majorEastAsia" w:eastAsiaTheme="majorEastAsia" w:cstheme="majorEastAsia"/>
                <w:b/>
                <w:sz w:val="28"/>
                <w:szCs w:val="28"/>
              </w:rPr>
            </w:pPr>
          </w:p>
          <w:p w14:paraId="54637A78">
            <w:pPr>
              <w:keepNext w:val="0"/>
              <w:keepLines w:val="0"/>
              <w:suppressLineNumbers w:val="0"/>
              <w:tabs>
                <w:tab w:val="left" w:pos="851"/>
              </w:tabs>
              <w:autoSpaceDE w:val="0"/>
              <w:autoSpaceDN w:val="0"/>
              <w:adjustRightInd w:val="0"/>
              <w:snapToGrid w:val="0"/>
              <w:spacing w:before="0" w:beforeAutospacing="0" w:after="0" w:afterAutospacing="0" w:line="420" w:lineRule="auto"/>
              <w:ind w:left="0" w:right="0" w:firstLine="829" w:firstLineChars="295"/>
              <w:rPr>
                <w:rFonts w:hint="default" w:asciiTheme="majorEastAsia" w:hAnsiTheme="majorEastAsia" w:eastAsiaTheme="majorEastAsia" w:cstheme="majorEastAsia"/>
                <w:b/>
                <w:sz w:val="32"/>
              </w:rPr>
            </w:pPr>
            <w:r>
              <w:rPr>
                <w:rFonts w:hint="eastAsia" w:asciiTheme="majorEastAsia" w:hAnsiTheme="majorEastAsia" w:eastAsiaTheme="majorEastAsia" w:cstheme="majorEastAsia"/>
                <w:b/>
                <w:sz w:val="28"/>
                <w:szCs w:val="28"/>
              </w:rPr>
              <w:t>开标之前不得启封</w:t>
            </w:r>
          </w:p>
        </w:tc>
      </w:tr>
    </w:tbl>
    <w:p w14:paraId="725DBD99">
      <w:pPr>
        <w:spacing w:line="400" w:lineRule="exact"/>
        <w:rPr>
          <w:rFonts w:ascii="宋体" w:hAnsi="宋体" w:cs="宋体"/>
          <w:b/>
          <w:sz w:val="32"/>
          <w:szCs w:val="32"/>
        </w:rPr>
      </w:pPr>
    </w:p>
    <w:p w14:paraId="64793AF9">
      <w:pPr>
        <w:spacing w:line="400" w:lineRule="exact"/>
        <w:outlineLvl w:val="9"/>
        <w:rPr>
          <w:rFonts w:ascii="宋体" w:hAnsi="宋体" w:cs="宋体"/>
          <w:b/>
          <w:sz w:val="32"/>
          <w:szCs w:val="32"/>
          <w:u w:val="single"/>
        </w:rPr>
      </w:pPr>
    </w:p>
    <w:p w14:paraId="5C02F661">
      <w:pPr>
        <w:rPr>
          <w:rFonts w:ascii="宋体" w:hAnsi="宋体" w:cs="宋体"/>
        </w:rPr>
      </w:pPr>
      <w:r>
        <w:rPr>
          <w:rFonts w:hint="eastAsia" w:ascii="宋体" w:hAnsi="宋体" w:cs="宋体"/>
        </w:rPr>
        <w:br w:type="page"/>
      </w:r>
    </w:p>
    <w:p w14:paraId="425E125E">
      <w:pPr>
        <w:spacing w:line="400" w:lineRule="exact"/>
        <w:ind w:left="-180" w:leftChars="-257" w:right="-517" w:rightChars="-246" w:hanging="360" w:hangingChars="112"/>
        <w:jc w:val="center"/>
        <w:outlineLvl w:val="1"/>
        <w:rPr>
          <w:rFonts w:ascii="宋体" w:hAnsi="宋体" w:cs="宋体"/>
          <w:b/>
          <w:bCs/>
          <w:sz w:val="32"/>
          <w:szCs w:val="32"/>
        </w:rPr>
      </w:pPr>
      <w:r>
        <w:rPr>
          <w:rFonts w:hint="eastAsia" w:ascii="宋体" w:hAnsi="宋体" w:cs="宋体"/>
          <w:b/>
          <w:bCs/>
          <w:sz w:val="32"/>
          <w:szCs w:val="32"/>
        </w:rPr>
        <w:t>（一）营业执照等资质文件</w:t>
      </w:r>
    </w:p>
    <w:p w14:paraId="15E084A5">
      <w:pPr>
        <w:rPr>
          <w:rFonts w:ascii="宋体" w:hAnsi="宋体" w:cs="宋体"/>
          <w:szCs w:val="21"/>
        </w:rPr>
      </w:pPr>
      <w:r>
        <w:rPr>
          <w:rFonts w:hint="eastAsia" w:ascii="宋体" w:hAnsi="宋体" w:cs="宋体"/>
          <w:szCs w:val="21"/>
        </w:rPr>
        <w:t>供应商名称：</w:t>
      </w:r>
    </w:p>
    <w:p w14:paraId="0680EAA3">
      <w:pPr>
        <w:rPr>
          <w:rFonts w:ascii="宋体" w:hAnsi="宋体" w:cs="宋体"/>
          <w:szCs w:val="21"/>
          <w:u w:val="single"/>
        </w:rPr>
      </w:pPr>
      <w:r>
        <w:rPr>
          <w:rFonts w:hint="eastAsia" w:ascii="宋体" w:hAnsi="宋体" w:cs="宋体"/>
          <w:szCs w:val="21"/>
        </w:rPr>
        <w:t>项目名称：</w:t>
      </w:r>
    </w:p>
    <w:p w14:paraId="27275D3A">
      <w:pPr>
        <w:rPr>
          <w:rFonts w:ascii="宋体" w:hAnsi="宋体" w:cs="宋体"/>
          <w:szCs w:val="21"/>
          <w:u w:val="single"/>
        </w:rPr>
      </w:pPr>
      <w:r>
        <w:rPr>
          <w:rFonts w:hint="eastAsia" w:ascii="宋体" w:hAnsi="宋体" w:cs="宋体"/>
          <w:szCs w:val="21"/>
        </w:rPr>
        <w:t>包号：</w:t>
      </w:r>
    </w:p>
    <w:tbl>
      <w:tblPr>
        <w:tblStyle w:val="26"/>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2002"/>
        <w:gridCol w:w="1745"/>
        <w:gridCol w:w="1861"/>
        <w:gridCol w:w="1854"/>
      </w:tblGrid>
      <w:tr w14:paraId="45092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dxa"/>
            <w:noWrap/>
            <w:vAlign w:val="center"/>
          </w:tcPr>
          <w:p w14:paraId="6B452B37">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序号</w:t>
            </w:r>
          </w:p>
        </w:tc>
        <w:tc>
          <w:tcPr>
            <w:tcW w:w="2002" w:type="dxa"/>
            <w:noWrap/>
            <w:vAlign w:val="center"/>
          </w:tcPr>
          <w:p w14:paraId="3C7F9948">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证书名称</w:t>
            </w:r>
          </w:p>
        </w:tc>
        <w:tc>
          <w:tcPr>
            <w:tcW w:w="1745" w:type="dxa"/>
            <w:noWrap/>
            <w:vAlign w:val="center"/>
          </w:tcPr>
          <w:p w14:paraId="1DACA92F">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证书有效期</w:t>
            </w:r>
          </w:p>
        </w:tc>
        <w:tc>
          <w:tcPr>
            <w:tcW w:w="1861" w:type="dxa"/>
            <w:noWrap/>
            <w:vAlign w:val="center"/>
          </w:tcPr>
          <w:p w14:paraId="13D192B3">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证书颁发机构</w:t>
            </w:r>
          </w:p>
        </w:tc>
        <w:tc>
          <w:tcPr>
            <w:tcW w:w="1854" w:type="dxa"/>
            <w:noWrap/>
            <w:vAlign w:val="center"/>
          </w:tcPr>
          <w:p w14:paraId="185FA7FE">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备注说明</w:t>
            </w:r>
          </w:p>
        </w:tc>
      </w:tr>
      <w:tr w14:paraId="6D6C8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30576662">
            <w:pPr>
              <w:keepNext w:val="0"/>
              <w:keepLines w:val="0"/>
              <w:suppressLineNumbers w:val="0"/>
              <w:spacing w:before="0" w:beforeAutospacing="0" w:after="0" w:afterAutospacing="0"/>
              <w:ind w:left="0" w:right="0"/>
              <w:rPr>
                <w:rFonts w:hint="default" w:ascii="宋体" w:hAnsi="宋体" w:cs="宋体"/>
                <w:szCs w:val="21"/>
              </w:rPr>
            </w:pPr>
          </w:p>
        </w:tc>
        <w:tc>
          <w:tcPr>
            <w:tcW w:w="2002" w:type="dxa"/>
            <w:noWrap/>
          </w:tcPr>
          <w:p w14:paraId="46349CE2">
            <w:pPr>
              <w:keepNext w:val="0"/>
              <w:keepLines w:val="0"/>
              <w:suppressLineNumbers w:val="0"/>
              <w:spacing w:before="0" w:beforeAutospacing="0" w:after="0" w:afterAutospacing="0"/>
              <w:ind w:left="0" w:right="0"/>
              <w:rPr>
                <w:rFonts w:hint="default" w:ascii="宋体" w:hAnsi="宋体" w:cs="宋体"/>
                <w:szCs w:val="21"/>
              </w:rPr>
            </w:pPr>
          </w:p>
        </w:tc>
        <w:tc>
          <w:tcPr>
            <w:tcW w:w="1745" w:type="dxa"/>
            <w:noWrap/>
          </w:tcPr>
          <w:p w14:paraId="5F0B6BBA">
            <w:pPr>
              <w:keepNext w:val="0"/>
              <w:keepLines w:val="0"/>
              <w:suppressLineNumbers w:val="0"/>
              <w:spacing w:before="0" w:beforeAutospacing="0" w:after="0" w:afterAutospacing="0"/>
              <w:ind w:left="0" w:right="0"/>
              <w:rPr>
                <w:rFonts w:hint="default" w:ascii="宋体" w:hAnsi="宋体" w:cs="宋体"/>
                <w:szCs w:val="21"/>
              </w:rPr>
            </w:pPr>
          </w:p>
        </w:tc>
        <w:tc>
          <w:tcPr>
            <w:tcW w:w="1861" w:type="dxa"/>
            <w:noWrap/>
          </w:tcPr>
          <w:p w14:paraId="3A7724E4">
            <w:pPr>
              <w:keepNext w:val="0"/>
              <w:keepLines w:val="0"/>
              <w:suppressLineNumbers w:val="0"/>
              <w:spacing w:before="0" w:beforeAutospacing="0" w:after="0" w:afterAutospacing="0"/>
              <w:ind w:left="0" w:right="0"/>
              <w:rPr>
                <w:rFonts w:hint="default" w:ascii="宋体" w:hAnsi="宋体" w:cs="宋体"/>
                <w:szCs w:val="21"/>
              </w:rPr>
            </w:pPr>
          </w:p>
        </w:tc>
        <w:tc>
          <w:tcPr>
            <w:tcW w:w="1854" w:type="dxa"/>
            <w:noWrap/>
          </w:tcPr>
          <w:p w14:paraId="577A0731">
            <w:pPr>
              <w:keepNext w:val="0"/>
              <w:keepLines w:val="0"/>
              <w:suppressLineNumbers w:val="0"/>
              <w:spacing w:before="0" w:beforeAutospacing="0" w:after="0" w:afterAutospacing="0"/>
              <w:ind w:left="0" w:right="0"/>
              <w:rPr>
                <w:rFonts w:hint="default" w:ascii="宋体" w:hAnsi="宋体" w:cs="宋体"/>
                <w:szCs w:val="21"/>
              </w:rPr>
            </w:pPr>
          </w:p>
        </w:tc>
      </w:tr>
      <w:tr w14:paraId="18E45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52DF7202">
            <w:pPr>
              <w:keepNext w:val="0"/>
              <w:keepLines w:val="0"/>
              <w:suppressLineNumbers w:val="0"/>
              <w:spacing w:before="0" w:beforeAutospacing="0" w:after="0" w:afterAutospacing="0"/>
              <w:ind w:left="0" w:right="0"/>
              <w:rPr>
                <w:rFonts w:hint="default" w:ascii="宋体" w:hAnsi="宋体" w:cs="宋体"/>
                <w:szCs w:val="21"/>
              </w:rPr>
            </w:pPr>
          </w:p>
        </w:tc>
        <w:tc>
          <w:tcPr>
            <w:tcW w:w="2002" w:type="dxa"/>
            <w:noWrap/>
          </w:tcPr>
          <w:p w14:paraId="7EDAE3E7">
            <w:pPr>
              <w:keepNext w:val="0"/>
              <w:keepLines w:val="0"/>
              <w:suppressLineNumbers w:val="0"/>
              <w:spacing w:before="0" w:beforeAutospacing="0" w:after="0" w:afterAutospacing="0"/>
              <w:ind w:left="0" w:right="0"/>
              <w:rPr>
                <w:rFonts w:hint="default" w:ascii="宋体" w:hAnsi="宋体" w:cs="宋体"/>
                <w:szCs w:val="21"/>
              </w:rPr>
            </w:pPr>
          </w:p>
        </w:tc>
        <w:tc>
          <w:tcPr>
            <w:tcW w:w="1745" w:type="dxa"/>
            <w:noWrap/>
          </w:tcPr>
          <w:p w14:paraId="3CEE6D20">
            <w:pPr>
              <w:keepNext w:val="0"/>
              <w:keepLines w:val="0"/>
              <w:suppressLineNumbers w:val="0"/>
              <w:spacing w:before="0" w:beforeAutospacing="0" w:after="0" w:afterAutospacing="0"/>
              <w:ind w:left="0" w:right="0"/>
              <w:rPr>
                <w:rFonts w:hint="default" w:ascii="宋体" w:hAnsi="宋体" w:cs="宋体"/>
                <w:szCs w:val="21"/>
              </w:rPr>
            </w:pPr>
          </w:p>
        </w:tc>
        <w:tc>
          <w:tcPr>
            <w:tcW w:w="1861" w:type="dxa"/>
            <w:noWrap/>
          </w:tcPr>
          <w:p w14:paraId="3F6FDCCA">
            <w:pPr>
              <w:keepNext w:val="0"/>
              <w:keepLines w:val="0"/>
              <w:suppressLineNumbers w:val="0"/>
              <w:spacing w:before="0" w:beforeAutospacing="0" w:after="0" w:afterAutospacing="0"/>
              <w:ind w:left="0" w:right="0"/>
              <w:rPr>
                <w:rFonts w:hint="default" w:ascii="宋体" w:hAnsi="宋体" w:cs="宋体"/>
                <w:szCs w:val="21"/>
              </w:rPr>
            </w:pPr>
          </w:p>
        </w:tc>
        <w:tc>
          <w:tcPr>
            <w:tcW w:w="1854" w:type="dxa"/>
            <w:noWrap/>
          </w:tcPr>
          <w:p w14:paraId="2158CBDB">
            <w:pPr>
              <w:keepNext w:val="0"/>
              <w:keepLines w:val="0"/>
              <w:suppressLineNumbers w:val="0"/>
              <w:spacing w:before="0" w:beforeAutospacing="0" w:after="0" w:afterAutospacing="0"/>
              <w:ind w:left="0" w:right="0"/>
              <w:rPr>
                <w:rFonts w:hint="default" w:ascii="宋体" w:hAnsi="宋体" w:cs="宋体"/>
                <w:szCs w:val="21"/>
              </w:rPr>
            </w:pPr>
          </w:p>
        </w:tc>
      </w:tr>
      <w:tr w14:paraId="085C8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626FF4A4">
            <w:pPr>
              <w:keepNext w:val="0"/>
              <w:keepLines w:val="0"/>
              <w:suppressLineNumbers w:val="0"/>
              <w:spacing w:before="0" w:beforeAutospacing="0" w:after="0" w:afterAutospacing="0"/>
              <w:ind w:left="0" w:right="0"/>
              <w:rPr>
                <w:rFonts w:hint="default" w:ascii="宋体" w:hAnsi="宋体" w:cs="宋体"/>
                <w:szCs w:val="21"/>
              </w:rPr>
            </w:pPr>
          </w:p>
        </w:tc>
        <w:tc>
          <w:tcPr>
            <w:tcW w:w="2002" w:type="dxa"/>
            <w:noWrap/>
          </w:tcPr>
          <w:p w14:paraId="0061BDD0">
            <w:pPr>
              <w:keepNext w:val="0"/>
              <w:keepLines w:val="0"/>
              <w:suppressLineNumbers w:val="0"/>
              <w:spacing w:before="0" w:beforeAutospacing="0" w:after="0" w:afterAutospacing="0"/>
              <w:ind w:left="0" w:right="0"/>
              <w:rPr>
                <w:rFonts w:hint="default" w:ascii="宋体" w:hAnsi="宋体" w:cs="宋体"/>
                <w:szCs w:val="21"/>
              </w:rPr>
            </w:pPr>
          </w:p>
        </w:tc>
        <w:tc>
          <w:tcPr>
            <w:tcW w:w="1745" w:type="dxa"/>
            <w:noWrap/>
          </w:tcPr>
          <w:p w14:paraId="313DCA1F">
            <w:pPr>
              <w:keepNext w:val="0"/>
              <w:keepLines w:val="0"/>
              <w:suppressLineNumbers w:val="0"/>
              <w:spacing w:before="0" w:beforeAutospacing="0" w:after="0" w:afterAutospacing="0"/>
              <w:ind w:left="0" w:right="0"/>
              <w:rPr>
                <w:rFonts w:hint="default" w:ascii="宋体" w:hAnsi="宋体" w:cs="宋体"/>
                <w:szCs w:val="21"/>
              </w:rPr>
            </w:pPr>
          </w:p>
        </w:tc>
        <w:tc>
          <w:tcPr>
            <w:tcW w:w="1861" w:type="dxa"/>
            <w:noWrap/>
          </w:tcPr>
          <w:p w14:paraId="1D493166">
            <w:pPr>
              <w:keepNext w:val="0"/>
              <w:keepLines w:val="0"/>
              <w:suppressLineNumbers w:val="0"/>
              <w:spacing w:before="0" w:beforeAutospacing="0" w:after="0" w:afterAutospacing="0"/>
              <w:ind w:left="0" w:right="0"/>
              <w:rPr>
                <w:rFonts w:hint="default" w:ascii="宋体" w:hAnsi="宋体" w:cs="宋体"/>
                <w:szCs w:val="21"/>
              </w:rPr>
            </w:pPr>
          </w:p>
        </w:tc>
        <w:tc>
          <w:tcPr>
            <w:tcW w:w="1854" w:type="dxa"/>
            <w:noWrap/>
          </w:tcPr>
          <w:p w14:paraId="11ABFF39">
            <w:pPr>
              <w:keepNext w:val="0"/>
              <w:keepLines w:val="0"/>
              <w:suppressLineNumbers w:val="0"/>
              <w:spacing w:before="0" w:beforeAutospacing="0" w:after="0" w:afterAutospacing="0"/>
              <w:ind w:left="0" w:right="0"/>
              <w:rPr>
                <w:rFonts w:hint="default" w:ascii="宋体" w:hAnsi="宋体" w:cs="宋体"/>
                <w:szCs w:val="21"/>
              </w:rPr>
            </w:pPr>
          </w:p>
        </w:tc>
      </w:tr>
      <w:tr w14:paraId="4B3CB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10438AA7">
            <w:pPr>
              <w:keepNext w:val="0"/>
              <w:keepLines w:val="0"/>
              <w:suppressLineNumbers w:val="0"/>
              <w:spacing w:before="0" w:beforeAutospacing="0" w:after="0" w:afterAutospacing="0"/>
              <w:ind w:left="0" w:right="0"/>
              <w:rPr>
                <w:rFonts w:hint="default" w:ascii="宋体" w:hAnsi="宋体" w:cs="宋体"/>
                <w:szCs w:val="21"/>
              </w:rPr>
            </w:pPr>
          </w:p>
        </w:tc>
        <w:tc>
          <w:tcPr>
            <w:tcW w:w="2002" w:type="dxa"/>
            <w:noWrap/>
          </w:tcPr>
          <w:p w14:paraId="162275FA">
            <w:pPr>
              <w:keepNext w:val="0"/>
              <w:keepLines w:val="0"/>
              <w:suppressLineNumbers w:val="0"/>
              <w:spacing w:before="0" w:beforeAutospacing="0" w:after="0" w:afterAutospacing="0"/>
              <w:ind w:left="0" w:right="0"/>
              <w:rPr>
                <w:rFonts w:hint="default" w:ascii="宋体" w:hAnsi="宋体" w:cs="宋体"/>
                <w:szCs w:val="21"/>
              </w:rPr>
            </w:pPr>
          </w:p>
        </w:tc>
        <w:tc>
          <w:tcPr>
            <w:tcW w:w="1745" w:type="dxa"/>
            <w:noWrap/>
          </w:tcPr>
          <w:p w14:paraId="249E54E9">
            <w:pPr>
              <w:keepNext w:val="0"/>
              <w:keepLines w:val="0"/>
              <w:suppressLineNumbers w:val="0"/>
              <w:spacing w:before="0" w:beforeAutospacing="0" w:after="0" w:afterAutospacing="0"/>
              <w:ind w:left="0" w:right="0"/>
              <w:rPr>
                <w:rFonts w:hint="default" w:ascii="宋体" w:hAnsi="宋体" w:cs="宋体"/>
                <w:szCs w:val="21"/>
              </w:rPr>
            </w:pPr>
          </w:p>
        </w:tc>
        <w:tc>
          <w:tcPr>
            <w:tcW w:w="1861" w:type="dxa"/>
            <w:noWrap/>
          </w:tcPr>
          <w:p w14:paraId="6A92050B">
            <w:pPr>
              <w:keepNext w:val="0"/>
              <w:keepLines w:val="0"/>
              <w:suppressLineNumbers w:val="0"/>
              <w:spacing w:before="0" w:beforeAutospacing="0" w:after="0" w:afterAutospacing="0"/>
              <w:ind w:left="0" w:right="0"/>
              <w:rPr>
                <w:rFonts w:hint="default" w:ascii="宋体" w:hAnsi="宋体" w:cs="宋体"/>
                <w:szCs w:val="21"/>
              </w:rPr>
            </w:pPr>
          </w:p>
        </w:tc>
        <w:tc>
          <w:tcPr>
            <w:tcW w:w="1854" w:type="dxa"/>
            <w:noWrap/>
          </w:tcPr>
          <w:p w14:paraId="417F3B4A">
            <w:pPr>
              <w:keepNext w:val="0"/>
              <w:keepLines w:val="0"/>
              <w:suppressLineNumbers w:val="0"/>
              <w:spacing w:before="0" w:beforeAutospacing="0" w:after="0" w:afterAutospacing="0"/>
              <w:ind w:left="0" w:right="0"/>
              <w:rPr>
                <w:rFonts w:hint="default" w:ascii="宋体" w:hAnsi="宋体" w:cs="宋体"/>
                <w:szCs w:val="21"/>
              </w:rPr>
            </w:pPr>
          </w:p>
        </w:tc>
      </w:tr>
      <w:tr w14:paraId="2CDC4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4E90B701">
            <w:pPr>
              <w:keepNext w:val="0"/>
              <w:keepLines w:val="0"/>
              <w:suppressLineNumbers w:val="0"/>
              <w:spacing w:before="0" w:beforeAutospacing="0" w:after="0" w:afterAutospacing="0"/>
              <w:ind w:left="0" w:right="0"/>
              <w:rPr>
                <w:rFonts w:hint="default" w:ascii="宋体" w:hAnsi="宋体" w:cs="宋体"/>
                <w:szCs w:val="21"/>
              </w:rPr>
            </w:pPr>
          </w:p>
        </w:tc>
        <w:tc>
          <w:tcPr>
            <w:tcW w:w="2002" w:type="dxa"/>
            <w:noWrap/>
          </w:tcPr>
          <w:p w14:paraId="0E4019B0">
            <w:pPr>
              <w:keepNext w:val="0"/>
              <w:keepLines w:val="0"/>
              <w:suppressLineNumbers w:val="0"/>
              <w:spacing w:before="0" w:beforeAutospacing="0" w:after="0" w:afterAutospacing="0"/>
              <w:ind w:left="0" w:right="0"/>
              <w:rPr>
                <w:rFonts w:hint="default" w:ascii="宋体" w:hAnsi="宋体" w:cs="宋体"/>
                <w:szCs w:val="21"/>
              </w:rPr>
            </w:pPr>
          </w:p>
        </w:tc>
        <w:tc>
          <w:tcPr>
            <w:tcW w:w="1745" w:type="dxa"/>
            <w:noWrap/>
          </w:tcPr>
          <w:p w14:paraId="22E420F4">
            <w:pPr>
              <w:keepNext w:val="0"/>
              <w:keepLines w:val="0"/>
              <w:suppressLineNumbers w:val="0"/>
              <w:spacing w:before="0" w:beforeAutospacing="0" w:after="0" w:afterAutospacing="0"/>
              <w:ind w:left="0" w:right="0"/>
              <w:rPr>
                <w:rFonts w:hint="default" w:ascii="宋体" w:hAnsi="宋体" w:cs="宋体"/>
                <w:szCs w:val="21"/>
              </w:rPr>
            </w:pPr>
          </w:p>
        </w:tc>
        <w:tc>
          <w:tcPr>
            <w:tcW w:w="1861" w:type="dxa"/>
            <w:noWrap/>
          </w:tcPr>
          <w:p w14:paraId="340B0997">
            <w:pPr>
              <w:keepNext w:val="0"/>
              <w:keepLines w:val="0"/>
              <w:suppressLineNumbers w:val="0"/>
              <w:spacing w:before="0" w:beforeAutospacing="0" w:after="0" w:afterAutospacing="0"/>
              <w:ind w:left="0" w:right="0"/>
              <w:rPr>
                <w:rFonts w:hint="default" w:ascii="宋体" w:hAnsi="宋体" w:cs="宋体"/>
                <w:szCs w:val="21"/>
              </w:rPr>
            </w:pPr>
          </w:p>
        </w:tc>
        <w:tc>
          <w:tcPr>
            <w:tcW w:w="1854" w:type="dxa"/>
            <w:noWrap/>
          </w:tcPr>
          <w:p w14:paraId="14931CAC">
            <w:pPr>
              <w:keepNext w:val="0"/>
              <w:keepLines w:val="0"/>
              <w:suppressLineNumbers w:val="0"/>
              <w:spacing w:before="0" w:beforeAutospacing="0" w:after="0" w:afterAutospacing="0"/>
              <w:ind w:left="0" w:right="0"/>
              <w:rPr>
                <w:rFonts w:hint="default" w:ascii="宋体" w:hAnsi="宋体" w:cs="宋体"/>
                <w:szCs w:val="21"/>
              </w:rPr>
            </w:pPr>
          </w:p>
        </w:tc>
      </w:tr>
      <w:tr w14:paraId="59A8D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1E755328">
            <w:pPr>
              <w:keepNext w:val="0"/>
              <w:keepLines w:val="0"/>
              <w:suppressLineNumbers w:val="0"/>
              <w:spacing w:before="0" w:beforeAutospacing="0" w:after="0" w:afterAutospacing="0"/>
              <w:ind w:left="0" w:right="0"/>
              <w:rPr>
                <w:rFonts w:hint="default" w:ascii="宋体" w:hAnsi="宋体" w:cs="宋体"/>
                <w:szCs w:val="21"/>
              </w:rPr>
            </w:pPr>
          </w:p>
        </w:tc>
        <w:tc>
          <w:tcPr>
            <w:tcW w:w="2002" w:type="dxa"/>
            <w:noWrap/>
          </w:tcPr>
          <w:p w14:paraId="5BC9CEB5">
            <w:pPr>
              <w:keepNext w:val="0"/>
              <w:keepLines w:val="0"/>
              <w:suppressLineNumbers w:val="0"/>
              <w:spacing w:before="0" w:beforeAutospacing="0" w:after="0" w:afterAutospacing="0"/>
              <w:ind w:left="0" w:right="0"/>
              <w:rPr>
                <w:rFonts w:hint="default" w:ascii="宋体" w:hAnsi="宋体" w:cs="宋体"/>
                <w:szCs w:val="21"/>
              </w:rPr>
            </w:pPr>
          </w:p>
        </w:tc>
        <w:tc>
          <w:tcPr>
            <w:tcW w:w="1745" w:type="dxa"/>
            <w:noWrap/>
          </w:tcPr>
          <w:p w14:paraId="0337A221">
            <w:pPr>
              <w:keepNext w:val="0"/>
              <w:keepLines w:val="0"/>
              <w:suppressLineNumbers w:val="0"/>
              <w:spacing w:before="0" w:beforeAutospacing="0" w:after="0" w:afterAutospacing="0"/>
              <w:ind w:left="0" w:right="0"/>
              <w:rPr>
                <w:rFonts w:hint="default" w:ascii="宋体" w:hAnsi="宋体" w:cs="宋体"/>
                <w:szCs w:val="21"/>
              </w:rPr>
            </w:pPr>
          </w:p>
        </w:tc>
        <w:tc>
          <w:tcPr>
            <w:tcW w:w="1861" w:type="dxa"/>
            <w:noWrap/>
          </w:tcPr>
          <w:p w14:paraId="6574F778">
            <w:pPr>
              <w:keepNext w:val="0"/>
              <w:keepLines w:val="0"/>
              <w:suppressLineNumbers w:val="0"/>
              <w:spacing w:before="0" w:beforeAutospacing="0" w:after="0" w:afterAutospacing="0"/>
              <w:ind w:left="0" w:right="0"/>
              <w:rPr>
                <w:rFonts w:hint="default" w:ascii="宋体" w:hAnsi="宋体" w:cs="宋体"/>
                <w:szCs w:val="21"/>
              </w:rPr>
            </w:pPr>
          </w:p>
        </w:tc>
        <w:tc>
          <w:tcPr>
            <w:tcW w:w="1854" w:type="dxa"/>
            <w:noWrap/>
          </w:tcPr>
          <w:p w14:paraId="04F5C7A9">
            <w:pPr>
              <w:keepNext w:val="0"/>
              <w:keepLines w:val="0"/>
              <w:suppressLineNumbers w:val="0"/>
              <w:spacing w:before="0" w:beforeAutospacing="0" w:after="0" w:afterAutospacing="0"/>
              <w:ind w:left="0" w:right="0"/>
              <w:rPr>
                <w:rFonts w:hint="default" w:ascii="宋体" w:hAnsi="宋体" w:cs="宋体"/>
                <w:szCs w:val="21"/>
              </w:rPr>
            </w:pPr>
          </w:p>
        </w:tc>
      </w:tr>
      <w:tr w14:paraId="39F9A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5FC3AE3A">
            <w:pPr>
              <w:keepNext w:val="0"/>
              <w:keepLines w:val="0"/>
              <w:suppressLineNumbers w:val="0"/>
              <w:spacing w:before="0" w:beforeAutospacing="0" w:after="0" w:afterAutospacing="0"/>
              <w:ind w:left="0" w:right="0"/>
              <w:rPr>
                <w:rFonts w:hint="default" w:ascii="宋体" w:hAnsi="宋体" w:cs="宋体"/>
                <w:szCs w:val="21"/>
              </w:rPr>
            </w:pPr>
          </w:p>
        </w:tc>
        <w:tc>
          <w:tcPr>
            <w:tcW w:w="2002" w:type="dxa"/>
            <w:noWrap/>
          </w:tcPr>
          <w:p w14:paraId="66370B11">
            <w:pPr>
              <w:keepNext w:val="0"/>
              <w:keepLines w:val="0"/>
              <w:suppressLineNumbers w:val="0"/>
              <w:spacing w:before="0" w:beforeAutospacing="0" w:after="0" w:afterAutospacing="0"/>
              <w:ind w:left="0" w:right="0"/>
              <w:rPr>
                <w:rFonts w:hint="default" w:ascii="宋体" w:hAnsi="宋体" w:cs="宋体"/>
                <w:szCs w:val="21"/>
              </w:rPr>
            </w:pPr>
          </w:p>
        </w:tc>
        <w:tc>
          <w:tcPr>
            <w:tcW w:w="1745" w:type="dxa"/>
            <w:noWrap/>
          </w:tcPr>
          <w:p w14:paraId="57ACE241">
            <w:pPr>
              <w:keepNext w:val="0"/>
              <w:keepLines w:val="0"/>
              <w:suppressLineNumbers w:val="0"/>
              <w:spacing w:before="0" w:beforeAutospacing="0" w:after="0" w:afterAutospacing="0"/>
              <w:ind w:left="0" w:right="0"/>
              <w:rPr>
                <w:rFonts w:hint="default" w:ascii="宋体" w:hAnsi="宋体" w:cs="宋体"/>
                <w:szCs w:val="21"/>
              </w:rPr>
            </w:pPr>
          </w:p>
        </w:tc>
        <w:tc>
          <w:tcPr>
            <w:tcW w:w="1861" w:type="dxa"/>
            <w:noWrap/>
          </w:tcPr>
          <w:p w14:paraId="74C74BA9">
            <w:pPr>
              <w:keepNext w:val="0"/>
              <w:keepLines w:val="0"/>
              <w:suppressLineNumbers w:val="0"/>
              <w:spacing w:before="0" w:beforeAutospacing="0" w:after="0" w:afterAutospacing="0"/>
              <w:ind w:left="0" w:right="0"/>
              <w:rPr>
                <w:rFonts w:hint="default" w:ascii="宋体" w:hAnsi="宋体" w:cs="宋体"/>
                <w:szCs w:val="21"/>
              </w:rPr>
            </w:pPr>
          </w:p>
        </w:tc>
        <w:tc>
          <w:tcPr>
            <w:tcW w:w="1854" w:type="dxa"/>
            <w:noWrap/>
          </w:tcPr>
          <w:p w14:paraId="552F14E9">
            <w:pPr>
              <w:keepNext w:val="0"/>
              <w:keepLines w:val="0"/>
              <w:suppressLineNumbers w:val="0"/>
              <w:spacing w:before="0" w:beforeAutospacing="0" w:after="0" w:afterAutospacing="0"/>
              <w:ind w:left="0" w:right="0"/>
              <w:rPr>
                <w:rFonts w:hint="default" w:ascii="宋体" w:hAnsi="宋体" w:cs="宋体"/>
                <w:szCs w:val="21"/>
              </w:rPr>
            </w:pPr>
          </w:p>
        </w:tc>
      </w:tr>
      <w:tr w14:paraId="3ABC0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4932F24F">
            <w:pPr>
              <w:keepNext w:val="0"/>
              <w:keepLines w:val="0"/>
              <w:suppressLineNumbers w:val="0"/>
              <w:spacing w:before="0" w:beforeAutospacing="0" w:after="0" w:afterAutospacing="0"/>
              <w:ind w:left="0" w:right="0"/>
              <w:rPr>
                <w:rFonts w:hint="default" w:ascii="宋体" w:hAnsi="宋体" w:cs="宋体"/>
                <w:szCs w:val="21"/>
              </w:rPr>
            </w:pPr>
          </w:p>
        </w:tc>
        <w:tc>
          <w:tcPr>
            <w:tcW w:w="2002" w:type="dxa"/>
            <w:noWrap/>
          </w:tcPr>
          <w:p w14:paraId="73B6D9CD">
            <w:pPr>
              <w:keepNext w:val="0"/>
              <w:keepLines w:val="0"/>
              <w:suppressLineNumbers w:val="0"/>
              <w:spacing w:before="0" w:beforeAutospacing="0" w:after="0" w:afterAutospacing="0"/>
              <w:ind w:left="0" w:right="0"/>
              <w:rPr>
                <w:rFonts w:hint="default" w:ascii="宋体" w:hAnsi="宋体" w:cs="宋体"/>
                <w:szCs w:val="21"/>
              </w:rPr>
            </w:pPr>
          </w:p>
        </w:tc>
        <w:tc>
          <w:tcPr>
            <w:tcW w:w="1745" w:type="dxa"/>
            <w:noWrap/>
          </w:tcPr>
          <w:p w14:paraId="6D8959B7">
            <w:pPr>
              <w:keepNext w:val="0"/>
              <w:keepLines w:val="0"/>
              <w:suppressLineNumbers w:val="0"/>
              <w:spacing w:before="0" w:beforeAutospacing="0" w:after="0" w:afterAutospacing="0"/>
              <w:ind w:left="0" w:right="0"/>
              <w:rPr>
                <w:rFonts w:hint="default" w:ascii="宋体" w:hAnsi="宋体" w:cs="宋体"/>
                <w:szCs w:val="21"/>
              </w:rPr>
            </w:pPr>
          </w:p>
        </w:tc>
        <w:tc>
          <w:tcPr>
            <w:tcW w:w="1861" w:type="dxa"/>
            <w:noWrap/>
          </w:tcPr>
          <w:p w14:paraId="4DE7AEAB">
            <w:pPr>
              <w:keepNext w:val="0"/>
              <w:keepLines w:val="0"/>
              <w:suppressLineNumbers w:val="0"/>
              <w:spacing w:before="0" w:beforeAutospacing="0" w:after="0" w:afterAutospacing="0"/>
              <w:ind w:left="0" w:right="0"/>
              <w:rPr>
                <w:rFonts w:hint="default" w:ascii="宋体" w:hAnsi="宋体" w:cs="宋体"/>
                <w:szCs w:val="21"/>
              </w:rPr>
            </w:pPr>
          </w:p>
        </w:tc>
        <w:tc>
          <w:tcPr>
            <w:tcW w:w="1854" w:type="dxa"/>
            <w:noWrap/>
          </w:tcPr>
          <w:p w14:paraId="2A521FDF">
            <w:pPr>
              <w:keepNext w:val="0"/>
              <w:keepLines w:val="0"/>
              <w:suppressLineNumbers w:val="0"/>
              <w:spacing w:before="0" w:beforeAutospacing="0" w:after="0" w:afterAutospacing="0"/>
              <w:ind w:left="0" w:right="0"/>
              <w:rPr>
                <w:rFonts w:hint="default" w:ascii="宋体" w:hAnsi="宋体" w:cs="宋体"/>
                <w:szCs w:val="21"/>
              </w:rPr>
            </w:pPr>
          </w:p>
        </w:tc>
      </w:tr>
      <w:tr w14:paraId="590B9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27DAA5EC">
            <w:pPr>
              <w:keepNext w:val="0"/>
              <w:keepLines w:val="0"/>
              <w:suppressLineNumbers w:val="0"/>
              <w:spacing w:before="0" w:beforeAutospacing="0" w:after="0" w:afterAutospacing="0"/>
              <w:ind w:left="0" w:right="0"/>
              <w:rPr>
                <w:rFonts w:hint="default" w:ascii="宋体" w:hAnsi="宋体" w:cs="宋体"/>
                <w:szCs w:val="21"/>
              </w:rPr>
            </w:pPr>
          </w:p>
        </w:tc>
        <w:tc>
          <w:tcPr>
            <w:tcW w:w="2002" w:type="dxa"/>
            <w:noWrap/>
          </w:tcPr>
          <w:p w14:paraId="7199AC5F">
            <w:pPr>
              <w:keepNext w:val="0"/>
              <w:keepLines w:val="0"/>
              <w:suppressLineNumbers w:val="0"/>
              <w:spacing w:before="0" w:beforeAutospacing="0" w:after="0" w:afterAutospacing="0"/>
              <w:ind w:left="0" w:right="0"/>
              <w:rPr>
                <w:rFonts w:hint="default" w:ascii="宋体" w:hAnsi="宋体" w:cs="宋体"/>
                <w:szCs w:val="21"/>
              </w:rPr>
            </w:pPr>
          </w:p>
        </w:tc>
        <w:tc>
          <w:tcPr>
            <w:tcW w:w="1745" w:type="dxa"/>
            <w:noWrap/>
          </w:tcPr>
          <w:p w14:paraId="77464F75">
            <w:pPr>
              <w:keepNext w:val="0"/>
              <w:keepLines w:val="0"/>
              <w:suppressLineNumbers w:val="0"/>
              <w:spacing w:before="0" w:beforeAutospacing="0" w:after="0" w:afterAutospacing="0"/>
              <w:ind w:left="0" w:right="0"/>
              <w:rPr>
                <w:rFonts w:hint="default" w:ascii="宋体" w:hAnsi="宋体" w:cs="宋体"/>
                <w:szCs w:val="21"/>
              </w:rPr>
            </w:pPr>
          </w:p>
        </w:tc>
        <w:tc>
          <w:tcPr>
            <w:tcW w:w="1861" w:type="dxa"/>
            <w:noWrap/>
          </w:tcPr>
          <w:p w14:paraId="442B7C2A">
            <w:pPr>
              <w:keepNext w:val="0"/>
              <w:keepLines w:val="0"/>
              <w:suppressLineNumbers w:val="0"/>
              <w:spacing w:before="0" w:beforeAutospacing="0" w:after="0" w:afterAutospacing="0"/>
              <w:ind w:left="0" w:right="0"/>
              <w:rPr>
                <w:rFonts w:hint="default" w:ascii="宋体" w:hAnsi="宋体" w:cs="宋体"/>
                <w:szCs w:val="21"/>
              </w:rPr>
            </w:pPr>
          </w:p>
        </w:tc>
        <w:tc>
          <w:tcPr>
            <w:tcW w:w="1854" w:type="dxa"/>
            <w:noWrap/>
          </w:tcPr>
          <w:p w14:paraId="5DC67876">
            <w:pPr>
              <w:keepNext w:val="0"/>
              <w:keepLines w:val="0"/>
              <w:suppressLineNumbers w:val="0"/>
              <w:spacing w:before="0" w:beforeAutospacing="0" w:after="0" w:afterAutospacing="0"/>
              <w:ind w:left="0" w:right="0"/>
              <w:rPr>
                <w:rFonts w:hint="default" w:ascii="宋体" w:hAnsi="宋体" w:cs="宋体"/>
                <w:szCs w:val="21"/>
              </w:rPr>
            </w:pPr>
          </w:p>
        </w:tc>
      </w:tr>
      <w:tr w14:paraId="30798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5060FD7F">
            <w:pPr>
              <w:keepNext w:val="0"/>
              <w:keepLines w:val="0"/>
              <w:suppressLineNumbers w:val="0"/>
              <w:spacing w:before="0" w:beforeAutospacing="0" w:after="0" w:afterAutospacing="0"/>
              <w:ind w:left="0" w:right="0"/>
              <w:rPr>
                <w:rFonts w:hint="default" w:ascii="宋体" w:hAnsi="宋体" w:cs="宋体"/>
                <w:szCs w:val="21"/>
              </w:rPr>
            </w:pPr>
          </w:p>
        </w:tc>
        <w:tc>
          <w:tcPr>
            <w:tcW w:w="2002" w:type="dxa"/>
            <w:noWrap/>
          </w:tcPr>
          <w:p w14:paraId="15B3C569">
            <w:pPr>
              <w:keepNext w:val="0"/>
              <w:keepLines w:val="0"/>
              <w:suppressLineNumbers w:val="0"/>
              <w:spacing w:before="0" w:beforeAutospacing="0" w:after="0" w:afterAutospacing="0"/>
              <w:ind w:left="0" w:right="0"/>
              <w:rPr>
                <w:rFonts w:hint="default" w:ascii="宋体" w:hAnsi="宋体" w:cs="宋体"/>
                <w:szCs w:val="21"/>
              </w:rPr>
            </w:pPr>
          </w:p>
        </w:tc>
        <w:tc>
          <w:tcPr>
            <w:tcW w:w="1745" w:type="dxa"/>
            <w:noWrap/>
          </w:tcPr>
          <w:p w14:paraId="0A96E25B">
            <w:pPr>
              <w:keepNext w:val="0"/>
              <w:keepLines w:val="0"/>
              <w:suppressLineNumbers w:val="0"/>
              <w:spacing w:before="0" w:beforeAutospacing="0" w:after="0" w:afterAutospacing="0"/>
              <w:ind w:left="0" w:right="0"/>
              <w:rPr>
                <w:rFonts w:hint="default" w:ascii="宋体" w:hAnsi="宋体" w:cs="宋体"/>
                <w:szCs w:val="21"/>
              </w:rPr>
            </w:pPr>
          </w:p>
        </w:tc>
        <w:tc>
          <w:tcPr>
            <w:tcW w:w="1861" w:type="dxa"/>
            <w:noWrap/>
          </w:tcPr>
          <w:p w14:paraId="41D5C6FD">
            <w:pPr>
              <w:keepNext w:val="0"/>
              <w:keepLines w:val="0"/>
              <w:suppressLineNumbers w:val="0"/>
              <w:spacing w:before="0" w:beforeAutospacing="0" w:after="0" w:afterAutospacing="0"/>
              <w:ind w:left="0" w:right="0"/>
              <w:rPr>
                <w:rFonts w:hint="default" w:ascii="宋体" w:hAnsi="宋体" w:cs="宋体"/>
                <w:szCs w:val="21"/>
              </w:rPr>
            </w:pPr>
          </w:p>
        </w:tc>
        <w:tc>
          <w:tcPr>
            <w:tcW w:w="1854" w:type="dxa"/>
            <w:noWrap/>
          </w:tcPr>
          <w:p w14:paraId="086BB496">
            <w:pPr>
              <w:keepNext w:val="0"/>
              <w:keepLines w:val="0"/>
              <w:suppressLineNumbers w:val="0"/>
              <w:spacing w:before="0" w:beforeAutospacing="0" w:after="0" w:afterAutospacing="0"/>
              <w:ind w:left="0" w:right="0"/>
              <w:rPr>
                <w:rFonts w:hint="default" w:ascii="宋体" w:hAnsi="宋体" w:cs="宋体"/>
                <w:szCs w:val="21"/>
              </w:rPr>
            </w:pPr>
          </w:p>
        </w:tc>
      </w:tr>
    </w:tbl>
    <w:p w14:paraId="0902E70B">
      <w:pPr>
        <w:rPr>
          <w:rFonts w:ascii="宋体" w:hAnsi="宋体" w:cs="宋体"/>
          <w:b/>
          <w:bCs/>
          <w:highlight w:val="yellow"/>
        </w:rPr>
      </w:pPr>
      <w:r>
        <w:rPr>
          <w:rFonts w:hint="eastAsia" w:ascii="宋体" w:hAnsi="宋体" w:cs="宋体"/>
          <w:b/>
          <w:bCs/>
          <w:highlight w:val="yellow"/>
        </w:rPr>
        <w:t>（请同时按照第二章采购项目需求的“一、议价资质要求”的内容提供证明文件）</w:t>
      </w:r>
    </w:p>
    <w:p w14:paraId="33905DE9">
      <w:pPr>
        <w:spacing w:line="400" w:lineRule="exact"/>
        <w:ind w:firstLine="480" w:firstLineChars="200"/>
        <w:jc w:val="left"/>
        <w:rPr>
          <w:rFonts w:ascii="宋体" w:hAnsi="宋体" w:cs="宋体"/>
          <w:sz w:val="24"/>
        </w:rPr>
      </w:pPr>
    </w:p>
    <w:p w14:paraId="4C387F29">
      <w:pPr>
        <w:spacing w:line="400" w:lineRule="exact"/>
        <w:ind w:firstLine="480" w:firstLineChars="200"/>
        <w:jc w:val="left"/>
        <w:rPr>
          <w:rFonts w:ascii="宋体" w:hAnsi="宋体" w:cs="宋体"/>
          <w:sz w:val="24"/>
        </w:rPr>
      </w:pPr>
    </w:p>
    <w:p w14:paraId="717BB85D">
      <w:pPr>
        <w:spacing w:line="400" w:lineRule="exact"/>
        <w:ind w:firstLine="480" w:firstLineChars="200"/>
        <w:jc w:val="left"/>
        <w:rPr>
          <w:rFonts w:ascii="宋体" w:hAnsi="宋体" w:cs="宋体"/>
          <w:sz w:val="24"/>
        </w:rPr>
      </w:pPr>
    </w:p>
    <w:p w14:paraId="25A95C34">
      <w:pPr>
        <w:spacing w:line="400" w:lineRule="exact"/>
        <w:ind w:firstLine="480" w:firstLineChars="200"/>
        <w:jc w:val="left"/>
        <w:rPr>
          <w:rFonts w:ascii="宋体" w:hAnsi="宋体" w:cs="宋体"/>
          <w:sz w:val="24"/>
        </w:rPr>
      </w:pPr>
    </w:p>
    <w:p w14:paraId="75F3EC07">
      <w:pPr>
        <w:widowControl/>
        <w:jc w:val="left"/>
        <w:rPr>
          <w:rFonts w:ascii="宋体" w:hAnsi="宋体" w:cs="宋体"/>
          <w:b/>
          <w:bCs/>
          <w:sz w:val="32"/>
          <w:szCs w:val="32"/>
        </w:rPr>
      </w:pPr>
      <w:bookmarkStart w:id="13" w:name="_Toc57128637"/>
      <w:r>
        <w:rPr>
          <w:rFonts w:ascii="宋体" w:hAnsi="宋体" w:cs="宋体"/>
        </w:rPr>
        <w:br w:type="page"/>
      </w:r>
    </w:p>
    <w:p w14:paraId="286C5EA2">
      <w:pPr>
        <w:spacing w:line="400" w:lineRule="exact"/>
        <w:ind w:left="-180" w:leftChars="-257" w:right="-517" w:rightChars="-246" w:hanging="360" w:hangingChars="112"/>
        <w:jc w:val="center"/>
        <w:outlineLvl w:val="1"/>
        <w:rPr>
          <w:rFonts w:ascii="宋体" w:hAnsi="宋体" w:cs="宋体"/>
          <w:b/>
          <w:bCs/>
          <w:sz w:val="32"/>
          <w:szCs w:val="32"/>
        </w:rPr>
      </w:pPr>
      <w:r>
        <w:rPr>
          <w:rFonts w:hint="eastAsia" w:ascii="宋体" w:hAnsi="宋体" w:cs="宋体"/>
          <w:b/>
          <w:bCs/>
          <w:sz w:val="32"/>
          <w:szCs w:val="32"/>
        </w:rPr>
        <w:t>（二）法定代表人证明书</w:t>
      </w:r>
      <w:bookmarkEnd w:id="13"/>
    </w:p>
    <w:p w14:paraId="71D6D100">
      <w:pPr>
        <w:tabs>
          <w:tab w:val="left" w:pos="900"/>
        </w:tabs>
        <w:spacing w:line="480" w:lineRule="auto"/>
        <w:ind w:firstLine="945" w:firstLineChars="450"/>
        <w:rPr>
          <w:rFonts w:ascii="宋体" w:hAnsi="宋体" w:cs="宋体"/>
        </w:rPr>
      </w:pPr>
      <w:r>
        <w:rPr>
          <w:rFonts w:hint="eastAsia" w:ascii="宋体" w:hAnsi="宋体" w:cs="宋体"/>
        </w:rPr>
        <w:t>______________同志，现任我单位职务，为法定代表人，特此证明。</w:t>
      </w:r>
    </w:p>
    <w:p w14:paraId="2F0AC024">
      <w:pPr>
        <w:spacing w:line="360" w:lineRule="auto"/>
        <w:ind w:firstLine="420" w:firstLineChars="200"/>
        <w:rPr>
          <w:rFonts w:ascii="宋体" w:hAnsi="宋体" w:cs="宋体"/>
        </w:rPr>
      </w:pPr>
      <w:r>
        <w:rPr>
          <w:rFonts w:hint="eastAsia" w:ascii="宋体" w:hAnsi="宋体" w:cs="宋体"/>
        </w:rPr>
        <w:t>本证明书自签发之日起生效，有效期与本公司响应文件中标注的议价有效期相同。</w:t>
      </w:r>
    </w:p>
    <w:p w14:paraId="0CFE9B41">
      <w:pPr>
        <w:spacing w:line="480" w:lineRule="auto"/>
        <w:ind w:firstLine="420" w:firstLineChars="200"/>
        <w:rPr>
          <w:rFonts w:ascii="宋体" w:hAnsi="宋体" w:cs="宋体"/>
        </w:rPr>
      </w:pPr>
      <w:r>
        <w:rPr>
          <w:rFonts w:hint="eastAsia" w:ascii="宋体" w:hAnsi="宋体" w:cs="宋体"/>
        </w:rPr>
        <w:t>附：</w:t>
      </w:r>
    </w:p>
    <w:p w14:paraId="118CD79A">
      <w:pPr>
        <w:spacing w:line="480" w:lineRule="auto"/>
        <w:ind w:firstLine="840" w:firstLineChars="400"/>
        <w:rPr>
          <w:rFonts w:ascii="宋体" w:hAnsi="宋体" w:cs="宋体"/>
        </w:rPr>
      </w:pPr>
      <w:r>
        <w:rPr>
          <w:rFonts w:hint="eastAsia" w:ascii="宋体" w:hAnsi="宋体" w:cs="宋体"/>
        </w:rPr>
        <w:t>经济性质：</w:t>
      </w:r>
    </w:p>
    <w:p w14:paraId="7B8F11F2">
      <w:pPr>
        <w:spacing w:line="480" w:lineRule="auto"/>
        <w:ind w:firstLine="840" w:firstLineChars="400"/>
        <w:rPr>
          <w:rFonts w:ascii="宋体" w:hAnsi="宋体" w:cs="宋体"/>
        </w:rPr>
      </w:pPr>
      <w:r>
        <w:rPr>
          <w:rFonts w:hint="eastAsia" w:ascii="宋体" w:hAnsi="宋体" w:cs="宋体"/>
        </w:rPr>
        <w:t>主营（产）：</w:t>
      </w:r>
    </w:p>
    <w:p w14:paraId="3832D1DC">
      <w:pPr>
        <w:spacing w:line="480" w:lineRule="auto"/>
        <w:ind w:firstLine="840" w:firstLineChars="400"/>
        <w:rPr>
          <w:rFonts w:ascii="宋体" w:hAnsi="宋体" w:cs="宋体"/>
        </w:rPr>
      </w:pPr>
      <w:r>
        <w:rPr>
          <w:rFonts w:hint="eastAsia" w:ascii="宋体" w:hAnsi="宋体" w:cs="宋体"/>
        </w:rPr>
        <w:t>兼营（产）：</w:t>
      </w:r>
    </w:p>
    <w:p w14:paraId="2C822BD5">
      <w:pPr>
        <w:spacing w:line="500" w:lineRule="exact"/>
        <w:rPr>
          <w:rFonts w:ascii="宋体" w:hAnsi="宋体" w:cs="宋体"/>
          <w:b/>
          <w:bCs/>
        </w:rPr>
      </w:pPr>
    </w:p>
    <w:p w14:paraId="63BB9F18">
      <w:pPr>
        <w:spacing w:line="360" w:lineRule="auto"/>
        <w:rPr>
          <w:rFonts w:ascii="宋体" w:hAnsi="宋体" w:cs="宋体"/>
          <w:sz w:val="24"/>
        </w:rPr>
      </w:pPr>
      <w:r>
        <w:rPr>
          <w:rFonts w:hint="eastAsia" w:ascii="宋体" w:hAnsi="宋体" w:cs="宋体"/>
          <w:b/>
          <w:bCs/>
          <w:sz w:val="24"/>
        </w:rPr>
        <w:t>议价单位名称：</w:t>
      </w:r>
    </w:p>
    <w:p w14:paraId="50AF1493">
      <w:pPr>
        <w:spacing w:line="360" w:lineRule="auto"/>
        <w:rPr>
          <w:rFonts w:ascii="宋体" w:hAnsi="宋体" w:cs="宋体"/>
          <w:b/>
          <w:bCs/>
          <w:sz w:val="24"/>
        </w:rPr>
      </w:pPr>
      <w:r>
        <w:rPr>
          <w:rFonts w:hint="eastAsia" w:ascii="宋体" w:hAnsi="宋体" w:cs="宋体"/>
          <w:b/>
          <w:bCs/>
          <w:sz w:val="24"/>
        </w:rPr>
        <w:t>签发日期：年月日</w:t>
      </w:r>
    </w:p>
    <w:p w14:paraId="4B2EE41E">
      <w:pPr>
        <w:spacing w:line="360" w:lineRule="auto"/>
        <w:outlineLvl w:val="2"/>
        <w:rPr>
          <w:rFonts w:ascii="宋体" w:hAnsi="宋体" w:cs="宋体"/>
          <w:sz w:val="24"/>
        </w:rPr>
      </w:pPr>
      <w:r>
        <w:rPr>
          <w:rFonts w:hint="eastAsia" w:ascii="宋体" w:hAnsi="宋体" w:cs="宋体"/>
          <w:b/>
          <w:sz w:val="24"/>
        </w:rPr>
        <w:t>（此处加盖议价单位公章）</w:t>
      </w:r>
    </w:p>
    <w:p w14:paraId="6E30B60D">
      <w:pPr>
        <w:spacing w:line="500" w:lineRule="exact"/>
        <w:rPr>
          <w:rFonts w:ascii="宋体" w:hAnsi="宋体" w:cs="宋体"/>
        </w:rPr>
      </w:pPr>
    </w:p>
    <w:p w14:paraId="6FFEF67E">
      <w:pPr>
        <w:spacing w:line="360" w:lineRule="auto"/>
        <w:rPr>
          <w:rFonts w:ascii="宋体" w:hAnsi="宋体" w:cs="宋体"/>
          <w:b/>
          <w:sz w:val="24"/>
        </w:rPr>
      </w:pPr>
      <w:r>
        <w:rPr>
          <w:rFonts w:hint="eastAsia" w:ascii="宋体" w:hAnsi="宋体" w:cs="宋体"/>
          <w:b/>
          <w:sz w:val="24"/>
        </w:rPr>
        <w:t>提供法定代表人居民身份证（正反面）复印件：</w:t>
      </w:r>
    </w:p>
    <w:p w14:paraId="52BC4CB1">
      <w:pPr>
        <w:spacing w:line="400" w:lineRule="exact"/>
        <w:ind w:firstLine="480" w:firstLineChars="200"/>
        <w:rPr>
          <w:rFonts w:ascii="宋体" w:hAnsi="宋体" w:cs="宋体"/>
          <w:bCs/>
          <w:sz w:val="24"/>
          <w:u w:val="single"/>
        </w:rPr>
      </w:pPr>
    </w:p>
    <w:p w14:paraId="172358AA">
      <w:pPr>
        <w:spacing w:line="400" w:lineRule="exact"/>
        <w:ind w:firstLine="555"/>
        <w:rPr>
          <w:rFonts w:ascii="宋体" w:hAnsi="宋体" w:cs="宋体"/>
          <w:bCs/>
          <w:sz w:val="24"/>
        </w:rPr>
      </w:pPr>
      <w:r>
        <w:rPr>
          <w:rFonts w:ascii="宋体" w:hAnsi="宋体" w:cs="宋体"/>
        </w:rPr>
        <mc:AlternateContent>
          <mc:Choice Requires="wps">
            <w:drawing>
              <wp:anchor distT="0" distB="0" distL="114300" distR="114300" simplePos="0" relativeHeight="251659264" behindDoc="0" locked="0" layoutInCell="1" allowOverlap="1">
                <wp:simplePos x="0" y="0"/>
                <wp:positionH relativeFrom="column">
                  <wp:posOffset>3133725</wp:posOffset>
                </wp:positionH>
                <wp:positionV relativeFrom="paragraph">
                  <wp:posOffset>81280</wp:posOffset>
                </wp:positionV>
                <wp:extent cx="2257425" cy="1722120"/>
                <wp:effectExtent l="5080" t="4445" r="8255" b="10795"/>
                <wp:wrapNone/>
                <wp:docPr id="1" name="1027"/>
                <wp:cNvGraphicFramePr/>
                <a:graphic xmlns:a="http://schemas.openxmlformats.org/drawingml/2006/main">
                  <a:graphicData uri="http://schemas.microsoft.com/office/word/2010/wordprocessingShape">
                    <wps:wsp>
                      <wps:cNvSpPr/>
                      <wps:spPr>
                        <a:xfrm>
                          <a:off x="0" y="0"/>
                          <a:ext cx="2257425"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480A0DC">
                            <w:pPr>
                              <w:rPr>
                                <w:rFonts w:eastAsia="黑体"/>
                                <w:b/>
                                <w:sz w:val="30"/>
                              </w:rPr>
                            </w:pPr>
                          </w:p>
                          <w:p w14:paraId="2284AD88">
                            <w:pPr>
                              <w:jc w:val="center"/>
                              <w:rPr>
                                <w:rFonts w:ascii="宋体" w:hAnsi="宋体" w:cs="宋体"/>
                                <w:b/>
                                <w:bCs/>
                                <w:sz w:val="30"/>
                                <w:szCs w:val="30"/>
                              </w:rPr>
                            </w:pPr>
                            <w:r>
                              <w:rPr>
                                <w:rFonts w:hint="eastAsia" w:ascii="宋体" w:hAnsi="宋体" w:cs="宋体"/>
                                <w:b/>
                                <w:bCs/>
                                <w:sz w:val="30"/>
                                <w:szCs w:val="30"/>
                              </w:rPr>
                              <w:t>法定代表人</w:t>
                            </w:r>
                          </w:p>
                          <w:p w14:paraId="0DF3BAAD">
                            <w:pPr>
                              <w:jc w:val="center"/>
                              <w:rPr>
                                <w:rFonts w:eastAsia="华文中宋"/>
                                <w:b/>
                                <w:sz w:val="28"/>
                              </w:rPr>
                            </w:pPr>
                            <w:r>
                              <w:rPr>
                                <w:rFonts w:hint="eastAsia" w:eastAsia="华文中宋"/>
                                <w:b/>
                                <w:sz w:val="28"/>
                              </w:rPr>
                              <w:t>居民身份证复印件粘贴处</w:t>
                            </w:r>
                          </w:p>
                          <w:p w14:paraId="3D06189A">
                            <w:pPr>
                              <w:pStyle w:val="37"/>
                              <w:jc w:val="center"/>
                            </w:pPr>
                            <w:r>
                              <w:rPr>
                                <w:rFonts w:hint="eastAsia"/>
                              </w:rPr>
                              <w:t>（请加盖骑缝章）</w:t>
                            </w:r>
                          </w:p>
                          <w:p w14:paraId="197FDF43">
                            <w:pPr>
                              <w:jc w:val="center"/>
                              <w:rPr>
                                <w:rFonts w:eastAsia="华文中宋"/>
                                <w:sz w:val="28"/>
                              </w:rPr>
                            </w:pPr>
                          </w:p>
                        </w:txbxContent>
                      </wps:txbx>
                      <wps:bodyPr upright="1"/>
                    </wps:wsp>
                  </a:graphicData>
                </a:graphic>
              </wp:anchor>
            </w:drawing>
          </mc:Choice>
          <mc:Fallback>
            <w:pict>
              <v:rect id="1027" o:spid="_x0000_s1026" o:spt="1" style="position:absolute;left:0pt;margin-left:246.75pt;margin-top:6.4pt;height:135.6pt;width:177.75pt;z-index:251659264;mso-width-relative:page;mso-height-relative:page;" fillcolor="#FFFFFF" filled="t" stroked="t" coordsize="21600,21600" o:gfxdata="UEsDBAoAAAAAAIdO4kAAAAAAAAAAAAAAAAAEAAAAZHJzL1BLAwQUAAAACACHTuJAIZAHftcAAAAK&#10;AQAADwAAAGRycy9kb3ducmV2LnhtbE2PQU+DQBCF7yb+h82YeLO7pWiAsvSgqYnHll68DTACld0l&#10;7NKiv97xpMfJe3nzffluMYO40OR7ZzWsVwoE2do1vW01nMr9QwLCB7QNDs6Shi/ysCtub3LMGne1&#10;B7ocQyt4xPoMNXQhjJmUvu7IoF+5kSxnH24yGPicWtlMeOVxM8hIqSdpsLf8ocORnjuqP4+z0VD1&#10;0Qm/D+WrMul+E96W8jy/v2h9f7dWWxCBlvBXhl98RoeCmSo328aLQUOcbh65ykHEClxI4pTlKg1R&#10;EiuQRS7/KxQ/UEsDBBQAAAAIAIdO4kDVIZK1+QEAADQEAAAOAAAAZHJzL2Uyb0RvYy54bWytU02P&#10;0zAQvSPxHyzfaT5EKURN90ApFwQr7fIDps4kseQv2W6T/nvGbindhUMP5JCM4/Gb996M1w+zVuyI&#10;PkhrWl4tSs7QCNtJM7T85/Pu3UfOQgTTgbIGW37CwB82b9+sJ9dgbUerOvSMQExoJtfyMUbXFEUQ&#10;I2oIC+vQ0GZvvYZISz8UnYeJ0LUq6rL8UEzWd85bgSHQ3+15k18Q/T2Atu+lwK0VB40mnlE9Kogk&#10;KYzSBb7JbPseRfzR9wEjUy0npTG/qQjF+/QuNmtoBg9ulOJCAe6h8EqTBmmo6BVqCxHYwcu/oLQU&#10;3gbbx4WwujgLyY6Qiqp85c3TCA6zFrI6uKvp4f/Biu/HR89kR5PAmQFNDa/KepV8mVxoaPvJPfrL&#10;KlCYRM691+lL9NmcvTxdvcQ5MkE/63q5el8vORO0V63quqqz28Wf486H+BWtZilouadmZQ/h+C1E&#10;Kkmpv1NStWCV7HZSqbzww/6z8uwI1NhdfhJnOvIiTRk2tfzTMhMBmtaepoQ4aUeKgxlyvRcnwi1w&#10;mZ9/ASdiWwjjmUBGSGnQaBkx+QXNiNB9MR2LJ0euGrpMPJHR2HGmkO5einJmBKnuySR1yiRozJN9&#10;cSn16dyZFMV5PxNoCve2O1FzD87LYSSDqywk7dAwZa8ug5+m9XZN8e1l3/w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IZAHftcAAAAKAQAADwAAAAAAAAABACAAAAAiAAAAZHJzL2Rvd25yZXYueG1s&#10;UEsBAhQAFAAAAAgAh07iQNUhkrX5AQAANAQAAA4AAAAAAAAAAQAgAAAAJgEAAGRycy9lMm9Eb2Mu&#10;eG1sUEsFBgAAAAAGAAYAWQEAAJEFAAAAAA==&#10;">
                <v:fill on="t" focussize="0,0"/>
                <v:stroke color="#000000" joinstyle="miter"/>
                <v:imagedata o:title=""/>
                <o:lock v:ext="edit" aspectratio="f"/>
                <v:textbox>
                  <w:txbxContent>
                    <w:p w14:paraId="2480A0DC">
                      <w:pPr>
                        <w:rPr>
                          <w:rFonts w:eastAsia="黑体"/>
                          <w:b/>
                          <w:sz w:val="30"/>
                        </w:rPr>
                      </w:pPr>
                    </w:p>
                    <w:p w14:paraId="2284AD88">
                      <w:pPr>
                        <w:jc w:val="center"/>
                        <w:rPr>
                          <w:rFonts w:ascii="宋体" w:hAnsi="宋体" w:cs="宋体"/>
                          <w:b/>
                          <w:bCs/>
                          <w:sz w:val="30"/>
                          <w:szCs w:val="30"/>
                        </w:rPr>
                      </w:pPr>
                      <w:r>
                        <w:rPr>
                          <w:rFonts w:hint="eastAsia" w:ascii="宋体" w:hAnsi="宋体" w:cs="宋体"/>
                          <w:b/>
                          <w:bCs/>
                          <w:sz w:val="30"/>
                          <w:szCs w:val="30"/>
                        </w:rPr>
                        <w:t>法定代表人</w:t>
                      </w:r>
                    </w:p>
                    <w:p w14:paraId="0DF3BAAD">
                      <w:pPr>
                        <w:jc w:val="center"/>
                        <w:rPr>
                          <w:rFonts w:eastAsia="华文中宋"/>
                          <w:b/>
                          <w:sz w:val="28"/>
                        </w:rPr>
                      </w:pPr>
                      <w:r>
                        <w:rPr>
                          <w:rFonts w:hint="eastAsia" w:eastAsia="华文中宋"/>
                          <w:b/>
                          <w:sz w:val="28"/>
                        </w:rPr>
                        <w:t>居民身份证复印件粘贴处</w:t>
                      </w:r>
                    </w:p>
                    <w:p w14:paraId="3D06189A">
                      <w:pPr>
                        <w:pStyle w:val="37"/>
                        <w:jc w:val="center"/>
                      </w:pPr>
                      <w:r>
                        <w:rPr>
                          <w:rFonts w:hint="eastAsia"/>
                        </w:rPr>
                        <w:t>（请加盖骑缝章）</w:t>
                      </w:r>
                    </w:p>
                    <w:p w14:paraId="197FDF43">
                      <w:pPr>
                        <w:jc w:val="center"/>
                        <w:rPr>
                          <w:rFonts w:eastAsia="华文中宋"/>
                          <w:sz w:val="28"/>
                        </w:rPr>
                      </w:pPr>
                    </w:p>
                  </w:txbxContent>
                </v:textbox>
              </v:rect>
            </w:pict>
          </mc:Fallback>
        </mc:AlternateContent>
      </w:r>
      <w:r>
        <w:rPr>
          <w:rFonts w:ascii="宋体" w:hAnsi="宋体" w:cs="宋体"/>
        </w:rPr>
        <mc:AlternateContent>
          <mc:Choice Requires="wps">
            <w:drawing>
              <wp:anchor distT="0" distB="0" distL="114300" distR="114300" simplePos="0" relativeHeight="251660288" behindDoc="0" locked="0" layoutInCell="1" allowOverlap="1">
                <wp:simplePos x="0" y="0"/>
                <wp:positionH relativeFrom="column">
                  <wp:posOffset>626110</wp:posOffset>
                </wp:positionH>
                <wp:positionV relativeFrom="paragraph">
                  <wp:posOffset>81280</wp:posOffset>
                </wp:positionV>
                <wp:extent cx="2326640" cy="1722120"/>
                <wp:effectExtent l="4445" t="4445" r="15875" b="10795"/>
                <wp:wrapNone/>
                <wp:docPr id="2" name="1028"/>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E3089C2">
                            <w:pPr>
                              <w:rPr>
                                <w:rFonts w:eastAsia="黑体"/>
                                <w:b/>
                                <w:sz w:val="30"/>
                              </w:rPr>
                            </w:pPr>
                          </w:p>
                          <w:p w14:paraId="3DE1FFCC">
                            <w:pPr>
                              <w:jc w:val="center"/>
                              <w:rPr>
                                <w:rFonts w:ascii="宋体" w:hAnsi="宋体" w:cs="宋体"/>
                                <w:b/>
                                <w:bCs/>
                                <w:sz w:val="30"/>
                                <w:szCs w:val="30"/>
                              </w:rPr>
                            </w:pPr>
                            <w:r>
                              <w:rPr>
                                <w:rFonts w:hint="eastAsia" w:ascii="宋体" w:hAnsi="宋体" w:cs="宋体"/>
                                <w:b/>
                                <w:bCs/>
                                <w:sz w:val="30"/>
                                <w:szCs w:val="30"/>
                              </w:rPr>
                              <w:t>法定代表人</w:t>
                            </w:r>
                          </w:p>
                          <w:p w14:paraId="230E6D8E">
                            <w:pPr>
                              <w:jc w:val="center"/>
                              <w:rPr>
                                <w:rFonts w:eastAsia="华文中宋"/>
                                <w:b/>
                                <w:sz w:val="28"/>
                              </w:rPr>
                            </w:pPr>
                            <w:r>
                              <w:rPr>
                                <w:rFonts w:hint="eastAsia" w:eastAsia="华文中宋"/>
                                <w:b/>
                                <w:sz w:val="28"/>
                              </w:rPr>
                              <w:t>居民身份证复印件粘贴处</w:t>
                            </w:r>
                          </w:p>
                          <w:p w14:paraId="7BB71FD5">
                            <w:pPr>
                              <w:pStyle w:val="37"/>
                              <w:jc w:val="center"/>
                            </w:pPr>
                            <w:r>
                              <w:rPr>
                                <w:rFonts w:hint="eastAsia"/>
                              </w:rPr>
                              <w:t>（请加盖骑缝章）</w:t>
                            </w:r>
                          </w:p>
                          <w:p w14:paraId="3E845441">
                            <w:pPr>
                              <w:jc w:val="center"/>
                              <w:rPr>
                                <w:rFonts w:eastAsia="华文中宋"/>
                                <w:sz w:val="28"/>
                              </w:rPr>
                            </w:pPr>
                          </w:p>
                        </w:txbxContent>
                      </wps:txbx>
                      <wps:bodyPr upright="1"/>
                    </wps:wsp>
                  </a:graphicData>
                </a:graphic>
              </wp:anchor>
            </w:drawing>
          </mc:Choice>
          <mc:Fallback>
            <w:pict>
              <v:rect id="1028" o:spid="_x0000_s1026" o:spt="1" style="position:absolute;left:0pt;margin-left:49.3pt;margin-top:6.4pt;height:135.6pt;width:183.2pt;z-index:251660288;mso-width-relative:page;mso-height-relative:page;" fillcolor="#FFFFFF" filled="t" stroked="t" coordsize="21600,21600" o:gfxdata="UEsDBAoAAAAAAIdO4kAAAAAAAAAAAAAAAAAEAAAAZHJzL1BLAwQUAAAACACHTuJADqqikdcAAAAJ&#10;AQAADwAAAGRycy9kb3ducmV2LnhtbE2PwU7DMBBE70j8g7VI3KjdUKI0xOkBVCSObXrhtomXJBDb&#10;Uey0ga9nOcFxZ0az84rdYgdxpin03mlYrxQIco03vWs1nKr9XQYiRHQGB+9IwxcF2JXXVwXmxl/c&#10;gc7H2AoucSFHDV2MYy5laDqyGFZ+JMfeu58sRj6nVpoJL1xuB5kolUqLveMPHY701FHzeZythrpP&#10;Tvh9qF6U3e7v4+tSfcxvz1rf3qzVI4hIS/wLw+98ng4lb6r97EwQg4ZtlnKS9YQJ2N+kD8xWa0iy&#10;jQJZFvI/QfkDUEsDBBQAAAAIAIdO4kAxGNEv+wEAADQEAAAOAAAAZHJzL2Uyb0RvYy54bWytU02P&#10;0zAQvSPxHyzfaT5gyxI13QOlXBCstPADpo6TWPKXPG6T/nvGbul2Fw49kIMz9ozfzHszXj3MRrOD&#10;DKicbXm1KDmTVrhO2aHlv35u391zhhFsB9pZ2fKjRP6wfvtmNflG1m50upOBEYjFZvItH2P0TVGg&#10;GKUBXDgvLTl7FwxE2oah6AJMhG50UZflsphc6HxwQiLS6ebk5GfEcAug63sl5MaJvZE2nlCD1BCJ&#10;Eo7KI1/navteivij71FGpltOTGNeKQnZu7QW6xU0QwA/KnEuAW4p4RUnA8pS0gvUBiKwfVB/QRkl&#10;gkPXx4VwpjgRyYoQi6p8pc3TCF5mLiQ1+ovo+P9gxffDY2Cqa3nNmQVDDa/K+j7pMnlsyP3kH8N5&#10;h2QmknMfTPpT+WzOWh4vWso5MkGH9ft6ufxAMgvyVR/ruqqz2sXzdR8wfpXOsGS0PFCzsoZw+IaR&#10;UlLon5CUDZ1W3VZpnTdh2H3WgR2AGrvNX6qZrrwI05ZNLf90V99RIUDT2tOUkGk8MUY75HwvbuA1&#10;cJm/fwGnwjaA46mAjJDCoDEqyqQXNKOE7ovtWDx6UtXSY+KpGCM7zrSkt5esHBlB6VsiiZ22CVrm&#10;yT6rlPp06kyy4rybCTSZO9cdqbl7H9QwksBVJpI8NExZq/Pgp2m93pN9/djX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OqqKR1wAAAAkBAAAPAAAAAAAAAAEAIAAAACIAAABkcnMvZG93bnJldi54&#10;bWxQSwECFAAUAAAACACHTuJAMRjRL/sBAAA0BAAADgAAAAAAAAABACAAAAAmAQAAZHJzL2Uyb0Rv&#10;Yy54bWxQSwUGAAAAAAYABgBZAQAAkwUAAAAA&#10;">
                <v:fill on="t" focussize="0,0"/>
                <v:stroke color="#000000" joinstyle="miter"/>
                <v:imagedata o:title=""/>
                <o:lock v:ext="edit" aspectratio="f"/>
                <v:textbox>
                  <w:txbxContent>
                    <w:p w14:paraId="3E3089C2">
                      <w:pPr>
                        <w:rPr>
                          <w:rFonts w:eastAsia="黑体"/>
                          <w:b/>
                          <w:sz w:val="30"/>
                        </w:rPr>
                      </w:pPr>
                    </w:p>
                    <w:p w14:paraId="3DE1FFCC">
                      <w:pPr>
                        <w:jc w:val="center"/>
                        <w:rPr>
                          <w:rFonts w:ascii="宋体" w:hAnsi="宋体" w:cs="宋体"/>
                          <w:b/>
                          <w:bCs/>
                          <w:sz w:val="30"/>
                          <w:szCs w:val="30"/>
                        </w:rPr>
                      </w:pPr>
                      <w:r>
                        <w:rPr>
                          <w:rFonts w:hint="eastAsia" w:ascii="宋体" w:hAnsi="宋体" w:cs="宋体"/>
                          <w:b/>
                          <w:bCs/>
                          <w:sz w:val="30"/>
                          <w:szCs w:val="30"/>
                        </w:rPr>
                        <w:t>法定代表人</w:t>
                      </w:r>
                    </w:p>
                    <w:p w14:paraId="230E6D8E">
                      <w:pPr>
                        <w:jc w:val="center"/>
                        <w:rPr>
                          <w:rFonts w:eastAsia="华文中宋"/>
                          <w:b/>
                          <w:sz w:val="28"/>
                        </w:rPr>
                      </w:pPr>
                      <w:r>
                        <w:rPr>
                          <w:rFonts w:hint="eastAsia" w:eastAsia="华文中宋"/>
                          <w:b/>
                          <w:sz w:val="28"/>
                        </w:rPr>
                        <w:t>居民身份证复印件粘贴处</w:t>
                      </w:r>
                    </w:p>
                    <w:p w14:paraId="7BB71FD5">
                      <w:pPr>
                        <w:pStyle w:val="37"/>
                        <w:jc w:val="center"/>
                      </w:pPr>
                      <w:r>
                        <w:rPr>
                          <w:rFonts w:hint="eastAsia"/>
                        </w:rPr>
                        <w:t>（请加盖骑缝章）</w:t>
                      </w:r>
                    </w:p>
                    <w:p w14:paraId="3E845441">
                      <w:pPr>
                        <w:jc w:val="center"/>
                        <w:rPr>
                          <w:rFonts w:eastAsia="华文中宋"/>
                          <w:sz w:val="28"/>
                        </w:rPr>
                      </w:pPr>
                    </w:p>
                  </w:txbxContent>
                </v:textbox>
              </v:rect>
            </w:pict>
          </mc:Fallback>
        </mc:AlternateContent>
      </w:r>
    </w:p>
    <w:p w14:paraId="5BED667C">
      <w:pPr>
        <w:spacing w:line="400" w:lineRule="exact"/>
        <w:ind w:firstLine="555"/>
        <w:rPr>
          <w:rFonts w:ascii="宋体" w:hAnsi="宋体" w:cs="宋体"/>
          <w:bCs/>
          <w:sz w:val="24"/>
          <w:u w:val="single"/>
        </w:rPr>
      </w:pPr>
    </w:p>
    <w:p w14:paraId="03766690">
      <w:pPr>
        <w:spacing w:line="400" w:lineRule="exact"/>
        <w:ind w:firstLine="555"/>
        <w:rPr>
          <w:rFonts w:ascii="宋体" w:hAnsi="宋体" w:cs="宋体"/>
          <w:bCs/>
          <w:sz w:val="24"/>
          <w:u w:val="single"/>
        </w:rPr>
      </w:pPr>
    </w:p>
    <w:p w14:paraId="4CB8B5BD">
      <w:pPr>
        <w:spacing w:line="440" w:lineRule="exact"/>
        <w:rPr>
          <w:rFonts w:ascii="宋体" w:hAnsi="宋体" w:cs="宋体"/>
          <w:b/>
          <w:sz w:val="24"/>
        </w:rPr>
      </w:pPr>
    </w:p>
    <w:p w14:paraId="712C5368">
      <w:pPr>
        <w:spacing w:line="440" w:lineRule="exact"/>
        <w:rPr>
          <w:rFonts w:ascii="宋体" w:hAnsi="宋体" w:cs="宋体"/>
          <w:b/>
          <w:sz w:val="24"/>
        </w:rPr>
      </w:pPr>
    </w:p>
    <w:p w14:paraId="03423D0C">
      <w:pPr>
        <w:spacing w:line="440" w:lineRule="exact"/>
        <w:rPr>
          <w:rFonts w:ascii="宋体" w:hAnsi="宋体" w:cs="宋体"/>
          <w:b/>
          <w:sz w:val="24"/>
        </w:rPr>
      </w:pPr>
    </w:p>
    <w:p w14:paraId="4CDA81DA">
      <w:pPr>
        <w:spacing w:line="440" w:lineRule="exact"/>
        <w:rPr>
          <w:rFonts w:ascii="宋体" w:hAnsi="宋体" w:cs="宋体"/>
          <w:b/>
          <w:sz w:val="24"/>
        </w:rPr>
      </w:pPr>
    </w:p>
    <w:p w14:paraId="290B2B0E">
      <w:pPr>
        <w:spacing w:line="440" w:lineRule="exact"/>
        <w:rPr>
          <w:rFonts w:ascii="宋体" w:hAnsi="宋体" w:cs="宋体"/>
          <w:b/>
          <w:sz w:val="24"/>
        </w:rPr>
      </w:pPr>
    </w:p>
    <w:p w14:paraId="17BFBB74">
      <w:pPr>
        <w:spacing w:line="400" w:lineRule="exact"/>
        <w:ind w:firstLine="480" w:firstLineChars="200"/>
        <w:jc w:val="left"/>
        <w:rPr>
          <w:rFonts w:ascii="宋体" w:hAnsi="宋体" w:cs="宋体"/>
          <w:sz w:val="24"/>
        </w:rPr>
      </w:pPr>
    </w:p>
    <w:p w14:paraId="1AD8C18B">
      <w:pPr>
        <w:spacing w:line="400" w:lineRule="exact"/>
        <w:ind w:firstLine="480" w:firstLineChars="200"/>
        <w:jc w:val="left"/>
        <w:rPr>
          <w:rFonts w:ascii="宋体" w:hAnsi="宋体" w:cs="宋体"/>
          <w:sz w:val="24"/>
        </w:rPr>
      </w:pPr>
    </w:p>
    <w:p w14:paraId="7D15889A">
      <w:pPr>
        <w:widowControl/>
        <w:jc w:val="left"/>
        <w:rPr>
          <w:rFonts w:ascii="宋体" w:hAnsi="宋体" w:cs="宋体"/>
          <w:b/>
          <w:sz w:val="24"/>
        </w:rPr>
      </w:pPr>
      <w:r>
        <w:rPr>
          <w:rFonts w:ascii="宋体" w:hAnsi="宋体" w:cs="宋体"/>
          <w:b/>
          <w:sz w:val="24"/>
        </w:rPr>
        <w:br w:type="page"/>
      </w:r>
    </w:p>
    <w:p w14:paraId="38963B1F">
      <w:pPr>
        <w:spacing w:line="400" w:lineRule="exact"/>
        <w:rPr>
          <w:rFonts w:ascii="宋体" w:hAnsi="宋体" w:cs="宋体"/>
          <w:b/>
          <w:sz w:val="24"/>
        </w:rPr>
      </w:pPr>
    </w:p>
    <w:p w14:paraId="5D6A51A2">
      <w:pPr>
        <w:spacing w:line="400" w:lineRule="exact"/>
        <w:ind w:left="-180" w:leftChars="-257" w:right="-517" w:rightChars="-246" w:hanging="360" w:hangingChars="112"/>
        <w:jc w:val="center"/>
        <w:outlineLvl w:val="1"/>
        <w:rPr>
          <w:rFonts w:ascii="宋体" w:hAnsi="宋体" w:cs="宋体"/>
          <w:b/>
          <w:bCs/>
          <w:sz w:val="32"/>
          <w:szCs w:val="32"/>
        </w:rPr>
      </w:pPr>
      <w:r>
        <w:rPr>
          <w:rFonts w:hint="eastAsia" w:ascii="宋体" w:hAnsi="宋体" w:cs="宋体"/>
          <w:b/>
          <w:bCs/>
          <w:sz w:val="32"/>
          <w:szCs w:val="32"/>
        </w:rPr>
        <w:t>（三）法定代表人授权委托书</w:t>
      </w:r>
    </w:p>
    <w:p w14:paraId="0696B7D1">
      <w:pPr>
        <w:pStyle w:val="14"/>
        <w:spacing w:line="400" w:lineRule="exact"/>
        <w:jc w:val="left"/>
        <w:rPr>
          <w:rFonts w:hAnsi="宋体" w:cs="宋体"/>
          <w:b/>
          <w:sz w:val="24"/>
          <w:szCs w:val="24"/>
        </w:rPr>
      </w:pPr>
    </w:p>
    <w:p w14:paraId="031EE573">
      <w:pPr>
        <w:pStyle w:val="14"/>
        <w:spacing w:line="360" w:lineRule="auto"/>
        <w:ind w:firstLine="420" w:firstLineChars="200"/>
      </w:pPr>
      <w:r>
        <w:rPr>
          <w:rFonts w:hint="eastAsia"/>
        </w:rPr>
        <w:t>本授权委托书声明：注册于</w:t>
      </w:r>
      <w:r>
        <w:rPr>
          <w:rFonts w:hint="eastAsia"/>
          <w:u w:val="single"/>
        </w:rPr>
        <w:t xml:space="preserve"> （议价地址）  </w:t>
      </w:r>
      <w:r>
        <w:rPr>
          <w:rFonts w:hint="eastAsia"/>
        </w:rPr>
        <w:t>的</w:t>
      </w:r>
      <w:r>
        <w:rPr>
          <w:rFonts w:hint="eastAsia"/>
          <w:u w:val="single"/>
        </w:rPr>
        <w:t xml:space="preserve">  （议价名称）    </w:t>
      </w:r>
      <w:r>
        <w:rPr>
          <w:rFonts w:hint="eastAsia"/>
        </w:rPr>
        <w:t>由</w:t>
      </w:r>
      <w:r>
        <w:rPr>
          <w:rFonts w:hint="eastAsia"/>
          <w:u w:val="single"/>
        </w:rPr>
        <w:t>（法定代表人姓名、职务）</w:t>
      </w:r>
      <w:r>
        <w:rPr>
          <w:rFonts w:hint="eastAsia"/>
        </w:rPr>
        <w:t>在此授权</w:t>
      </w:r>
      <w:r>
        <w:rPr>
          <w:rFonts w:hint="eastAsia"/>
          <w:u w:val="single"/>
        </w:rPr>
        <w:t>（被授权人姓名、职务、联系电话）</w:t>
      </w:r>
      <w:r>
        <w:rPr>
          <w:rFonts w:hint="eastAsia"/>
        </w:rPr>
        <w:t>作为我公司的合法代理人，就</w:t>
      </w:r>
      <w:r>
        <w:rPr>
          <w:rFonts w:hint="eastAsia"/>
          <w:u w:val="single"/>
        </w:rPr>
        <w:t>（项目名称、项目编号</w:t>
      </w:r>
      <w:r>
        <w:rPr>
          <w:rFonts w:hint="eastAsia"/>
        </w:rPr>
        <w:t>）的招议价活动，采购合同的签订、执行、完成和售后服务，作为</w:t>
      </w:r>
      <w:r>
        <w:rPr>
          <w:rFonts w:hint="eastAsia"/>
          <w:b/>
          <w:bCs/>
        </w:rPr>
        <w:t>议价代表</w:t>
      </w:r>
      <w:r>
        <w:rPr>
          <w:rFonts w:hint="eastAsia"/>
        </w:rPr>
        <w:t>以我方的名义处理一切与之有关的事务。</w:t>
      </w:r>
    </w:p>
    <w:p w14:paraId="71CD04D3">
      <w:pPr>
        <w:pStyle w:val="14"/>
        <w:spacing w:line="360" w:lineRule="auto"/>
        <w:ind w:firstLine="420" w:firstLineChars="200"/>
      </w:pPr>
      <w:r>
        <w:rPr>
          <w:rFonts w:hint="eastAsia"/>
        </w:rPr>
        <w:t>【重要要求】</w:t>
      </w:r>
      <w:r>
        <w:rPr>
          <w:rFonts w:hint="eastAsia"/>
          <w:b/>
          <w:bCs/>
          <w:highlight w:val="yellow"/>
        </w:rPr>
        <w:t>现场签到人需为被授权人，且熟悉响应文件所有内容，了解所投产品性能，能现场对评审小组提出的问题进行专业答辩。</w:t>
      </w:r>
    </w:p>
    <w:p w14:paraId="264FC46B">
      <w:pPr>
        <w:pStyle w:val="14"/>
        <w:spacing w:line="360" w:lineRule="auto"/>
        <w:ind w:firstLine="420" w:firstLineChars="200"/>
      </w:pPr>
      <w:r>
        <w:rPr>
          <w:rFonts w:hint="eastAsia"/>
        </w:rPr>
        <w:t>被授权人（议价授权代表）无转委托权限。</w:t>
      </w:r>
    </w:p>
    <w:p w14:paraId="09913280">
      <w:pPr>
        <w:spacing w:line="360" w:lineRule="auto"/>
        <w:ind w:firstLine="420" w:firstLineChars="200"/>
        <w:rPr>
          <w:rFonts w:ascii="宋体"/>
        </w:rPr>
      </w:pPr>
      <w:r>
        <w:rPr>
          <w:rFonts w:hint="eastAsia" w:ascii="宋体"/>
        </w:rPr>
        <w:t>本授权书自盖章之日起生效，特此声明。</w:t>
      </w:r>
    </w:p>
    <w:p w14:paraId="4162A538">
      <w:pPr>
        <w:spacing w:line="360" w:lineRule="auto"/>
        <w:rPr>
          <w:rFonts w:ascii="宋体"/>
          <w:b/>
        </w:rPr>
      </w:pPr>
      <w:r>
        <w:rPr>
          <w:rFonts w:hint="eastAsia" w:ascii="宋体"/>
          <w:b/>
        </w:rPr>
        <w:t>随附《法定代表人证明》</w:t>
      </w:r>
    </w:p>
    <w:p w14:paraId="39D5D3F5">
      <w:pPr>
        <w:spacing w:line="360" w:lineRule="auto"/>
        <w:rPr>
          <w:rFonts w:hint="eastAsia"/>
          <w:b/>
          <w:bCs/>
          <w:sz w:val="24"/>
        </w:rPr>
      </w:pPr>
    </w:p>
    <w:p w14:paraId="21D71471">
      <w:pPr>
        <w:spacing w:line="360" w:lineRule="auto"/>
        <w:rPr>
          <w:rFonts w:hint="default" w:eastAsia="宋体"/>
          <w:b/>
          <w:bCs/>
          <w:sz w:val="24"/>
          <w:lang w:val="en-US" w:eastAsia="zh-CN"/>
        </w:rPr>
      </w:pPr>
      <w:r>
        <w:rPr>
          <w:rFonts w:hint="eastAsia"/>
          <w:b/>
          <w:bCs/>
          <w:sz w:val="24"/>
        </w:rPr>
        <w:t>法定代表人(签字或盖章):</w:t>
      </w:r>
      <w:r>
        <w:rPr>
          <w:rFonts w:hint="eastAsia"/>
          <w:b/>
          <w:bCs/>
          <w:sz w:val="24"/>
          <w:lang w:val="en-US" w:eastAsia="zh-CN"/>
        </w:rPr>
        <w:t>______________</w:t>
      </w:r>
    </w:p>
    <w:p w14:paraId="64E04B6A">
      <w:pPr>
        <w:spacing w:line="360" w:lineRule="auto"/>
        <w:rPr>
          <w:rFonts w:hint="eastAsia"/>
          <w:b/>
          <w:bCs/>
          <w:sz w:val="24"/>
          <w:lang w:eastAsia="zh-CN"/>
        </w:rPr>
      </w:pPr>
      <w:r>
        <w:rPr>
          <w:rFonts w:hint="eastAsia"/>
          <w:b/>
          <w:bCs/>
          <w:sz w:val="24"/>
        </w:rPr>
        <w:t>被授权人(签字)</w:t>
      </w:r>
      <w:r>
        <w:rPr>
          <w:rFonts w:hint="eastAsia"/>
          <w:b/>
          <w:bCs/>
          <w:sz w:val="24"/>
          <w:lang w:eastAsia="zh-CN"/>
        </w:rPr>
        <w:t>：</w:t>
      </w:r>
      <w:r>
        <w:rPr>
          <w:rFonts w:hint="eastAsia"/>
          <w:b/>
          <w:bCs/>
          <w:sz w:val="24"/>
          <w:lang w:val="en-US" w:eastAsia="zh-CN"/>
        </w:rPr>
        <w:t>______________</w:t>
      </w:r>
    </w:p>
    <w:p w14:paraId="6CB2D992">
      <w:pPr>
        <w:spacing w:line="360" w:lineRule="auto"/>
        <w:rPr>
          <w:sz w:val="24"/>
        </w:rPr>
      </w:pPr>
      <w:r>
        <w:rPr>
          <w:rFonts w:hint="eastAsia"/>
          <w:b/>
          <w:bCs/>
          <w:sz w:val="24"/>
        </w:rPr>
        <w:t>议价单位名称：</w:t>
      </w:r>
      <w:r>
        <w:rPr>
          <w:rFonts w:hint="eastAsia"/>
          <w:b/>
          <w:bCs/>
          <w:sz w:val="24"/>
          <w:lang w:val="en-US" w:eastAsia="zh-CN"/>
        </w:rPr>
        <w:t>______________</w:t>
      </w:r>
    </w:p>
    <w:p w14:paraId="06F3AD60">
      <w:pPr>
        <w:spacing w:line="360" w:lineRule="auto"/>
        <w:rPr>
          <w:rFonts w:ascii="宋体" w:hAnsi="宋体"/>
          <w:b/>
          <w:bCs/>
          <w:sz w:val="24"/>
        </w:rPr>
      </w:pPr>
      <w:r>
        <w:rPr>
          <w:rFonts w:hint="eastAsia" w:ascii="宋体" w:hAnsi="宋体"/>
          <w:b/>
          <w:bCs/>
          <w:sz w:val="24"/>
        </w:rPr>
        <w:t>日期：年月日</w:t>
      </w:r>
    </w:p>
    <w:p w14:paraId="5CF7F8F2">
      <w:pPr>
        <w:spacing w:line="360" w:lineRule="auto"/>
        <w:outlineLvl w:val="2"/>
        <w:rPr>
          <w:sz w:val="24"/>
        </w:rPr>
      </w:pPr>
      <w:r>
        <w:rPr>
          <w:rFonts w:hint="eastAsia"/>
          <w:b/>
          <w:sz w:val="24"/>
        </w:rPr>
        <w:t>（此处加盖议价单位公章）</w:t>
      </w:r>
    </w:p>
    <w:p w14:paraId="29323705">
      <w:pPr>
        <w:tabs>
          <w:tab w:val="left" w:pos="3780"/>
        </w:tabs>
        <w:spacing w:line="360" w:lineRule="auto"/>
        <w:rPr>
          <w:rFonts w:ascii="宋体" w:hAnsi="宋体"/>
          <w:b/>
          <w:bCs/>
          <w:sz w:val="24"/>
        </w:rPr>
      </w:pPr>
    </w:p>
    <w:p w14:paraId="11040746">
      <w:pPr>
        <w:tabs>
          <w:tab w:val="left" w:pos="3780"/>
        </w:tabs>
        <w:spacing w:line="360" w:lineRule="auto"/>
        <w:rPr>
          <w:rFonts w:ascii="宋体"/>
        </w:rPr>
      </w:pPr>
      <w:r>
        <w:rPr>
          <w:rFonts w:hint="eastAsia" w:ascii="宋体" w:hAnsi="宋体"/>
          <w:b/>
          <w:bCs/>
          <w:sz w:val="24"/>
        </w:rPr>
        <w:t>提供被授权人（授权代表）居民身份证（正反面）复印件：</w:t>
      </w:r>
      <w:r>
        <mc:AlternateContent>
          <mc:Choice Requires="wps">
            <w:drawing>
              <wp:anchor distT="0" distB="0" distL="114300" distR="114300" simplePos="0" relativeHeight="251661312" behindDoc="0" locked="0" layoutInCell="1" allowOverlap="1">
                <wp:simplePos x="0" y="0"/>
                <wp:positionH relativeFrom="column">
                  <wp:posOffset>1477010</wp:posOffset>
                </wp:positionH>
                <wp:positionV relativeFrom="paragraph">
                  <wp:posOffset>8100060</wp:posOffset>
                </wp:positionV>
                <wp:extent cx="2326640" cy="1722120"/>
                <wp:effectExtent l="4445" t="4445" r="15875" b="10795"/>
                <wp:wrapNone/>
                <wp:docPr id="3" name="1029"/>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9A6164A">
                            <w:pPr>
                              <w:rPr>
                                <w:rFonts w:eastAsia="黑体"/>
                                <w:b/>
                                <w:sz w:val="30"/>
                              </w:rPr>
                            </w:pPr>
                          </w:p>
                          <w:p w14:paraId="2B7509C3">
                            <w:pPr>
                              <w:jc w:val="center"/>
                              <w:rPr>
                                <w:rFonts w:eastAsia="华文中宋"/>
                                <w:b/>
                                <w:sz w:val="28"/>
                              </w:rPr>
                            </w:pPr>
                            <w:r>
                              <w:rPr>
                                <w:rFonts w:hint="eastAsia" w:eastAsia="华文中宋"/>
                                <w:b/>
                                <w:sz w:val="28"/>
                              </w:rPr>
                              <w:t>被授权人</w:t>
                            </w:r>
                          </w:p>
                          <w:p w14:paraId="5A67E5D9">
                            <w:pPr>
                              <w:jc w:val="center"/>
                              <w:rPr>
                                <w:rFonts w:eastAsia="华文中宋"/>
                                <w:b/>
                                <w:sz w:val="28"/>
                              </w:rPr>
                            </w:pPr>
                            <w:r>
                              <w:rPr>
                                <w:rFonts w:hint="eastAsia" w:eastAsia="华文中宋"/>
                                <w:b/>
                                <w:sz w:val="28"/>
                              </w:rPr>
                              <w:t>居民身份证复印件粘贴处</w:t>
                            </w:r>
                          </w:p>
                          <w:p w14:paraId="6E710B8D">
                            <w:pPr>
                              <w:pStyle w:val="37"/>
                            </w:pPr>
                            <w:r>
                              <w:rPr>
                                <w:rFonts w:hint="eastAsia"/>
                              </w:rPr>
                              <w:t>（请加盖骑缝章）</w:t>
                            </w:r>
                          </w:p>
                          <w:p w14:paraId="749E5356">
                            <w:pPr>
                              <w:jc w:val="center"/>
                              <w:rPr>
                                <w:rFonts w:eastAsia="华文中宋"/>
                                <w:sz w:val="28"/>
                              </w:rPr>
                            </w:pPr>
                          </w:p>
                        </w:txbxContent>
                      </wps:txbx>
                      <wps:bodyPr upright="1"/>
                    </wps:wsp>
                  </a:graphicData>
                </a:graphic>
              </wp:anchor>
            </w:drawing>
          </mc:Choice>
          <mc:Fallback>
            <w:pict>
              <v:rect id="1029" o:spid="_x0000_s1026" o:spt="1" style="position:absolute;left:0pt;margin-left:116.3pt;margin-top:637.8pt;height:135.6pt;width:183.2pt;z-index:251661312;mso-width-relative:page;mso-height-relative:page;" fillcolor="#FFFFFF" filled="t" stroked="t" coordsize="21600,21600" o:gfxdata="UEsDBAoAAAAAAIdO4kAAAAAAAAAAAAAAAAAEAAAAZHJzL1BLAwQUAAAACACHTuJA7G6r9NoAAAAN&#10;AQAADwAAAGRycy9kb3ducmV2LnhtbE2PMU/DMBCFdyT+g3VIbNSuS0IT4nQAFYmxTRe2S2ySQGxH&#10;sdMGfj3HBNvdvad33yt2ix3Y2Uyh907BeiWAGdd43btWwana322BhYhO4+CdUfBlAuzK66sCc+0v&#10;7mDOx9gyCnEhRwVdjGPOeWg6YzGs/Ggcae9+shhpnVquJ7xQuB24FCLlFntHHzoczVNnms/jbBXU&#10;vTzh96F6ETbbb+LrUn3Mb89K3d6sxSOwaJb4Z4ZffEKHkphqPzsd2KBAbmRKVhLkQ0ITWZIso3o1&#10;nZL7dAu8LPj/FuUPUEsDBBQAAAAIAIdO4kCaziwM+wEAADQEAAAOAAAAZHJzL2Uyb0RvYy54bWyt&#10;U02P0zAQvSPxHyzfaT6WLWzUdA+UckGw0sIPcJ1JYslf8rhN+u8Zu6V0Fw49kIMz9ozfzHszXj3O&#10;RrMDBFTOtrxalJyBla5Tdmj5zx/bdx85wyhsJ7Sz0PIjIH9cv32zmnwDtRud7iAwArHYTL7lY4y+&#10;KQqUIxiBC+fBkrN3wYhI2zAUXRAToRtd1GW5LCYXOh+cBEQ63Zyc/IwYbgF0fa8kbJzcG7DxhBpA&#10;i0iUcFQe+TpX2/cg4/e+R4hMt5yYxrxSErJ3aS3WK9EMQfhRyXMJ4pYSXnEyQllKeoHaiCjYPqi/&#10;oIySwaHr40I6U5yIZEWIRVW+0uZ5FB4yF5Ia/UV0/H+w8tvhKTDVtfyOMysMNbwq64eky+SxIfez&#10;fwrnHZKZSM59MOlP5bM5a3m8aAlzZJIO67t6uXxPMkvyVR/quqqz2sWf6z5g/ALOsGS0PFCzsobi&#10;8BUjpaTQ3yEpGzqtuq3SOm/CsPukAzsIauw2f6lmuvIiTFs2tfzhvr6nQgRNa09TQqbxxBjtkPO9&#10;uIHXwGX+/gWcCtsIHE8FZIQUJhqjIiS9RDOC6D7bjsWjJ1UtPSaeijHQcaaB3l6ycmQUSt8SSey0&#10;TdCQJ/usUurTqTPJivNuJtBk7lx3pObufVDDSAJXmUjy0DBlrc6Dn6b1ek/29WNf/w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sbqv02gAAAA0BAAAPAAAAAAAAAAEAIAAAACIAAABkcnMvZG93bnJl&#10;di54bWxQSwECFAAUAAAACACHTuJAms4sDPsBAAA0BAAADgAAAAAAAAABACAAAAApAQAAZHJzL2Uy&#10;b0RvYy54bWxQSwUGAAAAAAYABgBZAQAAlgUAAAAA&#10;">
                <v:fill on="t" focussize="0,0"/>
                <v:stroke color="#000000" joinstyle="miter"/>
                <v:imagedata o:title=""/>
                <o:lock v:ext="edit" aspectratio="f"/>
                <v:textbox>
                  <w:txbxContent>
                    <w:p w14:paraId="29A6164A">
                      <w:pPr>
                        <w:rPr>
                          <w:rFonts w:eastAsia="黑体"/>
                          <w:b/>
                          <w:sz w:val="30"/>
                        </w:rPr>
                      </w:pPr>
                    </w:p>
                    <w:p w14:paraId="2B7509C3">
                      <w:pPr>
                        <w:jc w:val="center"/>
                        <w:rPr>
                          <w:rFonts w:eastAsia="华文中宋"/>
                          <w:b/>
                          <w:sz w:val="28"/>
                        </w:rPr>
                      </w:pPr>
                      <w:r>
                        <w:rPr>
                          <w:rFonts w:hint="eastAsia" w:eastAsia="华文中宋"/>
                          <w:b/>
                          <w:sz w:val="28"/>
                        </w:rPr>
                        <w:t>被授权人</w:t>
                      </w:r>
                    </w:p>
                    <w:p w14:paraId="5A67E5D9">
                      <w:pPr>
                        <w:jc w:val="center"/>
                        <w:rPr>
                          <w:rFonts w:eastAsia="华文中宋"/>
                          <w:b/>
                          <w:sz w:val="28"/>
                        </w:rPr>
                      </w:pPr>
                      <w:r>
                        <w:rPr>
                          <w:rFonts w:hint="eastAsia" w:eastAsia="华文中宋"/>
                          <w:b/>
                          <w:sz w:val="28"/>
                        </w:rPr>
                        <w:t>居民身份证复印件粘贴处</w:t>
                      </w:r>
                    </w:p>
                    <w:p w14:paraId="6E710B8D">
                      <w:pPr>
                        <w:pStyle w:val="37"/>
                      </w:pPr>
                      <w:r>
                        <w:rPr>
                          <w:rFonts w:hint="eastAsia"/>
                        </w:rPr>
                        <w:t>（请加盖骑缝章）</w:t>
                      </w:r>
                    </w:p>
                    <w:p w14:paraId="749E5356">
                      <w:pPr>
                        <w:jc w:val="center"/>
                        <w:rPr>
                          <w:rFonts w:eastAsia="华文中宋"/>
                          <w:sz w:val="28"/>
                        </w:rPr>
                      </w:pPr>
                    </w:p>
                  </w:txbxContent>
                </v:textbox>
              </v:rect>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1540510</wp:posOffset>
                </wp:positionH>
                <wp:positionV relativeFrom="paragraph">
                  <wp:posOffset>6427470</wp:posOffset>
                </wp:positionV>
                <wp:extent cx="2326640" cy="1722120"/>
                <wp:effectExtent l="4445" t="4445" r="15875" b="10795"/>
                <wp:wrapNone/>
                <wp:docPr id="4" name="1030"/>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D06A876">
                            <w:pPr>
                              <w:rPr>
                                <w:rFonts w:eastAsia="黑体"/>
                                <w:b/>
                                <w:sz w:val="30"/>
                              </w:rPr>
                            </w:pPr>
                          </w:p>
                          <w:p w14:paraId="5A40E5EA">
                            <w:pPr>
                              <w:jc w:val="center"/>
                              <w:rPr>
                                <w:rFonts w:eastAsia="华文中宋"/>
                                <w:b/>
                                <w:sz w:val="28"/>
                              </w:rPr>
                            </w:pPr>
                            <w:r>
                              <w:rPr>
                                <w:rFonts w:hint="eastAsia" w:eastAsia="华文中宋"/>
                                <w:b/>
                                <w:sz w:val="28"/>
                              </w:rPr>
                              <w:t>被授权人</w:t>
                            </w:r>
                          </w:p>
                          <w:p w14:paraId="1FD255DF">
                            <w:pPr>
                              <w:jc w:val="center"/>
                              <w:rPr>
                                <w:rFonts w:eastAsia="华文中宋"/>
                                <w:b/>
                                <w:sz w:val="28"/>
                              </w:rPr>
                            </w:pPr>
                            <w:r>
                              <w:rPr>
                                <w:rFonts w:hint="eastAsia" w:eastAsia="华文中宋"/>
                                <w:b/>
                                <w:sz w:val="28"/>
                              </w:rPr>
                              <w:t>居民身份证复印件粘贴处</w:t>
                            </w:r>
                          </w:p>
                          <w:p w14:paraId="13196223">
                            <w:pPr>
                              <w:pStyle w:val="37"/>
                            </w:pPr>
                            <w:r>
                              <w:rPr>
                                <w:rFonts w:hint="eastAsia"/>
                              </w:rPr>
                              <w:t>（请加盖骑缝章）</w:t>
                            </w:r>
                          </w:p>
                          <w:p w14:paraId="3060F228">
                            <w:pPr>
                              <w:jc w:val="center"/>
                              <w:rPr>
                                <w:rFonts w:eastAsia="华文中宋"/>
                                <w:sz w:val="28"/>
                              </w:rPr>
                            </w:pPr>
                          </w:p>
                        </w:txbxContent>
                      </wps:txbx>
                      <wps:bodyPr upright="1"/>
                    </wps:wsp>
                  </a:graphicData>
                </a:graphic>
              </wp:anchor>
            </w:drawing>
          </mc:Choice>
          <mc:Fallback>
            <w:pict>
              <v:rect id="1030" o:spid="_x0000_s1026" o:spt="1" style="position:absolute;left:0pt;margin-left:121.3pt;margin-top:506.1pt;height:135.6pt;width:183.2pt;z-index:251662336;mso-width-relative:page;mso-height-relative:page;" fillcolor="#FFFFFF" filled="t" stroked="t" coordsize="21600,21600" o:gfxdata="UEsDBAoAAAAAAIdO4kAAAAAAAAAAAAAAAAAEAAAAZHJzL1BLAwQUAAAACACHTuJA7PXRwNkAAAAN&#10;AQAADwAAAGRycy9kb3ducmV2LnhtbE2PwU7DMBBE70j8g7VI3Kgdt4raEKcHUJE4tumF2yYxSSBe&#10;R7HTBr6e5QTHnXmancn3ixvExU6h92QgWSkQlmrf9NQaOJeHhy2IEJEaHDxZA182wL64vckxa/yV&#10;jvZyiq3gEAoZGuhiHDMpQ91Zh2HlR0vsvfvJYeRzamUz4ZXD3SC1Uql02BN/6HC0T52tP0+zM1D1&#10;+ozfx/JFud1hHV+X8mN+ezbm/i5RjyCiXeIfDL/1uToU3KnyMzVBDAb0RqeMsqESrUEwkqodz6tY&#10;0tv1BmSRy/8rih9QSwMEFAAAAAgAh07iQC+a4oX5AQAANAQAAA4AAABkcnMvZTJvRG9jLnhtbK1T&#10;yY7bMAy9F+g/CLo3XmZpa8SZQ9P0UrQDzPQDFJm2BWiDqMTO35dS0kxm2kMO9UGmROqR75FaPsxG&#10;sz0EVM62vFqUnIGVrlN2aPmv582HT5xhFLYT2llo+QGQP6zev1tOvoHajU53EBiBWGwm3/IxRt8U&#10;BcoRjMCF82DJ2btgRKRtGIouiInQjS7qsrwvJhc6H5wERDpdH538hBiuAXR9rySsndwZsPGIGkCL&#10;SJRwVB75Klfb9yDjz75HiEy3nJjGvFISsrdpLVZL0QxB+FHJUwnimhLecDJCWUp6hlqLKNguqL+g&#10;jJLBoevjQjpTHIlkRYhFVb7R5mkUHjIXkhr9WXT8f7Dyx/4xMNW1/JYzKww1vCpvsi6Tx4bcT/4x&#10;kEpph2QmknMfTPpT+WzOWh7OWsIcmaTD+qa+v78lmSX5qo91XdUZtXi57gPGb+AMS0bLAzUrayj2&#10;3zFSSgr9E5KyodOq2yit8yYM2y86sL2gxm7yl3pJV16Facumln++q++oEEHT2tOUkGk8MUY75Hyv&#10;buAlcJm/fwGnwtYCx2MBGeE4S0ZFSHqJZgTRfbUdiwdPqlp6TDwVY6DjTAO9vWTlyCiUviaS2Gmb&#10;oCFP9kmll84kK87bmUCTuXXdgZq780ENIwlcZSLJQ8OUtToNfprWyz3Zl4999R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s9dHA2QAAAA0BAAAPAAAAAAAAAAEAIAAAACIAAABkcnMvZG93bnJldi54&#10;bWxQSwECFAAUAAAACACHTuJAL5rihfkBAAA0BAAADgAAAAAAAAABACAAAAAoAQAAZHJzL2Uyb0Rv&#10;Yy54bWxQSwUGAAAAAAYABgBZAQAAkwUAAAAA&#10;">
                <v:fill on="t" focussize="0,0"/>
                <v:stroke color="#000000" joinstyle="miter"/>
                <v:imagedata o:title=""/>
                <o:lock v:ext="edit" aspectratio="f"/>
                <v:textbox>
                  <w:txbxContent>
                    <w:p w14:paraId="2D06A876">
                      <w:pPr>
                        <w:rPr>
                          <w:rFonts w:eastAsia="黑体"/>
                          <w:b/>
                          <w:sz w:val="30"/>
                        </w:rPr>
                      </w:pPr>
                    </w:p>
                    <w:p w14:paraId="5A40E5EA">
                      <w:pPr>
                        <w:jc w:val="center"/>
                        <w:rPr>
                          <w:rFonts w:eastAsia="华文中宋"/>
                          <w:b/>
                          <w:sz w:val="28"/>
                        </w:rPr>
                      </w:pPr>
                      <w:r>
                        <w:rPr>
                          <w:rFonts w:hint="eastAsia" w:eastAsia="华文中宋"/>
                          <w:b/>
                          <w:sz w:val="28"/>
                        </w:rPr>
                        <w:t>被授权人</w:t>
                      </w:r>
                    </w:p>
                    <w:p w14:paraId="1FD255DF">
                      <w:pPr>
                        <w:jc w:val="center"/>
                        <w:rPr>
                          <w:rFonts w:eastAsia="华文中宋"/>
                          <w:b/>
                          <w:sz w:val="28"/>
                        </w:rPr>
                      </w:pPr>
                      <w:r>
                        <w:rPr>
                          <w:rFonts w:hint="eastAsia" w:eastAsia="华文中宋"/>
                          <w:b/>
                          <w:sz w:val="28"/>
                        </w:rPr>
                        <w:t>居民身份证复印件粘贴处</w:t>
                      </w:r>
                    </w:p>
                    <w:p w14:paraId="13196223">
                      <w:pPr>
                        <w:pStyle w:val="37"/>
                      </w:pPr>
                      <w:r>
                        <w:rPr>
                          <w:rFonts w:hint="eastAsia"/>
                        </w:rPr>
                        <w:t>（请加盖骑缝章）</w:t>
                      </w:r>
                    </w:p>
                    <w:p w14:paraId="3060F228">
                      <w:pPr>
                        <w:jc w:val="center"/>
                        <w:rPr>
                          <w:rFonts w:eastAsia="华文中宋"/>
                          <w:sz w:val="28"/>
                        </w:rPr>
                      </w:pPr>
                    </w:p>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2860675</wp:posOffset>
                </wp:positionH>
                <wp:positionV relativeFrom="paragraph">
                  <wp:posOffset>281940</wp:posOffset>
                </wp:positionV>
                <wp:extent cx="2326640" cy="1722120"/>
                <wp:effectExtent l="4445" t="4445" r="15875" b="10795"/>
                <wp:wrapNone/>
                <wp:docPr id="6" name="1032"/>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6F0A2D6">
                            <w:pPr>
                              <w:rPr>
                                <w:rFonts w:eastAsia="黑体"/>
                                <w:b/>
                                <w:sz w:val="30"/>
                              </w:rPr>
                            </w:pPr>
                          </w:p>
                          <w:p w14:paraId="4259F449">
                            <w:pPr>
                              <w:jc w:val="center"/>
                              <w:rPr>
                                <w:rFonts w:eastAsia="华文中宋"/>
                                <w:b/>
                                <w:sz w:val="28"/>
                              </w:rPr>
                            </w:pPr>
                            <w:r>
                              <w:rPr>
                                <w:rFonts w:hint="eastAsia" w:eastAsia="华文中宋"/>
                                <w:b/>
                                <w:sz w:val="28"/>
                              </w:rPr>
                              <w:t>被授权人</w:t>
                            </w:r>
                          </w:p>
                          <w:p w14:paraId="60DB7D85">
                            <w:pPr>
                              <w:jc w:val="center"/>
                              <w:rPr>
                                <w:rFonts w:eastAsia="华文中宋"/>
                                <w:b/>
                                <w:sz w:val="28"/>
                              </w:rPr>
                            </w:pPr>
                            <w:r>
                              <w:rPr>
                                <w:rFonts w:hint="eastAsia" w:eastAsia="华文中宋"/>
                                <w:b/>
                                <w:sz w:val="28"/>
                              </w:rPr>
                              <w:t>居民身份证复印件粘贴处</w:t>
                            </w:r>
                          </w:p>
                          <w:p w14:paraId="45CF2686">
                            <w:pPr>
                              <w:pStyle w:val="37"/>
                            </w:pPr>
                            <w:r>
                              <w:rPr>
                                <w:rFonts w:hint="eastAsia"/>
                              </w:rPr>
                              <w:t>（请加盖骑缝章）</w:t>
                            </w:r>
                          </w:p>
                          <w:p w14:paraId="2B97EA91">
                            <w:pPr>
                              <w:jc w:val="center"/>
                              <w:rPr>
                                <w:rFonts w:eastAsia="华文中宋"/>
                                <w:sz w:val="28"/>
                              </w:rPr>
                            </w:pPr>
                          </w:p>
                        </w:txbxContent>
                      </wps:txbx>
                      <wps:bodyPr upright="1"/>
                    </wps:wsp>
                  </a:graphicData>
                </a:graphic>
              </wp:anchor>
            </w:drawing>
          </mc:Choice>
          <mc:Fallback>
            <w:pict>
              <v:rect id="1032" o:spid="_x0000_s1026" o:spt="1" style="position:absolute;left:0pt;margin-left:225.25pt;margin-top:22.2pt;height:135.6pt;width:183.2pt;z-index:251663360;mso-width-relative:page;mso-height-relative:page;" fillcolor="#FFFFFF" filled="t" stroked="t" coordsize="21600,21600" o:gfxdata="UEsDBAoAAAAAAIdO4kAAAAAAAAAAAAAAAAAEAAAAZHJzL1BLAwQUAAAACACHTuJAF/DjM9kAAAAK&#10;AQAADwAAAGRycy9kb3ducmV2LnhtbE2PwU6DQBCG7ya+w2ZMvNldWiAtsvSgqYnHll68DTACyu4S&#10;dmnRp3c86W0m8+Wf78/3ixnEhSbfO6shWikQZGvX9LbVcC4PD1sQPqBtcHCWNHyRh31xe5Nj1rir&#10;PdLlFFrBIdZnqKELYcyk9HVHBv3KjWT59u4mg4HXqZXNhFcON4NcK5VKg73lDx2O9NRR/XmajYaq&#10;X5/x+1i+KLM7bMLrUn7Mb89a399F6hFEoCX8wfCrz+pQsFPlZtt4MWiIE5UwykMcg2BgG6U7EJWG&#10;TZSkIItc/q9Q/ABQSwMEFAAAAAgAh07iQHk3GcL7AQAANAQAAA4AAABkcnMvZTJvRG9jLnhtbK1T&#10;TY/TMBC9I/EfLN9pPpYtEDXdA6VcEKy08AOmjpNY8pc8bpP+e8Zu6XYXDj2QgzP2jN/MezNePcxG&#10;s4MMqJxtebUoOZNWuE7ZoeW/fm7ffeQMI9gOtLOy5UeJ/GH99s1q8o2s3eh0JwMjEIvN5Fs+xuib&#10;okAxSgO4cF5acvYuGIi0DUPRBZgI3eiiLstlMbnQ+eCERKTTzcnJz4jhFkDX90rIjRN7I208oQap&#10;IRIlHJVHvs7V9r0U8Uffo4xMt5yYxrxSErJ3aS3WK2iGAH5U4lwC3FLCK04GlKWkF6gNRGD7oP6C&#10;MkoEh66PC+FMcSKSFSEWVflKm6cRvMxcSGr0F9Hx/8GK74fHwFTX8iVnFgw1vCrv6qTL5LEh95N/&#10;DOcdkplIzn0w6U/lszlrebxoKefIBB3Wd/Vy+Z5kFuSrPtR1VWe1i+frPmD8Kp1hyWh5oGZlDeHw&#10;DSOlpNA/ISkbOq26rdI6b8Kw+6wDOwA1dpu/VDNdeRGmLZta/um+vqdCgKa1pykh03hijHbI+V7c&#10;wGvgMn//Ak6FbQDHUwEZIYVBY1SUSS9oRgndF9uxePSkqqXHxFMxRnacaUlvL1k5MoLSt0QSO20T&#10;tMyTfVYp9enUmWTFeTcTaDJ3rjtSc/c+qGEkgatMJHlomLJW58FP03q9J/v6sa9/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Bfw4zPZAAAACgEAAA8AAAAAAAAAAQAgAAAAIgAAAGRycy9kb3ducmV2&#10;LnhtbFBLAQIUABQAAAAIAIdO4kB5NxnC+wEAADQEAAAOAAAAAAAAAAEAIAAAACgBAABkcnMvZTJv&#10;RG9jLnhtbFBLBQYAAAAABgAGAFkBAACVBQAAAAA=&#10;">
                <v:fill on="t" focussize="0,0"/>
                <v:stroke color="#000000" joinstyle="miter"/>
                <v:imagedata o:title=""/>
                <o:lock v:ext="edit" aspectratio="f"/>
                <v:textbox>
                  <w:txbxContent>
                    <w:p w14:paraId="76F0A2D6">
                      <w:pPr>
                        <w:rPr>
                          <w:rFonts w:eastAsia="黑体"/>
                          <w:b/>
                          <w:sz w:val="30"/>
                        </w:rPr>
                      </w:pPr>
                    </w:p>
                    <w:p w14:paraId="4259F449">
                      <w:pPr>
                        <w:jc w:val="center"/>
                        <w:rPr>
                          <w:rFonts w:eastAsia="华文中宋"/>
                          <w:b/>
                          <w:sz w:val="28"/>
                        </w:rPr>
                      </w:pPr>
                      <w:r>
                        <w:rPr>
                          <w:rFonts w:hint="eastAsia" w:eastAsia="华文中宋"/>
                          <w:b/>
                          <w:sz w:val="28"/>
                        </w:rPr>
                        <w:t>被授权人</w:t>
                      </w:r>
                    </w:p>
                    <w:p w14:paraId="60DB7D85">
                      <w:pPr>
                        <w:jc w:val="center"/>
                        <w:rPr>
                          <w:rFonts w:eastAsia="华文中宋"/>
                          <w:b/>
                          <w:sz w:val="28"/>
                        </w:rPr>
                      </w:pPr>
                      <w:r>
                        <w:rPr>
                          <w:rFonts w:hint="eastAsia" w:eastAsia="华文中宋"/>
                          <w:b/>
                          <w:sz w:val="28"/>
                        </w:rPr>
                        <w:t>居民身份证复印件粘贴处</w:t>
                      </w:r>
                    </w:p>
                    <w:p w14:paraId="45CF2686">
                      <w:pPr>
                        <w:pStyle w:val="37"/>
                      </w:pPr>
                      <w:r>
                        <w:rPr>
                          <w:rFonts w:hint="eastAsia"/>
                        </w:rPr>
                        <w:t>（请加盖骑缝章）</w:t>
                      </w:r>
                    </w:p>
                    <w:p w14:paraId="2B97EA91">
                      <w:pPr>
                        <w:jc w:val="center"/>
                        <w:rPr>
                          <w:rFonts w:eastAsia="华文中宋"/>
                          <w:sz w:val="28"/>
                        </w:rPr>
                      </w:pPr>
                    </w:p>
                  </w:txbxContent>
                </v:textbox>
              </v:rect>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7620</wp:posOffset>
                </wp:positionH>
                <wp:positionV relativeFrom="paragraph">
                  <wp:posOffset>292100</wp:posOffset>
                </wp:positionV>
                <wp:extent cx="2326640" cy="1722120"/>
                <wp:effectExtent l="4445" t="4445" r="15875" b="10795"/>
                <wp:wrapNone/>
                <wp:docPr id="7" name="1033"/>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510074D">
                            <w:pPr>
                              <w:rPr>
                                <w:rFonts w:eastAsia="黑体"/>
                                <w:b/>
                                <w:sz w:val="30"/>
                              </w:rPr>
                            </w:pPr>
                          </w:p>
                          <w:p w14:paraId="4C161387">
                            <w:pPr>
                              <w:jc w:val="center"/>
                              <w:rPr>
                                <w:rFonts w:eastAsia="华文中宋"/>
                                <w:b/>
                                <w:sz w:val="28"/>
                              </w:rPr>
                            </w:pPr>
                            <w:r>
                              <w:rPr>
                                <w:rFonts w:hint="eastAsia" w:eastAsia="华文中宋"/>
                                <w:b/>
                                <w:sz w:val="28"/>
                              </w:rPr>
                              <w:t>被授权人</w:t>
                            </w:r>
                          </w:p>
                          <w:p w14:paraId="03CBA396">
                            <w:pPr>
                              <w:jc w:val="center"/>
                              <w:rPr>
                                <w:rFonts w:eastAsia="华文中宋"/>
                                <w:b/>
                                <w:sz w:val="28"/>
                              </w:rPr>
                            </w:pPr>
                            <w:r>
                              <w:rPr>
                                <w:rFonts w:hint="eastAsia" w:eastAsia="华文中宋"/>
                                <w:b/>
                                <w:sz w:val="28"/>
                              </w:rPr>
                              <w:t>居民身份证复印件粘贴处</w:t>
                            </w:r>
                          </w:p>
                          <w:p w14:paraId="056F6304">
                            <w:pPr>
                              <w:pStyle w:val="37"/>
                            </w:pPr>
                            <w:r>
                              <w:rPr>
                                <w:rFonts w:hint="eastAsia"/>
                              </w:rPr>
                              <w:t>（请加盖骑缝章）</w:t>
                            </w:r>
                          </w:p>
                          <w:p w14:paraId="0F047C1A">
                            <w:pPr>
                              <w:jc w:val="center"/>
                              <w:rPr>
                                <w:rFonts w:eastAsia="华文中宋"/>
                                <w:sz w:val="28"/>
                              </w:rPr>
                            </w:pPr>
                          </w:p>
                        </w:txbxContent>
                      </wps:txbx>
                      <wps:bodyPr upright="1"/>
                    </wps:wsp>
                  </a:graphicData>
                </a:graphic>
              </wp:anchor>
            </w:drawing>
          </mc:Choice>
          <mc:Fallback>
            <w:pict>
              <v:rect id="1033" o:spid="_x0000_s1026" o:spt="1" style="position:absolute;left:0pt;margin-left:0.6pt;margin-top:23pt;height:135.6pt;width:183.2pt;z-index:251664384;mso-width-relative:page;mso-height-relative:page;" fillcolor="#FFFFFF" filled="t" stroked="t" coordsize="21600,21600" o:gfxdata="UEsDBAoAAAAAAIdO4kAAAAAAAAAAAAAAAAAEAAAAZHJzL1BLAwQUAAAACACHTuJAF5PmM9YAAAAI&#10;AQAADwAAAGRycy9kb3ducmV2LnhtbE2PwU7DMBBE70j8g7VI3KidFKUQ4vQAKhLHNr1w28RLEojt&#10;KHbawNeznOhtRzOafVNsFzuIE02h905DslIgyDXe9K7VcKx2dw8gQkRncPCONHxTgG15fVVgbvzZ&#10;7el0iK3gEhdy1NDFOOZShqYji2HlR3LsffjJYmQ5tdJMeOZyO8hUqUxa7B1/6HCk546ar8NsNdR9&#10;esSfffWq7ONuHd+W6nN+f9H69iZRTyAiLfE/DH/4jA4lM9V+diaIgXXKQQ33GS9ie51tMhA1H8km&#10;BVkW8nJA+QtQSwMEFAAAAAgAh07iQNLh5OH7AQAANAQAAA4AAABkcnMvZTJvRG9jLnhtbK1TTY/T&#10;MBC9I/EfLN9pPsruQtR0D5RyQbDSwg+YOpPEkr9ku0367xm7pXQXDj2QgzP2jN/MezNePc5asQP6&#10;IK1pebUoOUMjbCfN0PKfP7bvPnAWIpgOlDXY8iMG/rh++2Y1uQZrO1rVoWcEYkIzuZaPMbqmKIIY&#10;UUNYWIeGnL31GiJt/VB0HiZC16qoy/K+mKzvnLcCQ6DTzcnJz4j+FkDb91Lgxoq9RhNPqB4VRKIU&#10;RukCX+dq+x5F/N73ASNTLSemMa+UhOxdWov1CprBgxulOJcAt5TwipMGaSjpBWoDEdjey7+gtBTe&#10;BtvHhbC6OBHJihCLqnylzfMIDjMXkjq4i+jh/8GKb4cnz2TX8gfODGhqeFUul0mXyYWG3M/uyZ93&#10;gcxEcu69Tn8qn81Zy+NFS5wjE3RYL+v7+/cksyBf9VDXVZ3VLv5cdz7EL2g1S0bLPTUrawiHryFS&#10;Sgr9HZKyBatkt5VK5Y0fdp+UZwegxm7zl2qmKy/ClGFTyz/e1XdUCNC09jQlZGpHjIMZcr4XN8I1&#10;cJm/fwGnwjYQxlMBGSGFQaNlxKQXNCNC99l0LB4dqWroMfFUjMaOM4X09pKVIyNIdUsksVMmQWOe&#10;7LNKqU+nziQrzruZQJO5s92Rmrt3Xg4jCVxlIslDw5S1Og9+mtbrPdnXj339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BeT5jPWAAAACAEAAA8AAAAAAAAAAQAgAAAAIgAAAGRycy9kb3ducmV2Lnht&#10;bFBLAQIUABQAAAAIAIdO4kDS4eTh+wEAADQEAAAOAAAAAAAAAAEAIAAAACUBAABkcnMvZTJvRG9j&#10;LnhtbFBLBQYAAAAABgAGAFkBAACSBQAAAAA=&#10;">
                <v:fill on="t" focussize="0,0"/>
                <v:stroke color="#000000" joinstyle="miter"/>
                <v:imagedata o:title=""/>
                <o:lock v:ext="edit" aspectratio="f"/>
                <v:textbox>
                  <w:txbxContent>
                    <w:p w14:paraId="4510074D">
                      <w:pPr>
                        <w:rPr>
                          <w:rFonts w:eastAsia="黑体"/>
                          <w:b/>
                          <w:sz w:val="30"/>
                        </w:rPr>
                      </w:pPr>
                    </w:p>
                    <w:p w14:paraId="4C161387">
                      <w:pPr>
                        <w:jc w:val="center"/>
                        <w:rPr>
                          <w:rFonts w:eastAsia="华文中宋"/>
                          <w:b/>
                          <w:sz w:val="28"/>
                        </w:rPr>
                      </w:pPr>
                      <w:r>
                        <w:rPr>
                          <w:rFonts w:hint="eastAsia" w:eastAsia="华文中宋"/>
                          <w:b/>
                          <w:sz w:val="28"/>
                        </w:rPr>
                        <w:t>被授权人</w:t>
                      </w:r>
                    </w:p>
                    <w:p w14:paraId="03CBA396">
                      <w:pPr>
                        <w:jc w:val="center"/>
                        <w:rPr>
                          <w:rFonts w:eastAsia="华文中宋"/>
                          <w:b/>
                          <w:sz w:val="28"/>
                        </w:rPr>
                      </w:pPr>
                      <w:r>
                        <w:rPr>
                          <w:rFonts w:hint="eastAsia" w:eastAsia="华文中宋"/>
                          <w:b/>
                          <w:sz w:val="28"/>
                        </w:rPr>
                        <w:t>居民身份证复印件粘贴处</w:t>
                      </w:r>
                    </w:p>
                    <w:p w14:paraId="056F6304">
                      <w:pPr>
                        <w:pStyle w:val="37"/>
                      </w:pPr>
                      <w:r>
                        <w:rPr>
                          <w:rFonts w:hint="eastAsia"/>
                        </w:rPr>
                        <w:t>（请加盖骑缝章）</w:t>
                      </w:r>
                    </w:p>
                    <w:p w14:paraId="0F047C1A">
                      <w:pPr>
                        <w:jc w:val="center"/>
                        <w:rPr>
                          <w:rFonts w:eastAsia="华文中宋"/>
                          <w:sz w:val="28"/>
                        </w:rPr>
                      </w:pPr>
                    </w:p>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1540510</wp:posOffset>
                </wp:positionH>
                <wp:positionV relativeFrom="paragraph">
                  <wp:posOffset>6427470</wp:posOffset>
                </wp:positionV>
                <wp:extent cx="2326640" cy="1722120"/>
                <wp:effectExtent l="4445" t="4445" r="15875" b="10795"/>
                <wp:wrapNone/>
                <wp:docPr id="5" name="1031"/>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869B7CF">
                            <w:pPr>
                              <w:rPr>
                                <w:rFonts w:eastAsia="黑体"/>
                                <w:b/>
                                <w:sz w:val="30"/>
                              </w:rPr>
                            </w:pPr>
                          </w:p>
                          <w:p w14:paraId="7107A5B2">
                            <w:pPr>
                              <w:jc w:val="center"/>
                              <w:rPr>
                                <w:rFonts w:eastAsia="华文中宋"/>
                                <w:b/>
                                <w:sz w:val="28"/>
                              </w:rPr>
                            </w:pPr>
                            <w:r>
                              <w:rPr>
                                <w:rFonts w:hint="eastAsia" w:eastAsia="华文中宋"/>
                                <w:b/>
                                <w:sz w:val="28"/>
                              </w:rPr>
                              <w:t>被授权人</w:t>
                            </w:r>
                          </w:p>
                          <w:p w14:paraId="25A1C4A0">
                            <w:pPr>
                              <w:jc w:val="center"/>
                              <w:rPr>
                                <w:rFonts w:eastAsia="华文中宋"/>
                                <w:b/>
                                <w:sz w:val="28"/>
                              </w:rPr>
                            </w:pPr>
                            <w:r>
                              <w:rPr>
                                <w:rFonts w:hint="eastAsia" w:eastAsia="华文中宋"/>
                                <w:b/>
                                <w:sz w:val="28"/>
                              </w:rPr>
                              <w:t>居民身份证复印件粘贴处</w:t>
                            </w:r>
                          </w:p>
                          <w:p w14:paraId="0B522A2C">
                            <w:pPr>
                              <w:pStyle w:val="37"/>
                            </w:pPr>
                            <w:r>
                              <w:rPr>
                                <w:rFonts w:hint="eastAsia"/>
                              </w:rPr>
                              <w:t>（请加盖骑缝章）</w:t>
                            </w:r>
                          </w:p>
                          <w:p w14:paraId="45AFCC06">
                            <w:pPr>
                              <w:jc w:val="center"/>
                              <w:rPr>
                                <w:rFonts w:eastAsia="华文中宋"/>
                                <w:sz w:val="28"/>
                              </w:rPr>
                            </w:pPr>
                          </w:p>
                        </w:txbxContent>
                      </wps:txbx>
                      <wps:bodyPr upright="1"/>
                    </wps:wsp>
                  </a:graphicData>
                </a:graphic>
              </wp:anchor>
            </w:drawing>
          </mc:Choice>
          <mc:Fallback>
            <w:pict>
              <v:rect id="1031" o:spid="_x0000_s1026" o:spt="1" style="position:absolute;left:0pt;margin-left:121.3pt;margin-top:506.1pt;height:135.6pt;width:183.2pt;z-index:251663360;mso-width-relative:page;mso-height-relative:page;" fillcolor="#FFFFFF" filled="t" stroked="t" coordsize="21600,21600" o:gfxdata="UEsDBAoAAAAAAIdO4kAAAAAAAAAAAAAAAAAEAAAAZHJzL1BLAwQUAAAACACHTuJA7PXRwNkAAAAN&#10;AQAADwAAAGRycy9kb3ducmV2LnhtbE2PwU7DMBBE70j8g7VI3Kgdt4raEKcHUJE4tumF2yYxSSBe&#10;R7HTBr6e5QTHnXmancn3ixvExU6h92QgWSkQlmrf9NQaOJeHhy2IEJEaHDxZA182wL64vckxa/yV&#10;jvZyiq3gEAoZGuhiHDMpQ91Zh2HlR0vsvfvJYeRzamUz4ZXD3SC1Uql02BN/6HC0T52tP0+zM1D1&#10;+ozfx/JFud1hHV+X8mN+ezbm/i5RjyCiXeIfDL/1uToU3KnyMzVBDAb0RqeMsqESrUEwkqodz6tY&#10;0tv1BmSRy/8rih9QSwMEFAAAAAgAh07iQIRMH6b7AQAANAQAAA4AAABkcnMvZTJvRG9jLnhtbK1T&#10;TY/TMBC9I/EfLN9pPpYtEDXdA6VcEKy08AOmjpNY8pc8bpP+e8Zu6XYXDj2QgzP2jN/MezNePcxG&#10;s4MMqJxtebUoOZNWuE7ZoeW/fm7ffeQMI9gOtLOy5UeJ/GH99s1q8o2s3eh0JwMjEIvN5Fs+xuib&#10;okAxSgO4cF5acvYuGIi0DUPRBZgI3eiiLstlMbnQ+eCERKTTzcnJz4jhFkDX90rIjRN7I208oQap&#10;IRIlHJVHvs7V9r0U8Uffo4xMt5yYxrxSErJ3aS3WK2iGAH5U4lwC3FLCK04GlKWkF6gNRGD7oP6C&#10;MkoEh66PC+FMcSKSFSEWVflKm6cRvMxcSGr0F9Hx/8GK74fHwFTX8nvOLBhqeFXeVUmXyWND7if/&#10;GM47JDORnPtg0p/KZ3PW8njRUs6RCTqs7+rl8j3JLMhXfajrqs5qF8/XfcD4VTrDktHyQM3KGsLh&#10;G0ZKSaF/QlI2dFp1W6V13oRh91kHdgBq7DZ/qWa68iJMWza1/NN9TewE0LT2NCVkGk+M0Q4534sb&#10;eA1c5u9fwKmwDeB4KiAjpDBojIoy6QXNKKH7YjsWj55UtfSYeCrGyI4zLentJStHRlD6lkhip22C&#10;lnmyzyqlPp06k6w472YCTebOdUdq7t4HNYwkcO5qkTw0TFmr8+Cnab3ek3392Ne/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Oz10cDZAAAADQEAAA8AAAAAAAAAAQAgAAAAIgAAAGRycy9kb3ducmV2&#10;LnhtbFBLAQIUABQAAAAIAIdO4kCETB+m+wEAADQEAAAOAAAAAAAAAAEAIAAAACgBAABkcnMvZTJv&#10;RG9jLnhtbFBLBQYAAAAABgAGAFkBAACVBQAAAAA=&#10;">
                <v:fill on="t" focussize="0,0"/>
                <v:stroke color="#000000" joinstyle="miter"/>
                <v:imagedata o:title=""/>
                <o:lock v:ext="edit" aspectratio="f"/>
                <v:textbox>
                  <w:txbxContent>
                    <w:p w14:paraId="2869B7CF">
                      <w:pPr>
                        <w:rPr>
                          <w:rFonts w:eastAsia="黑体"/>
                          <w:b/>
                          <w:sz w:val="30"/>
                        </w:rPr>
                      </w:pPr>
                    </w:p>
                    <w:p w14:paraId="7107A5B2">
                      <w:pPr>
                        <w:jc w:val="center"/>
                        <w:rPr>
                          <w:rFonts w:eastAsia="华文中宋"/>
                          <w:b/>
                          <w:sz w:val="28"/>
                        </w:rPr>
                      </w:pPr>
                      <w:r>
                        <w:rPr>
                          <w:rFonts w:hint="eastAsia" w:eastAsia="华文中宋"/>
                          <w:b/>
                          <w:sz w:val="28"/>
                        </w:rPr>
                        <w:t>被授权人</w:t>
                      </w:r>
                    </w:p>
                    <w:p w14:paraId="25A1C4A0">
                      <w:pPr>
                        <w:jc w:val="center"/>
                        <w:rPr>
                          <w:rFonts w:eastAsia="华文中宋"/>
                          <w:b/>
                          <w:sz w:val="28"/>
                        </w:rPr>
                      </w:pPr>
                      <w:r>
                        <w:rPr>
                          <w:rFonts w:hint="eastAsia" w:eastAsia="华文中宋"/>
                          <w:b/>
                          <w:sz w:val="28"/>
                        </w:rPr>
                        <w:t>居民身份证复印件粘贴处</w:t>
                      </w:r>
                    </w:p>
                    <w:p w14:paraId="0B522A2C">
                      <w:pPr>
                        <w:pStyle w:val="37"/>
                      </w:pPr>
                      <w:r>
                        <w:rPr>
                          <w:rFonts w:hint="eastAsia"/>
                        </w:rPr>
                        <w:t>（请加盖骑缝章）</w:t>
                      </w:r>
                    </w:p>
                    <w:p w14:paraId="45AFCC06">
                      <w:pPr>
                        <w:jc w:val="center"/>
                        <w:rPr>
                          <w:rFonts w:eastAsia="华文中宋"/>
                          <w:sz w:val="28"/>
                        </w:rPr>
                      </w:pPr>
                    </w:p>
                  </w:txbxContent>
                </v:textbox>
              </v:rect>
            </w:pict>
          </mc:Fallback>
        </mc:AlternateContent>
      </w:r>
    </w:p>
    <w:p w14:paraId="6B348511">
      <w:pPr>
        <w:rPr>
          <w:rFonts w:ascii="宋体" w:hAnsi="宋体"/>
          <w:sz w:val="30"/>
          <w:szCs w:val="30"/>
        </w:rPr>
      </w:pPr>
      <w:r>
        <w:rPr>
          <w:rFonts w:hint="eastAsia" w:ascii="宋体" w:hAnsi="宋体"/>
          <w:sz w:val="30"/>
          <w:szCs w:val="30"/>
        </w:rPr>
        <w:br w:type="page"/>
      </w:r>
      <w:r>
        <mc:AlternateContent>
          <mc:Choice Requires="wps">
            <w:drawing>
              <wp:anchor distT="0" distB="0" distL="114300" distR="114300" simplePos="0" relativeHeight="251666432" behindDoc="0" locked="0" layoutInCell="1" allowOverlap="1">
                <wp:simplePos x="0" y="0"/>
                <wp:positionH relativeFrom="column">
                  <wp:posOffset>127000</wp:posOffset>
                </wp:positionH>
                <wp:positionV relativeFrom="paragraph">
                  <wp:posOffset>2201545</wp:posOffset>
                </wp:positionV>
                <wp:extent cx="5031105" cy="1722120"/>
                <wp:effectExtent l="5080" t="4445" r="8255" b="10795"/>
                <wp:wrapNone/>
                <wp:docPr id="8" name="1033"/>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FED1A31">
                            <w:pPr>
                              <w:rPr>
                                <w:rFonts w:eastAsia="黑体"/>
                                <w:b/>
                                <w:sz w:val="30"/>
                              </w:rPr>
                            </w:pPr>
                          </w:p>
                          <w:p w14:paraId="482F1D84">
                            <w:pPr>
                              <w:jc w:val="center"/>
                              <w:rPr>
                                <w:rFonts w:eastAsia="华文中宋"/>
                                <w:b/>
                                <w:sz w:val="28"/>
                              </w:rPr>
                            </w:pPr>
                            <w:r>
                              <w:rPr>
                                <w:rFonts w:hint="eastAsia" w:eastAsia="华文中宋"/>
                                <w:b/>
                                <w:sz w:val="28"/>
                              </w:rPr>
                              <w:t>被授权人</w:t>
                            </w:r>
                          </w:p>
                          <w:p w14:paraId="5C9337EE">
                            <w:pPr>
                              <w:jc w:val="center"/>
                              <w:rPr>
                                <w:rFonts w:hint="eastAsia" w:eastAsia="华文中宋"/>
                                <w:b/>
                                <w:sz w:val="28"/>
                                <w:lang w:eastAsia="zh-CN"/>
                              </w:rPr>
                            </w:pPr>
                            <w:r>
                              <w:rPr>
                                <w:rFonts w:hint="eastAsia" w:eastAsia="华文中宋"/>
                                <w:b/>
                                <w:sz w:val="28"/>
                                <w:lang w:eastAsia="zh-CN"/>
                              </w:rPr>
                              <w:t>社保缴费义务人</w:t>
                            </w:r>
                            <w:r>
                              <w:rPr>
                                <w:rFonts w:hint="eastAsia" w:eastAsia="华文中宋"/>
                                <w:b/>
                                <w:sz w:val="28"/>
                              </w:rPr>
                              <w:t>粘贴处</w:t>
                            </w:r>
                            <w:r>
                              <w:rPr>
                                <w:rFonts w:hint="eastAsia" w:eastAsia="华文中宋"/>
                                <w:b/>
                                <w:sz w:val="28"/>
                                <w:lang w:eastAsia="zh-CN"/>
                              </w:rPr>
                              <w:t>（支付宝、微</w:t>
                            </w:r>
                            <w:r>
                              <w:rPr>
                                <w:rFonts w:hint="eastAsia" w:eastAsia="华文中宋"/>
                                <w:b/>
                                <w:sz w:val="28"/>
                                <w:lang w:val="en-US" w:eastAsia="zh-CN"/>
                              </w:rPr>
                              <w:t xml:space="preserve"> </w:t>
                            </w:r>
                            <w:r>
                              <w:rPr>
                                <w:rFonts w:hint="eastAsia" w:eastAsia="华文中宋"/>
                                <w:b/>
                                <w:sz w:val="28"/>
                                <w:lang w:eastAsia="zh-CN"/>
                              </w:rPr>
                              <w:t>信等渠道社保查询页面）</w:t>
                            </w:r>
                          </w:p>
                          <w:p w14:paraId="6570F1AB">
                            <w:pPr>
                              <w:pStyle w:val="37"/>
                            </w:pPr>
                            <w:r>
                              <w:rPr>
                                <w:rFonts w:hint="eastAsia"/>
                              </w:rPr>
                              <w:t>（请加盖骑缝章）</w:t>
                            </w:r>
                          </w:p>
                          <w:p w14:paraId="0AFDFE7C">
                            <w:pPr>
                              <w:jc w:val="center"/>
                              <w:rPr>
                                <w:rFonts w:eastAsia="华文中宋"/>
                                <w:sz w:val="28"/>
                              </w:rPr>
                            </w:pPr>
                          </w:p>
                        </w:txbxContent>
                      </wps:txbx>
                      <wps:bodyPr upright="1"/>
                    </wps:wsp>
                  </a:graphicData>
                </a:graphic>
              </wp:anchor>
            </w:drawing>
          </mc:Choice>
          <mc:Fallback>
            <w:pict>
              <v:rect id="1033" o:spid="_x0000_s1026" o:spt="1" style="position:absolute;left:0pt;margin-left:10pt;margin-top:173.35pt;height:135.6pt;width:396.15pt;z-index:251666432;mso-width-relative:page;mso-height-relative:page;" fillcolor="#FFFFFF" filled="t" stroked="t" coordsize="21600,21600" o:gfxdata="UEsDBAoAAAAAAIdO4kAAAAAAAAAAAAAAAAAEAAAAZHJzL1BLAwQUAAAACACHTuJAj4UxjNgAAAAK&#10;AQAADwAAAGRycy9kb3ducmV2LnhtbE2PPU/DMBBAdyT+g3VIbNT5QGkbcukAKhJjmy5sl/hIArEd&#10;xU4b+PWYiY6ne3r3rtgtehBnnlxvDUK8ikCwaazqTYtwqvYPGxDOk1E0WMMI3+xgV97eFJQrezEH&#10;Ph99K4LEuJwQOu/HXErXdKzJrezIJuw+7KTJh3FqpZroEuR6kEkUZVJTb8KFjkZ+7rj5Os4aoe6T&#10;E/0cqtdIb/epf1uqz/n9BfH+Lo6eQHhe/D8Mf/khHcrQVNvZKCcGhGAPJEL6mK1BBGATJymIGiGL&#10;11uQZSGvXyh/AVBLAwQUAAAACACHTuJAsUjJE/sBAAA0BAAADgAAAGRycy9lMm9Eb2MueG1srVNN&#10;j9MwEL0j8R8s32k+yi4QNd0DpVwQrLTwA1xnkljylzxuk/57xm7pdhcOPZCDM/aM38x7M149zEaz&#10;AwRUzra8WpScgZWuU3Zo+a+f23cfOcMobCe0s9DyIyB/WL99s5p8A7Ubne4gMAKx2Ey+5WOMvikK&#10;lCMYgQvnwZKzd8GISNswFF0QE6EbXdRleV9MLnQ+OAmIdLo5OfkZMdwC6PpeSdg4uTdg4wk1gBaR&#10;KOGoPPJ1rrbvQcYffY8QmW45MY15pSRk79JarFeiGYLwo5LnEsQtJbziZISylPQCtRFRsH1Qf0EZ&#10;JYND18eFdKY4EcmKEIuqfKXN0yg8ZC4kNfqL6Pj/YOX3w2Ngqms5td0KQw2vyuUy6TJ5bMj95B/D&#10;eYdkJpJzH0z6U/lszloeL1rCHJmkw3pZ39+/J5kl+aoPdV3VWe3i+boPGL+CMywZLQ/UrKyhOHzD&#10;SCkp9E9IyoZOq26rtM6bMOw+68AOghq7zV+qma68CNOWTS3/dFffUSGCprWnKSHTeGKMdsj5XtzA&#10;a+Ayf/8CToVtBI6nAjJCChONURGSXqIZQXRfbMfi0ZOqlh4TT8UY6DjTQG8vWTkyCqVviSR22iZo&#10;yJN9Vin16dSZZMV5NxNoMneuO1Jz9z6oYSSBq0wkeWiYslbnwU/Ter0n+/qxr3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j4UxjNgAAAAKAQAADwAAAAAAAAABACAAAAAiAAAAZHJzL2Rvd25yZXYu&#10;eG1sUEsBAhQAFAAAAAgAh07iQLFIyRP7AQAANAQAAA4AAAAAAAAAAQAgAAAAJwEAAGRycy9lMm9E&#10;b2MueG1sUEsFBgAAAAAGAAYAWQEAAJQFAAAAAA==&#10;">
                <v:fill on="t" focussize="0,0"/>
                <v:stroke color="#000000" joinstyle="miter"/>
                <v:imagedata o:title=""/>
                <o:lock v:ext="edit" aspectratio="f"/>
                <v:textbox>
                  <w:txbxContent>
                    <w:p w14:paraId="1FED1A31">
                      <w:pPr>
                        <w:rPr>
                          <w:rFonts w:eastAsia="黑体"/>
                          <w:b/>
                          <w:sz w:val="30"/>
                        </w:rPr>
                      </w:pPr>
                    </w:p>
                    <w:p w14:paraId="482F1D84">
                      <w:pPr>
                        <w:jc w:val="center"/>
                        <w:rPr>
                          <w:rFonts w:eastAsia="华文中宋"/>
                          <w:b/>
                          <w:sz w:val="28"/>
                        </w:rPr>
                      </w:pPr>
                      <w:r>
                        <w:rPr>
                          <w:rFonts w:hint="eastAsia" w:eastAsia="华文中宋"/>
                          <w:b/>
                          <w:sz w:val="28"/>
                        </w:rPr>
                        <w:t>被授权人</w:t>
                      </w:r>
                    </w:p>
                    <w:p w14:paraId="5C9337EE">
                      <w:pPr>
                        <w:jc w:val="center"/>
                        <w:rPr>
                          <w:rFonts w:hint="eastAsia" w:eastAsia="华文中宋"/>
                          <w:b/>
                          <w:sz w:val="28"/>
                          <w:lang w:eastAsia="zh-CN"/>
                        </w:rPr>
                      </w:pPr>
                      <w:r>
                        <w:rPr>
                          <w:rFonts w:hint="eastAsia" w:eastAsia="华文中宋"/>
                          <w:b/>
                          <w:sz w:val="28"/>
                          <w:lang w:eastAsia="zh-CN"/>
                        </w:rPr>
                        <w:t>社保缴费义务人</w:t>
                      </w:r>
                      <w:r>
                        <w:rPr>
                          <w:rFonts w:hint="eastAsia" w:eastAsia="华文中宋"/>
                          <w:b/>
                          <w:sz w:val="28"/>
                        </w:rPr>
                        <w:t>粘贴处</w:t>
                      </w:r>
                      <w:r>
                        <w:rPr>
                          <w:rFonts w:hint="eastAsia" w:eastAsia="华文中宋"/>
                          <w:b/>
                          <w:sz w:val="28"/>
                          <w:lang w:eastAsia="zh-CN"/>
                        </w:rPr>
                        <w:t>（支付宝、微</w:t>
                      </w:r>
                      <w:r>
                        <w:rPr>
                          <w:rFonts w:hint="eastAsia" w:eastAsia="华文中宋"/>
                          <w:b/>
                          <w:sz w:val="28"/>
                          <w:lang w:val="en-US" w:eastAsia="zh-CN"/>
                        </w:rPr>
                        <w:t xml:space="preserve"> </w:t>
                      </w:r>
                      <w:r>
                        <w:rPr>
                          <w:rFonts w:hint="eastAsia" w:eastAsia="华文中宋"/>
                          <w:b/>
                          <w:sz w:val="28"/>
                          <w:lang w:eastAsia="zh-CN"/>
                        </w:rPr>
                        <w:t>信等渠道社保查询页面）</w:t>
                      </w:r>
                    </w:p>
                    <w:p w14:paraId="6570F1AB">
                      <w:pPr>
                        <w:pStyle w:val="37"/>
                      </w:pPr>
                      <w:r>
                        <w:rPr>
                          <w:rFonts w:hint="eastAsia"/>
                        </w:rPr>
                        <w:t>（请加盖骑缝章）</w:t>
                      </w:r>
                    </w:p>
                    <w:p w14:paraId="0AFDFE7C">
                      <w:pPr>
                        <w:jc w:val="center"/>
                        <w:rPr>
                          <w:rFonts w:eastAsia="华文中宋"/>
                          <w:sz w:val="28"/>
                        </w:rPr>
                      </w:pPr>
                    </w:p>
                  </w:txbxContent>
                </v:textbox>
              </v:rect>
            </w:pict>
          </mc:Fallback>
        </mc:AlternateContent>
      </w:r>
    </w:p>
    <w:p w14:paraId="11650973">
      <w:pPr>
        <w:spacing w:line="400" w:lineRule="exact"/>
        <w:ind w:left="-180" w:leftChars="-257" w:right="-517" w:rightChars="-246" w:hanging="360" w:hangingChars="112"/>
        <w:jc w:val="center"/>
        <w:rPr>
          <w:rFonts w:ascii="宋体" w:hAnsi="宋体" w:cs="宋体"/>
          <w:b/>
          <w:bCs/>
          <w:sz w:val="32"/>
          <w:szCs w:val="32"/>
        </w:rPr>
      </w:pPr>
    </w:p>
    <w:p w14:paraId="1238A429">
      <w:pPr>
        <w:spacing w:line="400" w:lineRule="exact"/>
        <w:ind w:left="-180" w:leftChars="-257" w:right="-517" w:rightChars="-246" w:hanging="360" w:hangingChars="112"/>
        <w:jc w:val="center"/>
        <w:outlineLvl w:val="1"/>
        <w:rPr>
          <w:rFonts w:ascii="宋体" w:hAnsi="宋体" w:cs="宋体"/>
          <w:b/>
          <w:bCs/>
          <w:sz w:val="32"/>
          <w:szCs w:val="32"/>
          <w:highlight w:val="yellow"/>
        </w:rPr>
      </w:pPr>
      <w:r>
        <w:rPr>
          <w:rFonts w:hint="eastAsia" w:ascii="宋体" w:hAnsi="宋体" w:cs="宋体"/>
          <w:b/>
          <w:bCs/>
          <w:sz w:val="32"/>
          <w:szCs w:val="32"/>
        </w:rPr>
        <w:t>（四）议价产品</w:t>
      </w:r>
      <w:bookmarkStart w:id="14" w:name="_Toc57128629"/>
      <w:r>
        <w:rPr>
          <w:rFonts w:hint="eastAsia" w:ascii="宋体" w:hAnsi="宋体" w:cs="宋体"/>
          <w:b/>
          <w:bCs/>
          <w:sz w:val="32"/>
          <w:szCs w:val="32"/>
        </w:rPr>
        <w:t>开标一览表</w:t>
      </w:r>
      <w:r>
        <w:rPr>
          <w:rFonts w:hint="eastAsia" w:ascii="宋体" w:hAnsi="宋体" w:cs="宋体"/>
          <w:b/>
          <w:bCs/>
          <w:sz w:val="32"/>
          <w:szCs w:val="32"/>
          <w:highlight w:val="yellow"/>
        </w:rPr>
        <w:t>（双面打印！）</w:t>
      </w:r>
    </w:p>
    <w:p w14:paraId="5455304C">
      <w:pPr>
        <w:spacing w:line="400" w:lineRule="exact"/>
        <w:ind w:left="-180" w:leftChars="-257" w:right="-517" w:rightChars="-246" w:hanging="360" w:hangingChars="112"/>
        <w:jc w:val="center"/>
        <w:rPr>
          <w:rFonts w:ascii="宋体" w:hAnsi="宋体" w:cs="宋体"/>
          <w:b/>
          <w:bCs/>
          <w:sz w:val="32"/>
          <w:szCs w:val="32"/>
        </w:rPr>
      </w:pPr>
    </w:p>
    <w:p w14:paraId="20BC4555">
      <w:pPr>
        <w:pStyle w:val="3"/>
        <w:outlineLvl w:val="2"/>
        <w:rPr>
          <w:rFonts w:ascii="宋体" w:hAnsi="宋体"/>
          <w:b/>
          <w:bCs/>
        </w:rPr>
      </w:pPr>
      <w:r>
        <w:rPr>
          <w:rFonts w:hint="eastAsia" w:ascii="宋体" w:hAnsi="宋体"/>
          <w:b/>
          <w:bCs/>
        </w:rPr>
        <w:t>1、初次报价表</w:t>
      </w:r>
      <w:bookmarkEnd w:id="14"/>
    </w:p>
    <w:tbl>
      <w:tblPr>
        <w:tblStyle w:val="26"/>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84"/>
        <w:gridCol w:w="641"/>
        <w:gridCol w:w="1389"/>
        <w:gridCol w:w="1389"/>
        <w:gridCol w:w="1434"/>
        <w:gridCol w:w="1116"/>
        <w:gridCol w:w="1118"/>
        <w:gridCol w:w="1119"/>
      </w:tblGrid>
      <w:tr w14:paraId="047B6D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630" w:type="pct"/>
            <w:shd w:val="clear" w:color="auto" w:fill="EEECE1"/>
            <w:vAlign w:val="center"/>
          </w:tcPr>
          <w:p w14:paraId="22CB3673">
            <w:pPr>
              <w:keepNext w:val="0"/>
              <w:keepLines w:val="0"/>
              <w:suppressLineNumbers w:val="0"/>
              <w:adjustRightInd w:val="0"/>
              <w:snapToGrid w:val="0"/>
              <w:spacing w:before="0" w:beforeAutospacing="0" w:after="0" w:afterAutospacing="0"/>
              <w:ind w:left="0" w:right="0"/>
              <w:jc w:val="center"/>
              <w:rPr>
                <w:rFonts w:hint="default" w:ascii="宋体" w:hAnsi="宋体" w:cs="宋体"/>
                <w:b/>
                <w:szCs w:val="21"/>
              </w:rPr>
            </w:pPr>
            <w:r>
              <w:rPr>
                <w:rFonts w:hint="eastAsia" w:ascii="宋体" w:hAnsi="宋体" w:cs="宋体"/>
                <w:b/>
                <w:szCs w:val="21"/>
              </w:rPr>
              <w:t>采购内容</w:t>
            </w:r>
          </w:p>
        </w:tc>
        <w:tc>
          <w:tcPr>
            <w:tcW w:w="341" w:type="pct"/>
            <w:shd w:val="clear" w:color="auto" w:fill="EEECE1"/>
            <w:vAlign w:val="center"/>
          </w:tcPr>
          <w:p w14:paraId="6EDBF2D8">
            <w:pPr>
              <w:keepNext w:val="0"/>
              <w:keepLines w:val="0"/>
              <w:suppressLineNumbers w:val="0"/>
              <w:adjustRightInd w:val="0"/>
              <w:snapToGrid w:val="0"/>
              <w:spacing w:before="0" w:beforeAutospacing="0" w:after="0" w:afterAutospacing="0"/>
              <w:ind w:left="0" w:right="0"/>
              <w:jc w:val="center"/>
              <w:rPr>
                <w:rFonts w:hint="default" w:ascii="宋体" w:hAnsi="宋体" w:cs="宋体"/>
                <w:b/>
                <w:szCs w:val="21"/>
              </w:rPr>
            </w:pPr>
            <w:r>
              <w:rPr>
                <w:rFonts w:hint="eastAsia" w:ascii="宋体" w:hAnsi="宋体" w:cs="宋体"/>
                <w:b/>
                <w:szCs w:val="21"/>
              </w:rPr>
              <w:t>数量</w:t>
            </w:r>
          </w:p>
        </w:tc>
        <w:tc>
          <w:tcPr>
            <w:tcW w:w="739" w:type="pct"/>
            <w:shd w:val="clear" w:color="auto" w:fill="EEECE1"/>
            <w:vAlign w:val="center"/>
          </w:tcPr>
          <w:p w14:paraId="086A4132">
            <w:pPr>
              <w:keepNext w:val="0"/>
              <w:keepLines w:val="0"/>
              <w:suppressLineNumbers w:val="0"/>
              <w:adjustRightInd w:val="0"/>
              <w:snapToGrid w:val="0"/>
              <w:spacing w:before="0" w:beforeAutospacing="0" w:after="0" w:afterAutospacing="0"/>
              <w:ind w:left="0" w:right="0"/>
              <w:jc w:val="center"/>
              <w:rPr>
                <w:rFonts w:hint="default" w:ascii="宋体" w:hAnsi="宋体" w:cs="宋体"/>
                <w:b/>
                <w:szCs w:val="21"/>
              </w:rPr>
            </w:pPr>
            <w:r>
              <w:rPr>
                <w:rFonts w:hint="eastAsia" w:ascii="宋体" w:hAnsi="宋体" w:cs="宋体"/>
                <w:b/>
                <w:szCs w:val="21"/>
              </w:rPr>
              <w:t>单位</w:t>
            </w:r>
          </w:p>
        </w:tc>
        <w:tc>
          <w:tcPr>
            <w:tcW w:w="739" w:type="pct"/>
            <w:shd w:val="clear" w:color="auto" w:fill="EEECE1"/>
            <w:vAlign w:val="center"/>
          </w:tcPr>
          <w:p w14:paraId="7A2317E9">
            <w:pPr>
              <w:keepNext w:val="0"/>
              <w:keepLines w:val="0"/>
              <w:suppressLineNumbers w:val="0"/>
              <w:adjustRightInd w:val="0"/>
              <w:snapToGrid w:val="0"/>
              <w:spacing w:before="0" w:beforeAutospacing="0" w:after="0" w:afterAutospacing="0"/>
              <w:ind w:left="0" w:right="0"/>
              <w:jc w:val="center"/>
              <w:rPr>
                <w:rFonts w:hint="default" w:ascii="宋体" w:hAnsi="宋体" w:cs="宋体"/>
                <w:b/>
                <w:szCs w:val="21"/>
              </w:rPr>
            </w:pPr>
            <w:r>
              <w:rPr>
                <w:rFonts w:hint="eastAsia" w:ascii="宋体" w:hAnsi="宋体" w:cs="宋体"/>
                <w:b/>
                <w:szCs w:val="21"/>
              </w:rPr>
              <w:t>议价报价</w:t>
            </w:r>
          </w:p>
          <w:p w14:paraId="2680AFFF">
            <w:pPr>
              <w:keepNext w:val="0"/>
              <w:keepLines w:val="0"/>
              <w:suppressLineNumbers w:val="0"/>
              <w:adjustRightInd w:val="0"/>
              <w:snapToGrid w:val="0"/>
              <w:spacing w:before="0" w:beforeAutospacing="0" w:after="0" w:afterAutospacing="0"/>
              <w:ind w:left="0" w:right="0"/>
              <w:jc w:val="center"/>
              <w:rPr>
                <w:rFonts w:hint="default" w:ascii="宋体" w:hAnsi="宋体" w:cs="宋体"/>
                <w:b/>
                <w:szCs w:val="21"/>
              </w:rPr>
            </w:pPr>
            <w:r>
              <w:rPr>
                <w:rFonts w:hint="eastAsia" w:ascii="宋体" w:hAnsi="宋体" w:cs="宋体"/>
                <w:b/>
                <w:szCs w:val="21"/>
              </w:rPr>
              <w:t>（人民币 元）</w:t>
            </w:r>
          </w:p>
        </w:tc>
        <w:tc>
          <w:tcPr>
            <w:tcW w:w="763" w:type="pct"/>
            <w:shd w:val="clear" w:color="auto" w:fill="EEECE1"/>
            <w:vAlign w:val="center"/>
          </w:tcPr>
          <w:p w14:paraId="74B9F3F2">
            <w:pPr>
              <w:keepNext w:val="0"/>
              <w:keepLines w:val="0"/>
              <w:widowControl/>
              <w:suppressLineNumbers w:val="0"/>
              <w:spacing w:before="0" w:beforeAutospacing="0" w:after="0" w:afterAutospacing="0"/>
              <w:ind w:left="0" w:right="0"/>
              <w:jc w:val="center"/>
              <w:rPr>
                <w:rFonts w:hint="default" w:ascii="宋体" w:hAnsi="宋体" w:cs="宋体"/>
                <w:b/>
                <w:szCs w:val="21"/>
              </w:rPr>
            </w:pPr>
            <w:r>
              <w:rPr>
                <w:rFonts w:hint="eastAsia" w:ascii="宋体" w:hAnsi="宋体" w:cs="宋体"/>
                <w:b/>
                <w:szCs w:val="21"/>
              </w:rPr>
              <w:t>品牌型号</w:t>
            </w:r>
          </w:p>
        </w:tc>
        <w:tc>
          <w:tcPr>
            <w:tcW w:w="594" w:type="pct"/>
            <w:shd w:val="clear" w:color="auto" w:fill="EEECE1"/>
            <w:vAlign w:val="center"/>
          </w:tcPr>
          <w:p w14:paraId="702C7764">
            <w:pPr>
              <w:keepNext w:val="0"/>
              <w:keepLines w:val="0"/>
              <w:widowControl/>
              <w:suppressLineNumbers w:val="0"/>
              <w:spacing w:before="0" w:beforeAutospacing="0" w:after="0" w:afterAutospacing="0"/>
              <w:ind w:left="0" w:right="0"/>
              <w:jc w:val="center"/>
              <w:rPr>
                <w:rFonts w:hint="default" w:ascii="宋体" w:hAnsi="宋体" w:cs="宋体"/>
                <w:b/>
                <w:szCs w:val="21"/>
              </w:rPr>
            </w:pPr>
            <w:r>
              <w:rPr>
                <w:rFonts w:hint="eastAsia" w:ascii="宋体" w:hAnsi="宋体" w:cs="宋体"/>
                <w:b/>
                <w:szCs w:val="21"/>
              </w:rPr>
              <w:t>生产地址</w:t>
            </w:r>
          </w:p>
        </w:tc>
        <w:tc>
          <w:tcPr>
            <w:tcW w:w="595" w:type="pct"/>
            <w:shd w:val="clear" w:color="auto" w:fill="EEECE1"/>
            <w:vAlign w:val="center"/>
          </w:tcPr>
          <w:p w14:paraId="2B075AAE">
            <w:pPr>
              <w:keepNext w:val="0"/>
              <w:keepLines w:val="0"/>
              <w:widowControl/>
              <w:suppressLineNumbers w:val="0"/>
              <w:spacing w:before="0" w:beforeAutospacing="0" w:after="0" w:afterAutospacing="0"/>
              <w:ind w:left="0" w:right="0"/>
              <w:jc w:val="center"/>
              <w:rPr>
                <w:rFonts w:hint="default" w:ascii="宋体" w:hAnsi="宋体" w:cs="宋体"/>
                <w:b/>
                <w:szCs w:val="21"/>
              </w:rPr>
            </w:pPr>
            <w:r>
              <w:rPr>
                <w:rFonts w:hint="eastAsia" w:ascii="宋体" w:hAnsi="宋体" w:cs="宋体"/>
                <w:b/>
                <w:szCs w:val="21"/>
              </w:rPr>
              <w:t>交货期</w:t>
            </w:r>
          </w:p>
        </w:tc>
        <w:tc>
          <w:tcPr>
            <w:tcW w:w="595" w:type="pct"/>
            <w:shd w:val="clear" w:color="auto" w:fill="EEECE1"/>
            <w:vAlign w:val="center"/>
          </w:tcPr>
          <w:p w14:paraId="3C506C9B">
            <w:pPr>
              <w:keepNext w:val="0"/>
              <w:keepLines w:val="0"/>
              <w:widowControl/>
              <w:suppressLineNumbers w:val="0"/>
              <w:spacing w:before="0" w:beforeAutospacing="0" w:after="0" w:afterAutospacing="0"/>
              <w:ind w:left="0" w:right="0"/>
              <w:jc w:val="center"/>
              <w:rPr>
                <w:rFonts w:hint="eastAsia" w:ascii="宋体" w:hAnsi="宋体" w:eastAsia="宋体" w:cs="宋体"/>
                <w:b/>
                <w:szCs w:val="21"/>
                <w:lang w:val="en-US" w:eastAsia="zh-CN"/>
              </w:rPr>
            </w:pPr>
            <w:r>
              <w:rPr>
                <w:rFonts w:hint="eastAsia" w:ascii="宋体" w:hAnsi="宋体" w:cs="宋体"/>
                <w:b/>
                <w:szCs w:val="21"/>
                <w:lang w:val="en-US" w:eastAsia="zh-CN"/>
              </w:rPr>
              <w:t>质保期</w:t>
            </w:r>
          </w:p>
        </w:tc>
      </w:tr>
      <w:tr w14:paraId="0F0F12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630" w:type="pct"/>
            <w:vAlign w:val="center"/>
          </w:tcPr>
          <w:p w14:paraId="699D7DEF">
            <w:pPr>
              <w:keepNext w:val="0"/>
              <w:keepLines w:val="0"/>
              <w:suppressLineNumbers w:val="0"/>
              <w:adjustRightInd w:val="0"/>
              <w:snapToGrid w:val="0"/>
              <w:spacing w:before="0" w:beforeAutospacing="0" w:after="0" w:afterAutospacing="0"/>
              <w:ind w:left="0" w:right="0"/>
              <w:jc w:val="center"/>
              <w:rPr>
                <w:rFonts w:hint="default" w:ascii="宋体" w:hAnsi="宋体" w:cs="宋体"/>
                <w:bCs/>
                <w:szCs w:val="21"/>
              </w:rPr>
            </w:pPr>
            <w:r>
              <w:rPr>
                <w:rFonts w:hint="eastAsia" w:ascii="宋体" w:hAnsi="宋体" w:cs="宋体"/>
                <w:highlight w:val="yellow"/>
              </w:rPr>
              <w:t>【】设备</w:t>
            </w:r>
          </w:p>
        </w:tc>
        <w:tc>
          <w:tcPr>
            <w:tcW w:w="341" w:type="pct"/>
            <w:vAlign w:val="center"/>
          </w:tcPr>
          <w:p w14:paraId="0401EABC">
            <w:pPr>
              <w:keepNext w:val="0"/>
              <w:keepLines w:val="0"/>
              <w:suppressLineNumbers w:val="0"/>
              <w:adjustRightInd w:val="0"/>
              <w:snapToGrid w:val="0"/>
              <w:spacing w:before="0" w:beforeAutospacing="0" w:after="0" w:afterAutospacing="0"/>
              <w:ind w:left="0" w:right="0"/>
              <w:jc w:val="center"/>
              <w:rPr>
                <w:rFonts w:hint="default" w:ascii="宋体" w:hAnsi="宋体" w:cs="宋体"/>
                <w:bCs/>
                <w:szCs w:val="21"/>
              </w:rPr>
            </w:pPr>
          </w:p>
        </w:tc>
        <w:tc>
          <w:tcPr>
            <w:tcW w:w="739" w:type="pct"/>
            <w:vAlign w:val="center"/>
          </w:tcPr>
          <w:p w14:paraId="71278065">
            <w:pPr>
              <w:keepNext w:val="0"/>
              <w:keepLines w:val="0"/>
              <w:suppressLineNumbers w:val="0"/>
              <w:adjustRightInd w:val="0"/>
              <w:snapToGrid w:val="0"/>
              <w:spacing w:before="0" w:beforeAutospacing="0" w:after="0" w:afterAutospacing="0"/>
              <w:ind w:left="0" w:right="0"/>
              <w:rPr>
                <w:rFonts w:hint="default" w:ascii="宋体" w:hAnsi="宋体" w:cs="宋体"/>
                <w:bCs/>
                <w:szCs w:val="21"/>
              </w:rPr>
            </w:pPr>
          </w:p>
        </w:tc>
        <w:tc>
          <w:tcPr>
            <w:tcW w:w="739" w:type="pct"/>
            <w:vAlign w:val="center"/>
          </w:tcPr>
          <w:p w14:paraId="5B7EFCBB">
            <w:pPr>
              <w:keepNext w:val="0"/>
              <w:keepLines w:val="0"/>
              <w:suppressLineNumbers w:val="0"/>
              <w:adjustRightInd w:val="0"/>
              <w:snapToGrid w:val="0"/>
              <w:spacing w:before="0" w:beforeAutospacing="0" w:after="0" w:afterAutospacing="0"/>
              <w:ind w:left="0" w:right="0"/>
              <w:rPr>
                <w:rFonts w:hint="default" w:ascii="宋体" w:hAnsi="宋体" w:cs="宋体"/>
                <w:bCs/>
                <w:szCs w:val="21"/>
                <w:u w:val="single"/>
              </w:rPr>
            </w:pPr>
            <w:r>
              <w:rPr>
                <w:rFonts w:hint="eastAsia" w:ascii="宋体" w:hAnsi="宋体" w:cs="宋体"/>
                <w:bCs/>
                <w:szCs w:val="21"/>
              </w:rPr>
              <w:t>小写：RMB</w:t>
            </w:r>
          </w:p>
          <w:p w14:paraId="02E4BDAE">
            <w:pPr>
              <w:keepNext w:val="0"/>
              <w:keepLines w:val="0"/>
              <w:suppressLineNumbers w:val="0"/>
              <w:adjustRightInd w:val="0"/>
              <w:snapToGrid w:val="0"/>
              <w:spacing w:before="0" w:beforeAutospacing="0" w:after="0" w:afterAutospacing="0"/>
              <w:ind w:left="0" w:right="0"/>
              <w:rPr>
                <w:rFonts w:hint="default" w:ascii="宋体" w:hAnsi="宋体" w:cs="宋体"/>
                <w:bCs/>
                <w:szCs w:val="21"/>
                <w:u w:val="single"/>
              </w:rPr>
            </w:pPr>
            <w:r>
              <w:rPr>
                <w:rFonts w:hint="eastAsia" w:ascii="宋体" w:hAnsi="宋体" w:cs="宋体"/>
                <w:bCs/>
                <w:szCs w:val="21"/>
              </w:rPr>
              <w:t>大写：</w:t>
            </w:r>
          </w:p>
        </w:tc>
        <w:tc>
          <w:tcPr>
            <w:tcW w:w="763" w:type="pct"/>
            <w:vAlign w:val="center"/>
          </w:tcPr>
          <w:p w14:paraId="1A8A21EF">
            <w:pPr>
              <w:pStyle w:val="66"/>
              <w:keepLines w:val="0"/>
              <w:suppressLineNumbers w:val="0"/>
              <w:spacing w:beforeAutospacing="0" w:afterAutospacing="0" w:line="240" w:lineRule="auto"/>
              <w:ind w:left="0" w:right="0" w:hanging="67"/>
              <w:rPr>
                <w:rFonts w:hint="default" w:ascii="宋体" w:hAnsi="宋体" w:cs="宋体"/>
                <w:spacing w:val="0"/>
                <w:kern w:val="2"/>
                <w:sz w:val="21"/>
                <w:szCs w:val="21"/>
              </w:rPr>
            </w:pPr>
          </w:p>
        </w:tc>
        <w:tc>
          <w:tcPr>
            <w:tcW w:w="594" w:type="pct"/>
            <w:vAlign w:val="center"/>
          </w:tcPr>
          <w:p w14:paraId="1AC999B4">
            <w:pPr>
              <w:pStyle w:val="66"/>
              <w:keepLines w:val="0"/>
              <w:suppressLineNumbers w:val="0"/>
              <w:spacing w:beforeAutospacing="0" w:afterAutospacing="0" w:line="240" w:lineRule="auto"/>
              <w:ind w:left="0" w:right="0" w:hanging="67"/>
              <w:rPr>
                <w:rFonts w:hint="default" w:ascii="宋体" w:hAnsi="宋体" w:cs="宋体"/>
                <w:spacing w:val="0"/>
                <w:kern w:val="2"/>
                <w:sz w:val="21"/>
                <w:szCs w:val="21"/>
              </w:rPr>
            </w:pPr>
          </w:p>
        </w:tc>
        <w:tc>
          <w:tcPr>
            <w:tcW w:w="595" w:type="pct"/>
            <w:vAlign w:val="center"/>
          </w:tcPr>
          <w:p w14:paraId="2C7188AC">
            <w:pPr>
              <w:pStyle w:val="66"/>
              <w:keepLines w:val="0"/>
              <w:suppressLineNumbers w:val="0"/>
              <w:spacing w:beforeAutospacing="0" w:afterAutospacing="0" w:line="240" w:lineRule="auto"/>
              <w:ind w:left="0" w:right="0" w:hanging="67"/>
              <w:rPr>
                <w:rFonts w:hint="default" w:ascii="宋体" w:hAnsi="宋体" w:cs="宋体"/>
                <w:spacing w:val="0"/>
                <w:kern w:val="2"/>
                <w:sz w:val="21"/>
                <w:szCs w:val="21"/>
              </w:rPr>
            </w:pPr>
          </w:p>
        </w:tc>
        <w:tc>
          <w:tcPr>
            <w:tcW w:w="595" w:type="pct"/>
            <w:vAlign w:val="center"/>
          </w:tcPr>
          <w:p w14:paraId="6965AB48">
            <w:pPr>
              <w:pStyle w:val="66"/>
              <w:keepLines w:val="0"/>
              <w:suppressLineNumbers w:val="0"/>
              <w:spacing w:beforeAutospacing="0" w:afterAutospacing="0" w:line="240" w:lineRule="auto"/>
              <w:ind w:left="0" w:right="0" w:hanging="67"/>
              <w:rPr>
                <w:rFonts w:hint="default" w:ascii="宋体" w:hAnsi="宋体" w:cs="宋体"/>
                <w:spacing w:val="0"/>
                <w:kern w:val="2"/>
                <w:sz w:val="21"/>
                <w:szCs w:val="21"/>
              </w:rPr>
            </w:pPr>
          </w:p>
        </w:tc>
      </w:tr>
      <w:tr w14:paraId="73777D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630" w:type="pct"/>
            <w:tcBorders>
              <w:top w:val="single" w:color="auto" w:sz="4" w:space="0"/>
              <w:left w:val="single" w:color="auto" w:sz="12" w:space="0"/>
              <w:bottom w:val="single" w:color="auto" w:sz="4" w:space="0"/>
              <w:right w:val="single" w:color="auto" w:sz="4" w:space="0"/>
            </w:tcBorders>
            <w:shd w:val="clear" w:color="auto" w:fill="EEECE1"/>
            <w:vAlign w:val="center"/>
          </w:tcPr>
          <w:p w14:paraId="20E440B6">
            <w:pPr>
              <w:keepNext w:val="0"/>
              <w:keepLines w:val="0"/>
              <w:suppressLineNumbers w:val="0"/>
              <w:adjustRightInd w:val="0"/>
              <w:snapToGrid w:val="0"/>
              <w:spacing w:before="0" w:beforeAutospacing="0" w:after="0" w:afterAutospacing="0"/>
              <w:ind w:left="0" w:right="0"/>
              <w:jc w:val="center"/>
              <w:rPr>
                <w:rFonts w:hint="default" w:ascii="宋体" w:hAnsi="宋体" w:cs="宋体"/>
              </w:rPr>
            </w:pPr>
            <w:r>
              <w:rPr>
                <w:rFonts w:hint="eastAsia" w:ascii="宋体" w:hAnsi="宋体" w:cs="宋体"/>
                <w:highlight w:val="yellow"/>
              </w:rPr>
              <w:t>配套专机专用</w:t>
            </w:r>
            <w:r>
              <w:rPr>
                <w:rFonts w:hint="eastAsia" w:ascii="宋体" w:hAnsi="宋体" w:cs="宋体"/>
                <w:highlight w:val="yellow"/>
                <w:lang w:val="en-US" w:eastAsia="zh-CN"/>
              </w:rPr>
              <w:t>耗材/试剂</w:t>
            </w:r>
            <w:r>
              <w:rPr>
                <w:rFonts w:hint="eastAsia" w:ascii="宋体" w:hAnsi="宋体" w:cs="宋体"/>
                <w:highlight w:val="yellow"/>
              </w:rPr>
              <w:t>：【】</w:t>
            </w:r>
          </w:p>
        </w:tc>
        <w:tc>
          <w:tcPr>
            <w:tcW w:w="341" w:type="pct"/>
            <w:tcBorders>
              <w:top w:val="single" w:color="auto" w:sz="4" w:space="0"/>
              <w:left w:val="single" w:color="auto" w:sz="4" w:space="0"/>
              <w:bottom w:val="single" w:color="auto" w:sz="4" w:space="0"/>
              <w:right w:val="single" w:color="auto" w:sz="4" w:space="0"/>
            </w:tcBorders>
            <w:shd w:val="clear" w:color="auto" w:fill="EEECE1"/>
            <w:vAlign w:val="center"/>
          </w:tcPr>
          <w:p w14:paraId="7D8083B8">
            <w:pPr>
              <w:keepNext w:val="0"/>
              <w:keepLines w:val="0"/>
              <w:suppressLineNumbers w:val="0"/>
              <w:adjustRightInd w:val="0"/>
              <w:snapToGrid w:val="0"/>
              <w:spacing w:before="0" w:beforeAutospacing="0" w:after="0" w:afterAutospacing="0"/>
              <w:ind w:left="0" w:right="0"/>
              <w:jc w:val="center"/>
              <w:rPr>
                <w:rFonts w:hint="default" w:ascii="宋体" w:hAnsi="宋体" w:cs="宋体"/>
                <w:bCs/>
                <w:szCs w:val="21"/>
              </w:rPr>
            </w:pPr>
          </w:p>
        </w:tc>
        <w:tc>
          <w:tcPr>
            <w:tcW w:w="739" w:type="pct"/>
            <w:tcBorders>
              <w:top w:val="single" w:color="auto" w:sz="4" w:space="0"/>
              <w:left w:val="single" w:color="auto" w:sz="4" w:space="0"/>
              <w:bottom w:val="single" w:color="auto" w:sz="4" w:space="0"/>
              <w:right w:val="single" w:color="auto" w:sz="4" w:space="0"/>
            </w:tcBorders>
            <w:shd w:val="clear" w:color="auto" w:fill="EEECE1"/>
            <w:vAlign w:val="center"/>
          </w:tcPr>
          <w:p w14:paraId="41BE699F">
            <w:pPr>
              <w:keepNext w:val="0"/>
              <w:keepLines w:val="0"/>
              <w:suppressLineNumbers w:val="0"/>
              <w:adjustRightInd w:val="0"/>
              <w:snapToGrid w:val="0"/>
              <w:spacing w:before="0" w:beforeAutospacing="0" w:after="0" w:afterAutospacing="0"/>
              <w:ind w:left="0" w:right="0"/>
              <w:rPr>
                <w:rFonts w:hint="default" w:ascii="宋体" w:hAnsi="宋体" w:cs="宋体"/>
                <w:bCs/>
                <w:szCs w:val="21"/>
              </w:rPr>
            </w:pPr>
          </w:p>
        </w:tc>
        <w:tc>
          <w:tcPr>
            <w:tcW w:w="739" w:type="pct"/>
            <w:tcBorders>
              <w:top w:val="single" w:color="auto" w:sz="4" w:space="0"/>
              <w:left w:val="single" w:color="auto" w:sz="4" w:space="0"/>
              <w:bottom w:val="single" w:color="auto" w:sz="4" w:space="0"/>
              <w:right w:val="single" w:color="auto" w:sz="4" w:space="0"/>
            </w:tcBorders>
            <w:shd w:val="clear" w:color="auto" w:fill="EEECE1"/>
            <w:vAlign w:val="center"/>
          </w:tcPr>
          <w:p w14:paraId="473F3D67">
            <w:pPr>
              <w:keepNext w:val="0"/>
              <w:keepLines w:val="0"/>
              <w:suppressLineNumbers w:val="0"/>
              <w:adjustRightInd w:val="0"/>
              <w:snapToGrid w:val="0"/>
              <w:spacing w:before="0" w:beforeAutospacing="0" w:after="0" w:afterAutospacing="0"/>
              <w:ind w:left="0" w:right="0"/>
              <w:rPr>
                <w:rFonts w:hint="default" w:ascii="宋体" w:hAnsi="宋体" w:cs="宋体"/>
                <w:bCs/>
                <w:szCs w:val="21"/>
                <w:u w:val="single"/>
              </w:rPr>
            </w:pPr>
            <w:r>
              <w:rPr>
                <w:rFonts w:hint="eastAsia" w:ascii="宋体" w:hAnsi="宋体" w:cs="宋体"/>
                <w:bCs/>
                <w:szCs w:val="21"/>
              </w:rPr>
              <w:t>小写：RMB</w:t>
            </w:r>
          </w:p>
          <w:p w14:paraId="4880AAEF">
            <w:pPr>
              <w:keepNext w:val="0"/>
              <w:keepLines w:val="0"/>
              <w:suppressLineNumbers w:val="0"/>
              <w:adjustRightInd w:val="0"/>
              <w:snapToGrid w:val="0"/>
              <w:spacing w:before="0" w:beforeAutospacing="0" w:after="0" w:afterAutospacing="0"/>
              <w:ind w:left="0" w:right="0"/>
              <w:rPr>
                <w:rFonts w:hint="default" w:ascii="宋体" w:hAnsi="宋体" w:cs="宋体"/>
                <w:bCs/>
                <w:szCs w:val="21"/>
              </w:rPr>
            </w:pPr>
            <w:r>
              <w:rPr>
                <w:rFonts w:hint="eastAsia" w:ascii="宋体" w:hAnsi="宋体" w:cs="宋体"/>
                <w:bCs/>
                <w:szCs w:val="21"/>
              </w:rPr>
              <w:t>大写：</w:t>
            </w:r>
          </w:p>
        </w:tc>
        <w:tc>
          <w:tcPr>
            <w:tcW w:w="763" w:type="pct"/>
            <w:tcBorders>
              <w:top w:val="single" w:color="auto" w:sz="4" w:space="0"/>
              <w:left w:val="single" w:color="auto" w:sz="4" w:space="0"/>
              <w:bottom w:val="single" w:color="auto" w:sz="4" w:space="0"/>
              <w:right w:val="single" w:color="auto" w:sz="12" w:space="0"/>
            </w:tcBorders>
            <w:shd w:val="clear" w:color="auto" w:fill="EEECE1"/>
            <w:vAlign w:val="center"/>
          </w:tcPr>
          <w:p w14:paraId="0CE7B93C">
            <w:pPr>
              <w:pStyle w:val="66"/>
              <w:keepLines w:val="0"/>
              <w:suppressLineNumbers w:val="0"/>
              <w:spacing w:beforeAutospacing="0" w:afterAutospacing="0"/>
              <w:ind w:left="0" w:right="0" w:hanging="67"/>
              <w:rPr>
                <w:rFonts w:hint="default" w:ascii="宋体" w:hAnsi="宋体" w:cs="宋体"/>
                <w:spacing w:val="0"/>
                <w:kern w:val="2"/>
                <w:sz w:val="21"/>
                <w:szCs w:val="21"/>
              </w:rPr>
            </w:pPr>
          </w:p>
        </w:tc>
        <w:tc>
          <w:tcPr>
            <w:tcW w:w="594" w:type="pct"/>
            <w:tcBorders>
              <w:top w:val="single" w:color="auto" w:sz="4" w:space="0"/>
              <w:left w:val="single" w:color="auto" w:sz="4" w:space="0"/>
              <w:bottom w:val="single" w:color="auto" w:sz="4" w:space="0"/>
              <w:right w:val="single" w:color="auto" w:sz="12" w:space="0"/>
            </w:tcBorders>
            <w:shd w:val="clear" w:color="auto" w:fill="EEECE1"/>
            <w:vAlign w:val="center"/>
          </w:tcPr>
          <w:p w14:paraId="4F0621AF">
            <w:pPr>
              <w:pStyle w:val="66"/>
              <w:keepLines w:val="0"/>
              <w:suppressLineNumbers w:val="0"/>
              <w:spacing w:beforeAutospacing="0" w:afterAutospacing="0"/>
              <w:ind w:left="0" w:right="0" w:hanging="67"/>
              <w:rPr>
                <w:rFonts w:hint="default" w:ascii="宋体" w:hAnsi="宋体" w:cs="宋体"/>
                <w:spacing w:val="0"/>
                <w:kern w:val="2"/>
                <w:sz w:val="21"/>
                <w:szCs w:val="21"/>
              </w:rPr>
            </w:pPr>
          </w:p>
        </w:tc>
        <w:tc>
          <w:tcPr>
            <w:tcW w:w="595" w:type="pct"/>
            <w:tcBorders>
              <w:top w:val="single" w:color="auto" w:sz="4" w:space="0"/>
              <w:left w:val="single" w:color="auto" w:sz="4" w:space="0"/>
              <w:bottom w:val="single" w:color="auto" w:sz="4" w:space="0"/>
              <w:right w:val="single" w:color="auto" w:sz="12" w:space="0"/>
            </w:tcBorders>
            <w:shd w:val="clear" w:color="auto" w:fill="EEECE1"/>
            <w:vAlign w:val="center"/>
          </w:tcPr>
          <w:p w14:paraId="054FC9CC">
            <w:pPr>
              <w:pStyle w:val="66"/>
              <w:keepLines w:val="0"/>
              <w:suppressLineNumbers w:val="0"/>
              <w:spacing w:beforeAutospacing="0" w:afterAutospacing="0"/>
              <w:ind w:left="0" w:right="0" w:hanging="67"/>
              <w:rPr>
                <w:rFonts w:hint="default" w:ascii="宋体" w:hAnsi="宋体" w:cs="宋体"/>
                <w:spacing w:val="0"/>
                <w:kern w:val="2"/>
                <w:sz w:val="21"/>
                <w:szCs w:val="21"/>
              </w:rPr>
            </w:pPr>
          </w:p>
        </w:tc>
        <w:tc>
          <w:tcPr>
            <w:tcW w:w="595" w:type="pct"/>
            <w:tcBorders>
              <w:top w:val="single" w:color="auto" w:sz="4" w:space="0"/>
              <w:left w:val="single" w:color="auto" w:sz="4" w:space="0"/>
              <w:bottom w:val="single" w:color="auto" w:sz="4" w:space="0"/>
              <w:right w:val="single" w:color="auto" w:sz="12" w:space="0"/>
            </w:tcBorders>
            <w:shd w:val="clear" w:color="auto" w:fill="EEECE1"/>
            <w:vAlign w:val="center"/>
          </w:tcPr>
          <w:p w14:paraId="142E0218">
            <w:pPr>
              <w:pStyle w:val="66"/>
              <w:keepLines w:val="0"/>
              <w:suppressLineNumbers w:val="0"/>
              <w:spacing w:beforeAutospacing="0" w:afterAutospacing="0"/>
              <w:ind w:left="0" w:right="0" w:hanging="67"/>
              <w:rPr>
                <w:rFonts w:hint="default" w:ascii="宋体" w:hAnsi="宋体" w:cs="宋体"/>
                <w:spacing w:val="0"/>
                <w:kern w:val="2"/>
                <w:sz w:val="21"/>
                <w:szCs w:val="21"/>
              </w:rPr>
            </w:pPr>
          </w:p>
        </w:tc>
      </w:tr>
    </w:tbl>
    <w:p w14:paraId="5EF4B37C">
      <w:pPr>
        <w:pStyle w:val="3"/>
        <w:outlineLvl w:val="2"/>
        <w:rPr>
          <w:rFonts w:ascii="宋体" w:hAnsi="宋体"/>
          <w:b/>
          <w:bCs/>
        </w:rPr>
      </w:pPr>
      <w:r>
        <w:rPr>
          <w:rFonts w:hint="eastAsia" w:ascii="宋体" w:hAnsi="宋体"/>
          <w:b/>
          <w:bCs/>
        </w:rPr>
        <w:t>2、设备配置分项报价【必须优于需求配置清单】：</w:t>
      </w:r>
    </w:p>
    <w:tbl>
      <w:tblPr>
        <w:tblStyle w:val="26"/>
        <w:tblW w:w="57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2843"/>
        <w:gridCol w:w="614"/>
        <w:gridCol w:w="707"/>
        <w:gridCol w:w="682"/>
        <w:gridCol w:w="1053"/>
        <w:gridCol w:w="1053"/>
        <w:gridCol w:w="1053"/>
        <w:gridCol w:w="1053"/>
        <w:gridCol w:w="1053"/>
      </w:tblGrid>
      <w:tr w14:paraId="51C45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61" w:type="pct"/>
            <w:shd w:val="clear" w:color="000000" w:fill="BFBFBF"/>
            <w:vAlign w:val="center"/>
          </w:tcPr>
          <w:p w14:paraId="7D988B5E">
            <w:pPr>
              <w:keepNext w:val="0"/>
              <w:keepLines w:val="0"/>
              <w:widowControl/>
              <w:suppressLineNumbers w:val="0"/>
              <w:spacing w:before="0" w:beforeAutospacing="0" w:after="0" w:afterAutospacing="0" w:line="360" w:lineRule="auto"/>
              <w:ind w:left="0" w:right="0"/>
              <w:jc w:val="center"/>
              <w:rPr>
                <w:rFonts w:hint="default" w:ascii="宋体" w:hAnsi="宋体" w:cs="宋体"/>
                <w:b/>
                <w:bCs/>
                <w:kern w:val="0"/>
                <w:sz w:val="24"/>
              </w:rPr>
            </w:pPr>
            <w:r>
              <w:rPr>
                <w:rFonts w:hint="eastAsia" w:ascii="宋体" w:hAnsi="宋体" w:cs="宋体"/>
                <w:b/>
                <w:bCs/>
                <w:kern w:val="0"/>
                <w:sz w:val="24"/>
              </w:rPr>
              <w:t>序号</w:t>
            </w:r>
          </w:p>
        </w:tc>
        <w:tc>
          <w:tcPr>
            <w:tcW w:w="1303" w:type="pct"/>
            <w:shd w:val="clear" w:color="000000" w:fill="BFBFBF"/>
            <w:vAlign w:val="center"/>
          </w:tcPr>
          <w:p w14:paraId="4F46F8FF">
            <w:pPr>
              <w:keepNext w:val="0"/>
              <w:keepLines w:val="0"/>
              <w:widowControl/>
              <w:suppressLineNumbers w:val="0"/>
              <w:spacing w:before="0" w:beforeAutospacing="0" w:after="0" w:afterAutospacing="0" w:line="360" w:lineRule="auto"/>
              <w:ind w:left="0" w:right="0"/>
              <w:jc w:val="center"/>
              <w:rPr>
                <w:rFonts w:hint="default" w:ascii="宋体" w:hAnsi="宋体" w:cs="宋体"/>
                <w:b/>
                <w:bCs/>
                <w:kern w:val="0"/>
                <w:sz w:val="24"/>
              </w:rPr>
            </w:pPr>
            <w:r>
              <w:rPr>
                <w:rFonts w:hint="eastAsia" w:ascii="宋体" w:hAnsi="宋体" w:cs="宋体"/>
                <w:b/>
                <w:bCs/>
                <w:kern w:val="0"/>
                <w:sz w:val="24"/>
              </w:rPr>
              <w:t>设备名称</w:t>
            </w:r>
          </w:p>
        </w:tc>
        <w:tc>
          <w:tcPr>
            <w:tcW w:w="282" w:type="pct"/>
            <w:shd w:val="clear" w:color="000000" w:fill="BFBFBF"/>
            <w:vAlign w:val="center"/>
          </w:tcPr>
          <w:p w14:paraId="2B6E117F">
            <w:pPr>
              <w:keepNext w:val="0"/>
              <w:keepLines w:val="0"/>
              <w:widowControl/>
              <w:suppressLineNumbers w:val="0"/>
              <w:spacing w:before="0" w:beforeAutospacing="0" w:after="0" w:afterAutospacing="0" w:line="360" w:lineRule="auto"/>
              <w:ind w:left="0" w:right="0"/>
              <w:jc w:val="center"/>
              <w:rPr>
                <w:rFonts w:hint="default" w:ascii="宋体" w:hAnsi="宋体" w:cs="宋体"/>
                <w:b/>
                <w:bCs/>
                <w:kern w:val="0"/>
                <w:sz w:val="24"/>
              </w:rPr>
            </w:pPr>
            <w:r>
              <w:rPr>
                <w:rFonts w:hint="eastAsia" w:ascii="宋体" w:hAnsi="宋体" w:cs="宋体"/>
                <w:b/>
                <w:bCs/>
                <w:kern w:val="0"/>
                <w:sz w:val="24"/>
              </w:rPr>
              <w:t>产地</w:t>
            </w:r>
          </w:p>
        </w:tc>
        <w:tc>
          <w:tcPr>
            <w:tcW w:w="325" w:type="pct"/>
            <w:shd w:val="clear" w:color="000000" w:fill="BFBFBF"/>
            <w:vAlign w:val="center"/>
          </w:tcPr>
          <w:p w14:paraId="1D6B5E17">
            <w:pPr>
              <w:keepNext w:val="0"/>
              <w:keepLines w:val="0"/>
              <w:widowControl/>
              <w:suppressLineNumbers w:val="0"/>
              <w:spacing w:before="0" w:beforeAutospacing="0" w:after="0" w:afterAutospacing="0" w:line="360" w:lineRule="auto"/>
              <w:ind w:left="0" w:right="0"/>
              <w:jc w:val="center"/>
              <w:rPr>
                <w:rFonts w:hint="default" w:ascii="宋体" w:hAnsi="宋体" w:cs="宋体"/>
                <w:b/>
                <w:bCs/>
                <w:kern w:val="0"/>
                <w:sz w:val="24"/>
              </w:rPr>
            </w:pPr>
            <w:r>
              <w:rPr>
                <w:rFonts w:hint="eastAsia" w:ascii="宋体" w:hAnsi="宋体" w:cs="宋体"/>
                <w:b/>
                <w:bCs/>
                <w:kern w:val="0"/>
                <w:sz w:val="24"/>
              </w:rPr>
              <w:t>数量</w:t>
            </w:r>
          </w:p>
        </w:tc>
        <w:tc>
          <w:tcPr>
            <w:tcW w:w="313" w:type="pct"/>
            <w:shd w:val="clear" w:color="000000" w:fill="BFBFBF"/>
            <w:vAlign w:val="center"/>
          </w:tcPr>
          <w:p w14:paraId="37B38E84">
            <w:pPr>
              <w:keepNext w:val="0"/>
              <w:keepLines w:val="0"/>
              <w:widowControl/>
              <w:suppressLineNumbers w:val="0"/>
              <w:spacing w:before="0" w:beforeAutospacing="0" w:after="0" w:afterAutospacing="0" w:line="360" w:lineRule="auto"/>
              <w:ind w:left="0" w:right="0"/>
              <w:jc w:val="center"/>
              <w:rPr>
                <w:rFonts w:hint="default" w:ascii="宋体" w:hAnsi="宋体" w:cs="宋体"/>
                <w:b/>
                <w:bCs/>
                <w:kern w:val="0"/>
                <w:sz w:val="24"/>
              </w:rPr>
            </w:pPr>
            <w:r>
              <w:rPr>
                <w:rFonts w:hint="eastAsia" w:ascii="宋体" w:hAnsi="宋体" w:cs="宋体"/>
                <w:b/>
                <w:bCs/>
                <w:kern w:val="0"/>
                <w:sz w:val="24"/>
              </w:rPr>
              <w:t>单位</w:t>
            </w:r>
          </w:p>
        </w:tc>
        <w:tc>
          <w:tcPr>
            <w:tcW w:w="482" w:type="pct"/>
            <w:shd w:val="clear" w:color="000000" w:fill="BFBFBF"/>
            <w:vAlign w:val="center"/>
          </w:tcPr>
          <w:p w14:paraId="232A1B71">
            <w:pPr>
              <w:keepNext w:val="0"/>
              <w:keepLines w:val="0"/>
              <w:widowControl/>
              <w:suppressLineNumbers w:val="0"/>
              <w:spacing w:before="0" w:beforeAutospacing="0" w:after="0" w:afterAutospacing="0" w:line="360" w:lineRule="auto"/>
              <w:ind w:left="0" w:right="0"/>
              <w:jc w:val="center"/>
              <w:rPr>
                <w:rFonts w:hint="default" w:ascii="宋体" w:hAnsi="宋体" w:cs="宋体"/>
                <w:b/>
                <w:bCs/>
                <w:kern w:val="0"/>
                <w:sz w:val="24"/>
              </w:rPr>
            </w:pPr>
            <w:r>
              <w:rPr>
                <w:rFonts w:hint="eastAsia" w:ascii="宋体" w:hAnsi="宋体" w:cs="宋体"/>
                <w:b/>
                <w:bCs/>
                <w:kern w:val="0"/>
                <w:sz w:val="24"/>
              </w:rPr>
              <w:t>注册证/备案证号</w:t>
            </w:r>
          </w:p>
        </w:tc>
        <w:tc>
          <w:tcPr>
            <w:tcW w:w="482" w:type="pct"/>
            <w:shd w:val="clear" w:color="000000" w:fill="BFBFBF"/>
            <w:vAlign w:val="center"/>
          </w:tcPr>
          <w:p w14:paraId="50A8A6DA">
            <w:pPr>
              <w:keepNext w:val="0"/>
              <w:keepLines w:val="0"/>
              <w:widowControl/>
              <w:suppressLineNumbers w:val="0"/>
              <w:spacing w:before="0" w:beforeAutospacing="0" w:after="0" w:afterAutospacing="0" w:line="360" w:lineRule="auto"/>
              <w:ind w:left="0" w:right="0"/>
              <w:jc w:val="center"/>
              <w:rPr>
                <w:rFonts w:hint="default" w:ascii="宋体" w:hAnsi="宋体" w:cs="宋体"/>
                <w:b/>
                <w:bCs/>
                <w:kern w:val="0"/>
                <w:sz w:val="24"/>
              </w:rPr>
            </w:pPr>
            <w:r>
              <w:rPr>
                <w:rFonts w:hint="eastAsia" w:ascii="宋体" w:hAnsi="宋体" w:cs="宋体"/>
                <w:b/>
                <w:bCs/>
                <w:kern w:val="0"/>
                <w:sz w:val="24"/>
              </w:rPr>
              <w:t>品牌</w:t>
            </w:r>
          </w:p>
        </w:tc>
        <w:tc>
          <w:tcPr>
            <w:tcW w:w="482" w:type="pct"/>
            <w:shd w:val="clear" w:color="000000" w:fill="BFBFBF"/>
            <w:vAlign w:val="center"/>
          </w:tcPr>
          <w:p w14:paraId="66781FC7">
            <w:pPr>
              <w:keepNext w:val="0"/>
              <w:keepLines w:val="0"/>
              <w:widowControl/>
              <w:suppressLineNumbers w:val="0"/>
              <w:spacing w:before="0" w:beforeAutospacing="0" w:after="0" w:afterAutospacing="0" w:line="360" w:lineRule="auto"/>
              <w:ind w:left="0" w:right="0"/>
              <w:jc w:val="center"/>
              <w:rPr>
                <w:rFonts w:hint="default" w:ascii="宋体" w:hAnsi="宋体" w:cs="宋体"/>
                <w:b/>
                <w:bCs/>
                <w:kern w:val="0"/>
                <w:sz w:val="24"/>
              </w:rPr>
            </w:pPr>
            <w:r>
              <w:rPr>
                <w:rFonts w:hint="eastAsia" w:ascii="宋体" w:hAnsi="宋体" w:cs="宋体"/>
                <w:b/>
                <w:bCs/>
                <w:kern w:val="0"/>
                <w:sz w:val="24"/>
              </w:rPr>
              <w:t>型号</w:t>
            </w:r>
          </w:p>
        </w:tc>
        <w:tc>
          <w:tcPr>
            <w:tcW w:w="482" w:type="pct"/>
            <w:shd w:val="clear" w:color="000000" w:fill="BFBFBF"/>
            <w:vAlign w:val="center"/>
          </w:tcPr>
          <w:p w14:paraId="7996B4B5">
            <w:pPr>
              <w:keepNext w:val="0"/>
              <w:keepLines w:val="0"/>
              <w:widowControl/>
              <w:suppressLineNumbers w:val="0"/>
              <w:spacing w:before="0" w:beforeAutospacing="0" w:after="0" w:afterAutospacing="0" w:line="360" w:lineRule="auto"/>
              <w:ind w:left="0" w:right="0"/>
              <w:jc w:val="center"/>
              <w:rPr>
                <w:rFonts w:hint="default" w:ascii="宋体" w:hAnsi="宋体" w:cs="宋体"/>
                <w:b/>
                <w:bCs/>
                <w:kern w:val="0"/>
                <w:sz w:val="24"/>
              </w:rPr>
            </w:pPr>
            <w:r>
              <w:rPr>
                <w:rFonts w:hint="eastAsia" w:ascii="宋体" w:hAnsi="宋体" w:cs="宋体"/>
                <w:b/>
                <w:bCs/>
                <w:kern w:val="0"/>
                <w:sz w:val="24"/>
              </w:rPr>
              <w:t>单价</w:t>
            </w:r>
          </w:p>
        </w:tc>
        <w:tc>
          <w:tcPr>
            <w:tcW w:w="482" w:type="pct"/>
            <w:shd w:val="clear" w:color="000000" w:fill="BFBFBF"/>
            <w:vAlign w:val="center"/>
          </w:tcPr>
          <w:p w14:paraId="06AEF2FB">
            <w:pPr>
              <w:keepNext w:val="0"/>
              <w:keepLines w:val="0"/>
              <w:widowControl/>
              <w:suppressLineNumbers w:val="0"/>
              <w:spacing w:before="0" w:beforeAutospacing="0" w:after="0" w:afterAutospacing="0" w:line="360" w:lineRule="auto"/>
              <w:ind w:left="0" w:right="0"/>
              <w:jc w:val="center"/>
              <w:rPr>
                <w:rFonts w:hint="default" w:ascii="宋体" w:hAnsi="宋体" w:cs="宋体"/>
                <w:b/>
                <w:bCs/>
                <w:kern w:val="0"/>
                <w:sz w:val="24"/>
              </w:rPr>
            </w:pPr>
            <w:r>
              <w:rPr>
                <w:rFonts w:hint="eastAsia" w:ascii="宋体" w:hAnsi="宋体" w:cs="宋体"/>
                <w:b/>
                <w:bCs/>
                <w:kern w:val="0"/>
                <w:sz w:val="24"/>
              </w:rPr>
              <w:t>总价</w:t>
            </w:r>
          </w:p>
        </w:tc>
      </w:tr>
      <w:tr w14:paraId="37B6E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1" w:type="pct"/>
            <w:vAlign w:val="center"/>
          </w:tcPr>
          <w:p w14:paraId="7AD4E04B">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r>
              <w:rPr>
                <w:rFonts w:hint="eastAsia" w:ascii="宋体" w:hAnsi="宋体" w:cs="宋体"/>
                <w:kern w:val="0"/>
                <w:sz w:val="24"/>
              </w:rPr>
              <w:t>1</w:t>
            </w:r>
          </w:p>
        </w:tc>
        <w:tc>
          <w:tcPr>
            <w:tcW w:w="1303" w:type="pct"/>
            <w:vAlign w:val="center"/>
          </w:tcPr>
          <w:p w14:paraId="44D31877">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282" w:type="pct"/>
            <w:vAlign w:val="center"/>
          </w:tcPr>
          <w:p w14:paraId="22A5DBA3">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325" w:type="pct"/>
            <w:vAlign w:val="center"/>
          </w:tcPr>
          <w:p w14:paraId="0EBF48BB">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313" w:type="pct"/>
            <w:vAlign w:val="center"/>
          </w:tcPr>
          <w:p w14:paraId="71CF72CE">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vAlign w:val="center"/>
          </w:tcPr>
          <w:p w14:paraId="5BEAB20A">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vAlign w:val="center"/>
          </w:tcPr>
          <w:p w14:paraId="5AF5B959">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1CD8DEC4">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3E1E681D">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18CCC70A">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r>
      <w:tr w14:paraId="6D254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1" w:type="pct"/>
            <w:vAlign w:val="center"/>
          </w:tcPr>
          <w:p w14:paraId="56B14828">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r>
              <w:rPr>
                <w:rFonts w:hint="eastAsia" w:ascii="宋体" w:hAnsi="宋体" w:cs="宋体"/>
                <w:kern w:val="0"/>
                <w:sz w:val="24"/>
              </w:rPr>
              <w:t>1.1</w:t>
            </w:r>
          </w:p>
        </w:tc>
        <w:tc>
          <w:tcPr>
            <w:tcW w:w="1303" w:type="pct"/>
            <w:vAlign w:val="center"/>
          </w:tcPr>
          <w:p w14:paraId="24C4886D">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282" w:type="pct"/>
            <w:vAlign w:val="center"/>
          </w:tcPr>
          <w:p w14:paraId="5EF4DC41">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325" w:type="pct"/>
            <w:vAlign w:val="center"/>
          </w:tcPr>
          <w:p w14:paraId="2CFA01D3">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313" w:type="pct"/>
            <w:vAlign w:val="center"/>
          </w:tcPr>
          <w:p w14:paraId="77682C25">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vAlign w:val="center"/>
          </w:tcPr>
          <w:p w14:paraId="588A83F0">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vAlign w:val="center"/>
          </w:tcPr>
          <w:p w14:paraId="5B80CD55">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6CE398FA">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070479B4">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4744220D">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r>
      <w:tr w14:paraId="29ADA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1" w:type="pct"/>
            <w:vAlign w:val="center"/>
          </w:tcPr>
          <w:p w14:paraId="01BD5FBF">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r>
              <w:rPr>
                <w:rFonts w:hint="eastAsia" w:ascii="宋体" w:hAnsi="宋体" w:cs="宋体"/>
                <w:kern w:val="0"/>
                <w:sz w:val="24"/>
              </w:rPr>
              <w:t>1.2</w:t>
            </w:r>
          </w:p>
        </w:tc>
        <w:tc>
          <w:tcPr>
            <w:tcW w:w="1303" w:type="pct"/>
            <w:vAlign w:val="center"/>
          </w:tcPr>
          <w:p w14:paraId="68F76CCA">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282" w:type="pct"/>
            <w:vAlign w:val="center"/>
          </w:tcPr>
          <w:p w14:paraId="09E26BF8">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325" w:type="pct"/>
            <w:vAlign w:val="center"/>
          </w:tcPr>
          <w:p w14:paraId="49CB680C">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313" w:type="pct"/>
            <w:vAlign w:val="center"/>
          </w:tcPr>
          <w:p w14:paraId="257FA23C">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vAlign w:val="center"/>
          </w:tcPr>
          <w:p w14:paraId="73698149">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vAlign w:val="center"/>
          </w:tcPr>
          <w:p w14:paraId="4ABC35C3">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31BC5FF7">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0464FF7D">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77B25CA1">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r>
      <w:tr w14:paraId="0EA93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1" w:type="pct"/>
            <w:vAlign w:val="center"/>
          </w:tcPr>
          <w:p w14:paraId="0709476B">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1303" w:type="pct"/>
            <w:vAlign w:val="center"/>
          </w:tcPr>
          <w:p w14:paraId="11CDEB8F">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282" w:type="pct"/>
            <w:vAlign w:val="center"/>
          </w:tcPr>
          <w:p w14:paraId="56B3D6F1">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325" w:type="pct"/>
            <w:vAlign w:val="center"/>
          </w:tcPr>
          <w:p w14:paraId="7D051981">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313" w:type="pct"/>
            <w:vAlign w:val="center"/>
          </w:tcPr>
          <w:p w14:paraId="73094EA7">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vAlign w:val="center"/>
          </w:tcPr>
          <w:p w14:paraId="6202F850">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vAlign w:val="center"/>
          </w:tcPr>
          <w:p w14:paraId="0CACC645">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03BC1F41">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6FA6C478">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62D2B1A7">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r>
      <w:tr w14:paraId="285A7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1" w:type="pct"/>
            <w:vAlign w:val="center"/>
          </w:tcPr>
          <w:p w14:paraId="1D9C6605">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1303" w:type="pct"/>
            <w:vAlign w:val="center"/>
          </w:tcPr>
          <w:p w14:paraId="3E4CA43F">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282" w:type="pct"/>
            <w:vAlign w:val="center"/>
          </w:tcPr>
          <w:p w14:paraId="75507DCA">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325" w:type="pct"/>
            <w:vAlign w:val="center"/>
          </w:tcPr>
          <w:p w14:paraId="6242D8A0">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313" w:type="pct"/>
            <w:vAlign w:val="center"/>
          </w:tcPr>
          <w:p w14:paraId="6C5701F4">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vAlign w:val="center"/>
          </w:tcPr>
          <w:p w14:paraId="6DFC7C7B">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vAlign w:val="center"/>
          </w:tcPr>
          <w:p w14:paraId="06EC9D9F">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0F34CE73">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1DA793E6">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3195622F">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r>
      <w:tr w14:paraId="5AA80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1" w:type="pct"/>
            <w:vAlign w:val="center"/>
          </w:tcPr>
          <w:p w14:paraId="60AEEE5F">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1303" w:type="pct"/>
            <w:vAlign w:val="center"/>
          </w:tcPr>
          <w:p w14:paraId="0335367A">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282" w:type="pct"/>
            <w:vAlign w:val="center"/>
          </w:tcPr>
          <w:p w14:paraId="5EB329E9">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325" w:type="pct"/>
            <w:vAlign w:val="center"/>
          </w:tcPr>
          <w:p w14:paraId="2A417048">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313" w:type="pct"/>
            <w:vAlign w:val="center"/>
          </w:tcPr>
          <w:p w14:paraId="6BAB0718">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vAlign w:val="center"/>
          </w:tcPr>
          <w:p w14:paraId="344833F6">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vAlign w:val="center"/>
          </w:tcPr>
          <w:p w14:paraId="0E12926E">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68E3E2D6">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296455B8">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66EFBB17">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r>
    </w:tbl>
    <w:p w14:paraId="55B9267D">
      <w:pPr>
        <w:spacing w:line="500" w:lineRule="exact"/>
        <w:rPr>
          <w:rFonts w:ascii="宋体" w:hAnsi="宋体" w:cs="宋体"/>
          <w:spacing w:val="4"/>
          <w:u w:val="dotted"/>
        </w:rPr>
      </w:pPr>
    </w:p>
    <w:p w14:paraId="487D2E5C">
      <w:pPr>
        <w:spacing w:line="360" w:lineRule="auto"/>
        <w:rPr>
          <w:rFonts w:ascii="宋体" w:hAnsi="宋体" w:cs="宋体"/>
          <w:sz w:val="24"/>
        </w:rPr>
      </w:pPr>
      <w:r>
        <w:rPr>
          <w:rFonts w:hint="eastAsia" w:ascii="宋体" w:hAnsi="宋体" w:cs="宋体"/>
          <w:b/>
          <w:bCs/>
          <w:sz w:val="24"/>
        </w:rPr>
        <w:t>议价单位名称：</w:t>
      </w:r>
    </w:p>
    <w:p w14:paraId="19BC0F6C">
      <w:pPr>
        <w:spacing w:line="360" w:lineRule="auto"/>
        <w:rPr>
          <w:rFonts w:ascii="宋体" w:hAnsi="宋体" w:cs="宋体"/>
          <w:b/>
          <w:bCs/>
          <w:sz w:val="24"/>
        </w:rPr>
      </w:pPr>
      <w:r>
        <w:rPr>
          <w:rFonts w:hint="eastAsia" w:ascii="宋体" w:hAnsi="宋体" w:cs="宋体"/>
          <w:b/>
          <w:bCs/>
          <w:sz w:val="24"/>
        </w:rPr>
        <w:t>日期：年月日</w:t>
      </w:r>
    </w:p>
    <w:p w14:paraId="5FE476AB">
      <w:pPr>
        <w:spacing w:line="360" w:lineRule="auto"/>
        <w:outlineLvl w:val="3"/>
        <w:rPr>
          <w:rFonts w:ascii="宋体" w:hAnsi="宋体" w:cs="宋体"/>
          <w:sz w:val="24"/>
        </w:rPr>
      </w:pPr>
      <w:r>
        <w:rPr>
          <w:rFonts w:hint="eastAsia" w:ascii="宋体" w:hAnsi="宋体" w:cs="宋体"/>
          <w:b/>
          <w:sz w:val="24"/>
        </w:rPr>
        <w:t>（此处加盖议价单位公章）</w:t>
      </w:r>
    </w:p>
    <w:p w14:paraId="3C68277E">
      <w:pPr>
        <w:spacing w:line="400" w:lineRule="exact"/>
        <w:rPr>
          <w:rFonts w:ascii="宋体" w:hAnsi="宋体" w:cs="宋体"/>
          <w:b/>
          <w:bCs/>
          <w:szCs w:val="21"/>
        </w:rPr>
      </w:pPr>
      <w:r>
        <w:rPr>
          <w:rFonts w:hint="eastAsia" w:ascii="宋体" w:hAnsi="宋体" w:cs="宋体"/>
          <w:b/>
          <w:bCs/>
          <w:szCs w:val="21"/>
        </w:rPr>
        <w:t>备注：</w:t>
      </w:r>
    </w:p>
    <w:p w14:paraId="74F62A31">
      <w:pPr>
        <w:numPr>
          <w:ilvl w:val="1"/>
          <w:numId w:val="10"/>
        </w:numPr>
        <w:snapToGrid w:val="0"/>
        <w:spacing w:line="360" w:lineRule="auto"/>
        <w:outlineLvl w:val="2"/>
        <w:rPr>
          <w:rFonts w:ascii="宋体" w:hAnsi="宋体" w:cs="宋体"/>
          <w:b/>
          <w:bCs/>
          <w:szCs w:val="21"/>
        </w:rPr>
      </w:pPr>
      <w:r>
        <w:rPr>
          <w:rFonts w:hint="eastAsia" w:ascii="宋体" w:hAnsi="宋体" w:cs="宋体"/>
          <w:b/>
          <w:bCs/>
        </w:rPr>
        <w:t>议价报价的小数点后保留两位有效数</w:t>
      </w:r>
      <w:r>
        <w:rPr>
          <w:rFonts w:hint="eastAsia" w:ascii="宋体" w:hAnsi="宋体" w:cs="宋体"/>
          <w:b/>
          <w:bCs/>
          <w:szCs w:val="21"/>
        </w:rPr>
        <w:t>。</w:t>
      </w:r>
    </w:p>
    <w:p w14:paraId="399B140A">
      <w:pPr>
        <w:numPr>
          <w:ilvl w:val="1"/>
          <w:numId w:val="10"/>
        </w:numPr>
        <w:tabs>
          <w:tab w:val="left" w:pos="840"/>
        </w:tabs>
        <w:snapToGrid w:val="0"/>
        <w:spacing w:line="360" w:lineRule="auto"/>
        <w:rPr>
          <w:rFonts w:ascii="宋体" w:hAnsi="宋体" w:cs="宋体"/>
          <w:b/>
          <w:bCs/>
        </w:rPr>
      </w:pPr>
      <w:r>
        <w:rPr>
          <w:rFonts w:hint="eastAsia" w:ascii="宋体" w:hAnsi="宋体" w:cs="宋体"/>
          <w:b/>
          <w:bCs/>
        </w:rPr>
        <w:t>除招标文件另有规定外，响应文件内不得含有任何对本报价进行价格折扣的说明或资料，否则为无效议价。</w:t>
      </w:r>
    </w:p>
    <w:p w14:paraId="2F2DE416">
      <w:pPr>
        <w:numPr>
          <w:ilvl w:val="1"/>
          <w:numId w:val="10"/>
        </w:numPr>
        <w:tabs>
          <w:tab w:val="left" w:pos="840"/>
        </w:tabs>
        <w:snapToGrid w:val="0"/>
        <w:spacing w:line="360" w:lineRule="auto"/>
        <w:rPr>
          <w:rFonts w:ascii="宋体" w:hAnsi="宋体" w:cs="宋体"/>
          <w:b/>
          <w:bCs/>
          <w:highlight w:val="yellow"/>
        </w:rPr>
      </w:pPr>
      <w:r>
        <w:rPr>
          <w:rFonts w:hint="eastAsia" w:ascii="宋体" w:hAnsi="宋体" w:cs="宋体"/>
          <w:b/>
          <w:bCs/>
          <w:highlight w:val="yellow"/>
        </w:rPr>
        <w:t>此开标一览表单独密封投递（</w:t>
      </w:r>
      <w:r>
        <w:rPr>
          <w:rFonts w:hint="eastAsia" w:ascii="宋体" w:hAnsi="宋体" w:cs="宋体"/>
          <w:b/>
          <w:bCs/>
          <w:highlight w:val="yellow"/>
          <w:lang w:val="en-US" w:eastAsia="zh-CN"/>
        </w:rPr>
        <w:t>仅需一份，</w:t>
      </w:r>
      <w:r>
        <w:rPr>
          <w:rFonts w:hint="eastAsia" w:ascii="宋体" w:hAnsi="宋体" w:cs="宋体"/>
          <w:b/>
          <w:bCs/>
          <w:highlight w:val="yellow"/>
        </w:rPr>
        <w:t>双面打印！</w:t>
      </w:r>
      <w:r>
        <w:rPr>
          <w:rFonts w:hint="eastAsia" w:ascii="宋体" w:hAnsi="宋体" w:cs="宋体"/>
          <w:b/>
          <w:bCs/>
          <w:highlight w:val="yellow"/>
          <w:lang w:val="en-US" w:eastAsia="zh-CN"/>
        </w:rPr>
        <w:t>无需放于标书内</w:t>
      </w:r>
      <w:r>
        <w:rPr>
          <w:rFonts w:hint="eastAsia" w:ascii="宋体" w:hAnsi="宋体" w:cs="宋体"/>
          <w:b/>
          <w:bCs/>
          <w:highlight w:val="yellow"/>
        </w:rPr>
        <w:t>）。</w:t>
      </w:r>
    </w:p>
    <w:p w14:paraId="38F93934">
      <w:pPr>
        <w:rPr>
          <w:rFonts w:ascii="宋体" w:hAnsi="宋体" w:cs="宋体"/>
          <w:b/>
          <w:bCs/>
          <w:color w:val="000000"/>
          <w:kern w:val="0"/>
          <w:sz w:val="36"/>
          <w:szCs w:val="36"/>
        </w:rPr>
      </w:pPr>
      <w:r>
        <w:rPr>
          <w:rFonts w:hint="eastAsia" w:ascii="宋体" w:hAnsi="宋体" w:cs="宋体"/>
          <w:b/>
          <w:bCs/>
          <w:color w:val="000000"/>
          <w:kern w:val="0"/>
          <w:sz w:val="36"/>
          <w:szCs w:val="36"/>
        </w:rPr>
        <w:br w:type="page"/>
      </w:r>
    </w:p>
    <w:p w14:paraId="0CE6ADA6">
      <w:pPr>
        <w:widowControl/>
        <w:jc w:val="center"/>
        <w:outlineLvl w:val="1"/>
        <w:rPr>
          <w:rFonts w:ascii="宋体" w:hAnsi="宋体" w:cs="宋体"/>
          <w:b/>
          <w:bCs/>
          <w:color w:val="000000"/>
          <w:kern w:val="0"/>
          <w:sz w:val="36"/>
          <w:szCs w:val="36"/>
        </w:rPr>
      </w:pPr>
      <w:r>
        <w:rPr>
          <w:rFonts w:hint="eastAsia" w:ascii="宋体" w:hAnsi="宋体" w:cs="宋体"/>
          <w:b/>
          <w:bCs/>
          <w:color w:val="000000"/>
          <w:kern w:val="0"/>
          <w:sz w:val="36"/>
          <w:szCs w:val="36"/>
        </w:rPr>
        <w:t>（五）议价最终报价表</w:t>
      </w:r>
    </w:p>
    <w:p w14:paraId="52C96810">
      <w:pPr>
        <w:pStyle w:val="11"/>
        <w:outlineLvl w:val="2"/>
        <w:rPr>
          <w:b/>
        </w:rPr>
      </w:pPr>
      <w:r>
        <w:rPr>
          <w:rFonts w:hint="eastAsia"/>
          <w:b/>
        </w:rPr>
        <w:t>1、设备最终报价表：</w:t>
      </w:r>
    </w:p>
    <w:tbl>
      <w:tblPr>
        <w:tblStyle w:val="26"/>
        <w:tblW w:w="5420" w:type="pct"/>
        <w:tblInd w:w="0" w:type="dxa"/>
        <w:tblLayout w:type="fixed"/>
        <w:tblCellMar>
          <w:top w:w="0" w:type="dxa"/>
          <w:left w:w="108" w:type="dxa"/>
          <w:bottom w:w="0" w:type="dxa"/>
          <w:right w:w="108" w:type="dxa"/>
        </w:tblCellMar>
      </w:tblPr>
      <w:tblGrid>
        <w:gridCol w:w="612"/>
        <w:gridCol w:w="2020"/>
        <w:gridCol w:w="930"/>
        <w:gridCol w:w="865"/>
        <w:gridCol w:w="1322"/>
        <w:gridCol w:w="1216"/>
        <w:gridCol w:w="417"/>
        <w:gridCol w:w="611"/>
        <w:gridCol w:w="399"/>
        <w:gridCol w:w="417"/>
        <w:gridCol w:w="401"/>
        <w:gridCol w:w="975"/>
      </w:tblGrid>
      <w:tr w14:paraId="05FE46BC">
        <w:tblPrEx>
          <w:tblCellMar>
            <w:top w:w="0" w:type="dxa"/>
            <w:left w:w="108" w:type="dxa"/>
            <w:bottom w:w="0" w:type="dxa"/>
            <w:right w:w="108" w:type="dxa"/>
          </w:tblCellMar>
        </w:tblPrEx>
        <w:trPr>
          <w:trHeight w:val="1624" w:hRule="atLeast"/>
        </w:trPr>
        <w:tc>
          <w:tcPr>
            <w:tcW w:w="5000" w:type="pct"/>
            <w:gridSpan w:val="12"/>
            <w:tcBorders>
              <w:top w:val="single" w:color="auto" w:sz="4" w:space="0"/>
              <w:left w:val="single" w:color="auto" w:sz="4" w:space="0"/>
              <w:bottom w:val="single" w:color="auto" w:sz="4" w:space="0"/>
              <w:right w:val="single" w:color="auto" w:sz="4" w:space="0"/>
            </w:tcBorders>
            <w:noWrap/>
            <w:vAlign w:val="center"/>
          </w:tcPr>
          <w:p w14:paraId="64E9C1ED">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 w:val="36"/>
                <w:szCs w:val="36"/>
              </w:rPr>
            </w:pPr>
            <w:r>
              <w:rPr>
                <w:rFonts w:hint="eastAsia" w:ascii="宋体" w:hAnsi="宋体" w:cs="宋体"/>
                <w:b/>
                <w:bCs/>
                <w:color w:val="000000"/>
                <w:kern w:val="0"/>
                <w:sz w:val="24"/>
              </w:rPr>
              <w:br w:type="textWrapping"/>
            </w:r>
            <w:r>
              <w:rPr>
                <w:rFonts w:hint="eastAsia" w:ascii="宋体" w:hAnsi="宋体" w:cs="宋体"/>
                <w:b/>
                <w:bCs/>
                <w:color w:val="000000"/>
                <w:kern w:val="0"/>
                <w:sz w:val="36"/>
                <w:szCs w:val="36"/>
              </w:rPr>
              <w:t>**项目最终报价表（项目编号：**）</w:t>
            </w:r>
          </w:p>
          <w:p w14:paraId="7022614A">
            <w:pPr>
              <w:pStyle w:val="11"/>
              <w:keepNext w:val="0"/>
              <w:keepLines w:val="0"/>
              <w:suppressLineNumbers w:val="0"/>
              <w:spacing w:before="0" w:beforeAutospacing="0" w:afterAutospacing="0"/>
              <w:ind w:left="0" w:right="0"/>
              <w:rPr>
                <w:rFonts w:hint="default"/>
              </w:rPr>
            </w:pPr>
            <w:r>
              <w:rPr>
                <w:rFonts w:hint="eastAsia" w:ascii="宋体" w:hAnsi="宋体" w:cs="宋体"/>
                <w:b/>
                <w:bCs/>
              </w:rPr>
              <w:t>说明：此表需打印1份，与开标一览表单独密封投递，现场填写的最终报价、质保期、到货期均现场填写！</w:t>
            </w:r>
          </w:p>
        </w:tc>
      </w:tr>
      <w:tr w14:paraId="225623D6">
        <w:tblPrEx>
          <w:tblCellMar>
            <w:top w:w="0" w:type="dxa"/>
            <w:left w:w="108" w:type="dxa"/>
            <w:bottom w:w="0" w:type="dxa"/>
            <w:right w:w="108" w:type="dxa"/>
          </w:tblCellMar>
        </w:tblPrEx>
        <w:trPr>
          <w:trHeight w:val="3306" w:hRule="atLeast"/>
        </w:trPr>
        <w:tc>
          <w:tcPr>
            <w:tcW w:w="300" w:type="pct"/>
            <w:tcBorders>
              <w:top w:val="single" w:color="auto" w:sz="4" w:space="0"/>
              <w:left w:val="single" w:color="auto" w:sz="4" w:space="0"/>
              <w:bottom w:val="single" w:color="auto" w:sz="4" w:space="0"/>
              <w:right w:val="single" w:color="auto" w:sz="4" w:space="0"/>
            </w:tcBorders>
            <w:noWrap/>
            <w:vAlign w:val="center"/>
          </w:tcPr>
          <w:p w14:paraId="0BC716FB">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 w:val="24"/>
              </w:rPr>
            </w:pPr>
            <w:r>
              <w:rPr>
                <w:rFonts w:hint="eastAsia" w:ascii="宋体" w:hAnsi="宋体" w:cs="宋体"/>
                <w:b/>
                <w:bCs/>
                <w:color w:val="000000"/>
                <w:kern w:val="0"/>
                <w:sz w:val="24"/>
              </w:rPr>
              <w:t>序号</w:t>
            </w:r>
          </w:p>
        </w:tc>
        <w:tc>
          <w:tcPr>
            <w:tcW w:w="991" w:type="pct"/>
            <w:tcBorders>
              <w:top w:val="single" w:color="auto" w:sz="4" w:space="0"/>
              <w:left w:val="nil"/>
              <w:bottom w:val="single" w:color="auto" w:sz="4" w:space="0"/>
              <w:right w:val="single" w:color="auto" w:sz="4" w:space="0"/>
            </w:tcBorders>
            <w:noWrap/>
            <w:vAlign w:val="center"/>
          </w:tcPr>
          <w:p w14:paraId="37CB64DA">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 w:val="24"/>
                <w:highlight w:val="yellow"/>
              </w:rPr>
            </w:pPr>
            <w:r>
              <w:rPr>
                <w:rFonts w:hint="eastAsia" w:ascii="宋体" w:hAnsi="宋体" w:cs="宋体"/>
                <w:b/>
                <w:bCs/>
                <w:color w:val="000000"/>
                <w:kern w:val="0"/>
                <w:sz w:val="24"/>
                <w:highlight w:val="yellow"/>
              </w:rPr>
              <w:t>名称</w:t>
            </w:r>
          </w:p>
          <w:p w14:paraId="6FB158E8">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 w:val="24"/>
              </w:rPr>
            </w:pPr>
            <w:r>
              <w:rPr>
                <w:rFonts w:hint="eastAsia" w:ascii="宋体" w:hAnsi="宋体" w:cs="宋体"/>
                <w:b/>
                <w:bCs/>
                <w:color w:val="000000"/>
                <w:kern w:val="0"/>
                <w:sz w:val="24"/>
                <w:highlight w:val="yellow"/>
              </w:rPr>
              <w:t>（请按照项目要求逐一列明各项配置</w:t>
            </w:r>
          </w:p>
        </w:tc>
        <w:tc>
          <w:tcPr>
            <w:tcW w:w="456" w:type="pct"/>
            <w:tcBorders>
              <w:top w:val="single" w:color="auto" w:sz="4" w:space="0"/>
              <w:left w:val="nil"/>
              <w:bottom w:val="single" w:color="auto" w:sz="4" w:space="0"/>
              <w:right w:val="single" w:color="auto" w:sz="4" w:space="0"/>
            </w:tcBorders>
            <w:noWrap/>
            <w:vAlign w:val="center"/>
          </w:tcPr>
          <w:p w14:paraId="7A72E480">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 w:val="24"/>
              </w:rPr>
            </w:pPr>
            <w:r>
              <w:rPr>
                <w:rFonts w:hint="eastAsia" w:ascii="宋体" w:hAnsi="宋体" w:cs="宋体"/>
                <w:b/>
                <w:bCs/>
                <w:color w:val="000000"/>
                <w:kern w:val="0"/>
                <w:sz w:val="24"/>
              </w:rPr>
              <w:t>数量</w:t>
            </w:r>
          </w:p>
        </w:tc>
        <w:tc>
          <w:tcPr>
            <w:tcW w:w="424" w:type="pct"/>
            <w:tcBorders>
              <w:top w:val="single" w:color="auto" w:sz="4" w:space="0"/>
              <w:left w:val="nil"/>
              <w:bottom w:val="single" w:color="auto" w:sz="4" w:space="0"/>
              <w:right w:val="single" w:color="auto" w:sz="4" w:space="0"/>
            </w:tcBorders>
            <w:vAlign w:val="center"/>
          </w:tcPr>
          <w:p w14:paraId="7BECCBD5">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 w:val="24"/>
              </w:rPr>
            </w:pPr>
            <w:r>
              <w:rPr>
                <w:rFonts w:hint="eastAsia" w:ascii="宋体" w:hAnsi="宋体" w:cs="宋体"/>
                <w:b/>
                <w:bCs/>
                <w:color w:val="000000"/>
                <w:kern w:val="0"/>
                <w:sz w:val="24"/>
              </w:rPr>
              <w:t>预算总价</w:t>
            </w:r>
            <w:r>
              <w:rPr>
                <w:rFonts w:hint="eastAsia" w:ascii="宋体" w:hAnsi="宋体" w:cs="宋体"/>
                <w:b/>
                <w:bCs/>
                <w:color w:val="000000"/>
                <w:kern w:val="0"/>
                <w:sz w:val="24"/>
              </w:rPr>
              <w:br w:type="textWrapping"/>
            </w:r>
            <w:r>
              <w:rPr>
                <w:rFonts w:hint="eastAsia" w:ascii="宋体" w:hAnsi="宋体" w:cs="宋体"/>
                <w:b/>
                <w:bCs/>
                <w:color w:val="000000"/>
                <w:kern w:val="0"/>
                <w:sz w:val="24"/>
              </w:rPr>
              <w:t>（万）</w:t>
            </w:r>
          </w:p>
        </w:tc>
        <w:tc>
          <w:tcPr>
            <w:tcW w:w="649" w:type="pct"/>
            <w:tcBorders>
              <w:top w:val="single" w:color="auto" w:sz="4" w:space="0"/>
              <w:left w:val="nil"/>
              <w:bottom w:val="single" w:color="auto" w:sz="4" w:space="0"/>
              <w:right w:val="single" w:color="auto" w:sz="4" w:space="0"/>
            </w:tcBorders>
            <w:vAlign w:val="center"/>
          </w:tcPr>
          <w:p w14:paraId="76D760B1">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 w:val="24"/>
              </w:rPr>
            </w:pPr>
            <w:r>
              <w:rPr>
                <w:rFonts w:hint="eastAsia" w:ascii="宋体" w:hAnsi="宋体" w:cs="宋体"/>
                <w:b/>
                <w:bCs/>
                <w:color w:val="000000"/>
                <w:kern w:val="0"/>
                <w:sz w:val="24"/>
              </w:rPr>
              <w:t>报价单价</w:t>
            </w:r>
            <w:r>
              <w:rPr>
                <w:rFonts w:hint="eastAsia" w:ascii="宋体" w:hAnsi="宋体" w:cs="宋体"/>
                <w:b/>
                <w:bCs/>
                <w:color w:val="000000"/>
                <w:kern w:val="0"/>
                <w:sz w:val="24"/>
              </w:rPr>
              <w:br w:type="textWrapping"/>
            </w:r>
            <w:r>
              <w:rPr>
                <w:rFonts w:hint="eastAsia" w:ascii="宋体" w:hAnsi="宋体" w:cs="宋体"/>
                <w:b/>
                <w:bCs/>
                <w:color w:val="000000"/>
                <w:kern w:val="0"/>
                <w:sz w:val="24"/>
              </w:rPr>
              <w:t>（万）</w:t>
            </w:r>
          </w:p>
        </w:tc>
        <w:tc>
          <w:tcPr>
            <w:tcW w:w="596" w:type="pct"/>
            <w:tcBorders>
              <w:top w:val="single" w:color="auto" w:sz="4" w:space="0"/>
              <w:left w:val="nil"/>
              <w:bottom w:val="single" w:color="auto" w:sz="4" w:space="0"/>
              <w:right w:val="single" w:color="auto" w:sz="4" w:space="0"/>
            </w:tcBorders>
            <w:vAlign w:val="center"/>
          </w:tcPr>
          <w:p w14:paraId="4383685B">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 w:val="24"/>
              </w:rPr>
            </w:pPr>
            <w:r>
              <w:rPr>
                <w:rFonts w:hint="eastAsia" w:ascii="宋体" w:hAnsi="宋体" w:cs="宋体"/>
                <w:b/>
                <w:bCs/>
                <w:color w:val="000000"/>
                <w:kern w:val="0"/>
                <w:sz w:val="24"/>
              </w:rPr>
              <w:t>报价总价</w:t>
            </w:r>
            <w:r>
              <w:rPr>
                <w:rFonts w:hint="eastAsia" w:ascii="宋体" w:hAnsi="宋体" w:cs="宋体"/>
                <w:b/>
                <w:bCs/>
                <w:color w:val="000000"/>
                <w:kern w:val="0"/>
                <w:sz w:val="24"/>
              </w:rPr>
              <w:br w:type="textWrapping"/>
            </w:r>
            <w:r>
              <w:rPr>
                <w:rFonts w:hint="eastAsia" w:ascii="宋体" w:hAnsi="宋体" w:cs="宋体"/>
                <w:b/>
                <w:bCs/>
                <w:color w:val="000000"/>
                <w:kern w:val="0"/>
                <w:sz w:val="24"/>
              </w:rPr>
              <w:t>（万）</w:t>
            </w:r>
          </w:p>
        </w:tc>
        <w:tc>
          <w:tcPr>
            <w:tcW w:w="204" w:type="pct"/>
            <w:tcBorders>
              <w:top w:val="single" w:color="auto" w:sz="4" w:space="0"/>
              <w:left w:val="nil"/>
              <w:bottom w:val="single" w:color="auto" w:sz="4" w:space="0"/>
              <w:right w:val="single" w:color="auto" w:sz="4" w:space="0"/>
            </w:tcBorders>
            <w:vAlign w:val="center"/>
          </w:tcPr>
          <w:p w14:paraId="48F28245">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 w:val="24"/>
              </w:rPr>
            </w:pPr>
            <w:r>
              <w:rPr>
                <w:rFonts w:hint="eastAsia" w:ascii="宋体" w:hAnsi="宋体" w:cs="宋体"/>
                <w:b/>
                <w:bCs/>
                <w:color w:val="000000"/>
                <w:kern w:val="0"/>
                <w:sz w:val="24"/>
              </w:rPr>
              <w:t>品牌型号</w:t>
            </w:r>
          </w:p>
        </w:tc>
        <w:tc>
          <w:tcPr>
            <w:tcW w:w="299" w:type="pct"/>
            <w:tcBorders>
              <w:top w:val="single" w:color="auto" w:sz="4" w:space="0"/>
              <w:left w:val="nil"/>
              <w:bottom w:val="single" w:color="auto" w:sz="4" w:space="0"/>
              <w:right w:val="single" w:color="auto" w:sz="4" w:space="0"/>
            </w:tcBorders>
            <w:noWrap/>
            <w:vAlign w:val="center"/>
          </w:tcPr>
          <w:p w14:paraId="15FB9E76">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 w:val="24"/>
              </w:rPr>
            </w:pPr>
            <w:r>
              <w:rPr>
                <w:rFonts w:hint="eastAsia" w:ascii="宋体" w:hAnsi="宋体" w:cs="宋体"/>
                <w:b/>
                <w:bCs/>
                <w:color w:val="000000"/>
                <w:kern w:val="0"/>
                <w:sz w:val="24"/>
              </w:rPr>
              <w:t>产地</w:t>
            </w:r>
          </w:p>
        </w:tc>
        <w:tc>
          <w:tcPr>
            <w:tcW w:w="195" w:type="pct"/>
            <w:tcBorders>
              <w:top w:val="single" w:color="auto" w:sz="4" w:space="0"/>
              <w:left w:val="nil"/>
              <w:bottom w:val="single" w:color="auto" w:sz="4" w:space="0"/>
              <w:right w:val="single" w:color="auto" w:sz="4" w:space="0"/>
            </w:tcBorders>
            <w:vAlign w:val="center"/>
          </w:tcPr>
          <w:p w14:paraId="60E94444">
            <w:pPr>
              <w:keepNext w:val="0"/>
              <w:keepLines w:val="0"/>
              <w:widowControl/>
              <w:suppressLineNumbers w:val="0"/>
              <w:spacing w:before="0" w:beforeAutospacing="0" w:after="0" w:afterAutospacing="0"/>
              <w:ind w:left="0" w:right="0"/>
              <w:jc w:val="left"/>
              <w:rPr>
                <w:rFonts w:hint="default" w:ascii="宋体" w:hAnsi="宋体" w:cs="宋体"/>
                <w:b/>
                <w:bCs/>
                <w:color w:val="000000"/>
                <w:kern w:val="0"/>
                <w:sz w:val="22"/>
                <w:szCs w:val="22"/>
              </w:rPr>
            </w:pPr>
            <w:r>
              <w:rPr>
                <w:rFonts w:hint="eastAsia" w:ascii="宋体" w:hAnsi="宋体" w:cs="宋体"/>
                <w:b/>
                <w:bCs/>
                <w:color w:val="000000"/>
                <w:kern w:val="0"/>
                <w:sz w:val="22"/>
                <w:szCs w:val="22"/>
              </w:rPr>
              <w:t>注册证号</w:t>
            </w:r>
          </w:p>
        </w:tc>
        <w:tc>
          <w:tcPr>
            <w:tcW w:w="204" w:type="pct"/>
            <w:tcBorders>
              <w:top w:val="single" w:color="auto" w:sz="4" w:space="0"/>
              <w:left w:val="nil"/>
              <w:bottom w:val="single" w:color="auto" w:sz="4" w:space="0"/>
              <w:right w:val="single" w:color="auto" w:sz="4" w:space="0"/>
            </w:tcBorders>
            <w:vAlign w:val="center"/>
          </w:tcPr>
          <w:p w14:paraId="3A35CF4E">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 w:val="24"/>
              </w:rPr>
            </w:pPr>
            <w:r>
              <w:rPr>
                <w:rFonts w:hint="eastAsia" w:ascii="宋体" w:hAnsi="宋体" w:cs="宋体"/>
                <w:b/>
                <w:bCs/>
                <w:color w:val="000000"/>
                <w:kern w:val="0"/>
                <w:sz w:val="24"/>
              </w:rPr>
              <w:t>到货时间</w:t>
            </w:r>
          </w:p>
        </w:tc>
        <w:tc>
          <w:tcPr>
            <w:tcW w:w="196" w:type="pct"/>
            <w:tcBorders>
              <w:top w:val="single" w:color="auto" w:sz="4" w:space="0"/>
              <w:left w:val="nil"/>
              <w:bottom w:val="single" w:color="auto" w:sz="4" w:space="0"/>
              <w:right w:val="single" w:color="auto" w:sz="4" w:space="0"/>
            </w:tcBorders>
            <w:vAlign w:val="center"/>
          </w:tcPr>
          <w:p w14:paraId="54B40A2C">
            <w:pPr>
              <w:keepNext w:val="0"/>
              <w:keepLines w:val="0"/>
              <w:widowControl/>
              <w:suppressLineNumbers w:val="0"/>
              <w:spacing w:before="0" w:beforeAutospacing="0" w:after="0" w:afterAutospacing="0"/>
              <w:ind w:left="0" w:right="0"/>
              <w:jc w:val="left"/>
              <w:rPr>
                <w:rFonts w:hint="default" w:ascii="宋体" w:hAnsi="宋体" w:cs="宋体"/>
                <w:b/>
                <w:bCs/>
                <w:color w:val="000000"/>
                <w:kern w:val="0"/>
                <w:sz w:val="22"/>
                <w:szCs w:val="22"/>
              </w:rPr>
            </w:pPr>
            <w:r>
              <w:rPr>
                <w:rFonts w:hint="eastAsia" w:ascii="宋体" w:hAnsi="宋体" w:cs="宋体"/>
                <w:b/>
                <w:bCs/>
                <w:color w:val="000000"/>
                <w:kern w:val="0"/>
                <w:sz w:val="22"/>
                <w:szCs w:val="22"/>
              </w:rPr>
              <w:t>原厂质保期</w:t>
            </w:r>
          </w:p>
        </w:tc>
        <w:tc>
          <w:tcPr>
            <w:tcW w:w="478" w:type="pct"/>
            <w:tcBorders>
              <w:top w:val="single" w:color="auto" w:sz="4" w:space="0"/>
              <w:left w:val="nil"/>
              <w:bottom w:val="single" w:color="auto" w:sz="4" w:space="0"/>
              <w:right w:val="single" w:color="auto" w:sz="4" w:space="0"/>
            </w:tcBorders>
            <w:vAlign w:val="center"/>
          </w:tcPr>
          <w:p w14:paraId="4669ED08">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 w:val="24"/>
              </w:rPr>
            </w:pPr>
            <w:r>
              <w:rPr>
                <w:rFonts w:hint="eastAsia" w:ascii="宋体" w:hAnsi="宋体" w:cs="宋体"/>
                <w:b/>
                <w:bCs/>
                <w:color w:val="000000"/>
                <w:kern w:val="0"/>
                <w:sz w:val="24"/>
              </w:rPr>
              <w:t>现场最终报价</w:t>
            </w:r>
            <w:r>
              <w:rPr>
                <w:rFonts w:hint="eastAsia" w:ascii="宋体" w:hAnsi="宋体" w:cs="宋体"/>
                <w:b/>
                <w:bCs/>
                <w:color w:val="000000"/>
                <w:kern w:val="0"/>
                <w:sz w:val="24"/>
              </w:rPr>
              <w:br w:type="textWrapping"/>
            </w:r>
            <w:r>
              <w:rPr>
                <w:rFonts w:hint="eastAsia" w:ascii="宋体" w:hAnsi="宋体" w:cs="宋体"/>
                <w:b/>
                <w:bCs/>
                <w:color w:val="000000"/>
                <w:kern w:val="0"/>
                <w:sz w:val="24"/>
              </w:rPr>
              <w:t>（现场填写）</w:t>
            </w:r>
          </w:p>
        </w:tc>
      </w:tr>
      <w:tr w14:paraId="6D73E07E">
        <w:tblPrEx>
          <w:tblCellMar>
            <w:top w:w="0" w:type="dxa"/>
            <w:left w:w="108" w:type="dxa"/>
            <w:bottom w:w="0" w:type="dxa"/>
            <w:right w:w="108" w:type="dxa"/>
          </w:tblCellMar>
        </w:tblPrEx>
        <w:trPr>
          <w:trHeight w:val="558" w:hRule="atLeast"/>
        </w:trPr>
        <w:tc>
          <w:tcPr>
            <w:tcW w:w="300" w:type="pct"/>
            <w:tcBorders>
              <w:top w:val="nil"/>
              <w:left w:val="single" w:color="auto" w:sz="4" w:space="0"/>
              <w:bottom w:val="single" w:color="auto" w:sz="4" w:space="0"/>
              <w:right w:val="single" w:color="auto" w:sz="4" w:space="0"/>
            </w:tcBorders>
            <w:noWrap/>
            <w:vAlign w:val="center"/>
          </w:tcPr>
          <w:p w14:paraId="197E3057">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4"/>
              </w:rPr>
            </w:pPr>
            <w:r>
              <w:rPr>
                <w:rFonts w:hint="eastAsia" w:ascii="宋体" w:hAnsi="宋体" w:cs="宋体"/>
                <w:color w:val="000000"/>
                <w:kern w:val="0"/>
                <w:sz w:val="24"/>
              </w:rPr>
              <w:t>1</w:t>
            </w:r>
          </w:p>
        </w:tc>
        <w:tc>
          <w:tcPr>
            <w:tcW w:w="991" w:type="pct"/>
            <w:tcBorders>
              <w:top w:val="nil"/>
              <w:left w:val="nil"/>
              <w:bottom w:val="single" w:color="auto" w:sz="4" w:space="0"/>
              <w:right w:val="single" w:color="auto" w:sz="4" w:space="0"/>
            </w:tcBorders>
            <w:vAlign w:val="center"/>
          </w:tcPr>
          <w:p w14:paraId="13B355E0">
            <w:pPr>
              <w:keepNext w:val="0"/>
              <w:keepLines w:val="0"/>
              <w:widowControl/>
              <w:suppressLineNumbers w:val="0"/>
              <w:spacing w:before="0" w:beforeAutospacing="0" w:after="0" w:afterAutospacing="0"/>
              <w:ind w:left="0" w:right="0"/>
              <w:jc w:val="left"/>
              <w:rPr>
                <w:rFonts w:hint="default" w:ascii="Calibri" w:hAnsi="Calibri" w:cs="宋体"/>
                <w:szCs w:val="22"/>
              </w:rPr>
            </w:pPr>
          </w:p>
        </w:tc>
        <w:tc>
          <w:tcPr>
            <w:tcW w:w="456" w:type="pct"/>
            <w:tcBorders>
              <w:top w:val="nil"/>
              <w:left w:val="nil"/>
              <w:bottom w:val="single" w:color="auto" w:sz="4" w:space="0"/>
              <w:right w:val="single" w:color="auto" w:sz="4" w:space="0"/>
            </w:tcBorders>
            <w:noWrap/>
            <w:vAlign w:val="center"/>
          </w:tcPr>
          <w:p w14:paraId="7D483CB2">
            <w:pPr>
              <w:keepNext w:val="0"/>
              <w:keepLines w:val="0"/>
              <w:widowControl/>
              <w:suppressLineNumbers w:val="0"/>
              <w:spacing w:before="0" w:beforeAutospacing="0" w:after="0" w:afterAutospacing="0"/>
              <w:ind w:left="0" w:right="0"/>
              <w:jc w:val="left"/>
              <w:rPr>
                <w:rFonts w:hint="default" w:ascii="Calibri" w:hAnsi="Calibri" w:cs="宋体"/>
                <w:szCs w:val="22"/>
              </w:rPr>
            </w:pPr>
          </w:p>
        </w:tc>
        <w:tc>
          <w:tcPr>
            <w:tcW w:w="424" w:type="pct"/>
            <w:tcBorders>
              <w:top w:val="nil"/>
              <w:left w:val="nil"/>
              <w:bottom w:val="single" w:color="auto" w:sz="4" w:space="0"/>
              <w:right w:val="single" w:color="auto" w:sz="4" w:space="0"/>
            </w:tcBorders>
            <w:noWrap/>
            <w:vAlign w:val="center"/>
          </w:tcPr>
          <w:p w14:paraId="353461F1">
            <w:pPr>
              <w:keepNext w:val="0"/>
              <w:keepLines w:val="0"/>
              <w:widowControl/>
              <w:suppressLineNumbers w:val="0"/>
              <w:spacing w:before="0" w:beforeAutospacing="0" w:after="0" w:afterAutospacing="0"/>
              <w:ind w:left="0" w:right="0"/>
              <w:jc w:val="left"/>
              <w:rPr>
                <w:rFonts w:hint="default" w:ascii="Calibri" w:hAnsi="Calibri" w:cs="宋体"/>
                <w:szCs w:val="22"/>
              </w:rPr>
            </w:pPr>
          </w:p>
        </w:tc>
        <w:tc>
          <w:tcPr>
            <w:tcW w:w="649" w:type="pct"/>
            <w:noWrap/>
            <w:vAlign w:val="center"/>
          </w:tcPr>
          <w:p w14:paraId="01024095">
            <w:pPr>
              <w:keepNext w:val="0"/>
              <w:keepLines w:val="0"/>
              <w:widowControl/>
              <w:suppressLineNumbers w:val="0"/>
              <w:spacing w:before="0" w:beforeAutospacing="0" w:after="0" w:afterAutospacing="0"/>
              <w:ind w:left="0" w:right="0"/>
              <w:jc w:val="left"/>
              <w:rPr>
                <w:rFonts w:hint="default" w:ascii="Calibri" w:hAnsi="Calibri" w:cs="宋体"/>
                <w:szCs w:val="22"/>
              </w:rPr>
            </w:pPr>
          </w:p>
        </w:tc>
        <w:tc>
          <w:tcPr>
            <w:tcW w:w="596" w:type="pct"/>
            <w:tcBorders>
              <w:top w:val="nil"/>
              <w:left w:val="single" w:color="auto" w:sz="4" w:space="0"/>
              <w:bottom w:val="single" w:color="auto" w:sz="4" w:space="0"/>
              <w:right w:val="single" w:color="auto" w:sz="4" w:space="0"/>
            </w:tcBorders>
            <w:noWrap/>
            <w:vAlign w:val="center"/>
          </w:tcPr>
          <w:p w14:paraId="77832640">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204" w:type="pct"/>
            <w:tcBorders>
              <w:top w:val="nil"/>
              <w:left w:val="nil"/>
              <w:bottom w:val="single" w:color="auto" w:sz="4" w:space="0"/>
              <w:right w:val="single" w:color="auto" w:sz="4" w:space="0"/>
            </w:tcBorders>
            <w:noWrap/>
            <w:vAlign w:val="center"/>
          </w:tcPr>
          <w:p w14:paraId="7FA855A5">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299" w:type="pct"/>
            <w:tcBorders>
              <w:top w:val="nil"/>
              <w:left w:val="nil"/>
              <w:bottom w:val="single" w:color="auto" w:sz="4" w:space="0"/>
              <w:right w:val="single" w:color="auto" w:sz="4" w:space="0"/>
            </w:tcBorders>
            <w:noWrap/>
            <w:vAlign w:val="center"/>
          </w:tcPr>
          <w:p w14:paraId="35D8EB6F">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195" w:type="pct"/>
            <w:tcBorders>
              <w:top w:val="nil"/>
              <w:left w:val="nil"/>
              <w:bottom w:val="single" w:color="auto" w:sz="4" w:space="0"/>
              <w:right w:val="single" w:color="auto" w:sz="4" w:space="0"/>
            </w:tcBorders>
            <w:noWrap/>
            <w:vAlign w:val="center"/>
          </w:tcPr>
          <w:p w14:paraId="20BA117C">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204" w:type="pct"/>
            <w:tcBorders>
              <w:top w:val="nil"/>
              <w:left w:val="nil"/>
              <w:bottom w:val="single" w:color="auto" w:sz="4" w:space="0"/>
              <w:right w:val="single" w:color="auto" w:sz="4" w:space="0"/>
            </w:tcBorders>
            <w:noWrap/>
            <w:vAlign w:val="center"/>
          </w:tcPr>
          <w:p w14:paraId="3BD7D91B">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196" w:type="pct"/>
            <w:tcBorders>
              <w:top w:val="nil"/>
              <w:left w:val="nil"/>
              <w:bottom w:val="single" w:color="auto" w:sz="4" w:space="0"/>
              <w:right w:val="single" w:color="auto" w:sz="4" w:space="0"/>
            </w:tcBorders>
            <w:noWrap/>
            <w:vAlign w:val="center"/>
          </w:tcPr>
          <w:p w14:paraId="2DBD76F1">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478" w:type="pct"/>
            <w:tcBorders>
              <w:top w:val="nil"/>
              <w:left w:val="nil"/>
              <w:bottom w:val="single" w:color="auto" w:sz="4" w:space="0"/>
              <w:right w:val="single" w:color="auto" w:sz="4" w:space="0"/>
            </w:tcBorders>
            <w:noWrap/>
            <w:vAlign w:val="center"/>
          </w:tcPr>
          <w:p w14:paraId="75171E5D">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r>
      <w:tr w14:paraId="7D228EB5">
        <w:tblPrEx>
          <w:tblCellMar>
            <w:top w:w="0" w:type="dxa"/>
            <w:left w:w="108" w:type="dxa"/>
            <w:bottom w:w="0" w:type="dxa"/>
            <w:right w:w="108" w:type="dxa"/>
          </w:tblCellMar>
        </w:tblPrEx>
        <w:trPr>
          <w:trHeight w:val="609" w:hRule="atLeast"/>
        </w:trPr>
        <w:tc>
          <w:tcPr>
            <w:tcW w:w="300" w:type="pct"/>
            <w:tcBorders>
              <w:top w:val="nil"/>
              <w:left w:val="single" w:color="auto" w:sz="4" w:space="0"/>
              <w:bottom w:val="single" w:color="auto" w:sz="4" w:space="0"/>
              <w:right w:val="single" w:color="auto" w:sz="4" w:space="0"/>
            </w:tcBorders>
            <w:noWrap/>
            <w:vAlign w:val="center"/>
          </w:tcPr>
          <w:p w14:paraId="2EA7E42D">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合计</w:t>
            </w:r>
          </w:p>
        </w:tc>
        <w:tc>
          <w:tcPr>
            <w:tcW w:w="991" w:type="pct"/>
            <w:tcBorders>
              <w:top w:val="nil"/>
              <w:left w:val="nil"/>
              <w:bottom w:val="single" w:color="auto" w:sz="4" w:space="0"/>
              <w:right w:val="single" w:color="auto" w:sz="4" w:space="0"/>
            </w:tcBorders>
            <w:noWrap/>
            <w:vAlign w:val="center"/>
          </w:tcPr>
          <w:p w14:paraId="28F400A3">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456" w:type="pct"/>
            <w:tcBorders>
              <w:top w:val="nil"/>
              <w:left w:val="nil"/>
              <w:bottom w:val="single" w:color="auto" w:sz="4" w:space="0"/>
              <w:right w:val="single" w:color="auto" w:sz="4" w:space="0"/>
            </w:tcBorders>
            <w:noWrap/>
            <w:vAlign w:val="center"/>
          </w:tcPr>
          <w:p w14:paraId="08D4E942">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424" w:type="pct"/>
            <w:tcBorders>
              <w:top w:val="nil"/>
              <w:left w:val="nil"/>
              <w:bottom w:val="single" w:color="auto" w:sz="4" w:space="0"/>
              <w:right w:val="single" w:color="auto" w:sz="4" w:space="0"/>
            </w:tcBorders>
            <w:noWrap/>
            <w:vAlign w:val="center"/>
          </w:tcPr>
          <w:p w14:paraId="2B58D485">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649" w:type="pct"/>
            <w:tcBorders>
              <w:top w:val="single" w:color="auto" w:sz="4" w:space="0"/>
              <w:left w:val="nil"/>
              <w:bottom w:val="single" w:color="auto" w:sz="4" w:space="0"/>
              <w:right w:val="single" w:color="auto" w:sz="4" w:space="0"/>
            </w:tcBorders>
            <w:noWrap/>
            <w:vAlign w:val="center"/>
          </w:tcPr>
          <w:p w14:paraId="3E318692">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596" w:type="pct"/>
            <w:tcBorders>
              <w:top w:val="nil"/>
              <w:left w:val="nil"/>
              <w:bottom w:val="single" w:color="auto" w:sz="4" w:space="0"/>
              <w:right w:val="single" w:color="auto" w:sz="4" w:space="0"/>
            </w:tcBorders>
            <w:noWrap/>
            <w:vAlign w:val="center"/>
          </w:tcPr>
          <w:p w14:paraId="3C868289">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204" w:type="pct"/>
            <w:tcBorders>
              <w:top w:val="nil"/>
              <w:left w:val="nil"/>
              <w:bottom w:val="single" w:color="auto" w:sz="4" w:space="0"/>
              <w:right w:val="single" w:color="auto" w:sz="4" w:space="0"/>
            </w:tcBorders>
            <w:noWrap/>
            <w:vAlign w:val="center"/>
          </w:tcPr>
          <w:p w14:paraId="5B389AC6">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299" w:type="pct"/>
            <w:tcBorders>
              <w:top w:val="nil"/>
              <w:left w:val="nil"/>
              <w:bottom w:val="single" w:color="auto" w:sz="4" w:space="0"/>
              <w:right w:val="single" w:color="auto" w:sz="4" w:space="0"/>
            </w:tcBorders>
            <w:noWrap/>
            <w:vAlign w:val="center"/>
          </w:tcPr>
          <w:p w14:paraId="0F886FD3">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195" w:type="pct"/>
            <w:tcBorders>
              <w:top w:val="nil"/>
              <w:left w:val="nil"/>
              <w:bottom w:val="single" w:color="auto" w:sz="4" w:space="0"/>
              <w:right w:val="single" w:color="auto" w:sz="4" w:space="0"/>
            </w:tcBorders>
            <w:noWrap/>
            <w:vAlign w:val="center"/>
          </w:tcPr>
          <w:p w14:paraId="1E2467BE">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204" w:type="pct"/>
            <w:tcBorders>
              <w:top w:val="nil"/>
              <w:left w:val="nil"/>
              <w:bottom w:val="single" w:color="auto" w:sz="4" w:space="0"/>
              <w:right w:val="single" w:color="auto" w:sz="4" w:space="0"/>
            </w:tcBorders>
            <w:noWrap/>
            <w:vAlign w:val="center"/>
          </w:tcPr>
          <w:p w14:paraId="3AD57260">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196" w:type="pct"/>
            <w:tcBorders>
              <w:top w:val="nil"/>
              <w:left w:val="nil"/>
              <w:bottom w:val="single" w:color="auto" w:sz="4" w:space="0"/>
              <w:right w:val="single" w:color="auto" w:sz="4" w:space="0"/>
            </w:tcBorders>
            <w:noWrap/>
            <w:vAlign w:val="center"/>
          </w:tcPr>
          <w:p w14:paraId="11BDDC12">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478" w:type="pct"/>
            <w:tcBorders>
              <w:top w:val="nil"/>
              <w:left w:val="nil"/>
              <w:bottom w:val="single" w:color="auto" w:sz="4" w:space="0"/>
              <w:right w:val="single" w:color="auto" w:sz="4" w:space="0"/>
            </w:tcBorders>
            <w:noWrap/>
            <w:vAlign w:val="center"/>
          </w:tcPr>
          <w:p w14:paraId="10A3EE0C">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r>
      <w:tr w14:paraId="50D5EF77">
        <w:tblPrEx>
          <w:tblCellMar>
            <w:top w:w="0" w:type="dxa"/>
            <w:left w:w="108" w:type="dxa"/>
            <w:bottom w:w="0" w:type="dxa"/>
            <w:right w:w="108" w:type="dxa"/>
          </w:tblCellMar>
        </w:tblPrEx>
        <w:trPr>
          <w:trHeight w:val="1140" w:hRule="atLeast"/>
        </w:trPr>
        <w:tc>
          <w:tcPr>
            <w:tcW w:w="5000" w:type="pct"/>
            <w:gridSpan w:val="12"/>
            <w:tcBorders>
              <w:top w:val="single" w:color="auto" w:sz="4" w:space="0"/>
              <w:left w:val="single" w:color="auto" w:sz="4" w:space="0"/>
              <w:bottom w:val="single" w:color="auto" w:sz="4" w:space="0"/>
              <w:right w:val="single" w:color="000000" w:sz="4" w:space="0"/>
            </w:tcBorders>
            <w:noWrap/>
            <w:vAlign w:val="center"/>
          </w:tcPr>
          <w:p w14:paraId="3E956A2E">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议价现场其他承诺：</w:t>
            </w:r>
          </w:p>
          <w:p w14:paraId="78B2A8B8">
            <w:pPr>
              <w:pStyle w:val="11"/>
              <w:keepNext w:val="0"/>
              <w:keepLines w:val="0"/>
              <w:suppressLineNumbers w:val="0"/>
              <w:spacing w:before="0" w:beforeAutospacing="0" w:afterAutospacing="0"/>
              <w:ind w:left="0" w:right="0"/>
              <w:rPr>
                <w:rFonts w:hint="default"/>
              </w:rPr>
            </w:pPr>
          </w:p>
          <w:p w14:paraId="6F102A87">
            <w:pPr>
              <w:pStyle w:val="11"/>
              <w:keepNext w:val="0"/>
              <w:keepLines w:val="0"/>
              <w:suppressLineNumbers w:val="0"/>
              <w:spacing w:before="0" w:beforeAutospacing="0" w:afterAutospacing="0"/>
              <w:ind w:left="0" w:right="0"/>
              <w:rPr>
                <w:rFonts w:hint="default"/>
              </w:rPr>
            </w:pPr>
          </w:p>
        </w:tc>
      </w:tr>
      <w:tr w14:paraId="3E232FDE">
        <w:tblPrEx>
          <w:tblCellMar>
            <w:top w:w="0" w:type="dxa"/>
            <w:left w:w="108" w:type="dxa"/>
            <w:bottom w:w="0" w:type="dxa"/>
            <w:right w:w="108" w:type="dxa"/>
          </w:tblCellMar>
        </w:tblPrEx>
        <w:trPr>
          <w:trHeight w:val="909" w:hRule="atLeast"/>
        </w:trPr>
        <w:tc>
          <w:tcPr>
            <w:tcW w:w="5000" w:type="pct"/>
            <w:gridSpan w:val="12"/>
            <w:tcBorders>
              <w:top w:val="single" w:color="auto" w:sz="4" w:space="0"/>
              <w:left w:val="single" w:color="auto" w:sz="4" w:space="0"/>
              <w:bottom w:val="single" w:color="auto" w:sz="4" w:space="0"/>
              <w:right w:val="single" w:color="000000" w:sz="4" w:space="0"/>
            </w:tcBorders>
            <w:noWrap/>
            <w:vAlign w:val="center"/>
          </w:tcPr>
          <w:p w14:paraId="6BFB013E">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授权代表签字（联系电话）：</w:t>
            </w:r>
          </w:p>
          <w:p w14:paraId="78FB1519">
            <w:pPr>
              <w:keepNext w:val="0"/>
              <w:keepLines w:val="0"/>
              <w:widowControl/>
              <w:suppressLineNumbers w:val="0"/>
              <w:wordWrap w:val="0"/>
              <w:spacing w:before="0" w:beforeAutospacing="0" w:after="0" w:afterAutospacing="0"/>
              <w:ind w:left="0" w:right="0"/>
              <w:jc w:val="right"/>
              <w:rPr>
                <w:rFonts w:hint="default" w:ascii="宋体" w:hAnsi="宋体" w:cs="宋体"/>
                <w:color w:val="000000"/>
                <w:kern w:val="0"/>
                <w:sz w:val="22"/>
                <w:szCs w:val="22"/>
              </w:rPr>
            </w:pPr>
          </w:p>
          <w:p w14:paraId="55D657E7">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2"/>
                <w:szCs w:val="22"/>
              </w:rPr>
            </w:pPr>
            <w:r>
              <w:rPr>
                <w:rFonts w:hint="eastAsia" w:ascii="宋体" w:hAnsi="宋体" w:cs="宋体"/>
                <w:color w:val="000000"/>
                <w:kern w:val="0"/>
                <w:sz w:val="22"/>
                <w:szCs w:val="22"/>
              </w:rPr>
              <w:t>议价日期：     年  月  日</w:t>
            </w:r>
          </w:p>
        </w:tc>
      </w:tr>
      <w:tr w14:paraId="017C5FDC">
        <w:tblPrEx>
          <w:tblCellMar>
            <w:top w:w="0" w:type="dxa"/>
            <w:left w:w="108" w:type="dxa"/>
            <w:bottom w:w="0" w:type="dxa"/>
            <w:right w:w="108" w:type="dxa"/>
          </w:tblCellMar>
        </w:tblPrEx>
        <w:trPr>
          <w:trHeight w:val="711" w:hRule="atLeast"/>
        </w:trPr>
        <w:tc>
          <w:tcPr>
            <w:tcW w:w="5000" w:type="pct"/>
            <w:gridSpan w:val="12"/>
            <w:tcBorders>
              <w:top w:val="single" w:color="auto" w:sz="4" w:space="0"/>
              <w:left w:val="single" w:color="auto" w:sz="4" w:space="0"/>
              <w:bottom w:val="single" w:color="auto" w:sz="4" w:space="0"/>
              <w:right w:val="single" w:color="000000" w:sz="4" w:space="0"/>
            </w:tcBorders>
            <w:noWrap/>
            <w:vAlign w:val="center"/>
          </w:tcPr>
          <w:p w14:paraId="5BD4F5CE">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报价单位（盖章）：</w:t>
            </w:r>
          </w:p>
        </w:tc>
      </w:tr>
    </w:tbl>
    <w:p w14:paraId="6E921E48">
      <w:pPr>
        <w:pStyle w:val="11"/>
        <w:rPr>
          <w:rFonts w:ascii="宋体" w:hAnsi="宋体" w:cs="宋体"/>
          <w:b/>
          <w:bCs/>
          <w:sz w:val="24"/>
        </w:rPr>
      </w:pPr>
    </w:p>
    <w:p w14:paraId="5448B2C0">
      <w:pPr>
        <w:tabs>
          <w:tab w:val="left" w:pos="360"/>
          <w:tab w:val="left" w:pos="840"/>
        </w:tabs>
        <w:snapToGrid w:val="0"/>
        <w:spacing w:line="360" w:lineRule="auto"/>
        <w:rPr>
          <w:rFonts w:ascii="宋体" w:hAnsi="宋体" w:cs="宋体"/>
          <w:b/>
          <w:bCs/>
          <w:color w:val="FF0000"/>
          <w:highlight w:val="yellow"/>
        </w:rPr>
      </w:pPr>
      <w:r>
        <w:rPr>
          <w:rFonts w:hint="eastAsia" w:ascii="宋体" w:hAnsi="宋体" w:cs="宋体"/>
          <w:b/>
          <w:bCs/>
          <w:color w:val="FF0000"/>
          <w:highlight w:val="yellow"/>
        </w:rPr>
        <w:t>注：</w:t>
      </w:r>
      <w:r>
        <w:rPr>
          <w:rFonts w:hint="eastAsia" w:ascii="宋体" w:hAnsi="宋体" w:cs="宋体"/>
          <w:b/>
          <w:bCs/>
          <w:color w:val="FF0000"/>
          <w:highlight w:val="yellow"/>
          <w:lang w:val="en-US" w:eastAsia="zh-CN"/>
        </w:rPr>
        <w:t>本</w:t>
      </w:r>
      <w:r>
        <w:rPr>
          <w:rFonts w:hint="eastAsia" w:ascii="宋体" w:hAnsi="宋体" w:cs="宋体"/>
          <w:b/>
          <w:bCs/>
          <w:color w:val="FF0000"/>
          <w:highlight w:val="yellow"/>
        </w:rPr>
        <w:t>最终报价表</w:t>
      </w:r>
      <w:r>
        <w:rPr>
          <w:rFonts w:hint="eastAsia" w:ascii="宋体" w:hAnsi="宋体" w:cs="宋体"/>
          <w:b/>
          <w:bCs/>
          <w:color w:val="FF0000"/>
          <w:highlight w:val="yellow"/>
          <w:lang w:val="en-US" w:eastAsia="zh-CN"/>
        </w:rPr>
        <w:t>仅</w:t>
      </w:r>
      <w:r>
        <w:rPr>
          <w:rFonts w:hint="eastAsia" w:ascii="宋体" w:hAnsi="宋体" w:cs="宋体"/>
          <w:b/>
          <w:bCs/>
          <w:color w:val="FF0000"/>
          <w:highlight w:val="yellow"/>
        </w:rPr>
        <w:t>需做一份</w:t>
      </w:r>
      <w:r>
        <w:rPr>
          <w:rFonts w:hint="eastAsia" w:ascii="宋体" w:hAnsi="宋体" w:cs="宋体"/>
          <w:b/>
          <w:bCs/>
          <w:color w:val="FF0000"/>
          <w:highlight w:val="yellow"/>
          <w:lang w:eastAsia="zh-CN"/>
        </w:rPr>
        <w:t>，</w:t>
      </w:r>
      <w:r>
        <w:rPr>
          <w:rFonts w:hint="eastAsia" w:ascii="宋体" w:hAnsi="宋体" w:cs="宋体"/>
          <w:b/>
          <w:bCs/>
          <w:color w:val="FF0000"/>
          <w:highlight w:val="yellow"/>
          <w:lang w:val="en-US" w:eastAsia="zh-CN"/>
        </w:rPr>
        <w:t>与</w:t>
      </w:r>
      <w:r>
        <w:rPr>
          <w:rFonts w:hint="eastAsia" w:ascii="宋体" w:hAnsi="宋体" w:cs="宋体"/>
          <w:b/>
          <w:bCs/>
          <w:color w:val="FF0000"/>
          <w:highlight w:val="yellow"/>
        </w:rPr>
        <w:t>开标一览表单独密封投递</w:t>
      </w:r>
      <w:r>
        <w:rPr>
          <w:rFonts w:hint="eastAsia" w:ascii="宋体" w:hAnsi="宋体" w:cs="宋体"/>
          <w:b/>
          <w:bCs/>
          <w:color w:val="FF0000"/>
          <w:highlight w:val="yellow"/>
          <w:lang w:eastAsia="zh-CN"/>
        </w:rPr>
        <w:t>（无需放于标书内）</w:t>
      </w:r>
      <w:r>
        <w:rPr>
          <w:rFonts w:hint="eastAsia" w:ascii="宋体" w:hAnsi="宋体" w:cs="宋体"/>
          <w:b/>
          <w:bCs/>
          <w:color w:val="FF0000"/>
          <w:highlight w:val="yellow"/>
        </w:rPr>
        <w:t>。</w:t>
      </w:r>
    </w:p>
    <w:p w14:paraId="63AE928F">
      <w:pPr>
        <w:pStyle w:val="11"/>
      </w:pPr>
      <w:r>
        <w:rPr>
          <w:rFonts w:hint="eastAsia" w:ascii="宋体" w:hAnsi="宋体" w:cs="宋体"/>
          <w:b/>
          <w:bCs/>
          <w:sz w:val="24"/>
        </w:rPr>
        <w:t>议价单位名称：</w:t>
      </w:r>
    </w:p>
    <w:p w14:paraId="45E9A6A8">
      <w:pPr>
        <w:spacing w:line="360" w:lineRule="auto"/>
        <w:rPr>
          <w:rFonts w:ascii="宋体" w:hAnsi="宋体" w:cs="宋体"/>
          <w:b/>
          <w:bCs/>
          <w:sz w:val="24"/>
        </w:rPr>
      </w:pPr>
      <w:r>
        <w:rPr>
          <w:rFonts w:hint="eastAsia" w:ascii="宋体" w:hAnsi="宋体" w:cs="宋体"/>
          <w:b/>
          <w:bCs/>
          <w:sz w:val="24"/>
        </w:rPr>
        <w:t>日期：年月日</w:t>
      </w:r>
    </w:p>
    <w:p w14:paraId="695D3DF2">
      <w:pPr>
        <w:spacing w:line="360" w:lineRule="auto"/>
        <w:outlineLvl w:val="3"/>
        <w:rPr>
          <w:rFonts w:ascii="宋体" w:hAnsi="宋体" w:cs="宋体"/>
          <w:sz w:val="24"/>
        </w:rPr>
      </w:pPr>
      <w:r>
        <w:rPr>
          <w:rFonts w:hint="eastAsia" w:ascii="宋体" w:hAnsi="宋体" w:cs="宋体"/>
          <w:b/>
          <w:sz w:val="24"/>
        </w:rPr>
        <w:t>（此处加盖议价单位公章）</w:t>
      </w:r>
    </w:p>
    <w:p w14:paraId="17EC6100">
      <w:pPr>
        <w:pStyle w:val="3"/>
        <w:outlineLvl w:val="2"/>
        <w:rPr>
          <w:rFonts w:hint="eastAsia" w:ascii="宋体" w:hAnsi="宋体"/>
          <w:b/>
          <w:bCs/>
        </w:rPr>
      </w:pPr>
    </w:p>
    <w:p w14:paraId="1722848C">
      <w:pPr>
        <w:pStyle w:val="3"/>
        <w:outlineLvl w:val="2"/>
        <w:rPr>
          <w:rFonts w:hint="eastAsia" w:ascii="宋体" w:hAnsi="宋体" w:eastAsia="宋体" w:cs="宋体"/>
          <w:b/>
          <w:bCs/>
          <w:color w:val="000000"/>
          <w:kern w:val="0"/>
          <w:sz w:val="36"/>
          <w:szCs w:val="36"/>
          <w:highlight w:val="yellow"/>
          <w:lang w:val="en-US" w:eastAsia="zh-CN" w:bidi="ar-SA"/>
        </w:rPr>
      </w:pPr>
    </w:p>
    <w:p w14:paraId="36019DAC">
      <w:pPr>
        <w:sectPr>
          <w:headerReference r:id="rId8" w:type="default"/>
          <w:footerReference r:id="rId9" w:type="default"/>
          <w:pgSz w:w="11906" w:h="16838"/>
          <w:pgMar w:top="1440" w:right="1286" w:bottom="1440" w:left="1440" w:header="851" w:footer="992" w:gutter="0"/>
          <w:cols w:space="720" w:num="1"/>
          <w:docGrid w:type="lines" w:linePitch="312" w:charSpace="0"/>
        </w:sectPr>
      </w:pPr>
    </w:p>
    <w:p w14:paraId="7B9A8D77">
      <w:pPr>
        <w:pStyle w:val="11"/>
        <w:outlineLvl w:val="2"/>
        <w:rPr>
          <w:b/>
          <w:szCs w:val="21"/>
        </w:rPr>
      </w:pPr>
      <w:r>
        <w:rPr>
          <w:rFonts w:hint="eastAsia"/>
          <w:b/>
          <w:lang w:val="en-US" w:eastAsia="zh-CN"/>
        </w:rPr>
        <w:t>3</w:t>
      </w:r>
      <w:r>
        <w:rPr>
          <w:rFonts w:hint="eastAsia"/>
          <w:b/>
        </w:rPr>
        <w:t>、配套专机专用耗材</w:t>
      </w:r>
      <w:r>
        <w:rPr>
          <w:rFonts w:hint="eastAsia"/>
          <w:b/>
          <w:lang w:val="en-US" w:eastAsia="zh-CN"/>
        </w:rPr>
        <w:t>/试剂</w:t>
      </w:r>
      <w:r>
        <w:rPr>
          <w:rFonts w:hint="eastAsia"/>
          <w:b/>
        </w:rPr>
        <w:t>：最终报价表：</w:t>
      </w:r>
    </w:p>
    <w:tbl>
      <w:tblPr>
        <w:tblStyle w:val="26"/>
        <w:tblpPr w:leftFromText="180" w:rightFromText="180" w:vertAnchor="text" w:horzAnchor="page" w:tblpX="1400" w:tblpY="309"/>
        <w:tblOverlap w:val="never"/>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0"/>
        <w:gridCol w:w="790"/>
        <w:gridCol w:w="640"/>
        <w:gridCol w:w="578"/>
        <w:gridCol w:w="847"/>
        <w:gridCol w:w="513"/>
        <w:gridCol w:w="592"/>
        <w:gridCol w:w="734"/>
        <w:gridCol w:w="819"/>
        <w:gridCol w:w="683"/>
        <w:gridCol w:w="765"/>
        <w:gridCol w:w="581"/>
        <w:gridCol w:w="510"/>
        <w:gridCol w:w="700"/>
        <w:gridCol w:w="615"/>
        <w:gridCol w:w="637"/>
        <w:gridCol w:w="456"/>
        <w:gridCol w:w="790"/>
        <w:gridCol w:w="776"/>
        <w:gridCol w:w="447"/>
        <w:gridCol w:w="1190"/>
      </w:tblGrid>
      <w:tr w14:paraId="6AB8D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5000" w:type="pct"/>
            <w:gridSpan w:val="21"/>
            <w:shd w:val="clear" w:color="auto" w:fill="auto"/>
            <w:noWrap/>
            <w:vAlign w:val="center"/>
          </w:tcPr>
          <w:p w14:paraId="322A0565">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 w:val="36"/>
                <w:szCs w:val="36"/>
              </w:rPr>
            </w:pPr>
            <w:r>
              <w:rPr>
                <w:rFonts w:hint="eastAsia" w:ascii="宋体" w:hAnsi="宋体" w:cs="宋体"/>
                <w:b/>
                <w:bCs/>
                <w:color w:val="000000"/>
                <w:kern w:val="0"/>
                <w:sz w:val="36"/>
                <w:szCs w:val="36"/>
              </w:rPr>
              <w:t>**设备配套专机专用</w:t>
            </w:r>
            <w:r>
              <w:rPr>
                <w:rFonts w:hint="eastAsia" w:ascii="宋体" w:hAnsi="宋体" w:cs="宋体"/>
                <w:b/>
                <w:bCs/>
                <w:color w:val="000000"/>
                <w:kern w:val="0"/>
                <w:sz w:val="36"/>
                <w:szCs w:val="36"/>
                <w:lang w:val="en-US" w:eastAsia="zh-CN"/>
              </w:rPr>
              <w:t>耗材/试剂</w:t>
            </w:r>
            <w:r>
              <w:rPr>
                <w:rFonts w:hint="eastAsia" w:ascii="宋体" w:hAnsi="宋体" w:cs="宋体"/>
                <w:b/>
                <w:bCs/>
                <w:color w:val="000000"/>
                <w:kern w:val="0"/>
                <w:sz w:val="36"/>
                <w:szCs w:val="36"/>
              </w:rPr>
              <w:t>最终报价表（项目编号：**）</w:t>
            </w:r>
          </w:p>
          <w:p w14:paraId="545E6B89">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Cs w:val="21"/>
              </w:rPr>
            </w:pPr>
            <w:r>
              <w:rPr>
                <w:rFonts w:hint="eastAsia" w:ascii="宋体" w:hAnsi="宋体" w:cs="宋体"/>
                <w:b/>
                <w:bCs/>
              </w:rPr>
              <w:t>说明：此表需打印1份，与开标一览表单独密封投递，现场填写的最终报价、质保期、到货期均现场填写！</w:t>
            </w:r>
          </w:p>
        </w:tc>
      </w:tr>
      <w:tr w14:paraId="35E85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76" w:type="pct"/>
            <w:vMerge w:val="restart"/>
            <w:shd w:val="clear" w:color="auto" w:fill="auto"/>
            <w:noWrap/>
            <w:vAlign w:val="center"/>
          </w:tcPr>
          <w:p w14:paraId="567E2CE1">
            <w:pPr>
              <w:keepNext w:val="0"/>
              <w:keepLines w:val="0"/>
              <w:widowControl/>
              <w:suppressLineNumbers w:val="0"/>
              <w:spacing w:before="0" w:beforeAutospacing="0" w:after="0" w:afterAutospacing="0"/>
              <w:ind w:left="0" w:right="0"/>
              <w:jc w:val="center"/>
              <w:rPr>
                <w:rFonts w:hint="default" w:ascii="宋体" w:hAnsi="宋体" w:cs="宋体"/>
                <w:b/>
                <w:color w:val="000000"/>
                <w:kern w:val="0"/>
                <w:szCs w:val="21"/>
              </w:rPr>
            </w:pPr>
            <w:r>
              <w:rPr>
                <w:rFonts w:hint="eastAsia" w:ascii="宋体" w:hAnsi="宋体" w:cs="宋体"/>
                <w:b/>
                <w:color w:val="000000"/>
                <w:kern w:val="0"/>
                <w:szCs w:val="21"/>
              </w:rPr>
              <w:t>序号</w:t>
            </w:r>
          </w:p>
        </w:tc>
        <w:tc>
          <w:tcPr>
            <w:tcW w:w="278" w:type="pct"/>
            <w:vMerge w:val="restart"/>
            <w:shd w:val="clear" w:color="auto" w:fill="auto"/>
            <w:vAlign w:val="center"/>
          </w:tcPr>
          <w:p w14:paraId="5B97F37F">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注册证名称</w:t>
            </w:r>
          </w:p>
        </w:tc>
        <w:tc>
          <w:tcPr>
            <w:tcW w:w="225" w:type="pct"/>
            <w:vMerge w:val="restart"/>
            <w:shd w:val="clear" w:color="auto" w:fill="auto"/>
            <w:noWrap/>
            <w:vAlign w:val="center"/>
          </w:tcPr>
          <w:p w14:paraId="31863DCD">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规格</w:t>
            </w:r>
          </w:p>
        </w:tc>
        <w:tc>
          <w:tcPr>
            <w:tcW w:w="204" w:type="pct"/>
            <w:vMerge w:val="restart"/>
            <w:shd w:val="clear" w:color="auto" w:fill="auto"/>
            <w:vAlign w:val="center"/>
          </w:tcPr>
          <w:p w14:paraId="2267AF96">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型号</w:t>
            </w:r>
          </w:p>
        </w:tc>
        <w:tc>
          <w:tcPr>
            <w:tcW w:w="299" w:type="pct"/>
            <w:vMerge w:val="restart"/>
            <w:shd w:val="clear" w:color="auto" w:fill="auto"/>
            <w:vAlign w:val="center"/>
          </w:tcPr>
          <w:p w14:paraId="506610B9">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最小计量单位</w:t>
            </w:r>
          </w:p>
        </w:tc>
        <w:tc>
          <w:tcPr>
            <w:tcW w:w="181" w:type="pct"/>
            <w:vMerge w:val="restart"/>
            <w:shd w:val="clear" w:color="auto" w:fill="auto"/>
            <w:vAlign w:val="center"/>
          </w:tcPr>
          <w:p w14:paraId="16B355A7">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生产厂家</w:t>
            </w:r>
          </w:p>
        </w:tc>
        <w:tc>
          <w:tcPr>
            <w:tcW w:w="208" w:type="pct"/>
            <w:vMerge w:val="restart"/>
            <w:shd w:val="clear" w:color="auto" w:fill="auto"/>
            <w:vAlign w:val="center"/>
          </w:tcPr>
          <w:p w14:paraId="0F438E92">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产品注册证号</w:t>
            </w:r>
          </w:p>
        </w:tc>
        <w:tc>
          <w:tcPr>
            <w:tcW w:w="259" w:type="pct"/>
            <w:vMerge w:val="restart"/>
            <w:shd w:val="clear" w:color="auto" w:fill="auto"/>
            <w:vAlign w:val="center"/>
          </w:tcPr>
          <w:p w14:paraId="29D4080F">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广东联盟集采中选价</w:t>
            </w:r>
          </w:p>
        </w:tc>
        <w:tc>
          <w:tcPr>
            <w:tcW w:w="289" w:type="pct"/>
            <w:vMerge w:val="restart"/>
            <w:shd w:val="clear" w:color="auto" w:fill="auto"/>
            <w:vAlign w:val="center"/>
          </w:tcPr>
          <w:p w14:paraId="3E289D4A">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广东联盟集采产品代码</w:t>
            </w:r>
          </w:p>
        </w:tc>
        <w:tc>
          <w:tcPr>
            <w:tcW w:w="241" w:type="pct"/>
            <w:vMerge w:val="restart"/>
            <w:shd w:val="clear" w:color="auto" w:fill="auto"/>
            <w:vAlign w:val="center"/>
          </w:tcPr>
          <w:p w14:paraId="612AFFCB">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深圳阳光平台价格</w:t>
            </w:r>
          </w:p>
        </w:tc>
        <w:tc>
          <w:tcPr>
            <w:tcW w:w="270" w:type="pct"/>
            <w:vMerge w:val="restart"/>
            <w:shd w:val="clear" w:color="auto" w:fill="auto"/>
            <w:vAlign w:val="center"/>
          </w:tcPr>
          <w:p w14:paraId="661DCA63">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深圳阳光平台代码</w:t>
            </w:r>
          </w:p>
        </w:tc>
        <w:tc>
          <w:tcPr>
            <w:tcW w:w="1235" w:type="pct"/>
            <w:gridSpan w:val="6"/>
            <w:shd w:val="clear" w:color="auto" w:fill="auto"/>
            <w:noWrap/>
            <w:vAlign w:val="center"/>
          </w:tcPr>
          <w:p w14:paraId="42A9922B">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近一年内使用价格（元）</w:t>
            </w:r>
          </w:p>
        </w:tc>
        <w:tc>
          <w:tcPr>
            <w:tcW w:w="278" w:type="pct"/>
            <w:shd w:val="clear" w:color="auto" w:fill="auto"/>
            <w:noWrap/>
            <w:vAlign w:val="center"/>
          </w:tcPr>
          <w:p w14:paraId="2E87EF3A">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Cs w:val="21"/>
              </w:rPr>
            </w:pPr>
            <w:r>
              <w:rPr>
                <w:rFonts w:hint="eastAsia" w:ascii="宋体" w:hAnsi="宋体" w:cs="宋体"/>
                <w:b/>
                <w:bCs/>
                <w:kern w:val="0"/>
                <w:szCs w:val="21"/>
              </w:rPr>
              <w:t>每人份报价</w:t>
            </w:r>
            <w:r>
              <w:rPr>
                <w:rFonts w:hint="eastAsia" w:ascii="宋体" w:hAnsi="宋体" w:cs="宋体"/>
                <w:b/>
                <w:bCs/>
                <w:color w:val="000000"/>
                <w:kern w:val="0"/>
                <w:szCs w:val="21"/>
              </w:rPr>
              <w:t>（元）</w:t>
            </w:r>
          </w:p>
        </w:tc>
        <w:tc>
          <w:tcPr>
            <w:tcW w:w="273" w:type="pct"/>
            <w:shd w:val="clear" w:color="auto" w:fill="auto"/>
            <w:noWrap/>
            <w:vAlign w:val="center"/>
          </w:tcPr>
          <w:p w14:paraId="11924043">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Cs w:val="21"/>
              </w:rPr>
            </w:pPr>
            <w:r>
              <w:rPr>
                <w:rFonts w:hint="eastAsia" w:ascii="宋体" w:hAnsi="宋体" w:cs="宋体"/>
                <w:b/>
                <w:bCs/>
                <w:color w:val="000000"/>
                <w:kern w:val="0"/>
                <w:szCs w:val="21"/>
              </w:rPr>
              <w:t>医保收费价格（元/人）</w:t>
            </w:r>
          </w:p>
        </w:tc>
        <w:tc>
          <w:tcPr>
            <w:tcW w:w="157" w:type="pct"/>
            <w:shd w:val="clear" w:color="auto" w:fill="auto"/>
            <w:noWrap/>
            <w:vAlign w:val="center"/>
          </w:tcPr>
          <w:p w14:paraId="2F13D0B6">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Cs w:val="21"/>
              </w:rPr>
            </w:pPr>
            <w:r>
              <w:rPr>
                <w:rFonts w:hint="eastAsia" w:ascii="宋体" w:hAnsi="宋体" w:cs="宋体"/>
                <w:b/>
                <w:bCs/>
                <w:color w:val="000000"/>
                <w:kern w:val="0"/>
                <w:szCs w:val="21"/>
              </w:rPr>
              <w:t>耗占比</w:t>
            </w:r>
          </w:p>
        </w:tc>
        <w:tc>
          <w:tcPr>
            <w:tcW w:w="420" w:type="pct"/>
            <w:shd w:val="clear" w:color="auto" w:fill="auto"/>
            <w:noWrap/>
            <w:vAlign w:val="center"/>
          </w:tcPr>
          <w:p w14:paraId="1D98F002">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Cs w:val="21"/>
              </w:rPr>
            </w:pPr>
            <w:r>
              <w:rPr>
                <w:rFonts w:hint="eastAsia" w:ascii="宋体" w:hAnsi="宋体" w:cs="宋体"/>
                <w:b/>
                <w:bCs/>
                <w:color w:val="000000"/>
                <w:kern w:val="0"/>
                <w:szCs w:val="21"/>
              </w:rPr>
              <w:t>现场最终报价（元）</w:t>
            </w:r>
          </w:p>
          <w:p w14:paraId="3A359C96">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Cs w:val="21"/>
              </w:rPr>
            </w:pPr>
          </w:p>
        </w:tc>
      </w:tr>
      <w:tr w14:paraId="7A430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76" w:type="pct"/>
            <w:vMerge w:val="continue"/>
            <w:vAlign w:val="center"/>
          </w:tcPr>
          <w:p w14:paraId="7AC1607C">
            <w:pPr>
              <w:keepNext w:val="0"/>
              <w:keepLines w:val="0"/>
              <w:widowControl/>
              <w:suppressLineNumbers w:val="0"/>
              <w:spacing w:before="0" w:beforeAutospacing="0" w:after="0" w:afterAutospacing="0"/>
              <w:ind w:left="0" w:right="0"/>
              <w:jc w:val="left"/>
              <w:rPr>
                <w:rFonts w:hint="default" w:ascii="宋体" w:hAnsi="宋体" w:cs="宋体"/>
                <w:b/>
                <w:color w:val="000000"/>
                <w:kern w:val="0"/>
                <w:szCs w:val="21"/>
              </w:rPr>
            </w:pPr>
          </w:p>
        </w:tc>
        <w:tc>
          <w:tcPr>
            <w:tcW w:w="278" w:type="pct"/>
            <w:vMerge w:val="continue"/>
            <w:vAlign w:val="center"/>
          </w:tcPr>
          <w:p w14:paraId="68DB72DF">
            <w:pPr>
              <w:keepNext w:val="0"/>
              <w:keepLines w:val="0"/>
              <w:widowControl/>
              <w:suppressLineNumbers w:val="0"/>
              <w:spacing w:before="0" w:beforeAutospacing="0" w:after="0" w:afterAutospacing="0"/>
              <w:ind w:left="0" w:right="0"/>
              <w:jc w:val="left"/>
              <w:rPr>
                <w:rFonts w:hint="default" w:ascii="宋体" w:hAnsi="宋体" w:cs="宋体"/>
                <w:b/>
                <w:bCs/>
                <w:kern w:val="0"/>
                <w:szCs w:val="21"/>
              </w:rPr>
            </w:pPr>
          </w:p>
        </w:tc>
        <w:tc>
          <w:tcPr>
            <w:tcW w:w="225" w:type="pct"/>
            <w:vMerge w:val="continue"/>
            <w:vAlign w:val="center"/>
          </w:tcPr>
          <w:p w14:paraId="3AEC1F43">
            <w:pPr>
              <w:keepNext w:val="0"/>
              <w:keepLines w:val="0"/>
              <w:widowControl/>
              <w:suppressLineNumbers w:val="0"/>
              <w:spacing w:before="0" w:beforeAutospacing="0" w:after="0" w:afterAutospacing="0"/>
              <w:ind w:left="0" w:right="0"/>
              <w:jc w:val="left"/>
              <w:rPr>
                <w:rFonts w:hint="default" w:ascii="宋体" w:hAnsi="宋体" w:cs="宋体"/>
                <w:b/>
                <w:bCs/>
                <w:kern w:val="0"/>
                <w:szCs w:val="21"/>
              </w:rPr>
            </w:pPr>
          </w:p>
        </w:tc>
        <w:tc>
          <w:tcPr>
            <w:tcW w:w="204" w:type="pct"/>
            <w:vMerge w:val="continue"/>
            <w:vAlign w:val="center"/>
          </w:tcPr>
          <w:p w14:paraId="35316075">
            <w:pPr>
              <w:keepNext w:val="0"/>
              <w:keepLines w:val="0"/>
              <w:widowControl/>
              <w:suppressLineNumbers w:val="0"/>
              <w:spacing w:before="0" w:beforeAutospacing="0" w:after="0" w:afterAutospacing="0"/>
              <w:ind w:left="0" w:right="0"/>
              <w:jc w:val="left"/>
              <w:rPr>
                <w:rFonts w:hint="default" w:ascii="宋体" w:hAnsi="宋体" w:cs="宋体"/>
                <w:b/>
                <w:bCs/>
                <w:kern w:val="0"/>
                <w:szCs w:val="21"/>
              </w:rPr>
            </w:pPr>
          </w:p>
        </w:tc>
        <w:tc>
          <w:tcPr>
            <w:tcW w:w="299" w:type="pct"/>
            <w:vMerge w:val="continue"/>
            <w:vAlign w:val="center"/>
          </w:tcPr>
          <w:p w14:paraId="55FE7BB9">
            <w:pPr>
              <w:keepNext w:val="0"/>
              <w:keepLines w:val="0"/>
              <w:widowControl/>
              <w:suppressLineNumbers w:val="0"/>
              <w:spacing w:before="0" w:beforeAutospacing="0" w:after="0" w:afterAutospacing="0"/>
              <w:ind w:left="0" w:right="0"/>
              <w:jc w:val="left"/>
              <w:rPr>
                <w:rFonts w:hint="default" w:ascii="宋体" w:hAnsi="宋体" w:cs="宋体"/>
                <w:b/>
                <w:bCs/>
                <w:kern w:val="0"/>
                <w:szCs w:val="21"/>
              </w:rPr>
            </w:pPr>
          </w:p>
        </w:tc>
        <w:tc>
          <w:tcPr>
            <w:tcW w:w="181" w:type="pct"/>
            <w:vMerge w:val="continue"/>
            <w:vAlign w:val="center"/>
          </w:tcPr>
          <w:p w14:paraId="098C6ED6">
            <w:pPr>
              <w:keepNext w:val="0"/>
              <w:keepLines w:val="0"/>
              <w:widowControl/>
              <w:suppressLineNumbers w:val="0"/>
              <w:spacing w:before="0" w:beforeAutospacing="0" w:after="0" w:afterAutospacing="0"/>
              <w:ind w:left="0" w:right="0"/>
              <w:jc w:val="left"/>
              <w:rPr>
                <w:rFonts w:hint="default" w:ascii="宋体" w:hAnsi="宋体" w:cs="宋体"/>
                <w:b/>
                <w:bCs/>
                <w:kern w:val="0"/>
                <w:szCs w:val="21"/>
              </w:rPr>
            </w:pPr>
          </w:p>
        </w:tc>
        <w:tc>
          <w:tcPr>
            <w:tcW w:w="208" w:type="pct"/>
            <w:vMerge w:val="continue"/>
            <w:vAlign w:val="center"/>
          </w:tcPr>
          <w:p w14:paraId="41B10513">
            <w:pPr>
              <w:keepNext w:val="0"/>
              <w:keepLines w:val="0"/>
              <w:widowControl/>
              <w:suppressLineNumbers w:val="0"/>
              <w:spacing w:before="0" w:beforeAutospacing="0" w:after="0" w:afterAutospacing="0"/>
              <w:ind w:left="0" w:right="0"/>
              <w:jc w:val="left"/>
              <w:rPr>
                <w:rFonts w:hint="default" w:ascii="宋体" w:hAnsi="宋体" w:cs="宋体"/>
                <w:b/>
                <w:bCs/>
                <w:kern w:val="0"/>
                <w:szCs w:val="21"/>
              </w:rPr>
            </w:pPr>
          </w:p>
        </w:tc>
        <w:tc>
          <w:tcPr>
            <w:tcW w:w="259" w:type="pct"/>
            <w:vMerge w:val="continue"/>
            <w:vAlign w:val="center"/>
          </w:tcPr>
          <w:p w14:paraId="002F80FA">
            <w:pPr>
              <w:keepNext w:val="0"/>
              <w:keepLines w:val="0"/>
              <w:widowControl/>
              <w:suppressLineNumbers w:val="0"/>
              <w:spacing w:before="0" w:beforeAutospacing="0" w:after="0" w:afterAutospacing="0"/>
              <w:ind w:left="0" w:right="0"/>
              <w:jc w:val="left"/>
              <w:rPr>
                <w:rFonts w:hint="default" w:ascii="宋体" w:hAnsi="宋体" w:cs="宋体"/>
                <w:b/>
                <w:bCs/>
                <w:kern w:val="0"/>
                <w:szCs w:val="21"/>
              </w:rPr>
            </w:pPr>
          </w:p>
        </w:tc>
        <w:tc>
          <w:tcPr>
            <w:tcW w:w="289" w:type="pct"/>
            <w:vMerge w:val="continue"/>
            <w:vAlign w:val="center"/>
          </w:tcPr>
          <w:p w14:paraId="2F6F2F64">
            <w:pPr>
              <w:keepNext w:val="0"/>
              <w:keepLines w:val="0"/>
              <w:widowControl/>
              <w:suppressLineNumbers w:val="0"/>
              <w:spacing w:before="0" w:beforeAutospacing="0" w:after="0" w:afterAutospacing="0"/>
              <w:ind w:left="0" w:right="0"/>
              <w:jc w:val="left"/>
              <w:rPr>
                <w:rFonts w:hint="default" w:ascii="宋体" w:hAnsi="宋体" w:cs="宋体"/>
                <w:b/>
                <w:bCs/>
                <w:kern w:val="0"/>
                <w:szCs w:val="21"/>
              </w:rPr>
            </w:pPr>
          </w:p>
        </w:tc>
        <w:tc>
          <w:tcPr>
            <w:tcW w:w="241" w:type="pct"/>
            <w:vMerge w:val="continue"/>
            <w:vAlign w:val="center"/>
          </w:tcPr>
          <w:p w14:paraId="15CBF3D5">
            <w:pPr>
              <w:keepNext w:val="0"/>
              <w:keepLines w:val="0"/>
              <w:widowControl/>
              <w:suppressLineNumbers w:val="0"/>
              <w:spacing w:before="0" w:beforeAutospacing="0" w:after="0" w:afterAutospacing="0"/>
              <w:ind w:left="0" w:right="0"/>
              <w:jc w:val="left"/>
              <w:rPr>
                <w:rFonts w:hint="default" w:ascii="宋体" w:hAnsi="宋体" w:cs="宋体"/>
                <w:b/>
                <w:bCs/>
                <w:kern w:val="0"/>
                <w:szCs w:val="21"/>
              </w:rPr>
            </w:pPr>
          </w:p>
        </w:tc>
        <w:tc>
          <w:tcPr>
            <w:tcW w:w="270" w:type="pct"/>
            <w:vMerge w:val="continue"/>
            <w:vAlign w:val="center"/>
          </w:tcPr>
          <w:p w14:paraId="5DF702B0">
            <w:pPr>
              <w:keepNext w:val="0"/>
              <w:keepLines w:val="0"/>
              <w:widowControl/>
              <w:suppressLineNumbers w:val="0"/>
              <w:spacing w:before="0" w:beforeAutospacing="0" w:after="0" w:afterAutospacing="0"/>
              <w:ind w:left="0" w:right="0"/>
              <w:jc w:val="left"/>
              <w:rPr>
                <w:rFonts w:hint="default" w:ascii="宋体" w:hAnsi="宋体" w:cs="宋体"/>
                <w:b/>
                <w:bCs/>
                <w:kern w:val="0"/>
                <w:szCs w:val="21"/>
              </w:rPr>
            </w:pPr>
          </w:p>
        </w:tc>
        <w:tc>
          <w:tcPr>
            <w:tcW w:w="205" w:type="pct"/>
            <w:shd w:val="clear" w:color="auto" w:fill="auto"/>
            <w:vAlign w:val="center"/>
          </w:tcPr>
          <w:p w14:paraId="280D3DAC">
            <w:pPr>
              <w:keepNext w:val="0"/>
              <w:keepLines w:val="0"/>
              <w:widowControl/>
              <w:suppressLineNumbers w:val="0"/>
              <w:spacing w:before="0" w:beforeAutospacing="0" w:after="0" w:afterAutospacing="0"/>
              <w:ind w:left="0" w:right="0"/>
              <w:jc w:val="center"/>
              <w:rPr>
                <w:rFonts w:hint="default" w:ascii="宋体" w:hAnsi="宋体" w:cs="宋体"/>
                <w:b/>
                <w:color w:val="000000"/>
                <w:kern w:val="0"/>
                <w:szCs w:val="21"/>
              </w:rPr>
            </w:pPr>
            <w:r>
              <w:rPr>
                <w:rFonts w:hint="eastAsia" w:ascii="宋体" w:hAnsi="宋体" w:cs="宋体"/>
                <w:b/>
                <w:color w:val="000000"/>
                <w:kern w:val="0"/>
                <w:szCs w:val="21"/>
              </w:rPr>
              <w:t>1医院名称</w:t>
            </w:r>
          </w:p>
        </w:tc>
        <w:tc>
          <w:tcPr>
            <w:tcW w:w="180" w:type="pct"/>
            <w:shd w:val="clear" w:color="auto" w:fill="auto"/>
            <w:vAlign w:val="center"/>
          </w:tcPr>
          <w:p w14:paraId="1F5348B9">
            <w:pPr>
              <w:keepNext w:val="0"/>
              <w:keepLines w:val="0"/>
              <w:widowControl/>
              <w:suppressLineNumbers w:val="0"/>
              <w:spacing w:before="0" w:beforeAutospacing="0" w:after="0" w:afterAutospacing="0"/>
              <w:ind w:left="0" w:right="0"/>
              <w:jc w:val="center"/>
              <w:rPr>
                <w:rFonts w:hint="default" w:ascii="宋体" w:hAnsi="宋体" w:cs="宋体"/>
                <w:b/>
                <w:color w:val="000000"/>
                <w:kern w:val="0"/>
                <w:szCs w:val="21"/>
              </w:rPr>
            </w:pPr>
            <w:r>
              <w:rPr>
                <w:rFonts w:hint="eastAsia" w:ascii="宋体" w:hAnsi="宋体" w:cs="宋体"/>
                <w:b/>
                <w:color w:val="000000"/>
                <w:kern w:val="0"/>
                <w:szCs w:val="21"/>
              </w:rPr>
              <w:t>成交单价</w:t>
            </w:r>
          </w:p>
        </w:tc>
        <w:tc>
          <w:tcPr>
            <w:tcW w:w="247" w:type="pct"/>
            <w:shd w:val="clear" w:color="auto" w:fill="auto"/>
            <w:vAlign w:val="center"/>
          </w:tcPr>
          <w:p w14:paraId="032ED641">
            <w:pPr>
              <w:keepNext w:val="0"/>
              <w:keepLines w:val="0"/>
              <w:widowControl/>
              <w:suppressLineNumbers w:val="0"/>
              <w:spacing w:before="0" w:beforeAutospacing="0" w:after="0" w:afterAutospacing="0"/>
              <w:ind w:left="0" w:right="0"/>
              <w:jc w:val="center"/>
              <w:rPr>
                <w:rFonts w:hint="default" w:ascii="宋体" w:hAnsi="宋体" w:cs="宋体"/>
                <w:b/>
                <w:color w:val="000000"/>
                <w:kern w:val="0"/>
                <w:szCs w:val="21"/>
              </w:rPr>
            </w:pPr>
            <w:r>
              <w:rPr>
                <w:rFonts w:hint="eastAsia" w:ascii="宋体" w:hAnsi="宋体" w:cs="宋体"/>
                <w:b/>
                <w:color w:val="000000"/>
                <w:kern w:val="0"/>
                <w:szCs w:val="21"/>
              </w:rPr>
              <w:t>2医院名称</w:t>
            </w:r>
          </w:p>
        </w:tc>
        <w:tc>
          <w:tcPr>
            <w:tcW w:w="217" w:type="pct"/>
            <w:shd w:val="clear" w:color="auto" w:fill="auto"/>
            <w:vAlign w:val="center"/>
          </w:tcPr>
          <w:p w14:paraId="2ED45548">
            <w:pPr>
              <w:keepNext w:val="0"/>
              <w:keepLines w:val="0"/>
              <w:widowControl/>
              <w:suppressLineNumbers w:val="0"/>
              <w:spacing w:before="0" w:beforeAutospacing="0" w:after="0" w:afterAutospacing="0"/>
              <w:ind w:left="0" w:right="0"/>
              <w:jc w:val="center"/>
              <w:rPr>
                <w:rFonts w:hint="default" w:ascii="宋体" w:hAnsi="宋体" w:cs="宋体"/>
                <w:b/>
                <w:color w:val="000000"/>
                <w:kern w:val="0"/>
                <w:szCs w:val="21"/>
              </w:rPr>
            </w:pPr>
            <w:r>
              <w:rPr>
                <w:rFonts w:hint="eastAsia" w:ascii="宋体" w:hAnsi="宋体" w:cs="宋体"/>
                <w:b/>
                <w:color w:val="000000"/>
                <w:kern w:val="0"/>
                <w:szCs w:val="21"/>
              </w:rPr>
              <w:t>成交单价</w:t>
            </w:r>
          </w:p>
        </w:tc>
        <w:tc>
          <w:tcPr>
            <w:tcW w:w="224" w:type="pct"/>
            <w:shd w:val="clear" w:color="auto" w:fill="auto"/>
            <w:vAlign w:val="center"/>
          </w:tcPr>
          <w:p w14:paraId="2928451C">
            <w:pPr>
              <w:keepNext w:val="0"/>
              <w:keepLines w:val="0"/>
              <w:widowControl/>
              <w:suppressLineNumbers w:val="0"/>
              <w:spacing w:before="0" w:beforeAutospacing="0" w:after="0" w:afterAutospacing="0"/>
              <w:ind w:left="0" w:right="0"/>
              <w:jc w:val="center"/>
              <w:rPr>
                <w:rFonts w:hint="default" w:ascii="宋体" w:hAnsi="宋体" w:cs="宋体"/>
                <w:b/>
                <w:color w:val="000000"/>
                <w:kern w:val="0"/>
                <w:szCs w:val="21"/>
              </w:rPr>
            </w:pPr>
            <w:r>
              <w:rPr>
                <w:rFonts w:hint="eastAsia" w:ascii="宋体" w:hAnsi="宋体" w:cs="宋体"/>
                <w:b/>
                <w:color w:val="000000"/>
                <w:kern w:val="0"/>
                <w:szCs w:val="21"/>
              </w:rPr>
              <w:t>3医院名称</w:t>
            </w:r>
          </w:p>
        </w:tc>
        <w:tc>
          <w:tcPr>
            <w:tcW w:w="160" w:type="pct"/>
            <w:shd w:val="clear" w:color="auto" w:fill="auto"/>
            <w:vAlign w:val="center"/>
          </w:tcPr>
          <w:p w14:paraId="73D8DAEB">
            <w:pPr>
              <w:keepNext w:val="0"/>
              <w:keepLines w:val="0"/>
              <w:widowControl/>
              <w:suppressLineNumbers w:val="0"/>
              <w:spacing w:before="0" w:beforeAutospacing="0" w:after="0" w:afterAutospacing="0"/>
              <w:ind w:left="0" w:right="0"/>
              <w:jc w:val="center"/>
              <w:rPr>
                <w:rFonts w:hint="default" w:ascii="宋体" w:hAnsi="宋体" w:cs="宋体"/>
                <w:b/>
                <w:color w:val="000000"/>
                <w:kern w:val="0"/>
                <w:szCs w:val="21"/>
              </w:rPr>
            </w:pPr>
            <w:r>
              <w:rPr>
                <w:rFonts w:hint="eastAsia" w:ascii="宋体" w:hAnsi="宋体" w:cs="宋体"/>
                <w:b/>
                <w:color w:val="000000"/>
                <w:kern w:val="0"/>
                <w:szCs w:val="21"/>
              </w:rPr>
              <w:t>成交单价</w:t>
            </w:r>
          </w:p>
        </w:tc>
        <w:tc>
          <w:tcPr>
            <w:tcW w:w="278" w:type="pct"/>
            <w:vAlign w:val="center"/>
          </w:tcPr>
          <w:p w14:paraId="328C3084">
            <w:pPr>
              <w:keepNext w:val="0"/>
              <w:keepLines w:val="0"/>
              <w:widowControl/>
              <w:suppressLineNumbers w:val="0"/>
              <w:spacing w:before="0" w:beforeAutospacing="0" w:after="0" w:afterAutospacing="0"/>
              <w:ind w:left="0" w:right="0"/>
              <w:jc w:val="left"/>
              <w:rPr>
                <w:rFonts w:hint="default" w:ascii="宋体" w:hAnsi="宋体" w:cs="宋体"/>
                <w:b/>
                <w:color w:val="000000"/>
                <w:kern w:val="0"/>
                <w:szCs w:val="21"/>
              </w:rPr>
            </w:pPr>
          </w:p>
        </w:tc>
        <w:tc>
          <w:tcPr>
            <w:tcW w:w="273" w:type="pct"/>
            <w:vAlign w:val="center"/>
          </w:tcPr>
          <w:p w14:paraId="13A2A2C8">
            <w:pPr>
              <w:keepNext w:val="0"/>
              <w:keepLines w:val="0"/>
              <w:widowControl/>
              <w:suppressLineNumbers w:val="0"/>
              <w:spacing w:before="0" w:beforeAutospacing="0" w:after="0" w:afterAutospacing="0"/>
              <w:ind w:left="0" w:right="0"/>
              <w:jc w:val="left"/>
              <w:rPr>
                <w:rFonts w:hint="default" w:ascii="宋体" w:hAnsi="宋体" w:cs="宋体"/>
                <w:b/>
                <w:color w:val="000000"/>
                <w:kern w:val="0"/>
                <w:szCs w:val="21"/>
              </w:rPr>
            </w:pPr>
          </w:p>
        </w:tc>
        <w:tc>
          <w:tcPr>
            <w:tcW w:w="157" w:type="pct"/>
            <w:vAlign w:val="center"/>
          </w:tcPr>
          <w:p w14:paraId="623EBC34">
            <w:pPr>
              <w:keepNext w:val="0"/>
              <w:keepLines w:val="0"/>
              <w:widowControl/>
              <w:suppressLineNumbers w:val="0"/>
              <w:spacing w:before="0" w:beforeAutospacing="0" w:after="0" w:afterAutospacing="0"/>
              <w:ind w:left="0" w:right="0"/>
              <w:jc w:val="left"/>
              <w:rPr>
                <w:rFonts w:hint="default" w:ascii="宋体" w:hAnsi="宋体" w:cs="宋体"/>
                <w:b/>
                <w:color w:val="000000"/>
                <w:kern w:val="0"/>
                <w:szCs w:val="21"/>
              </w:rPr>
            </w:pPr>
          </w:p>
        </w:tc>
        <w:tc>
          <w:tcPr>
            <w:tcW w:w="420" w:type="pct"/>
            <w:vAlign w:val="center"/>
          </w:tcPr>
          <w:p w14:paraId="556A6701">
            <w:pPr>
              <w:keepNext w:val="0"/>
              <w:keepLines w:val="0"/>
              <w:widowControl/>
              <w:suppressLineNumbers w:val="0"/>
              <w:spacing w:before="0" w:beforeAutospacing="0" w:after="0" w:afterAutospacing="0"/>
              <w:ind w:left="0" w:right="0"/>
              <w:jc w:val="left"/>
              <w:rPr>
                <w:rFonts w:hint="default" w:ascii="宋体" w:hAnsi="宋体" w:cs="宋体"/>
                <w:b/>
                <w:color w:val="000000"/>
                <w:kern w:val="0"/>
                <w:szCs w:val="21"/>
              </w:rPr>
            </w:pPr>
            <w:r>
              <w:rPr>
                <w:rFonts w:hint="eastAsia" w:ascii="宋体" w:hAnsi="宋体" w:cs="宋体"/>
                <w:b/>
                <w:bCs/>
                <w:color w:val="000000"/>
                <w:kern w:val="0"/>
                <w:szCs w:val="21"/>
                <w:highlight w:val="yellow"/>
              </w:rPr>
              <w:t>现场填报</w:t>
            </w:r>
          </w:p>
        </w:tc>
      </w:tr>
      <w:tr w14:paraId="0C846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76" w:type="pct"/>
            <w:shd w:val="clear" w:color="auto" w:fill="auto"/>
            <w:vAlign w:val="center"/>
          </w:tcPr>
          <w:p w14:paraId="713FF176">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0"/>
                <w:szCs w:val="20"/>
              </w:rPr>
            </w:pPr>
            <w:r>
              <w:rPr>
                <w:rFonts w:hint="eastAsia" w:ascii="宋体" w:hAnsi="宋体" w:cs="宋体"/>
                <w:color w:val="000000"/>
                <w:kern w:val="0"/>
                <w:sz w:val="20"/>
                <w:szCs w:val="20"/>
              </w:rPr>
              <w:t>1</w:t>
            </w:r>
          </w:p>
        </w:tc>
        <w:tc>
          <w:tcPr>
            <w:tcW w:w="278" w:type="pct"/>
            <w:shd w:val="clear" w:color="000000" w:fill="FFFFFF"/>
            <w:vAlign w:val="center"/>
          </w:tcPr>
          <w:p w14:paraId="41D99231">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p w14:paraId="2401D4D1">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tc>
        <w:tc>
          <w:tcPr>
            <w:tcW w:w="225" w:type="pct"/>
            <w:shd w:val="clear" w:color="000000" w:fill="FFFFFF"/>
            <w:vAlign w:val="center"/>
          </w:tcPr>
          <w:p w14:paraId="68BC45B6">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tc>
        <w:tc>
          <w:tcPr>
            <w:tcW w:w="204" w:type="pct"/>
            <w:shd w:val="clear" w:color="auto" w:fill="auto"/>
            <w:vAlign w:val="center"/>
          </w:tcPr>
          <w:p w14:paraId="361C126F">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tc>
        <w:tc>
          <w:tcPr>
            <w:tcW w:w="299" w:type="pct"/>
            <w:shd w:val="clear" w:color="auto" w:fill="auto"/>
            <w:vAlign w:val="center"/>
          </w:tcPr>
          <w:p w14:paraId="1EC8CCDA">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tc>
        <w:tc>
          <w:tcPr>
            <w:tcW w:w="181" w:type="pct"/>
            <w:shd w:val="clear" w:color="000000" w:fill="FFFFFF"/>
            <w:vAlign w:val="center"/>
          </w:tcPr>
          <w:p w14:paraId="0992E696">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tc>
        <w:tc>
          <w:tcPr>
            <w:tcW w:w="208" w:type="pct"/>
            <w:shd w:val="clear" w:color="000000" w:fill="FFFFFF"/>
            <w:vAlign w:val="center"/>
          </w:tcPr>
          <w:p w14:paraId="27FF06DE">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tc>
        <w:tc>
          <w:tcPr>
            <w:tcW w:w="259" w:type="pct"/>
            <w:shd w:val="clear" w:color="auto" w:fill="auto"/>
            <w:noWrap/>
            <w:vAlign w:val="center"/>
          </w:tcPr>
          <w:p w14:paraId="61FB823E">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2"/>
                <w:szCs w:val="22"/>
              </w:rPr>
            </w:pPr>
            <w:r>
              <w:rPr>
                <w:rFonts w:hint="eastAsia" w:ascii="宋体" w:hAnsi="宋体" w:cs="宋体"/>
                <w:color w:val="FF0000"/>
                <w:kern w:val="0"/>
                <w:sz w:val="22"/>
                <w:szCs w:val="22"/>
              </w:rPr>
              <w:t>　</w:t>
            </w:r>
          </w:p>
        </w:tc>
        <w:tc>
          <w:tcPr>
            <w:tcW w:w="289" w:type="pct"/>
            <w:shd w:val="clear" w:color="auto" w:fill="auto"/>
            <w:noWrap/>
            <w:vAlign w:val="center"/>
          </w:tcPr>
          <w:p w14:paraId="7837C1AF">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2"/>
                <w:szCs w:val="22"/>
              </w:rPr>
            </w:pPr>
          </w:p>
        </w:tc>
        <w:tc>
          <w:tcPr>
            <w:tcW w:w="241" w:type="pct"/>
            <w:shd w:val="clear" w:color="auto" w:fill="auto"/>
            <w:noWrap/>
            <w:vAlign w:val="center"/>
          </w:tcPr>
          <w:p w14:paraId="7DE19493">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2"/>
                <w:szCs w:val="22"/>
              </w:rPr>
            </w:pPr>
          </w:p>
        </w:tc>
        <w:tc>
          <w:tcPr>
            <w:tcW w:w="270" w:type="pct"/>
            <w:shd w:val="clear" w:color="auto" w:fill="auto"/>
            <w:noWrap/>
            <w:vAlign w:val="center"/>
          </w:tcPr>
          <w:p w14:paraId="51CA4025">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2"/>
                <w:szCs w:val="22"/>
              </w:rPr>
            </w:pPr>
            <w:r>
              <w:rPr>
                <w:rFonts w:hint="eastAsia" w:ascii="宋体" w:hAnsi="宋体" w:cs="宋体"/>
                <w:color w:val="FF0000"/>
                <w:kern w:val="0"/>
                <w:sz w:val="22"/>
                <w:szCs w:val="22"/>
              </w:rPr>
              <w:t>　</w:t>
            </w:r>
          </w:p>
        </w:tc>
        <w:tc>
          <w:tcPr>
            <w:tcW w:w="205" w:type="pct"/>
            <w:shd w:val="clear" w:color="auto" w:fill="auto"/>
            <w:vAlign w:val="center"/>
          </w:tcPr>
          <w:p w14:paraId="475E76BE">
            <w:pPr>
              <w:keepNext w:val="0"/>
              <w:keepLines w:val="0"/>
              <w:widowControl/>
              <w:suppressLineNumbers w:val="0"/>
              <w:spacing w:before="0" w:beforeAutospacing="0" w:after="0" w:afterAutospacing="0"/>
              <w:ind w:left="0" w:right="0"/>
              <w:jc w:val="center"/>
              <w:rPr>
                <w:rFonts w:hint="default" w:ascii="宋体" w:hAnsi="宋体" w:cs="宋体"/>
                <w:b/>
                <w:bCs/>
                <w:color w:val="FF0000"/>
                <w:kern w:val="0"/>
                <w:sz w:val="20"/>
                <w:szCs w:val="20"/>
              </w:rPr>
            </w:pPr>
            <w:r>
              <w:rPr>
                <w:rFonts w:hint="eastAsia" w:ascii="宋体" w:hAnsi="宋体" w:cs="宋体"/>
                <w:b/>
                <w:bCs/>
                <w:color w:val="FF0000"/>
                <w:kern w:val="0"/>
                <w:sz w:val="20"/>
                <w:szCs w:val="20"/>
              </w:rPr>
              <w:t>　</w:t>
            </w:r>
          </w:p>
        </w:tc>
        <w:tc>
          <w:tcPr>
            <w:tcW w:w="180" w:type="pct"/>
            <w:shd w:val="clear" w:color="auto" w:fill="auto"/>
            <w:vAlign w:val="center"/>
          </w:tcPr>
          <w:p w14:paraId="7F36ABDD">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tc>
        <w:tc>
          <w:tcPr>
            <w:tcW w:w="247" w:type="pct"/>
            <w:shd w:val="clear" w:color="auto" w:fill="auto"/>
            <w:vAlign w:val="center"/>
          </w:tcPr>
          <w:p w14:paraId="720C0B02">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tc>
        <w:tc>
          <w:tcPr>
            <w:tcW w:w="217" w:type="pct"/>
            <w:shd w:val="clear" w:color="auto" w:fill="auto"/>
            <w:vAlign w:val="center"/>
          </w:tcPr>
          <w:p w14:paraId="32FE5389">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tc>
        <w:tc>
          <w:tcPr>
            <w:tcW w:w="224" w:type="pct"/>
            <w:shd w:val="clear" w:color="auto" w:fill="auto"/>
            <w:vAlign w:val="center"/>
          </w:tcPr>
          <w:p w14:paraId="2A233946">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tc>
        <w:tc>
          <w:tcPr>
            <w:tcW w:w="160" w:type="pct"/>
            <w:shd w:val="clear" w:color="auto" w:fill="auto"/>
            <w:vAlign w:val="center"/>
          </w:tcPr>
          <w:p w14:paraId="178D2EA1">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tc>
        <w:tc>
          <w:tcPr>
            <w:tcW w:w="278" w:type="pct"/>
            <w:shd w:val="clear" w:color="auto" w:fill="auto"/>
            <w:noWrap/>
            <w:vAlign w:val="center"/>
          </w:tcPr>
          <w:p w14:paraId="33936D9B">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p>
        </w:tc>
        <w:tc>
          <w:tcPr>
            <w:tcW w:w="431" w:type="pct"/>
            <w:gridSpan w:val="2"/>
            <w:shd w:val="clear" w:color="auto" w:fill="auto"/>
            <w:noWrap/>
            <w:vAlign w:val="center"/>
          </w:tcPr>
          <w:p w14:paraId="4CB9A478">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p>
        </w:tc>
        <w:tc>
          <w:tcPr>
            <w:tcW w:w="420" w:type="pct"/>
            <w:shd w:val="clear" w:color="auto" w:fill="auto"/>
            <w:noWrap/>
            <w:vAlign w:val="center"/>
          </w:tcPr>
          <w:p w14:paraId="0DD14F0A">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p>
        </w:tc>
      </w:tr>
      <w:tr w14:paraId="02B68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1" w:hRule="atLeast"/>
        </w:trPr>
        <w:tc>
          <w:tcPr>
            <w:tcW w:w="5000" w:type="pct"/>
            <w:gridSpan w:val="21"/>
            <w:shd w:val="clear" w:color="auto" w:fill="auto"/>
            <w:vAlign w:val="center"/>
          </w:tcPr>
          <w:p w14:paraId="28500661">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议价现场其他承诺：</w:t>
            </w:r>
          </w:p>
          <w:p w14:paraId="2404D989">
            <w:pPr>
              <w:pStyle w:val="11"/>
              <w:keepNext w:val="0"/>
              <w:keepLines w:val="0"/>
              <w:suppressLineNumbers w:val="0"/>
              <w:spacing w:before="0" w:beforeAutospacing="0" w:afterAutospacing="0"/>
              <w:ind w:left="0" w:right="0"/>
              <w:rPr>
                <w:rFonts w:hint="default"/>
              </w:rPr>
            </w:pPr>
          </w:p>
          <w:p w14:paraId="6BEF0A5F">
            <w:pPr>
              <w:keepNext w:val="0"/>
              <w:keepLines w:val="0"/>
              <w:suppressLineNumbers w:val="0"/>
              <w:spacing w:before="0" w:beforeAutospacing="0" w:after="0" w:afterAutospacing="0"/>
              <w:ind w:left="0" w:right="0"/>
              <w:rPr>
                <w:rFonts w:hint="default"/>
              </w:rPr>
            </w:pPr>
          </w:p>
        </w:tc>
      </w:tr>
      <w:tr w14:paraId="192D4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00" w:type="pct"/>
            <w:gridSpan w:val="21"/>
            <w:shd w:val="clear" w:color="auto" w:fill="auto"/>
            <w:vAlign w:val="center"/>
          </w:tcPr>
          <w:p w14:paraId="3D6EA32E">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授权代表签字（联系电话）：</w:t>
            </w:r>
          </w:p>
        </w:tc>
      </w:tr>
      <w:tr w14:paraId="1B0E6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00" w:type="pct"/>
            <w:gridSpan w:val="21"/>
            <w:shd w:val="clear" w:color="auto" w:fill="auto"/>
            <w:vAlign w:val="center"/>
          </w:tcPr>
          <w:p w14:paraId="63961618">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报价单位（盖章）：</w:t>
            </w:r>
          </w:p>
        </w:tc>
      </w:tr>
    </w:tbl>
    <w:p w14:paraId="72A7E34E">
      <w:pPr>
        <w:widowControl/>
        <w:numPr>
          <w:ilvl w:val="0"/>
          <w:numId w:val="11"/>
        </w:numPr>
        <w:adjustRightInd w:val="0"/>
        <w:snapToGrid w:val="0"/>
        <w:spacing w:line="360" w:lineRule="auto"/>
        <w:ind w:firstLine="422"/>
        <w:rPr>
          <w:rFonts w:ascii="宋体" w:hAnsi="宋体" w:cs="宋体"/>
          <w:bCs/>
          <w:sz w:val="24"/>
          <w:szCs w:val="28"/>
        </w:rPr>
      </w:pPr>
      <w:r>
        <w:rPr>
          <w:rFonts w:hint="eastAsia" w:ascii="宋体" w:hAnsi="宋体" w:cs="宋体"/>
          <w:bCs/>
          <w:sz w:val="24"/>
          <w:szCs w:val="28"/>
        </w:rPr>
        <w:t>承诺所投标的耗材</w:t>
      </w:r>
      <w:r>
        <w:rPr>
          <w:rFonts w:hint="eastAsia" w:ascii="宋体" w:hAnsi="宋体" w:cs="宋体"/>
          <w:bCs/>
          <w:sz w:val="24"/>
          <w:szCs w:val="28"/>
          <w:lang w:val="en-US" w:eastAsia="zh-CN"/>
        </w:rPr>
        <w:t>/试剂</w:t>
      </w:r>
      <w:r>
        <w:rPr>
          <w:rFonts w:hint="eastAsia" w:ascii="宋体" w:hAnsi="宋体" w:cs="宋体"/>
          <w:bCs/>
          <w:sz w:val="24"/>
          <w:szCs w:val="28"/>
        </w:rPr>
        <w:t>为深圳医用耗材阳光交易和监管平台中标目录内的须按最终报价在深圳医用耗材阳光交易和监管平台执行线上采购，若不执行，采购人有权单方解除采购协议。</w:t>
      </w:r>
    </w:p>
    <w:p w14:paraId="2DCFFBC1">
      <w:pPr>
        <w:widowControl/>
        <w:numPr>
          <w:ilvl w:val="0"/>
          <w:numId w:val="11"/>
        </w:numPr>
        <w:adjustRightInd w:val="0"/>
        <w:snapToGrid w:val="0"/>
        <w:spacing w:line="360" w:lineRule="auto"/>
        <w:ind w:firstLine="422"/>
        <w:outlineLvl w:val="2"/>
        <w:rPr>
          <w:rFonts w:ascii="宋体" w:hAnsi="宋体" w:cs="宋体"/>
          <w:bCs/>
          <w:sz w:val="24"/>
          <w:szCs w:val="28"/>
        </w:rPr>
      </w:pPr>
      <w:r>
        <w:rPr>
          <w:rFonts w:hint="eastAsia" w:ascii="宋体" w:hAnsi="宋体" w:cs="宋体"/>
          <w:bCs/>
          <w:sz w:val="24"/>
          <w:szCs w:val="28"/>
        </w:rPr>
        <w:t>报价如超过阳光平台价格为无效投标。</w:t>
      </w:r>
    </w:p>
    <w:p w14:paraId="03BB4B16">
      <w:pPr>
        <w:widowControl/>
        <w:numPr>
          <w:ilvl w:val="0"/>
          <w:numId w:val="11"/>
        </w:numPr>
        <w:adjustRightInd w:val="0"/>
        <w:snapToGrid w:val="0"/>
        <w:spacing w:line="360" w:lineRule="auto"/>
        <w:ind w:firstLine="422"/>
        <w:rPr>
          <w:rFonts w:hint="eastAsia" w:ascii="宋体" w:hAnsi="宋体" w:eastAsia="宋体" w:cs="宋体"/>
          <w:bCs/>
          <w:sz w:val="24"/>
          <w:szCs w:val="28"/>
        </w:rPr>
      </w:pPr>
      <w:r>
        <w:rPr>
          <w:rFonts w:hint="eastAsia" w:ascii="宋体" w:hAnsi="宋体" w:eastAsia="宋体" w:cs="宋体"/>
          <w:bCs/>
          <w:sz w:val="24"/>
          <w:szCs w:val="28"/>
        </w:rPr>
        <w:t>协议有效期内中标目录价格大于阳光平台加权平均值价格，中标供应商将自动将价格降到阳光平台的加权平均价格或以下，且中标供应商必须承诺及时响应市阳光平台在线议价的要求并保证货源供应，否则采购方有权单方终止项目或解除采购协议，且中标人应承担因此给采购人造成的全部经济损失。</w:t>
      </w:r>
    </w:p>
    <w:p w14:paraId="01BE4E78">
      <w:pPr>
        <w:widowControl/>
        <w:numPr>
          <w:ilvl w:val="0"/>
          <w:numId w:val="11"/>
        </w:numPr>
        <w:adjustRightInd w:val="0"/>
        <w:snapToGrid w:val="0"/>
        <w:spacing w:line="360" w:lineRule="auto"/>
        <w:ind w:firstLine="422"/>
        <w:rPr>
          <w:rFonts w:hint="eastAsia" w:ascii="宋体" w:hAnsi="宋体" w:eastAsia="宋体" w:cs="宋体"/>
          <w:bCs/>
          <w:sz w:val="24"/>
          <w:szCs w:val="28"/>
        </w:rPr>
      </w:pPr>
      <w:r>
        <w:rPr>
          <w:rFonts w:hint="eastAsia" w:ascii="宋体" w:hAnsi="宋体" w:eastAsia="宋体" w:cs="宋体"/>
          <w:bCs/>
          <w:sz w:val="24"/>
          <w:szCs w:val="28"/>
        </w:rPr>
        <w:t>如在协议期内中标供应商存在故意隐瞒不报、弄虚作假、恶意串通、拒绝响应采购人以中标价或加权平均价在市阳光平台发起的在线议价要求等不诚信行为的，一经发现，直接列为我院黑名单供应商，三年内不得参加医院的采购活动。</w:t>
      </w:r>
    </w:p>
    <w:p w14:paraId="04CFDA43">
      <w:pPr>
        <w:widowControl/>
        <w:numPr>
          <w:ilvl w:val="0"/>
          <w:numId w:val="11"/>
        </w:numPr>
        <w:adjustRightInd w:val="0"/>
        <w:snapToGrid w:val="0"/>
        <w:spacing w:line="360" w:lineRule="auto"/>
        <w:ind w:firstLine="422"/>
        <w:rPr>
          <w:rFonts w:hint="eastAsia" w:ascii="宋体" w:hAnsi="宋体" w:eastAsia="宋体" w:cs="宋体"/>
          <w:bCs/>
          <w:sz w:val="24"/>
          <w:szCs w:val="28"/>
        </w:rPr>
      </w:pPr>
      <w:r>
        <w:rPr>
          <w:rFonts w:hint="eastAsia" w:ascii="宋体" w:hAnsi="宋体" w:eastAsia="宋体" w:cs="宋体"/>
          <w:bCs/>
          <w:sz w:val="24"/>
          <w:szCs w:val="28"/>
          <w:lang w:val="en-US" w:eastAsia="zh-CN"/>
        </w:rPr>
        <w:t>人份数的计算方式：以产品说明书所载明的人份数为准；未明确载明的，用试剂的总量除以操作步骤里的试剂使用量。</w:t>
      </w:r>
    </w:p>
    <w:p w14:paraId="5E26808F">
      <w:pPr>
        <w:widowControl/>
        <w:numPr>
          <w:ilvl w:val="0"/>
          <w:numId w:val="11"/>
        </w:numPr>
        <w:adjustRightInd w:val="0"/>
        <w:snapToGrid w:val="0"/>
        <w:spacing w:line="360" w:lineRule="auto"/>
        <w:ind w:firstLine="422"/>
        <w:rPr>
          <w:rFonts w:hint="eastAsia" w:ascii="宋体" w:hAnsi="宋体" w:eastAsia="宋体" w:cs="宋体"/>
          <w:bCs/>
          <w:sz w:val="24"/>
          <w:szCs w:val="28"/>
        </w:rPr>
      </w:pPr>
      <w:r>
        <w:rPr>
          <w:rFonts w:hint="eastAsia" w:ascii="宋体" w:hAnsi="宋体" w:eastAsia="宋体" w:cs="宋体"/>
          <w:bCs/>
          <w:sz w:val="24"/>
          <w:szCs w:val="28"/>
        </w:rPr>
        <w:t>该表格信息如有错误，责任自负。最终的投标单价仅以招标现场的最终报价为准。</w:t>
      </w:r>
    </w:p>
    <w:p w14:paraId="7F9D33DC">
      <w:pPr>
        <w:tabs>
          <w:tab w:val="left" w:pos="360"/>
          <w:tab w:val="left" w:pos="840"/>
        </w:tabs>
        <w:snapToGrid w:val="0"/>
        <w:spacing w:line="360" w:lineRule="auto"/>
        <w:rPr>
          <w:rFonts w:hint="eastAsia"/>
          <w:b/>
          <w:bCs/>
          <w:highlight w:val="yellow"/>
        </w:rPr>
      </w:pPr>
      <w:r>
        <w:rPr>
          <w:rFonts w:hint="eastAsia"/>
          <w:b/>
          <w:bCs/>
          <w:highlight w:val="yellow"/>
        </w:rPr>
        <w:t>注：</w:t>
      </w:r>
      <w:r>
        <w:rPr>
          <w:rFonts w:hint="eastAsia"/>
          <w:b/>
          <w:bCs/>
          <w:highlight w:val="yellow"/>
          <w:lang w:val="en-US" w:eastAsia="zh-CN"/>
        </w:rPr>
        <w:t>本</w:t>
      </w:r>
      <w:r>
        <w:rPr>
          <w:rFonts w:hint="eastAsia"/>
          <w:b/>
          <w:bCs/>
          <w:highlight w:val="yellow"/>
        </w:rPr>
        <w:t>最终报价表</w:t>
      </w:r>
      <w:r>
        <w:rPr>
          <w:rFonts w:hint="eastAsia"/>
          <w:b/>
          <w:bCs/>
          <w:highlight w:val="yellow"/>
          <w:lang w:val="en-US" w:eastAsia="zh-CN"/>
        </w:rPr>
        <w:t>仅</w:t>
      </w:r>
      <w:r>
        <w:rPr>
          <w:rFonts w:hint="eastAsia"/>
          <w:b/>
          <w:bCs/>
          <w:highlight w:val="yellow"/>
        </w:rPr>
        <w:t>需做一份</w:t>
      </w:r>
      <w:r>
        <w:rPr>
          <w:rFonts w:hint="eastAsia"/>
          <w:b/>
          <w:bCs/>
          <w:highlight w:val="yellow"/>
          <w:lang w:eastAsia="zh-CN"/>
        </w:rPr>
        <w:t>，</w:t>
      </w:r>
      <w:r>
        <w:rPr>
          <w:rFonts w:hint="eastAsia"/>
          <w:b/>
          <w:bCs/>
          <w:highlight w:val="yellow"/>
          <w:lang w:val="en-US" w:eastAsia="zh-CN"/>
        </w:rPr>
        <w:t>与</w:t>
      </w:r>
      <w:r>
        <w:rPr>
          <w:rFonts w:hint="eastAsia"/>
          <w:b/>
          <w:bCs/>
          <w:highlight w:val="yellow"/>
        </w:rPr>
        <w:t>开标一览表单独密封投递</w:t>
      </w:r>
      <w:r>
        <w:rPr>
          <w:rFonts w:hint="eastAsia"/>
          <w:b/>
          <w:bCs/>
          <w:highlight w:val="yellow"/>
          <w:lang w:eastAsia="zh-CN"/>
        </w:rPr>
        <w:t>（无需放于标书内）</w:t>
      </w:r>
      <w:r>
        <w:rPr>
          <w:rFonts w:hint="eastAsia"/>
          <w:b/>
          <w:bCs/>
          <w:highlight w:val="yellow"/>
        </w:rPr>
        <w:t>。</w:t>
      </w:r>
    </w:p>
    <w:p w14:paraId="247771F4">
      <w:pPr>
        <w:tabs>
          <w:tab w:val="left" w:pos="360"/>
          <w:tab w:val="left" w:pos="840"/>
        </w:tabs>
        <w:snapToGrid w:val="0"/>
        <w:spacing w:line="360" w:lineRule="auto"/>
        <w:rPr>
          <w:rFonts w:ascii="宋体" w:hAnsi="宋体" w:cs="宋体"/>
          <w:b/>
          <w:bCs/>
          <w:color w:val="FF0000"/>
          <w:highlight w:val="yellow"/>
        </w:rPr>
      </w:pPr>
      <w:r>
        <w:rPr>
          <w:rFonts w:hint="eastAsia"/>
          <w:b/>
          <w:bCs/>
          <w:highlight w:val="yellow"/>
        </w:rPr>
        <w:t>【注册证名称】、【规格】、【型号】、【生产厂家】、【产品注册证号】必须严格和注册证保持一致。</w:t>
      </w:r>
      <w:r>
        <w:rPr>
          <w:rFonts w:hint="eastAsia" w:ascii="宋体" w:hAnsi="宋体" w:cs="宋体"/>
          <w:b/>
          <w:bCs/>
          <w:color w:val="FF0000"/>
          <w:highlight w:val="yellow"/>
        </w:rPr>
        <w:t>请携带配套专机专用耗材</w:t>
      </w:r>
      <w:r>
        <w:rPr>
          <w:rFonts w:hint="eastAsia" w:ascii="宋体" w:hAnsi="宋体" w:cs="宋体"/>
          <w:b/>
          <w:bCs/>
          <w:color w:val="FF0000"/>
          <w:highlight w:val="yellow"/>
          <w:lang w:val="en-US" w:eastAsia="zh-CN"/>
        </w:rPr>
        <w:t>/试剂</w:t>
      </w:r>
      <w:r>
        <w:rPr>
          <w:rFonts w:hint="eastAsia" w:ascii="宋体" w:hAnsi="宋体" w:cs="宋体"/>
          <w:b/>
          <w:bCs/>
          <w:color w:val="FF0000"/>
          <w:highlight w:val="yellow"/>
        </w:rPr>
        <w:t>的样品至开标现场。</w:t>
      </w:r>
    </w:p>
    <w:p w14:paraId="1B868358">
      <w:pPr>
        <w:tabs>
          <w:tab w:val="left" w:pos="360"/>
          <w:tab w:val="left" w:pos="840"/>
        </w:tabs>
        <w:snapToGrid w:val="0"/>
        <w:spacing w:line="360" w:lineRule="auto"/>
      </w:pPr>
    </w:p>
    <w:p w14:paraId="4DB2BBD9">
      <w:pPr>
        <w:pStyle w:val="11"/>
      </w:pPr>
      <w:r>
        <w:rPr>
          <w:rFonts w:hint="eastAsia" w:ascii="宋体" w:hAnsi="宋体" w:cs="宋体"/>
          <w:b/>
          <w:bCs/>
          <w:sz w:val="24"/>
        </w:rPr>
        <w:t>议价单位名称：</w:t>
      </w:r>
    </w:p>
    <w:p w14:paraId="0670FBBE">
      <w:pPr>
        <w:spacing w:line="360" w:lineRule="auto"/>
        <w:outlineLvl w:val="1"/>
        <w:rPr>
          <w:rFonts w:ascii="宋体" w:hAnsi="宋体" w:cs="宋体"/>
          <w:sz w:val="24"/>
        </w:rPr>
      </w:pPr>
      <w:r>
        <w:rPr>
          <w:rFonts w:hint="eastAsia" w:ascii="宋体" w:hAnsi="宋体" w:cs="宋体"/>
          <w:b/>
          <w:bCs/>
          <w:sz w:val="24"/>
        </w:rPr>
        <w:t xml:space="preserve">日期：年月日  </w:t>
      </w:r>
      <w:r>
        <w:rPr>
          <w:rFonts w:hint="eastAsia" w:ascii="宋体" w:hAnsi="宋体" w:cs="宋体"/>
          <w:b/>
          <w:sz w:val="24"/>
        </w:rPr>
        <w:t>（此处加盖议价单位公章）</w:t>
      </w:r>
    </w:p>
    <w:p w14:paraId="528CB747">
      <w:pPr>
        <w:pStyle w:val="11"/>
        <w:sectPr>
          <w:pgSz w:w="16838" w:h="11906" w:orient="landscape"/>
          <w:pgMar w:top="1440" w:right="1440" w:bottom="1286" w:left="1440" w:header="851" w:footer="992" w:gutter="0"/>
          <w:cols w:space="720" w:num="1"/>
          <w:docGrid w:type="lines" w:linePitch="312" w:charSpace="0"/>
        </w:sectPr>
      </w:pPr>
    </w:p>
    <w:p w14:paraId="3B324A6B">
      <w:pPr>
        <w:pStyle w:val="3"/>
        <w:jc w:val="center"/>
        <w:outlineLvl w:val="2"/>
        <w:rPr>
          <w:rFonts w:hint="eastAsia" w:ascii="宋体" w:hAnsi="宋体" w:eastAsia="宋体" w:cs="宋体"/>
          <w:b/>
          <w:bCs/>
          <w:color w:val="000000"/>
          <w:kern w:val="0"/>
          <w:sz w:val="36"/>
          <w:szCs w:val="36"/>
          <w:highlight w:val="yellow"/>
          <w:lang w:val="en-US" w:eastAsia="zh-CN" w:bidi="ar-SA"/>
        </w:rPr>
      </w:pPr>
      <w:bookmarkStart w:id="15" w:name="_Toc24650"/>
      <w:bookmarkStart w:id="16" w:name="_Toc275865606"/>
      <w:bookmarkStart w:id="17" w:name="_Toc435514855"/>
      <w:bookmarkStart w:id="18" w:name="_Toc435515295"/>
      <w:bookmarkStart w:id="19" w:name="_Toc57128632"/>
      <w:r>
        <w:rPr>
          <w:rFonts w:hint="eastAsia" w:ascii="宋体" w:hAnsi="宋体" w:eastAsia="宋体" w:cs="宋体"/>
          <w:b/>
          <w:bCs/>
          <w:color w:val="000000"/>
          <w:kern w:val="0"/>
          <w:sz w:val="36"/>
          <w:szCs w:val="36"/>
          <w:highlight w:val="yellow"/>
          <w:lang w:val="en-US" w:eastAsia="zh-CN" w:bidi="ar-SA"/>
        </w:rPr>
        <w:t>2、设备配置</w:t>
      </w:r>
      <w:r>
        <w:rPr>
          <w:rFonts w:hint="eastAsia" w:ascii="宋体" w:hAnsi="宋体" w:cs="宋体"/>
          <w:b/>
          <w:bCs/>
          <w:color w:val="000000"/>
          <w:kern w:val="0"/>
          <w:sz w:val="36"/>
          <w:szCs w:val="36"/>
          <w:highlight w:val="yellow"/>
          <w:lang w:val="en-US" w:eastAsia="zh-CN" w:bidi="ar-SA"/>
        </w:rPr>
        <w:t>清单</w:t>
      </w:r>
      <w:r>
        <w:rPr>
          <w:rFonts w:hint="eastAsia" w:ascii="宋体" w:hAnsi="宋体" w:eastAsia="宋体" w:cs="宋体"/>
          <w:b/>
          <w:bCs/>
          <w:color w:val="000000"/>
          <w:kern w:val="0"/>
          <w:sz w:val="36"/>
          <w:szCs w:val="36"/>
          <w:highlight w:val="yellow"/>
          <w:lang w:val="en-US" w:eastAsia="zh-CN" w:bidi="ar-SA"/>
        </w:rPr>
        <w:t>【必须优于需求配置清单】：</w:t>
      </w:r>
    </w:p>
    <w:tbl>
      <w:tblPr>
        <w:tblStyle w:val="26"/>
        <w:tblW w:w="526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0"/>
        <w:gridCol w:w="3551"/>
        <w:gridCol w:w="766"/>
        <w:gridCol w:w="883"/>
        <w:gridCol w:w="850"/>
        <w:gridCol w:w="1314"/>
        <w:gridCol w:w="1314"/>
        <w:gridCol w:w="1314"/>
      </w:tblGrid>
      <w:tr w14:paraId="41E8D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1" w:hRule="atLeast"/>
          <w:jc w:val="center"/>
        </w:trPr>
        <w:tc>
          <w:tcPr>
            <w:tcW w:w="446" w:type="pct"/>
            <w:shd w:val="clear" w:color="000000" w:fill="BFBFBF"/>
            <w:vAlign w:val="center"/>
          </w:tcPr>
          <w:p w14:paraId="506F60BD">
            <w:pPr>
              <w:keepNext w:val="0"/>
              <w:keepLines w:val="0"/>
              <w:widowControl/>
              <w:suppressLineNumbers w:val="0"/>
              <w:spacing w:before="0" w:beforeAutospacing="0" w:after="0" w:afterAutospacing="0" w:line="360" w:lineRule="auto"/>
              <w:ind w:left="0" w:right="0"/>
              <w:jc w:val="center"/>
              <w:rPr>
                <w:rFonts w:hint="default" w:ascii="宋体" w:hAnsi="宋体" w:cs="宋体"/>
                <w:b/>
                <w:bCs/>
                <w:kern w:val="0"/>
                <w:sz w:val="24"/>
              </w:rPr>
            </w:pPr>
            <w:r>
              <w:rPr>
                <w:rFonts w:hint="eastAsia" w:ascii="宋体" w:hAnsi="宋体" w:cs="宋体"/>
                <w:b/>
                <w:bCs/>
                <w:kern w:val="0"/>
                <w:sz w:val="24"/>
              </w:rPr>
              <w:t>序号</w:t>
            </w:r>
          </w:p>
        </w:tc>
        <w:tc>
          <w:tcPr>
            <w:tcW w:w="1617" w:type="pct"/>
            <w:shd w:val="clear" w:color="000000" w:fill="BFBFBF"/>
            <w:vAlign w:val="center"/>
          </w:tcPr>
          <w:p w14:paraId="78E274CD">
            <w:pPr>
              <w:keepNext w:val="0"/>
              <w:keepLines w:val="0"/>
              <w:widowControl/>
              <w:suppressLineNumbers w:val="0"/>
              <w:spacing w:before="0" w:beforeAutospacing="0" w:after="0" w:afterAutospacing="0" w:line="360" w:lineRule="auto"/>
              <w:ind w:left="0" w:right="0"/>
              <w:jc w:val="center"/>
              <w:rPr>
                <w:rFonts w:hint="default" w:ascii="宋体" w:hAnsi="宋体" w:cs="宋体"/>
                <w:b/>
                <w:bCs/>
                <w:kern w:val="0"/>
                <w:sz w:val="24"/>
              </w:rPr>
            </w:pPr>
            <w:r>
              <w:rPr>
                <w:rFonts w:hint="eastAsia" w:ascii="宋体" w:hAnsi="宋体" w:cs="宋体"/>
                <w:b/>
                <w:bCs/>
                <w:kern w:val="0"/>
                <w:sz w:val="24"/>
              </w:rPr>
              <w:t>设备名称</w:t>
            </w:r>
          </w:p>
        </w:tc>
        <w:tc>
          <w:tcPr>
            <w:tcW w:w="349" w:type="pct"/>
            <w:shd w:val="clear" w:color="000000" w:fill="BFBFBF"/>
            <w:vAlign w:val="center"/>
          </w:tcPr>
          <w:p w14:paraId="51BFA077">
            <w:pPr>
              <w:keepNext w:val="0"/>
              <w:keepLines w:val="0"/>
              <w:widowControl/>
              <w:suppressLineNumbers w:val="0"/>
              <w:spacing w:before="0" w:beforeAutospacing="0" w:after="0" w:afterAutospacing="0" w:line="360" w:lineRule="auto"/>
              <w:ind w:left="0" w:right="0"/>
              <w:jc w:val="center"/>
              <w:rPr>
                <w:rFonts w:hint="default" w:ascii="宋体" w:hAnsi="宋体" w:cs="宋体"/>
                <w:b/>
                <w:bCs/>
                <w:kern w:val="0"/>
                <w:sz w:val="24"/>
              </w:rPr>
            </w:pPr>
            <w:r>
              <w:rPr>
                <w:rFonts w:hint="eastAsia" w:ascii="宋体" w:hAnsi="宋体" w:cs="宋体"/>
                <w:b/>
                <w:bCs/>
                <w:kern w:val="0"/>
                <w:sz w:val="24"/>
              </w:rPr>
              <w:t>产地</w:t>
            </w:r>
          </w:p>
        </w:tc>
        <w:tc>
          <w:tcPr>
            <w:tcW w:w="402" w:type="pct"/>
            <w:shd w:val="clear" w:color="000000" w:fill="BFBFBF"/>
            <w:vAlign w:val="center"/>
          </w:tcPr>
          <w:p w14:paraId="10621D3D">
            <w:pPr>
              <w:keepNext w:val="0"/>
              <w:keepLines w:val="0"/>
              <w:widowControl/>
              <w:suppressLineNumbers w:val="0"/>
              <w:spacing w:before="0" w:beforeAutospacing="0" w:after="0" w:afterAutospacing="0" w:line="360" w:lineRule="auto"/>
              <w:ind w:left="0" w:right="0"/>
              <w:jc w:val="center"/>
              <w:rPr>
                <w:rFonts w:hint="default" w:ascii="宋体" w:hAnsi="宋体" w:cs="宋体"/>
                <w:b/>
                <w:bCs/>
                <w:kern w:val="0"/>
                <w:sz w:val="24"/>
              </w:rPr>
            </w:pPr>
            <w:r>
              <w:rPr>
                <w:rFonts w:hint="eastAsia" w:ascii="宋体" w:hAnsi="宋体" w:cs="宋体"/>
                <w:b/>
                <w:bCs/>
                <w:kern w:val="0"/>
                <w:sz w:val="24"/>
              </w:rPr>
              <w:t>数量</w:t>
            </w:r>
          </w:p>
        </w:tc>
        <w:tc>
          <w:tcPr>
            <w:tcW w:w="387" w:type="pct"/>
            <w:shd w:val="clear" w:color="000000" w:fill="BFBFBF"/>
            <w:vAlign w:val="center"/>
          </w:tcPr>
          <w:p w14:paraId="659466A1">
            <w:pPr>
              <w:keepNext w:val="0"/>
              <w:keepLines w:val="0"/>
              <w:widowControl/>
              <w:suppressLineNumbers w:val="0"/>
              <w:spacing w:before="0" w:beforeAutospacing="0" w:after="0" w:afterAutospacing="0" w:line="360" w:lineRule="auto"/>
              <w:ind w:left="0" w:right="0"/>
              <w:jc w:val="center"/>
              <w:rPr>
                <w:rFonts w:hint="default" w:ascii="宋体" w:hAnsi="宋体" w:cs="宋体"/>
                <w:b/>
                <w:bCs/>
                <w:kern w:val="0"/>
                <w:sz w:val="24"/>
              </w:rPr>
            </w:pPr>
            <w:r>
              <w:rPr>
                <w:rFonts w:hint="eastAsia" w:ascii="宋体" w:hAnsi="宋体" w:cs="宋体"/>
                <w:b/>
                <w:bCs/>
                <w:kern w:val="0"/>
                <w:sz w:val="24"/>
              </w:rPr>
              <w:t>单位</w:t>
            </w:r>
          </w:p>
        </w:tc>
        <w:tc>
          <w:tcPr>
            <w:tcW w:w="598" w:type="pct"/>
            <w:shd w:val="clear" w:color="000000" w:fill="BFBFBF"/>
            <w:vAlign w:val="center"/>
          </w:tcPr>
          <w:p w14:paraId="1A714D46">
            <w:pPr>
              <w:keepNext w:val="0"/>
              <w:keepLines w:val="0"/>
              <w:widowControl/>
              <w:suppressLineNumbers w:val="0"/>
              <w:spacing w:before="0" w:beforeAutospacing="0" w:after="0" w:afterAutospacing="0" w:line="360" w:lineRule="auto"/>
              <w:ind w:left="0" w:right="0"/>
              <w:jc w:val="center"/>
              <w:rPr>
                <w:rFonts w:hint="default" w:ascii="宋体" w:hAnsi="宋体" w:cs="宋体"/>
                <w:b/>
                <w:bCs/>
                <w:kern w:val="0"/>
                <w:sz w:val="24"/>
              </w:rPr>
            </w:pPr>
            <w:r>
              <w:rPr>
                <w:rFonts w:hint="eastAsia" w:ascii="宋体" w:hAnsi="宋体" w:cs="宋体"/>
                <w:b/>
                <w:bCs/>
                <w:kern w:val="0"/>
                <w:sz w:val="24"/>
              </w:rPr>
              <w:t>注册证/备案证号</w:t>
            </w:r>
          </w:p>
        </w:tc>
        <w:tc>
          <w:tcPr>
            <w:tcW w:w="598" w:type="pct"/>
            <w:shd w:val="clear" w:color="000000" w:fill="BFBFBF"/>
            <w:vAlign w:val="center"/>
          </w:tcPr>
          <w:p w14:paraId="02BBF149">
            <w:pPr>
              <w:keepNext w:val="0"/>
              <w:keepLines w:val="0"/>
              <w:widowControl/>
              <w:suppressLineNumbers w:val="0"/>
              <w:spacing w:before="0" w:beforeAutospacing="0" w:after="0" w:afterAutospacing="0" w:line="360" w:lineRule="auto"/>
              <w:ind w:left="0" w:right="0"/>
              <w:jc w:val="center"/>
              <w:rPr>
                <w:rFonts w:hint="default" w:ascii="宋体" w:hAnsi="宋体" w:cs="宋体"/>
                <w:b/>
                <w:bCs/>
                <w:kern w:val="0"/>
                <w:sz w:val="24"/>
              </w:rPr>
            </w:pPr>
            <w:r>
              <w:rPr>
                <w:rFonts w:hint="eastAsia" w:ascii="宋体" w:hAnsi="宋体" w:cs="宋体"/>
                <w:b/>
                <w:bCs/>
                <w:kern w:val="0"/>
                <w:sz w:val="24"/>
              </w:rPr>
              <w:t>品牌</w:t>
            </w:r>
          </w:p>
        </w:tc>
        <w:tc>
          <w:tcPr>
            <w:tcW w:w="598" w:type="pct"/>
            <w:shd w:val="clear" w:color="000000" w:fill="BFBFBF"/>
            <w:vAlign w:val="center"/>
          </w:tcPr>
          <w:p w14:paraId="65985602">
            <w:pPr>
              <w:keepNext w:val="0"/>
              <w:keepLines w:val="0"/>
              <w:widowControl/>
              <w:suppressLineNumbers w:val="0"/>
              <w:spacing w:before="0" w:beforeAutospacing="0" w:after="0" w:afterAutospacing="0" w:line="360" w:lineRule="auto"/>
              <w:ind w:left="0" w:right="0"/>
              <w:jc w:val="center"/>
              <w:rPr>
                <w:rFonts w:hint="default" w:ascii="宋体" w:hAnsi="宋体" w:cs="宋体"/>
                <w:b/>
                <w:bCs/>
                <w:kern w:val="0"/>
                <w:sz w:val="24"/>
              </w:rPr>
            </w:pPr>
            <w:r>
              <w:rPr>
                <w:rFonts w:hint="eastAsia" w:ascii="宋体" w:hAnsi="宋体" w:cs="宋体"/>
                <w:b/>
                <w:bCs/>
                <w:kern w:val="0"/>
                <w:sz w:val="24"/>
              </w:rPr>
              <w:t>型号</w:t>
            </w:r>
          </w:p>
        </w:tc>
      </w:tr>
      <w:tr w14:paraId="29617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6" w:type="pct"/>
            <w:vAlign w:val="center"/>
          </w:tcPr>
          <w:p w14:paraId="46794F49">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r>
              <w:rPr>
                <w:rFonts w:hint="eastAsia" w:ascii="宋体" w:hAnsi="宋体" w:cs="宋体"/>
                <w:kern w:val="0"/>
                <w:sz w:val="24"/>
              </w:rPr>
              <w:t>1</w:t>
            </w:r>
          </w:p>
        </w:tc>
        <w:tc>
          <w:tcPr>
            <w:tcW w:w="1617" w:type="pct"/>
            <w:vAlign w:val="center"/>
          </w:tcPr>
          <w:p w14:paraId="3F266263">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349" w:type="pct"/>
            <w:vAlign w:val="center"/>
          </w:tcPr>
          <w:p w14:paraId="26AD9697">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02" w:type="pct"/>
            <w:vAlign w:val="center"/>
          </w:tcPr>
          <w:p w14:paraId="6FDBAF90">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387" w:type="pct"/>
            <w:vAlign w:val="center"/>
          </w:tcPr>
          <w:p w14:paraId="0332E764">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598" w:type="pct"/>
            <w:vAlign w:val="center"/>
          </w:tcPr>
          <w:p w14:paraId="626BC4AC">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598" w:type="pct"/>
            <w:vAlign w:val="center"/>
          </w:tcPr>
          <w:p w14:paraId="41282CAA">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598" w:type="pct"/>
          </w:tcPr>
          <w:p w14:paraId="33F00B6A">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r>
      <w:tr w14:paraId="07255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6" w:type="pct"/>
            <w:vAlign w:val="center"/>
          </w:tcPr>
          <w:p w14:paraId="5E64D803">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r>
              <w:rPr>
                <w:rFonts w:hint="eastAsia" w:ascii="宋体" w:hAnsi="宋体" w:cs="宋体"/>
                <w:kern w:val="0"/>
                <w:sz w:val="24"/>
              </w:rPr>
              <w:t>1.1</w:t>
            </w:r>
          </w:p>
        </w:tc>
        <w:tc>
          <w:tcPr>
            <w:tcW w:w="1617" w:type="pct"/>
            <w:vAlign w:val="center"/>
          </w:tcPr>
          <w:p w14:paraId="16ED75AE">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349" w:type="pct"/>
            <w:vAlign w:val="center"/>
          </w:tcPr>
          <w:p w14:paraId="174CC5ED">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02" w:type="pct"/>
            <w:vAlign w:val="center"/>
          </w:tcPr>
          <w:p w14:paraId="187DC05D">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387" w:type="pct"/>
            <w:vAlign w:val="center"/>
          </w:tcPr>
          <w:p w14:paraId="31DD3142">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598" w:type="pct"/>
            <w:vAlign w:val="center"/>
          </w:tcPr>
          <w:p w14:paraId="7DA7B87D">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598" w:type="pct"/>
            <w:vAlign w:val="center"/>
          </w:tcPr>
          <w:p w14:paraId="735B7A3A">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598" w:type="pct"/>
          </w:tcPr>
          <w:p w14:paraId="166EAC95">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r>
      <w:tr w14:paraId="1B8D9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6" w:type="pct"/>
            <w:vAlign w:val="center"/>
          </w:tcPr>
          <w:p w14:paraId="26B9BF29">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r>
              <w:rPr>
                <w:rFonts w:hint="eastAsia" w:ascii="宋体" w:hAnsi="宋体" w:cs="宋体"/>
                <w:kern w:val="0"/>
                <w:sz w:val="24"/>
              </w:rPr>
              <w:t>1.2</w:t>
            </w:r>
          </w:p>
        </w:tc>
        <w:tc>
          <w:tcPr>
            <w:tcW w:w="1617" w:type="pct"/>
            <w:vAlign w:val="center"/>
          </w:tcPr>
          <w:p w14:paraId="648C56CC">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349" w:type="pct"/>
            <w:vAlign w:val="center"/>
          </w:tcPr>
          <w:p w14:paraId="1FF2D3C7">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02" w:type="pct"/>
            <w:vAlign w:val="center"/>
          </w:tcPr>
          <w:p w14:paraId="6FCF6356">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387" w:type="pct"/>
            <w:vAlign w:val="center"/>
          </w:tcPr>
          <w:p w14:paraId="492A1A90">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598" w:type="pct"/>
            <w:vAlign w:val="center"/>
          </w:tcPr>
          <w:p w14:paraId="180C7D0B">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598" w:type="pct"/>
            <w:vAlign w:val="center"/>
          </w:tcPr>
          <w:p w14:paraId="48B7BE6C">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598" w:type="pct"/>
          </w:tcPr>
          <w:p w14:paraId="298AB442">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r>
      <w:tr w14:paraId="6EE32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6" w:type="pct"/>
            <w:vAlign w:val="center"/>
          </w:tcPr>
          <w:p w14:paraId="4F405F31">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1617" w:type="pct"/>
            <w:vAlign w:val="center"/>
          </w:tcPr>
          <w:p w14:paraId="46C4D222">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349" w:type="pct"/>
            <w:vAlign w:val="center"/>
          </w:tcPr>
          <w:p w14:paraId="10C00BC6">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02" w:type="pct"/>
            <w:vAlign w:val="center"/>
          </w:tcPr>
          <w:p w14:paraId="5B98D2D1">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387" w:type="pct"/>
            <w:vAlign w:val="center"/>
          </w:tcPr>
          <w:p w14:paraId="0A8788E0">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598" w:type="pct"/>
            <w:vAlign w:val="center"/>
          </w:tcPr>
          <w:p w14:paraId="0E96772A">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598" w:type="pct"/>
            <w:vAlign w:val="center"/>
          </w:tcPr>
          <w:p w14:paraId="1E326682">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598" w:type="pct"/>
          </w:tcPr>
          <w:p w14:paraId="0A5F26D8">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r>
      <w:tr w14:paraId="18EA5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6" w:type="pct"/>
            <w:vAlign w:val="center"/>
          </w:tcPr>
          <w:p w14:paraId="16E30E1B">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1617" w:type="pct"/>
            <w:vAlign w:val="center"/>
          </w:tcPr>
          <w:p w14:paraId="4AD17C0C">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349" w:type="pct"/>
            <w:vAlign w:val="center"/>
          </w:tcPr>
          <w:p w14:paraId="018E5A1C">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02" w:type="pct"/>
            <w:vAlign w:val="center"/>
          </w:tcPr>
          <w:p w14:paraId="0E2D3CE6">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387" w:type="pct"/>
            <w:vAlign w:val="center"/>
          </w:tcPr>
          <w:p w14:paraId="19002F87">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598" w:type="pct"/>
            <w:vAlign w:val="center"/>
          </w:tcPr>
          <w:p w14:paraId="39261C9A">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598" w:type="pct"/>
            <w:vAlign w:val="center"/>
          </w:tcPr>
          <w:p w14:paraId="03A969CC">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598" w:type="pct"/>
          </w:tcPr>
          <w:p w14:paraId="70C939C8">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r>
      <w:tr w14:paraId="1DB36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446" w:type="pct"/>
            <w:vAlign w:val="center"/>
          </w:tcPr>
          <w:p w14:paraId="13AB842F">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1617" w:type="pct"/>
            <w:vAlign w:val="center"/>
          </w:tcPr>
          <w:p w14:paraId="7772F4CC">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349" w:type="pct"/>
            <w:vAlign w:val="center"/>
          </w:tcPr>
          <w:p w14:paraId="53DEB108">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02" w:type="pct"/>
            <w:vAlign w:val="center"/>
          </w:tcPr>
          <w:p w14:paraId="76162615">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387" w:type="pct"/>
            <w:vAlign w:val="center"/>
          </w:tcPr>
          <w:p w14:paraId="37B69F24">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598" w:type="pct"/>
            <w:vAlign w:val="center"/>
          </w:tcPr>
          <w:p w14:paraId="69D282E8">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598" w:type="pct"/>
            <w:vAlign w:val="center"/>
          </w:tcPr>
          <w:p w14:paraId="7A3846E5">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598" w:type="pct"/>
          </w:tcPr>
          <w:p w14:paraId="42BFB824">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r>
      <w:tr w14:paraId="120AC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446" w:type="pct"/>
            <w:vAlign w:val="center"/>
          </w:tcPr>
          <w:p w14:paraId="739F239F">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1617" w:type="pct"/>
            <w:vAlign w:val="center"/>
          </w:tcPr>
          <w:p w14:paraId="0E8CD48A">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349" w:type="pct"/>
            <w:vAlign w:val="center"/>
          </w:tcPr>
          <w:p w14:paraId="3B9F4313">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02" w:type="pct"/>
            <w:vAlign w:val="center"/>
          </w:tcPr>
          <w:p w14:paraId="1C013E67">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387" w:type="pct"/>
            <w:vAlign w:val="center"/>
          </w:tcPr>
          <w:p w14:paraId="65EBC77A">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598" w:type="pct"/>
            <w:vAlign w:val="center"/>
          </w:tcPr>
          <w:p w14:paraId="3AA6B715">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598" w:type="pct"/>
            <w:vAlign w:val="center"/>
          </w:tcPr>
          <w:p w14:paraId="2C73BE17">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598" w:type="pct"/>
          </w:tcPr>
          <w:p w14:paraId="3EF1F310">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r>
      <w:tr w14:paraId="17C48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446" w:type="pct"/>
            <w:vAlign w:val="center"/>
          </w:tcPr>
          <w:p w14:paraId="4E280CE7">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1617" w:type="pct"/>
            <w:vAlign w:val="center"/>
          </w:tcPr>
          <w:p w14:paraId="2B0250D2">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349" w:type="pct"/>
            <w:vAlign w:val="center"/>
          </w:tcPr>
          <w:p w14:paraId="4E2C82FD">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02" w:type="pct"/>
            <w:vAlign w:val="center"/>
          </w:tcPr>
          <w:p w14:paraId="6A5E28E9">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387" w:type="pct"/>
            <w:vAlign w:val="center"/>
          </w:tcPr>
          <w:p w14:paraId="3FD5A53F">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598" w:type="pct"/>
            <w:vAlign w:val="center"/>
          </w:tcPr>
          <w:p w14:paraId="736503FC">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598" w:type="pct"/>
            <w:vAlign w:val="center"/>
          </w:tcPr>
          <w:p w14:paraId="581E9C57">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598" w:type="pct"/>
          </w:tcPr>
          <w:p w14:paraId="5E8B3CDD">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r>
      <w:tr w14:paraId="5DF88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446" w:type="pct"/>
            <w:vAlign w:val="center"/>
          </w:tcPr>
          <w:p w14:paraId="4EAEA13F">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1617" w:type="pct"/>
            <w:vAlign w:val="center"/>
          </w:tcPr>
          <w:p w14:paraId="4F2C043D">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349" w:type="pct"/>
            <w:vAlign w:val="center"/>
          </w:tcPr>
          <w:p w14:paraId="7CC237DB">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02" w:type="pct"/>
            <w:vAlign w:val="center"/>
          </w:tcPr>
          <w:p w14:paraId="1E80D627">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387" w:type="pct"/>
            <w:vAlign w:val="center"/>
          </w:tcPr>
          <w:p w14:paraId="3B4F1566">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598" w:type="pct"/>
            <w:vAlign w:val="center"/>
          </w:tcPr>
          <w:p w14:paraId="2D34252E">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598" w:type="pct"/>
            <w:vAlign w:val="center"/>
          </w:tcPr>
          <w:p w14:paraId="0E362042">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598" w:type="pct"/>
          </w:tcPr>
          <w:p w14:paraId="2F57F5DE">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r>
      <w:tr w14:paraId="1C477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446" w:type="pct"/>
            <w:vAlign w:val="center"/>
          </w:tcPr>
          <w:p w14:paraId="5F03DDCF">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1617" w:type="pct"/>
            <w:vAlign w:val="center"/>
          </w:tcPr>
          <w:p w14:paraId="7BA5B107">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349" w:type="pct"/>
            <w:vAlign w:val="center"/>
          </w:tcPr>
          <w:p w14:paraId="6FE5928E">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02" w:type="pct"/>
            <w:vAlign w:val="center"/>
          </w:tcPr>
          <w:p w14:paraId="79BF715F">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387" w:type="pct"/>
            <w:vAlign w:val="center"/>
          </w:tcPr>
          <w:p w14:paraId="7B8502AB">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598" w:type="pct"/>
            <w:vAlign w:val="center"/>
          </w:tcPr>
          <w:p w14:paraId="6E110905">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598" w:type="pct"/>
            <w:vAlign w:val="center"/>
          </w:tcPr>
          <w:p w14:paraId="07F07F81">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598" w:type="pct"/>
          </w:tcPr>
          <w:p w14:paraId="71F0EFF4">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r>
      <w:tr w14:paraId="43420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446" w:type="pct"/>
            <w:vAlign w:val="center"/>
          </w:tcPr>
          <w:p w14:paraId="1A0EDF6A">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1617" w:type="pct"/>
            <w:vAlign w:val="center"/>
          </w:tcPr>
          <w:p w14:paraId="48F67CF9">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349" w:type="pct"/>
            <w:vAlign w:val="center"/>
          </w:tcPr>
          <w:p w14:paraId="64175597">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02" w:type="pct"/>
            <w:vAlign w:val="center"/>
          </w:tcPr>
          <w:p w14:paraId="02173538">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387" w:type="pct"/>
            <w:vAlign w:val="center"/>
          </w:tcPr>
          <w:p w14:paraId="625B6AE5">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598" w:type="pct"/>
            <w:vAlign w:val="center"/>
          </w:tcPr>
          <w:p w14:paraId="2EB80CAD">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598" w:type="pct"/>
            <w:vAlign w:val="center"/>
          </w:tcPr>
          <w:p w14:paraId="3081F5DB">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598" w:type="pct"/>
          </w:tcPr>
          <w:p w14:paraId="33E8DB55">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r>
      <w:tr w14:paraId="0786D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446" w:type="pct"/>
            <w:vAlign w:val="center"/>
          </w:tcPr>
          <w:p w14:paraId="5CA168FA">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1617" w:type="pct"/>
            <w:vAlign w:val="center"/>
          </w:tcPr>
          <w:p w14:paraId="2CFA2498">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349" w:type="pct"/>
            <w:vAlign w:val="center"/>
          </w:tcPr>
          <w:p w14:paraId="5BD58570">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02" w:type="pct"/>
            <w:vAlign w:val="center"/>
          </w:tcPr>
          <w:p w14:paraId="1099284B">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387" w:type="pct"/>
            <w:vAlign w:val="center"/>
          </w:tcPr>
          <w:p w14:paraId="27799CAC">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598" w:type="pct"/>
            <w:vAlign w:val="center"/>
          </w:tcPr>
          <w:p w14:paraId="4CF0F572">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598" w:type="pct"/>
            <w:vAlign w:val="center"/>
          </w:tcPr>
          <w:p w14:paraId="7F58CA7D">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598" w:type="pct"/>
          </w:tcPr>
          <w:p w14:paraId="067B14E5">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r>
    </w:tbl>
    <w:p w14:paraId="72D903C4">
      <w:pPr>
        <w:pStyle w:val="3"/>
        <w:jc w:val="left"/>
        <w:rPr>
          <w:rFonts w:hint="eastAsia" w:ascii="宋体" w:hAnsi="宋体"/>
          <w:b w:val="0"/>
          <w:bCs w:val="0"/>
          <w:sz w:val="21"/>
          <w:szCs w:val="21"/>
          <w:highlight w:val="yellow"/>
          <w:lang w:val="en-US" w:eastAsia="zh-CN"/>
        </w:rPr>
      </w:pPr>
    </w:p>
    <w:p w14:paraId="23038BD7">
      <w:pPr>
        <w:pStyle w:val="3"/>
        <w:jc w:val="left"/>
        <w:rPr>
          <w:rFonts w:hint="default" w:ascii="宋体" w:hAnsi="宋体" w:eastAsia="宋体"/>
          <w:b w:val="0"/>
          <w:bCs w:val="0"/>
          <w:sz w:val="21"/>
          <w:szCs w:val="21"/>
          <w:highlight w:val="yellow"/>
          <w:lang w:val="en-US" w:eastAsia="zh-CN"/>
        </w:rPr>
      </w:pPr>
      <w:r>
        <w:rPr>
          <w:rFonts w:hint="eastAsia" w:ascii="宋体" w:hAnsi="宋体"/>
          <w:b w:val="0"/>
          <w:bCs w:val="0"/>
          <w:sz w:val="21"/>
          <w:szCs w:val="21"/>
          <w:highlight w:val="yellow"/>
          <w:lang w:val="en-US" w:eastAsia="zh-CN"/>
        </w:rPr>
        <w:t>备注：设备配置清单须放置于标书内（</w:t>
      </w:r>
      <w:r>
        <w:rPr>
          <w:rFonts w:hint="eastAsia" w:ascii="宋体" w:hAnsi="宋体" w:eastAsia="宋体" w:cs="宋体"/>
          <w:b w:val="0"/>
          <w:bCs w:val="0"/>
          <w:color w:val="000000"/>
          <w:kern w:val="0"/>
          <w:sz w:val="21"/>
          <w:szCs w:val="21"/>
          <w:highlight w:val="yellow"/>
          <w:lang w:val="en-US" w:eastAsia="zh-CN" w:bidi="ar-SA"/>
        </w:rPr>
        <w:t>必须优于需求配置清单</w:t>
      </w:r>
      <w:r>
        <w:rPr>
          <w:rFonts w:hint="eastAsia" w:ascii="宋体" w:hAnsi="宋体"/>
          <w:b w:val="0"/>
          <w:bCs w:val="0"/>
          <w:sz w:val="21"/>
          <w:szCs w:val="21"/>
          <w:highlight w:val="yellow"/>
          <w:lang w:val="en-US" w:eastAsia="zh-CN"/>
        </w:rPr>
        <w:t>）</w:t>
      </w:r>
    </w:p>
    <w:p w14:paraId="611B66FF">
      <w:pPr>
        <w:pStyle w:val="3"/>
        <w:ind w:firstLine="2700" w:firstLineChars="900"/>
        <w:jc w:val="left"/>
        <w:rPr>
          <w:rFonts w:hint="eastAsia" w:ascii="宋体" w:hAnsi="宋体"/>
          <w:sz w:val="30"/>
          <w:szCs w:val="30"/>
        </w:rPr>
      </w:pPr>
    </w:p>
    <w:p w14:paraId="6E660654">
      <w:pPr>
        <w:pStyle w:val="3"/>
        <w:ind w:firstLine="2700" w:firstLineChars="900"/>
        <w:jc w:val="left"/>
        <w:rPr>
          <w:rFonts w:hint="eastAsia" w:ascii="宋体" w:hAnsi="宋体"/>
          <w:sz w:val="30"/>
          <w:szCs w:val="30"/>
        </w:rPr>
      </w:pPr>
    </w:p>
    <w:p w14:paraId="3E44C888">
      <w:pPr>
        <w:pStyle w:val="3"/>
        <w:ind w:firstLine="2700" w:firstLineChars="900"/>
        <w:jc w:val="left"/>
        <w:rPr>
          <w:rFonts w:hint="eastAsia" w:ascii="宋体" w:hAnsi="宋体"/>
          <w:sz w:val="30"/>
          <w:szCs w:val="30"/>
        </w:rPr>
      </w:pPr>
    </w:p>
    <w:p w14:paraId="038DEDD8">
      <w:pPr>
        <w:pStyle w:val="3"/>
        <w:ind w:firstLine="2700" w:firstLineChars="900"/>
        <w:jc w:val="left"/>
        <w:rPr>
          <w:rFonts w:hint="eastAsia" w:ascii="宋体" w:hAnsi="宋体"/>
          <w:sz w:val="30"/>
          <w:szCs w:val="30"/>
        </w:rPr>
      </w:pPr>
    </w:p>
    <w:p w14:paraId="61D76140">
      <w:pPr>
        <w:pStyle w:val="3"/>
        <w:ind w:firstLine="2700" w:firstLineChars="900"/>
        <w:jc w:val="left"/>
        <w:rPr>
          <w:rFonts w:hint="eastAsia" w:ascii="宋体" w:hAnsi="宋体"/>
          <w:sz w:val="30"/>
          <w:szCs w:val="30"/>
        </w:rPr>
      </w:pPr>
    </w:p>
    <w:p w14:paraId="344BF738">
      <w:pPr>
        <w:pStyle w:val="3"/>
        <w:ind w:firstLine="2700" w:firstLineChars="900"/>
        <w:jc w:val="left"/>
        <w:rPr>
          <w:rFonts w:hint="eastAsia" w:ascii="宋体" w:hAnsi="宋体"/>
          <w:sz w:val="30"/>
          <w:szCs w:val="30"/>
        </w:rPr>
      </w:pPr>
    </w:p>
    <w:p w14:paraId="16D2F7F4">
      <w:pPr>
        <w:pStyle w:val="3"/>
        <w:ind w:firstLine="2700" w:firstLineChars="900"/>
        <w:jc w:val="left"/>
        <w:rPr>
          <w:rFonts w:hint="eastAsia" w:ascii="宋体" w:hAnsi="宋体"/>
          <w:sz w:val="30"/>
          <w:szCs w:val="30"/>
        </w:rPr>
      </w:pPr>
    </w:p>
    <w:p w14:paraId="05DBED83">
      <w:pPr>
        <w:pStyle w:val="3"/>
        <w:jc w:val="center"/>
        <w:rPr>
          <w:rFonts w:ascii="宋体" w:hAnsi="宋体"/>
          <w:sz w:val="32"/>
          <w:szCs w:val="32"/>
        </w:rPr>
      </w:pPr>
      <w:r>
        <w:rPr>
          <w:rFonts w:hint="eastAsia" w:ascii="宋体" w:hAnsi="宋体"/>
          <w:sz w:val="30"/>
          <w:szCs w:val="30"/>
        </w:rPr>
        <w:t>（六）</w:t>
      </w:r>
      <w:r>
        <w:rPr>
          <w:rFonts w:hint="eastAsia" w:ascii="宋体" w:hAnsi="宋体"/>
          <w:sz w:val="32"/>
          <w:szCs w:val="32"/>
        </w:rPr>
        <w:t>设备</w:t>
      </w:r>
      <w:r>
        <w:rPr>
          <w:rFonts w:hint="eastAsia" w:ascii="宋体" w:hAnsi="宋体"/>
          <w:b/>
          <w:bCs/>
          <w:sz w:val="32"/>
          <w:szCs w:val="32"/>
        </w:rPr>
        <w:t>生命周期维护成本</w:t>
      </w:r>
    </w:p>
    <w:p w14:paraId="2D40F9E4">
      <w:pPr>
        <w:rPr>
          <w:rFonts w:ascii="宋体" w:hAnsi="宋体" w:cs="宋体"/>
          <w:b/>
          <w:sz w:val="24"/>
        </w:rPr>
      </w:pPr>
      <w:r>
        <w:rPr>
          <w:rFonts w:hint="eastAsia" w:ascii="宋体" w:hAnsi="宋体" w:cs="宋体"/>
          <w:b/>
          <w:sz w:val="24"/>
        </w:rPr>
        <w:t>1、设备使用年限说明（承诺函）及证明文件（提供设备出厂标签或者使用说明书作为证明附件）</w:t>
      </w:r>
    </w:p>
    <w:p w14:paraId="28A426BF">
      <w:pPr>
        <w:adjustRightInd w:val="0"/>
        <w:snapToGrid w:val="0"/>
        <w:spacing w:line="360" w:lineRule="auto"/>
        <w:rPr>
          <w:rFonts w:hint="eastAsia" w:ascii="宋体" w:hAnsi="宋体"/>
          <w:bCs/>
          <w:sz w:val="28"/>
        </w:rPr>
      </w:pPr>
      <w:r>
        <w:rPr>
          <w:rFonts w:hint="eastAsia" w:ascii="宋体" w:hAnsi="宋体" w:cs="宋体"/>
          <w:b/>
          <w:sz w:val="24"/>
        </w:rPr>
        <w:t>2、</w:t>
      </w:r>
      <w:r>
        <w:rPr>
          <w:rFonts w:hint="eastAsia" w:ascii="宋体" w:hAnsi="宋体" w:cs="宋体"/>
          <w:b/>
          <w:sz w:val="24"/>
          <w:highlight w:val="yellow"/>
        </w:rPr>
        <w:t>质保期后（质保期内整机质保）</w:t>
      </w:r>
      <w:r>
        <w:rPr>
          <w:rFonts w:hint="eastAsia" w:ascii="宋体" w:hAnsi="宋体" w:cs="宋体"/>
          <w:b/>
          <w:sz w:val="24"/>
        </w:rPr>
        <w:t>维修零配件、</w:t>
      </w:r>
      <w:r>
        <w:rPr>
          <w:rFonts w:hint="eastAsia" w:ascii="宋体" w:hAnsi="宋体" w:cs="宋体"/>
          <w:b/>
          <w:sz w:val="24"/>
          <w:highlight w:val="yellow"/>
        </w:rPr>
        <w:t>消耗品（医用耗材以外的消耗品</w:t>
      </w:r>
      <w:r>
        <w:rPr>
          <w:rFonts w:hint="eastAsia" w:ascii="宋体" w:hAnsi="宋体" w:cs="宋体"/>
          <w:b/>
          <w:sz w:val="24"/>
        </w:rPr>
        <w:t>）</w:t>
      </w:r>
      <w:r>
        <w:rPr>
          <w:rFonts w:hint="eastAsia" w:ascii="宋体" w:hAnsi="宋体" w:cs="宋体"/>
          <w:b/>
          <w:sz w:val="24"/>
          <w:highlight w:val="yellow"/>
        </w:rPr>
        <w:t>初步</w:t>
      </w:r>
      <w:r>
        <w:rPr>
          <w:rFonts w:hint="eastAsia" w:ascii="宋体" w:hAnsi="宋体" w:cs="宋体"/>
          <w:b/>
          <w:sz w:val="24"/>
        </w:rPr>
        <w:t>报价明细清单，下文未列维修零配件、消耗品报价的项目，如有易损件也可按以上格式进行初步报价。</w:t>
      </w:r>
      <w:r>
        <w:rPr>
          <w:rFonts w:hint="eastAsia" w:ascii="宋体" w:hAnsi="宋体"/>
          <w:bCs/>
          <w:sz w:val="28"/>
        </w:rPr>
        <w:t>（该部分报价不包括在预算总价内）</w:t>
      </w:r>
    </w:p>
    <w:p w14:paraId="26E16AC8">
      <w:pPr>
        <w:adjustRightInd w:val="0"/>
        <w:snapToGrid w:val="0"/>
        <w:spacing w:line="300" w:lineRule="auto"/>
        <w:outlineLvl w:val="2"/>
        <w:rPr>
          <w:rFonts w:ascii="宋体" w:hAnsi="宋体" w:cs="宋体"/>
          <w:b/>
          <w:bCs/>
          <w:sz w:val="30"/>
          <w:szCs w:val="30"/>
        </w:rPr>
      </w:pPr>
      <w:r>
        <w:rPr>
          <w:rFonts w:hint="eastAsia" w:ascii="宋体" w:hAnsi="宋体" w:cs="宋体"/>
          <w:b/>
          <w:sz w:val="24"/>
        </w:rPr>
        <w:t>3、延续保修初步报价：</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4109"/>
        <w:gridCol w:w="2605"/>
        <w:gridCol w:w="2605"/>
      </w:tblGrid>
      <w:tr w14:paraId="62A86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101" w:type="dxa"/>
            <w:vAlign w:val="center"/>
          </w:tcPr>
          <w:p w14:paraId="0BBDDE31">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b/>
                <w:sz w:val="24"/>
              </w:rPr>
            </w:pPr>
            <w:r>
              <w:rPr>
                <w:rFonts w:hint="eastAsia" w:ascii="宋体" w:hAnsi="宋体"/>
                <w:b/>
                <w:sz w:val="24"/>
              </w:rPr>
              <w:t>序号</w:t>
            </w:r>
          </w:p>
        </w:tc>
        <w:tc>
          <w:tcPr>
            <w:tcW w:w="4109" w:type="dxa"/>
            <w:vAlign w:val="center"/>
          </w:tcPr>
          <w:p w14:paraId="6955590D">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b/>
                <w:sz w:val="24"/>
              </w:rPr>
            </w:pPr>
            <w:r>
              <w:rPr>
                <w:rFonts w:hint="eastAsia" w:ascii="宋体" w:hAnsi="宋体"/>
                <w:b/>
                <w:sz w:val="24"/>
              </w:rPr>
              <w:t>服务名称</w:t>
            </w:r>
          </w:p>
        </w:tc>
        <w:tc>
          <w:tcPr>
            <w:tcW w:w="2605" w:type="dxa"/>
            <w:vAlign w:val="center"/>
          </w:tcPr>
          <w:p w14:paraId="7F20EC9B">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b/>
                <w:sz w:val="24"/>
              </w:rPr>
            </w:pPr>
            <w:r>
              <w:rPr>
                <w:rFonts w:hint="eastAsia" w:ascii="宋体" w:hAnsi="宋体"/>
                <w:b/>
                <w:sz w:val="24"/>
              </w:rPr>
              <w:t>服务内容</w:t>
            </w:r>
          </w:p>
        </w:tc>
        <w:tc>
          <w:tcPr>
            <w:tcW w:w="2605" w:type="dxa"/>
            <w:vAlign w:val="center"/>
          </w:tcPr>
          <w:p w14:paraId="4E9002F0">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b/>
                <w:sz w:val="24"/>
              </w:rPr>
            </w:pPr>
            <w:r>
              <w:rPr>
                <w:rFonts w:hint="eastAsia" w:ascii="宋体" w:hAnsi="宋体"/>
                <w:b/>
                <w:sz w:val="24"/>
              </w:rPr>
              <w:t>价格（元）</w:t>
            </w:r>
          </w:p>
        </w:tc>
      </w:tr>
      <w:tr w14:paraId="0ECFC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1101" w:type="dxa"/>
            <w:vAlign w:val="center"/>
          </w:tcPr>
          <w:p w14:paraId="2EE46832">
            <w:pPr>
              <w:keepNext w:val="0"/>
              <w:keepLines w:val="0"/>
              <w:widowControl/>
              <w:suppressLineNumbers w:val="0"/>
              <w:spacing w:before="0" w:beforeAutospacing="0" w:after="0" w:afterAutospacing="0"/>
              <w:ind w:left="0" w:right="0"/>
              <w:jc w:val="center"/>
              <w:rPr>
                <w:rFonts w:hint="default" w:ascii="宋体" w:hAnsi="宋体"/>
                <w:b/>
                <w:sz w:val="24"/>
              </w:rPr>
            </w:pPr>
            <w:r>
              <w:rPr>
                <w:rFonts w:hint="eastAsia" w:ascii="宋体" w:hAnsi="宋体"/>
                <w:b/>
                <w:sz w:val="24"/>
              </w:rPr>
              <w:t>1</w:t>
            </w:r>
          </w:p>
        </w:tc>
        <w:tc>
          <w:tcPr>
            <w:tcW w:w="4109" w:type="dxa"/>
            <w:vAlign w:val="center"/>
          </w:tcPr>
          <w:p w14:paraId="69E103D5">
            <w:pPr>
              <w:keepNext w:val="0"/>
              <w:keepLines w:val="0"/>
              <w:widowControl/>
              <w:suppressLineNumbers w:val="0"/>
              <w:spacing w:before="0" w:beforeAutospacing="0" w:after="0" w:afterAutospacing="0"/>
              <w:ind w:left="0" w:right="0"/>
              <w:jc w:val="center"/>
              <w:rPr>
                <w:rFonts w:hint="default" w:ascii="宋体" w:hAnsi="宋体"/>
                <w:b/>
                <w:sz w:val="24"/>
              </w:rPr>
            </w:pPr>
            <w:r>
              <w:rPr>
                <w:rFonts w:hint="eastAsia" w:ascii="宋体" w:hAnsi="宋体"/>
                <w:b/>
                <w:sz w:val="24"/>
              </w:rPr>
              <w:t>延续保修合同</w:t>
            </w:r>
          </w:p>
        </w:tc>
        <w:tc>
          <w:tcPr>
            <w:tcW w:w="2605" w:type="dxa"/>
            <w:vAlign w:val="center"/>
          </w:tcPr>
          <w:p w14:paraId="1A11D340">
            <w:pPr>
              <w:keepNext w:val="0"/>
              <w:keepLines w:val="0"/>
              <w:widowControl/>
              <w:suppressLineNumbers w:val="0"/>
              <w:spacing w:before="0" w:beforeAutospacing="0" w:after="0" w:afterAutospacing="0"/>
              <w:ind w:left="0" w:right="0"/>
              <w:jc w:val="center"/>
              <w:rPr>
                <w:rFonts w:hint="default" w:ascii="宋体" w:hAnsi="宋体" w:cs="方正小标宋简体"/>
                <w:sz w:val="24"/>
              </w:rPr>
            </w:pPr>
          </w:p>
        </w:tc>
        <w:tc>
          <w:tcPr>
            <w:tcW w:w="2605" w:type="dxa"/>
            <w:vAlign w:val="center"/>
          </w:tcPr>
          <w:p w14:paraId="1C651696">
            <w:pPr>
              <w:keepNext w:val="0"/>
              <w:keepLines w:val="0"/>
              <w:widowControl/>
              <w:suppressLineNumbers w:val="0"/>
              <w:spacing w:before="0" w:beforeAutospacing="0" w:after="0" w:afterAutospacing="0"/>
              <w:ind w:left="0" w:right="0"/>
              <w:jc w:val="center"/>
              <w:rPr>
                <w:rFonts w:hint="default" w:ascii="宋体" w:hAnsi="宋体" w:cs="方正小标宋简体"/>
                <w:sz w:val="24"/>
              </w:rPr>
            </w:pPr>
          </w:p>
        </w:tc>
      </w:tr>
      <w:tr w14:paraId="06F71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1" w:type="dxa"/>
          </w:tcPr>
          <w:p w14:paraId="1BD5D59E">
            <w:pPr>
              <w:keepNext w:val="0"/>
              <w:keepLines w:val="0"/>
              <w:widowControl/>
              <w:suppressLineNumbers w:val="0"/>
              <w:spacing w:before="0" w:beforeAutospacing="0" w:after="0" w:afterAutospacing="0"/>
              <w:ind w:left="0" w:right="0"/>
              <w:rPr>
                <w:rFonts w:hint="default" w:ascii="宋体" w:hAnsi="宋体" w:cs="方正小标宋简体"/>
                <w:sz w:val="24"/>
              </w:rPr>
            </w:pPr>
          </w:p>
        </w:tc>
        <w:tc>
          <w:tcPr>
            <w:tcW w:w="4109" w:type="dxa"/>
          </w:tcPr>
          <w:p w14:paraId="7E1C13BC">
            <w:pPr>
              <w:keepNext w:val="0"/>
              <w:keepLines w:val="0"/>
              <w:widowControl/>
              <w:suppressLineNumbers w:val="0"/>
              <w:spacing w:before="0" w:beforeAutospacing="0" w:after="0" w:afterAutospacing="0"/>
              <w:ind w:left="0" w:right="0"/>
              <w:rPr>
                <w:rFonts w:hint="default" w:ascii="宋体" w:hAnsi="宋体" w:cs="方正小标宋简体"/>
                <w:sz w:val="24"/>
              </w:rPr>
            </w:pPr>
          </w:p>
        </w:tc>
        <w:tc>
          <w:tcPr>
            <w:tcW w:w="2605" w:type="dxa"/>
          </w:tcPr>
          <w:p w14:paraId="355BC28E">
            <w:pPr>
              <w:keepNext w:val="0"/>
              <w:keepLines w:val="0"/>
              <w:widowControl/>
              <w:suppressLineNumbers w:val="0"/>
              <w:spacing w:before="0" w:beforeAutospacing="0" w:after="0" w:afterAutospacing="0"/>
              <w:ind w:left="0" w:right="0"/>
              <w:rPr>
                <w:rFonts w:hint="default" w:ascii="宋体" w:hAnsi="宋体" w:cs="方正小标宋简体"/>
                <w:sz w:val="24"/>
              </w:rPr>
            </w:pPr>
          </w:p>
        </w:tc>
        <w:tc>
          <w:tcPr>
            <w:tcW w:w="2605" w:type="dxa"/>
          </w:tcPr>
          <w:p w14:paraId="5687C293">
            <w:pPr>
              <w:keepNext w:val="0"/>
              <w:keepLines w:val="0"/>
              <w:widowControl/>
              <w:suppressLineNumbers w:val="0"/>
              <w:spacing w:before="0" w:beforeAutospacing="0" w:after="0" w:afterAutospacing="0"/>
              <w:ind w:left="0" w:right="0"/>
              <w:rPr>
                <w:rFonts w:hint="default" w:ascii="宋体" w:hAnsi="宋体" w:cs="方正小标宋简体"/>
                <w:sz w:val="24"/>
              </w:rPr>
            </w:pPr>
          </w:p>
        </w:tc>
      </w:tr>
    </w:tbl>
    <w:p w14:paraId="12CE1364"/>
    <w:p w14:paraId="0C7288A7">
      <w:pPr>
        <w:spacing w:line="360" w:lineRule="auto"/>
        <w:ind w:firstLine="420"/>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议价单位名称：</w:t>
      </w:r>
      <w:r>
        <w:rPr>
          <w:rFonts w:hint="eastAsia" w:ascii="宋体" w:hAnsi="宋体" w:cs="宋体"/>
          <w:color w:val="000000" w:themeColor="text1"/>
          <w:sz w:val="24"/>
          <w14:textFill>
            <w14:solidFill>
              <w14:schemeClr w14:val="tx1"/>
            </w14:solidFill>
          </w14:textFill>
        </w:rPr>
        <w:t>　　　　　　　</w:t>
      </w:r>
    </w:p>
    <w:p w14:paraId="1D5C09C4">
      <w:pPr>
        <w:spacing w:line="360" w:lineRule="auto"/>
        <w:ind w:firstLine="420"/>
        <w:rPr>
          <w:rFonts w:ascii="宋体" w:hAnsi="宋体" w:cs="宋体"/>
          <w:b/>
          <w:bCs/>
          <w:sz w:val="24"/>
        </w:rPr>
      </w:pPr>
      <w:r>
        <w:rPr>
          <w:rFonts w:hint="eastAsia" w:ascii="宋体" w:hAnsi="宋体" w:cs="宋体"/>
          <w:b/>
          <w:bCs/>
          <w:color w:val="000000" w:themeColor="text1"/>
          <w:sz w:val="24"/>
          <w14:textFill>
            <w14:solidFill>
              <w14:schemeClr w14:val="tx1"/>
            </w14:solidFill>
          </w14:textFill>
        </w:rPr>
        <w:t>日期：</w:t>
      </w:r>
      <w:r>
        <w:rPr>
          <w:rFonts w:hint="eastAsia" w:ascii="宋体" w:hAnsi="宋体" w:cs="宋体"/>
          <w:b/>
          <w:bCs/>
          <w:sz w:val="24"/>
        </w:rPr>
        <w:t>年月日</w:t>
      </w:r>
    </w:p>
    <w:p w14:paraId="627444D5">
      <w:pPr>
        <w:spacing w:line="360" w:lineRule="auto"/>
        <w:ind w:firstLine="241" w:firstLineChars="100"/>
        <w:outlineLvl w:val="1"/>
        <w:rPr>
          <w:rFonts w:ascii="宋体" w:hAnsi="宋体" w:cs="宋体"/>
          <w:b/>
          <w:sz w:val="24"/>
        </w:rPr>
      </w:pPr>
      <w:r>
        <w:rPr>
          <w:rFonts w:hint="eastAsia" w:ascii="宋体" w:hAnsi="宋体" w:cs="宋体"/>
          <w:b/>
          <w:sz w:val="24"/>
        </w:rPr>
        <w:t>（此处加盖议价单位公章）</w:t>
      </w:r>
    </w:p>
    <w:p w14:paraId="305208BC">
      <w:pPr>
        <w:pStyle w:val="3"/>
        <w:jc w:val="center"/>
        <w:outlineLvl w:val="9"/>
        <w:rPr>
          <w:rFonts w:ascii="宋体" w:hAnsi="宋体"/>
          <w:sz w:val="30"/>
          <w:szCs w:val="30"/>
        </w:rPr>
      </w:pPr>
    </w:p>
    <w:p w14:paraId="076702DA">
      <w:pPr>
        <w:rPr>
          <w:rStyle w:val="31"/>
          <w:rFonts w:ascii="宋体" w:hAnsi="宋体" w:cs="宋体"/>
          <w:color w:val="auto"/>
          <w:sz w:val="32"/>
          <w:szCs w:val="32"/>
        </w:rPr>
      </w:pPr>
      <w:r>
        <w:rPr>
          <w:rStyle w:val="31"/>
          <w:rFonts w:hint="eastAsia" w:ascii="宋体" w:hAnsi="宋体" w:cs="宋体"/>
          <w:color w:val="auto"/>
          <w:sz w:val="32"/>
          <w:szCs w:val="32"/>
        </w:rPr>
        <w:br w:type="page"/>
      </w:r>
    </w:p>
    <w:p w14:paraId="19032FB6">
      <w:pPr>
        <w:pStyle w:val="3"/>
        <w:jc w:val="center"/>
        <w:rPr>
          <w:rStyle w:val="31"/>
          <w:rFonts w:ascii="宋体" w:hAnsi="宋体"/>
          <w:color w:val="auto"/>
          <w:sz w:val="32"/>
          <w:szCs w:val="32"/>
        </w:rPr>
      </w:pPr>
      <w:r>
        <w:rPr>
          <w:rStyle w:val="31"/>
          <w:rFonts w:hint="eastAsia" w:ascii="宋体" w:hAnsi="宋体"/>
          <w:color w:val="auto"/>
          <w:sz w:val="32"/>
          <w:szCs w:val="32"/>
        </w:rPr>
        <w:t>（七）技术参数条款响应一览表</w:t>
      </w:r>
    </w:p>
    <w:p w14:paraId="6F20BBE1">
      <w:pPr>
        <w:pStyle w:val="5"/>
        <w:spacing w:before="0" w:after="0" w:line="240" w:lineRule="auto"/>
        <w:outlineLvl w:val="2"/>
        <w:rPr>
          <w:rFonts w:eastAsia="宋体"/>
        </w:rPr>
      </w:pPr>
      <w:r>
        <w:rPr>
          <w:rFonts w:hint="eastAsia"/>
        </w:rPr>
        <w:t>1、</w:t>
      </w:r>
      <w:r>
        <w:rPr>
          <w:rFonts w:hint="eastAsia" w:ascii="宋体" w:hAnsi="宋体" w:eastAsia="宋体" w:cs="宋体"/>
          <w:sz w:val="30"/>
          <w:szCs w:val="30"/>
        </w:rPr>
        <w:t>技术参数响应一览表</w:t>
      </w:r>
    </w:p>
    <w:p w14:paraId="4B7DF0E2">
      <w:pPr>
        <w:spacing w:line="400" w:lineRule="exact"/>
        <w:rPr>
          <w:rFonts w:ascii="宋体" w:hAnsi="宋体"/>
        </w:rPr>
      </w:pPr>
      <w:r>
        <w:rPr>
          <w:rFonts w:hint="eastAsia" w:ascii="宋体" w:hAnsi="宋体"/>
        </w:rPr>
        <w:t>说明：议价必须</w:t>
      </w:r>
      <w:r>
        <w:rPr>
          <w:rFonts w:hint="eastAsia" w:ascii="宋体" w:hAnsi="宋体"/>
          <w:highlight w:val="yellow"/>
        </w:rPr>
        <w:t>对应采购文件条款逐条</w:t>
      </w:r>
      <w:r>
        <w:rPr>
          <w:rFonts w:hint="eastAsia" w:ascii="宋体" w:hAnsi="宋体"/>
        </w:rPr>
        <w:t>应答并按要求填写下表。</w:t>
      </w:r>
    </w:p>
    <w:tbl>
      <w:tblPr>
        <w:tblStyle w:val="26"/>
        <w:tblW w:w="905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0"/>
        <w:gridCol w:w="2515"/>
        <w:gridCol w:w="2341"/>
        <w:gridCol w:w="1750"/>
        <w:gridCol w:w="1623"/>
      </w:tblGrid>
      <w:tr w14:paraId="426610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830" w:type="dxa"/>
            <w:shd w:val="clear" w:color="auto" w:fill="EAF1DD" w:themeFill="accent3" w:themeFillTint="33"/>
            <w:vAlign w:val="center"/>
          </w:tcPr>
          <w:p w14:paraId="75B972C4">
            <w:pPr>
              <w:keepNext w:val="0"/>
              <w:keepLines w:val="0"/>
              <w:suppressLineNumbers w:val="0"/>
              <w:spacing w:before="0" w:beforeAutospacing="0" w:after="0" w:afterAutospacing="0"/>
              <w:ind w:left="0" w:right="0"/>
              <w:jc w:val="center"/>
              <w:rPr>
                <w:rFonts w:hint="default" w:asciiTheme="minorEastAsia" w:hAnsiTheme="minorEastAsia"/>
                <w:szCs w:val="21"/>
              </w:rPr>
            </w:pPr>
            <w:r>
              <w:rPr>
                <w:rFonts w:hint="eastAsia" w:asciiTheme="minorEastAsia" w:hAnsiTheme="minorEastAsia"/>
                <w:szCs w:val="21"/>
              </w:rPr>
              <w:t>序号</w:t>
            </w:r>
          </w:p>
        </w:tc>
        <w:tc>
          <w:tcPr>
            <w:tcW w:w="2515" w:type="dxa"/>
            <w:shd w:val="clear" w:color="auto" w:fill="EAF1DD" w:themeFill="accent3" w:themeFillTint="33"/>
            <w:vAlign w:val="center"/>
          </w:tcPr>
          <w:p w14:paraId="03E26986">
            <w:pPr>
              <w:keepNext w:val="0"/>
              <w:keepLines w:val="0"/>
              <w:suppressLineNumbers w:val="0"/>
              <w:spacing w:before="0" w:beforeAutospacing="0" w:after="0" w:afterAutospacing="0"/>
              <w:ind w:left="0" w:right="0"/>
              <w:jc w:val="center"/>
              <w:rPr>
                <w:rFonts w:hint="default" w:asciiTheme="minorEastAsia" w:hAnsiTheme="minorEastAsia"/>
                <w:szCs w:val="21"/>
              </w:rPr>
            </w:pPr>
            <w:r>
              <w:rPr>
                <w:rFonts w:hint="eastAsia" w:asciiTheme="minorEastAsia" w:hAnsiTheme="minorEastAsia"/>
                <w:szCs w:val="21"/>
              </w:rPr>
              <w:t>采购技术需求条款</w:t>
            </w:r>
          </w:p>
        </w:tc>
        <w:tc>
          <w:tcPr>
            <w:tcW w:w="2341" w:type="dxa"/>
            <w:shd w:val="clear" w:color="auto" w:fill="EAF1DD" w:themeFill="accent3" w:themeFillTint="33"/>
            <w:vAlign w:val="center"/>
          </w:tcPr>
          <w:p w14:paraId="7997AD00">
            <w:pPr>
              <w:keepNext w:val="0"/>
              <w:keepLines w:val="0"/>
              <w:suppressLineNumbers w:val="0"/>
              <w:spacing w:before="0" w:beforeAutospacing="0" w:after="0" w:afterAutospacing="0"/>
              <w:ind w:left="0" w:right="0"/>
              <w:jc w:val="center"/>
              <w:rPr>
                <w:rFonts w:hint="default" w:asciiTheme="minorEastAsia" w:hAnsiTheme="minorEastAsia"/>
                <w:szCs w:val="21"/>
              </w:rPr>
            </w:pPr>
            <w:r>
              <w:rPr>
                <w:rFonts w:hint="eastAsia" w:asciiTheme="minorEastAsia" w:hAnsiTheme="minorEastAsia"/>
                <w:szCs w:val="21"/>
              </w:rPr>
              <w:t>议价条款</w:t>
            </w:r>
          </w:p>
        </w:tc>
        <w:tc>
          <w:tcPr>
            <w:tcW w:w="1750" w:type="dxa"/>
            <w:shd w:val="clear" w:color="auto" w:fill="EAF1DD" w:themeFill="accent3" w:themeFillTint="33"/>
            <w:vAlign w:val="center"/>
          </w:tcPr>
          <w:p w14:paraId="643B1DAA">
            <w:pPr>
              <w:keepNext w:val="0"/>
              <w:keepLines w:val="0"/>
              <w:suppressLineNumbers w:val="0"/>
              <w:spacing w:before="0" w:beforeAutospacing="0" w:after="0" w:afterAutospacing="0"/>
              <w:ind w:left="0" w:right="0"/>
              <w:jc w:val="center"/>
              <w:rPr>
                <w:rFonts w:hint="default" w:asciiTheme="minorEastAsia" w:hAnsiTheme="minorEastAsia"/>
                <w:szCs w:val="21"/>
              </w:rPr>
            </w:pPr>
            <w:r>
              <w:rPr>
                <w:rFonts w:hint="eastAsia" w:asciiTheme="minorEastAsia" w:hAnsiTheme="minorEastAsia"/>
                <w:szCs w:val="21"/>
              </w:rPr>
              <w:t>偏离情况</w:t>
            </w:r>
          </w:p>
        </w:tc>
        <w:tc>
          <w:tcPr>
            <w:tcW w:w="1623" w:type="dxa"/>
            <w:shd w:val="clear" w:color="auto" w:fill="EAF1DD" w:themeFill="accent3" w:themeFillTint="33"/>
            <w:vAlign w:val="center"/>
          </w:tcPr>
          <w:p w14:paraId="33D24307">
            <w:pPr>
              <w:keepNext w:val="0"/>
              <w:keepLines w:val="0"/>
              <w:suppressLineNumbers w:val="0"/>
              <w:spacing w:before="0" w:beforeAutospacing="0" w:after="0" w:afterAutospacing="0"/>
              <w:ind w:left="0" w:right="0"/>
              <w:jc w:val="center"/>
              <w:rPr>
                <w:rFonts w:hint="default" w:asciiTheme="minorEastAsia" w:hAnsiTheme="minorEastAsia"/>
                <w:szCs w:val="21"/>
              </w:rPr>
            </w:pPr>
            <w:r>
              <w:rPr>
                <w:rFonts w:hint="eastAsia" w:asciiTheme="minorEastAsia" w:hAnsiTheme="minorEastAsia"/>
                <w:szCs w:val="21"/>
              </w:rPr>
              <w:t>说明</w:t>
            </w:r>
          </w:p>
        </w:tc>
      </w:tr>
      <w:tr w14:paraId="3B4EF5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9059" w:type="dxa"/>
            <w:gridSpan w:val="5"/>
            <w:vAlign w:val="center"/>
          </w:tcPr>
          <w:p w14:paraId="095E1453">
            <w:pPr>
              <w:keepNext w:val="0"/>
              <w:keepLines w:val="0"/>
              <w:suppressLineNumbers w:val="0"/>
              <w:spacing w:before="0" w:beforeAutospacing="0" w:after="0" w:afterAutospacing="0"/>
              <w:ind w:left="0" w:right="0"/>
              <w:rPr>
                <w:rFonts w:hint="default" w:asciiTheme="minorEastAsia" w:hAnsiTheme="minorEastAsia"/>
                <w:szCs w:val="21"/>
              </w:rPr>
            </w:pPr>
            <w:r>
              <w:rPr>
                <w:rFonts w:hint="eastAsia" w:asciiTheme="minorEastAsia" w:hAnsiTheme="minorEastAsia"/>
                <w:szCs w:val="21"/>
              </w:rPr>
              <w:t>（一）</w:t>
            </w:r>
            <w:r>
              <w:rPr>
                <w:rFonts w:hint="eastAsia"/>
              </w:rPr>
              <w:t>带“</w:t>
            </w:r>
            <w:r>
              <w:rPr>
                <w:rFonts w:hint="eastAsia" w:ascii="宋体"/>
                <w:b/>
                <w:bCs/>
                <w:szCs w:val="20"/>
              </w:rPr>
              <w:t>★</w:t>
            </w:r>
            <w:r>
              <w:rPr>
                <w:rFonts w:hint="eastAsia"/>
              </w:rPr>
              <w:t>”的</w:t>
            </w:r>
            <w:r>
              <w:rPr>
                <w:rFonts w:hint="eastAsia" w:ascii="宋体" w:hAnsi="宋体"/>
              </w:rPr>
              <w:t>实质性技术条款（</w:t>
            </w:r>
            <w:r>
              <w:rPr>
                <w:rFonts w:hint="eastAsia" w:asciiTheme="minorEastAsia" w:hAnsiTheme="minorEastAsia"/>
                <w:szCs w:val="21"/>
              </w:rPr>
              <w:t>有任何一条负偏离则导致无效议价</w:t>
            </w:r>
            <w:r>
              <w:rPr>
                <w:rFonts w:hint="eastAsia" w:ascii="宋体" w:hAnsi="宋体"/>
              </w:rPr>
              <w:t>）</w:t>
            </w:r>
          </w:p>
        </w:tc>
      </w:tr>
      <w:tr w14:paraId="426A03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30" w:type="dxa"/>
            <w:vAlign w:val="center"/>
          </w:tcPr>
          <w:p w14:paraId="6860CE6E">
            <w:pPr>
              <w:keepNext w:val="0"/>
              <w:keepLines w:val="0"/>
              <w:suppressLineNumbers w:val="0"/>
              <w:spacing w:before="0" w:beforeAutospacing="0" w:after="0" w:afterAutospacing="0"/>
              <w:ind w:left="0" w:right="0"/>
              <w:rPr>
                <w:rFonts w:hint="default" w:asciiTheme="minorEastAsia" w:hAnsiTheme="minorEastAsia"/>
                <w:szCs w:val="21"/>
              </w:rPr>
            </w:pPr>
            <w:r>
              <w:rPr>
                <w:rFonts w:hint="eastAsia" w:asciiTheme="minorEastAsia" w:hAnsiTheme="minorEastAsia"/>
                <w:szCs w:val="21"/>
              </w:rPr>
              <w:t>1</w:t>
            </w:r>
          </w:p>
        </w:tc>
        <w:tc>
          <w:tcPr>
            <w:tcW w:w="2515" w:type="dxa"/>
            <w:vAlign w:val="center"/>
          </w:tcPr>
          <w:p w14:paraId="0E09B711">
            <w:pPr>
              <w:keepNext w:val="0"/>
              <w:keepLines w:val="0"/>
              <w:suppressLineNumbers w:val="0"/>
              <w:spacing w:before="0" w:beforeAutospacing="0" w:after="0" w:afterAutospacing="0"/>
              <w:ind w:left="0" w:right="0"/>
              <w:rPr>
                <w:rFonts w:hint="default" w:asciiTheme="minorEastAsia" w:hAnsiTheme="minorEastAsia"/>
                <w:szCs w:val="21"/>
              </w:rPr>
            </w:pPr>
          </w:p>
        </w:tc>
        <w:tc>
          <w:tcPr>
            <w:tcW w:w="2341" w:type="dxa"/>
            <w:vAlign w:val="center"/>
          </w:tcPr>
          <w:p w14:paraId="3691A5CE">
            <w:pPr>
              <w:keepNext w:val="0"/>
              <w:keepLines w:val="0"/>
              <w:suppressLineNumbers w:val="0"/>
              <w:spacing w:before="0" w:beforeAutospacing="0" w:after="0" w:afterAutospacing="0"/>
              <w:ind w:left="0" w:right="0"/>
              <w:rPr>
                <w:rFonts w:hint="default" w:asciiTheme="minorEastAsia" w:hAnsiTheme="minorEastAsia"/>
                <w:szCs w:val="21"/>
              </w:rPr>
            </w:pPr>
          </w:p>
        </w:tc>
        <w:tc>
          <w:tcPr>
            <w:tcW w:w="1750" w:type="dxa"/>
            <w:vAlign w:val="center"/>
          </w:tcPr>
          <w:p w14:paraId="4D79C804">
            <w:pPr>
              <w:keepNext w:val="0"/>
              <w:keepLines w:val="0"/>
              <w:suppressLineNumbers w:val="0"/>
              <w:spacing w:before="0" w:beforeAutospacing="0" w:after="0" w:afterAutospacing="0"/>
              <w:ind w:left="0" w:right="0"/>
              <w:rPr>
                <w:rFonts w:hint="default" w:asciiTheme="minorEastAsia" w:hAnsiTheme="minorEastAsia"/>
                <w:szCs w:val="21"/>
              </w:rPr>
            </w:pPr>
          </w:p>
        </w:tc>
        <w:tc>
          <w:tcPr>
            <w:tcW w:w="1623" w:type="dxa"/>
            <w:vAlign w:val="center"/>
          </w:tcPr>
          <w:p w14:paraId="031BBFEF">
            <w:pPr>
              <w:keepNext w:val="0"/>
              <w:keepLines w:val="0"/>
              <w:suppressLineNumbers w:val="0"/>
              <w:spacing w:before="0" w:beforeAutospacing="0" w:after="0" w:afterAutospacing="0"/>
              <w:ind w:left="0" w:right="0"/>
              <w:rPr>
                <w:rFonts w:hint="default" w:asciiTheme="minorEastAsia" w:hAnsiTheme="minorEastAsia"/>
                <w:szCs w:val="21"/>
              </w:rPr>
            </w:pPr>
          </w:p>
        </w:tc>
      </w:tr>
      <w:tr w14:paraId="19CD86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830" w:type="dxa"/>
            <w:vAlign w:val="center"/>
          </w:tcPr>
          <w:p w14:paraId="4858C587">
            <w:pPr>
              <w:keepNext w:val="0"/>
              <w:keepLines w:val="0"/>
              <w:suppressLineNumbers w:val="0"/>
              <w:spacing w:before="0" w:beforeAutospacing="0" w:after="0" w:afterAutospacing="0"/>
              <w:ind w:left="0" w:right="0"/>
              <w:rPr>
                <w:rFonts w:hint="default" w:asciiTheme="minorEastAsia" w:hAnsiTheme="minorEastAsia"/>
                <w:szCs w:val="21"/>
              </w:rPr>
            </w:pPr>
            <w:r>
              <w:rPr>
                <w:rFonts w:hint="eastAsia" w:asciiTheme="minorEastAsia" w:hAnsiTheme="minorEastAsia"/>
                <w:szCs w:val="21"/>
              </w:rPr>
              <w:t>2</w:t>
            </w:r>
          </w:p>
        </w:tc>
        <w:tc>
          <w:tcPr>
            <w:tcW w:w="2515" w:type="dxa"/>
            <w:vAlign w:val="center"/>
          </w:tcPr>
          <w:p w14:paraId="2BB5AA4D">
            <w:pPr>
              <w:keepNext w:val="0"/>
              <w:keepLines w:val="0"/>
              <w:suppressLineNumbers w:val="0"/>
              <w:spacing w:before="0" w:beforeAutospacing="0" w:after="0" w:afterAutospacing="0"/>
              <w:ind w:left="0" w:right="0"/>
              <w:rPr>
                <w:rFonts w:hint="default" w:asciiTheme="minorEastAsia" w:hAnsiTheme="minorEastAsia"/>
                <w:bCs/>
                <w:szCs w:val="21"/>
              </w:rPr>
            </w:pPr>
          </w:p>
        </w:tc>
        <w:tc>
          <w:tcPr>
            <w:tcW w:w="2341" w:type="dxa"/>
            <w:vAlign w:val="center"/>
          </w:tcPr>
          <w:p w14:paraId="7CC1090F">
            <w:pPr>
              <w:keepNext w:val="0"/>
              <w:keepLines w:val="0"/>
              <w:suppressLineNumbers w:val="0"/>
              <w:spacing w:before="0" w:beforeAutospacing="0" w:after="0" w:afterAutospacing="0"/>
              <w:ind w:left="0" w:right="0"/>
              <w:rPr>
                <w:rFonts w:hint="default" w:asciiTheme="minorEastAsia" w:hAnsiTheme="minorEastAsia"/>
                <w:szCs w:val="21"/>
              </w:rPr>
            </w:pPr>
          </w:p>
        </w:tc>
        <w:tc>
          <w:tcPr>
            <w:tcW w:w="1750" w:type="dxa"/>
            <w:vAlign w:val="center"/>
          </w:tcPr>
          <w:p w14:paraId="64E77349">
            <w:pPr>
              <w:keepNext w:val="0"/>
              <w:keepLines w:val="0"/>
              <w:suppressLineNumbers w:val="0"/>
              <w:spacing w:before="0" w:beforeAutospacing="0" w:after="0" w:afterAutospacing="0"/>
              <w:ind w:left="0" w:right="0"/>
              <w:rPr>
                <w:rFonts w:hint="default" w:asciiTheme="minorEastAsia" w:hAnsiTheme="minorEastAsia"/>
                <w:szCs w:val="21"/>
              </w:rPr>
            </w:pPr>
          </w:p>
        </w:tc>
        <w:tc>
          <w:tcPr>
            <w:tcW w:w="1623" w:type="dxa"/>
            <w:vAlign w:val="center"/>
          </w:tcPr>
          <w:p w14:paraId="1D6A9723">
            <w:pPr>
              <w:keepNext w:val="0"/>
              <w:keepLines w:val="0"/>
              <w:suppressLineNumbers w:val="0"/>
              <w:spacing w:before="0" w:beforeAutospacing="0" w:after="0" w:afterAutospacing="0"/>
              <w:ind w:left="0" w:right="0"/>
              <w:rPr>
                <w:rFonts w:hint="default" w:asciiTheme="minorEastAsia" w:hAnsiTheme="minorEastAsia"/>
                <w:szCs w:val="21"/>
              </w:rPr>
            </w:pPr>
          </w:p>
        </w:tc>
      </w:tr>
      <w:tr w14:paraId="06EE8C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9059" w:type="dxa"/>
            <w:gridSpan w:val="5"/>
            <w:vAlign w:val="center"/>
          </w:tcPr>
          <w:p w14:paraId="7D36FCEA">
            <w:pPr>
              <w:keepNext w:val="0"/>
              <w:keepLines w:val="0"/>
              <w:suppressLineNumbers w:val="0"/>
              <w:spacing w:before="0" w:beforeAutospacing="0" w:after="0" w:afterAutospacing="0"/>
              <w:ind w:left="0" w:right="0"/>
              <w:rPr>
                <w:rFonts w:hint="default" w:asciiTheme="minorEastAsia" w:hAnsiTheme="minorEastAsia"/>
                <w:szCs w:val="21"/>
              </w:rPr>
            </w:pPr>
            <w:r>
              <w:rPr>
                <w:rFonts w:hint="eastAsia" w:asciiTheme="minorEastAsia" w:hAnsiTheme="minorEastAsia"/>
                <w:szCs w:val="21"/>
              </w:rPr>
              <w:t>（二）</w:t>
            </w:r>
            <w:r>
              <w:rPr>
                <w:rFonts w:hint="eastAsia"/>
              </w:rPr>
              <w:t>带“▲”的重要条款</w:t>
            </w:r>
          </w:p>
        </w:tc>
      </w:tr>
      <w:tr w14:paraId="770EAB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30" w:type="dxa"/>
            <w:vAlign w:val="center"/>
          </w:tcPr>
          <w:p w14:paraId="04F31791">
            <w:pPr>
              <w:keepNext w:val="0"/>
              <w:keepLines w:val="0"/>
              <w:suppressLineNumbers w:val="0"/>
              <w:spacing w:before="0" w:beforeAutospacing="0" w:after="0" w:afterAutospacing="0"/>
              <w:ind w:left="0" w:right="0"/>
              <w:rPr>
                <w:rFonts w:hint="default" w:asciiTheme="minorEastAsia" w:hAnsiTheme="minorEastAsia"/>
                <w:szCs w:val="21"/>
              </w:rPr>
            </w:pPr>
            <w:r>
              <w:rPr>
                <w:rFonts w:hint="eastAsia" w:asciiTheme="minorEastAsia" w:hAnsiTheme="minorEastAsia"/>
                <w:szCs w:val="21"/>
              </w:rPr>
              <w:t>1</w:t>
            </w:r>
          </w:p>
        </w:tc>
        <w:tc>
          <w:tcPr>
            <w:tcW w:w="2515" w:type="dxa"/>
            <w:vAlign w:val="center"/>
          </w:tcPr>
          <w:p w14:paraId="0CD97BCA">
            <w:pPr>
              <w:keepNext w:val="0"/>
              <w:keepLines w:val="0"/>
              <w:suppressLineNumbers w:val="0"/>
              <w:spacing w:before="0" w:beforeAutospacing="0" w:after="0" w:afterAutospacing="0"/>
              <w:ind w:left="0" w:right="0"/>
              <w:rPr>
                <w:rFonts w:hint="default" w:asciiTheme="minorEastAsia" w:hAnsiTheme="minorEastAsia"/>
                <w:szCs w:val="21"/>
              </w:rPr>
            </w:pPr>
          </w:p>
        </w:tc>
        <w:tc>
          <w:tcPr>
            <w:tcW w:w="2341" w:type="dxa"/>
            <w:vAlign w:val="center"/>
          </w:tcPr>
          <w:p w14:paraId="128E4570">
            <w:pPr>
              <w:keepNext w:val="0"/>
              <w:keepLines w:val="0"/>
              <w:suppressLineNumbers w:val="0"/>
              <w:spacing w:before="0" w:beforeAutospacing="0" w:after="0" w:afterAutospacing="0"/>
              <w:ind w:left="0" w:right="0"/>
              <w:rPr>
                <w:rFonts w:hint="default" w:asciiTheme="minorEastAsia" w:hAnsiTheme="minorEastAsia"/>
                <w:szCs w:val="21"/>
              </w:rPr>
            </w:pPr>
          </w:p>
        </w:tc>
        <w:tc>
          <w:tcPr>
            <w:tcW w:w="1750" w:type="dxa"/>
            <w:vAlign w:val="center"/>
          </w:tcPr>
          <w:p w14:paraId="07221132">
            <w:pPr>
              <w:keepNext w:val="0"/>
              <w:keepLines w:val="0"/>
              <w:suppressLineNumbers w:val="0"/>
              <w:spacing w:before="0" w:beforeAutospacing="0" w:after="0" w:afterAutospacing="0"/>
              <w:ind w:left="0" w:right="0"/>
              <w:rPr>
                <w:rFonts w:hint="default" w:asciiTheme="minorEastAsia" w:hAnsiTheme="minorEastAsia"/>
                <w:szCs w:val="21"/>
              </w:rPr>
            </w:pPr>
          </w:p>
        </w:tc>
        <w:tc>
          <w:tcPr>
            <w:tcW w:w="1623" w:type="dxa"/>
            <w:vAlign w:val="center"/>
          </w:tcPr>
          <w:p w14:paraId="2DBB6BE5">
            <w:pPr>
              <w:keepNext w:val="0"/>
              <w:keepLines w:val="0"/>
              <w:suppressLineNumbers w:val="0"/>
              <w:spacing w:before="0" w:beforeAutospacing="0" w:after="0" w:afterAutospacing="0"/>
              <w:ind w:left="0" w:right="0"/>
              <w:rPr>
                <w:rFonts w:hint="default" w:asciiTheme="minorEastAsia" w:hAnsiTheme="minorEastAsia"/>
                <w:szCs w:val="21"/>
              </w:rPr>
            </w:pPr>
          </w:p>
        </w:tc>
      </w:tr>
      <w:tr w14:paraId="6E342B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30" w:type="dxa"/>
            <w:vAlign w:val="center"/>
          </w:tcPr>
          <w:p w14:paraId="08A1FA86">
            <w:pPr>
              <w:keepNext w:val="0"/>
              <w:keepLines w:val="0"/>
              <w:suppressLineNumbers w:val="0"/>
              <w:spacing w:before="0" w:beforeAutospacing="0" w:after="0" w:afterAutospacing="0"/>
              <w:ind w:left="0" w:right="0"/>
              <w:rPr>
                <w:rFonts w:hint="default" w:asciiTheme="minorEastAsia" w:hAnsiTheme="minorEastAsia"/>
                <w:szCs w:val="21"/>
              </w:rPr>
            </w:pPr>
            <w:r>
              <w:rPr>
                <w:rFonts w:hint="eastAsia" w:asciiTheme="minorEastAsia" w:hAnsiTheme="minorEastAsia"/>
                <w:szCs w:val="21"/>
              </w:rPr>
              <w:t>2</w:t>
            </w:r>
          </w:p>
        </w:tc>
        <w:tc>
          <w:tcPr>
            <w:tcW w:w="2515" w:type="dxa"/>
            <w:vAlign w:val="center"/>
          </w:tcPr>
          <w:p w14:paraId="1381D885">
            <w:pPr>
              <w:keepNext w:val="0"/>
              <w:keepLines w:val="0"/>
              <w:suppressLineNumbers w:val="0"/>
              <w:spacing w:before="0" w:beforeAutospacing="0" w:after="0" w:afterAutospacing="0"/>
              <w:ind w:left="0" w:right="0"/>
              <w:rPr>
                <w:rFonts w:hint="default" w:asciiTheme="minorEastAsia" w:hAnsiTheme="minorEastAsia"/>
                <w:szCs w:val="21"/>
              </w:rPr>
            </w:pPr>
          </w:p>
        </w:tc>
        <w:tc>
          <w:tcPr>
            <w:tcW w:w="2341" w:type="dxa"/>
            <w:vAlign w:val="center"/>
          </w:tcPr>
          <w:p w14:paraId="3C03D9CD">
            <w:pPr>
              <w:keepNext w:val="0"/>
              <w:keepLines w:val="0"/>
              <w:suppressLineNumbers w:val="0"/>
              <w:spacing w:before="0" w:beforeAutospacing="0" w:after="0" w:afterAutospacing="0"/>
              <w:ind w:left="0" w:right="0"/>
              <w:rPr>
                <w:rFonts w:hint="default" w:asciiTheme="minorEastAsia" w:hAnsiTheme="minorEastAsia"/>
                <w:szCs w:val="21"/>
              </w:rPr>
            </w:pPr>
          </w:p>
        </w:tc>
        <w:tc>
          <w:tcPr>
            <w:tcW w:w="1750" w:type="dxa"/>
            <w:vAlign w:val="center"/>
          </w:tcPr>
          <w:p w14:paraId="0AC0DEDE">
            <w:pPr>
              <w:keepNext w:val="0"/>
              <w:keepLines w:val="0"/>
              <w:suppressLineNumbers w:val="0"/>
              <w:spacing w:before="0" w:beforeAutospacing="0" w:after="0" w:afterAutospacing="0"/>
              <w:ind w:left="0" w:right="0"/>
              <w:rPr>
                <w:rFonts w:hint="default" w:asciiTheme="minorEastAsia" w:hAnsiTheme="minorEastAsia"/>
                <w:szCs w:val="21"/>
              </w:rPr>
            </w:pPr>
          </w:p>
        </w:tc>
        <w:tc>
          <w:tcPr>
            <w:tcW w:w="1623" w:type="dxa"/>
            <w:vAlign w:val="center"/>
          </w:tcPr>
          <w:p w14:paraId="4C918E2E">
            <w:pPr>
              <w:keepNext w:val="0"/>
              <w:keepLines w:val="0"/>
              <w:suppressLineNumbers w:val="0"/>
              <w:spacing w:before="0" w:beforeAutospacing="0" w:after="0" w:afterAutospacing="0"/>
              <w:ind w:left="0" w:right="0"/>
              <w:rPr>
                <w:rFonts w:hint="default" w:asciiTheme="minorEastAsia" w:hAnsiTheme="minorEastAsia"/>
                <w:szCs w:val="21"/>
              </w:rPr>
            </w:pPr>
          </w:p>
        </w:tc>
      </w:tr>
      <w:tr w14:paraId="37CA48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830" w:type="dxa"/>
            <w:vAlign w:val="center"/>
          </w:tcPr>
          <w:p w14:paraId="507D052D">
            <w:pPr>
              <w:keepNext w:val="0"/>
              <w:keepLines w:val="0"/>
              <w:suppressLineNumbers w:val="0"/>
              <w:spacing w:before="0" w:beforeAutospacing="0" w:after="0" w:afterAutospacing="0"/>
              <w:ind w:left="0" w:right="0"/>
              <w:rPr>
                <w:rFonts w:hint="default" w:asciiTheme="minorEastAsia" w:hAnsiTheme="minorEastAsia"/>
                <w:szCs w:val="21"/>
              </w:rPr>
            </w:pPr>
            <w:r>
              <w:rPr>
                <w:rFonts w:hint="eastAsia" w:asciiTheme="minorEastAsia" w:hAnsiTheme="minorEastAsia"/>
                <w:szCs w:val="21"/>
              </w:rPr>
              <w:t>……</w:t>
            </w:r>
          </w:p>
        </w:tc>
        <w:tc>
          <w:tcPr>
            <w:tcW w:w="2515" w:type="dxa"/>
            <w:vAlign w:val="center"/>
          </w:tcPr>
          <w:p w14:paraId="3DF10E6B">
            <w:pPr>
              <w:keepNext w:val="0"/>
              <w:keepLines w:val="0"/>
              <w:suppressLineNumbers w:val="0"/>
              <w:spacing w:before="0" w:beforeAutospacing="0" w:after="0" w:afterAutospacing="0"/>
              <w:ind w:left="0" w:right="0"/>
              <w:rPr>
                <w:rFonts w:hint="default" w:asciiTheme="minorEastAsia" w:hAnsiTheme="minorEastAsia"/>
                <w:szCs w:val="21"/>
              </w:rPr>
            </w:pPr>
          </w:p>
        </w:tc>
        <w:tc>
          <w:tcPr>
            <w:tcW w:w="2341" w:type="dxa"/>
            <w:vAlign w:val="center"/>
          </w:tcPr>
          <w:p w14:paraId="6EDE39C9">
            <w:pPr>
              <w:keepNext w:val="0"/>
              <w:keepLines w:val="0"/>
              <w:suppressLineNumbers w:val="0"/>
              <w:spacing w:before="0" w:beforeAutospacing="0" w:after="0" w:afterAutospacing="0"/>
              <w:ind w:left="0" w:right="0"/>
              <w:rPr>
                <w:rFonts w:hint="default" w:asciiTheme="minorEastAsia" w:hAnsiTheme="minorEastAsia"/>
                <w:szCs w:val="21"/>
              </w:rPr>
            </w:pPr>
          </w:p>
        </w:tc>
        <w:tc>
          <w:tcPr>
            <w:tcW w:w="1750" w:type="dxa"/>
            <w:vAlign w:val="center"/>
          </w:tcPr>
          <w:p w14:paraId="054C946F">
            <w:pPr>
              <w:keepNext w:val="0"/>
              <w:keepLines w:val="0"/>
              <w:suppressLineNumbers w:val="0"/>
              <w:spacing w:before="0" w:beforeAutospacing="0" w:after="0" w:afterAutospacing="0"/>
              <w:ind w:left="0" w:right="0"/>
              <w:rPr>
                <w:rFonts w:hint="default" w:asciiTheme="minorEastAsia" w:hAnsiTheme="minorEastAsia"/>
                <w:szCs w:val="21"/>
              </w:rPr>
            </w:pPr>
          </w:p>
        </w:tc>
        <w:tc>
          <w:tcPr>
            <w:tcW w:w="1623" w:type="dxa"/>
            <w:vAlign w:val="center"/>
          </w:tcPr>
          <w:p w14:paraId="6C12AC64">
            <w:pPr>
              <w:keepNext w:val="0"/>
              <w:keepLines w:val="0"/>
              <w:suppressLineNumbers w:val="0"/>
              <w:spacing w:before="0" w:beforeAutospacing="0" w:after="0" w:afterAutospacing="0"/>
              <w:ind w:left="0" w:right="0"/>
              <w:rPr>
                <w:rFonts w:hint="default" w:asciiTheme="minorEastAsia" w:hAnsiTheme="minorEastAsia"/>
                <w:szCs w:val="21"/>
              </w:rPr>
            </w:pPr>
          </w:p>
        </w:tc>
      </w:tr>
      <w:tr w14:paraId="2D3A2C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9059" w:type="dxa"/>
            <w:gridSpan w:val="5"/>
            <w:vAlign w:val="center"/>
          </w:tcPr>
          <w:p w14:paraId="5CEBD193">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szCs w:val="21"/>
              </w:rPr>
              <w:t>（三）所有参数条款响应列表</w:t>
            </w:r>
            <w:r>
              <w:rPr>
                <w:rFonts w:hint="eastAsia" w:asciiTheme="minorEastAsia" w:hAnsiTheme="minorEastAsia"/>
                <w:szCs w:val="21"/>
                <w:highlight w:val="yellow"/>
              </w:rPr>
              <w:t>（</w:t>
            </w:r>
            <w:r>
              <w:rPr>
                <w:rFonts w:hint="eastAsia" w:asciiTheme="minorEastAsia" w:hAnsiTheme="minorEastAsia"/>
                <w:b/>
                <w:bCs/>
                <w:szCs w:val="21"/>
                <w:highlight w:val="yellow"/>
              </w:rPr>
              <w:t>按照采购文件所列完整参数按顺序逐一列明，含</w:t>
            </w:r>
            <w:r>
              <w:rPr>
                <w:rFonts w:hint="eastAsia"/>
                <w:b/>
                <w:bCs/>
                <w:highlight w:val="yellow"/>
              </w:rPr>
              <w:t>“</w:t>
            </w:r>
            <w:r>
              <w:rPr>
                <w:rFonts w:hint="eastAsia" w:ascii="宋体"/>
                <w:b/>
                <w:bCs/>
                <w:szCs w:val="20"/>
                <w:highlight w:val="yellow"/>
              </w:rPr>
              <w:t>★</w:t>
            </w:r>
            <w:r>
              <w:rPr>
                <w:rFonts w:hint="eastAsia"/>
                <w:b/>
                <w:bCs/>
                <w:highlight w:val="yellow"/>
              </w:rPr>
              <w:t>”、“▲”条款，偏离情况需根据所投产品技术参数、彩页所载明的情况进行判断，如发现虚假响应，将承担虚假应标的不利后果</w:t>
            </w:r>
            <w:r>
              <w:rPr>
                <w:rFonts w:hint="eastAsia" w:asciiTheme="minorEastAsia" w:hAnsiTheme="minorEastAsia"/>
                <w:szCs w:val="21"/>
                <w:highlight w:val="yellow"/>
              </w:rPr>
              <w:t>）</w:t>
            </w:r>
          </w:p>
        </w:tc>
      </w:tr>
      <w:tr w14:paraId="63F339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830" w:type="dxa"/>
            <w:vAlign w:val="center"/>
          </w:tcPr>
          <w:p w14:paraId="1D51B49E">
            <w:pPr>
              <w:keepNext w:val="0"/>
              <w:keepLines w:val="0"/>
              <w:suppressLineNumbers w:val="0"/>
              <w:spacing w:before="0" w:beforeAutospacing="0" w:after="0" w:afterAutospacing="0"/>
              <w:ind w:left="0" w:right="0"/>
              <w:rPr>
                <w:rFonts w:hint="default" w:asciiTheme="minorEastAsia" w:hAnsiTheme="minorEastAsia"/>
                <w:szCs w:val="21"/>
              </w:rPr>
            </w:pPr>
            <w:r>
              <w:rPr>
                <w:rFonts w:hint="eastAsia" w:asciiTheme="minorEastAsia" w:hAnsiTheme="minorEastAsia"/>
                <w:szCs w:val="21"/>
              </w:rPr>
              <w:t>1</w:t>
            </w:r>
          </w:p>
        </w:tc>
        <w:tc>
          <w:tcPr>
            <w:tcW w:w="2515" w:type="dxa"/>
            <w:vAlign w:val="center"/>
          </w:tcPr>
          <w:p w14:paraId="3B254060">
            <w:pPr>
              <w:keepNext w:val="0"/>
              <w:keepLines w:val="0"/>
              <w:suppressLineNumbers w:val="0"/>
              <w:spacing w:before="0" w:beforeAutospacing="0" w:after="0" w:afterAutospacing="0"/>
              <w:ind w:left="0" w:right="0"/>
              <w:rPr>
                <w:rFonts w:hint="default" w:asciiTheme="minorEastAsia" w:hAnsiTheme="minorEastAsia"/>
                <w:szCs w:val="21"/>
              </w:rPr>
            </w:pPr>
          </w:p>
        </w:tc>
        <w:tc>
          <w:tcPr>
            <w:tcW w:w="2341" w:type="dxa"/>
            <w:vAlign w:val="center"/>
          </w:tcPr>
          <w:p w14:paraId="3B45C95F">
            <w:pPr>
              <w:keepNext w:val="0"/>
              <w:keepLines w:val="0"/>
              <w:suppressLineNumbers w:val="0"/>
              <w:spacing w:before="0" w:beforeAutospacing="0" w:after="0" w:afterAutospacing="0"/>
              <w:ind w:left="0" w:right="0"/>
              <w:rPr>
                <w:rFonts w:hint="default" w:asciiTheme="minorEastAsia" w:hAnsiTheme="minorEastAsia"/>
                <w:szCs w:val="21"/>
              </w:rPr>
            </w:pPr>
          </w:p>
        </w:tc>
        <w:tc>
          <w:tcPr>
            <w:tcW w:w="1750" w:type="dxa"/>
            <w:vAlign w:val="center"/>
          </w:tcPr>
          <w:p w14:paraId="0D206D09">
            <w:pPr>
              <w:keepNext w:val="0"/>
              <w:keepLines w:val="0"/>
              <w:suppressLineNumbers w:val="0"/>
              <w:spacing w:before="0" w:beforeAutospacing="0" w:after="0" w:afterAutospacing="0"/>
              <w:ind w:left="0" w:right="0"/>
              <w:rPr>
                <w:rFonts w:hint="default" w:asciiTheme="minorEastAsia" w:hAnsiTheme="minorEastAsia"/>
                <w:szCs w:val="21"/>
              </w:rPr>
            </w:pPr>
          </w:p>
        </w:tc>
        <w:tc>
          <w:tcPr>
            <w:tcW w:w="1623" w:type="dxa"/>
            <w:vAlign w:val="center"/>
          </w:tcPr>
          <w:p w14:paraId="7D576055">
            <w:pPr>
              <w:keepNext w:val="0"/>
              <w:keepLines w:val="0"/>
              <w:suppressLineNumbers w:val="0"/>
              <w:spacing w:before="0" w:beforeAutospacing="0" w:after="0" w:afterAutospacing="0"/>
              <w:ind w:left="0" w:right="0"/>
              <w:rPr>
                <w:rFonts w:hint="default" w:asciiTheme="minorEastAsia" w:hAnsiTheme="minorEastAsia"/>
                <w:szCs w:val="21"/>
              </w:rPr>
            </w:pPr>
          </w:p>
        </w:tc>
      </w:tr>
      <w:tr w14:paraId="1898E4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30" w:type="dxa"/>
            <w:vAlign w:val="center"/>
          </w:tcPr>
          <w:p w14:paraId="55D8AE5D">
            <w:pPr>
              <w:keepNext w:val="0"/>
              <w:keepLines w:val="0"/>
              <w:suppressLineNumbers w:val="0"/>
              <w:spacing w:before="0" w:beforeAutospacing="0" w:after="0" w:afterAutospacing="0"/>
              <w:ind w:left="0" w:right="0"/>
              <w:rPr>
                <w:rFonts w:hint="default" w:asciiTheme="minorEastAsia" w:hAnsiTheme="minorEastAsia"/>
                <w:szCs w:val="21"/>
              </w:rPr>
            </w:pPr>
            <w:r>
              <w:rPr>
                <w:rFonts w:hint="eastAsia" w:asciiTheme="minorEastAsia" w:hAnsiTheme="minorEastAsia"/>
                <w:szCs w:val="21"/>
              </w:rPr>
              <w:t>2</w:t>
            </w:r>
          </w:p>
        </w:tc>
        <w:tc>
          <w:tcPr>
            <w:tcW w:w="2515" w:type="dxa"/>
            <w:vAlign w:val="center"/>
          </w:tcPr>
          <w:p w14:paraId="151D7288">
            <w:pPr>
              <w:keepNext w:val="0"/>
              <w:keepLines w:val="0"/>
              <w:suppressLineNumbers w:val="0"/>
              <w:spacing w:before="0" w:beforeAutospacing="0" w:after="0" w:afterAutospacing="0"/>
              <w:ind w:left="0" w:right="0"/>
              <w:rPr>
                <w:rFonts w:hint="default" w:asciiTheme="minorEastAsia" w:hAnsiTheme="minorEastAsia"/>
                <w:szCs w:val="21"/>
              </w:rPr>
            </w:pPr>
          </w:p>
        </w:tc>
        <w:tc>
          <w:tcPr>
            <w:tcW w:w="2341" w:type="dxa"/>
            <w:vAlign w:val="center"/>
          </w:tcPr>
          <w:p w14:paraId="54CCFF72">
            <w:pPr>
              <w:keepNext w:val="0"/>
              <w:keepLines w:val="0"/>
              <w:suppressLineNumbers w:val="0"/>
              <w:spacing w:before="0" w:beforeAutospacing="0" w:after="0" w:afterAutospacing="0"/>
              <w:ind w:left="0" w:right="0"/>
              <w:rPr>
                <w:rFonts w:hint="default" w:asciiTheme="minorEastAsia" w:hAnsiTheme="minorEastAsia"/>
                <w:szCs w:val="21"/>
              </w:rPr>
            </w:pPr>
          </w:p>
        </w:tc>
        <w:tc>
          <w:tcPr>
            <w:tcW w:w="1750" w:type="dxa"/>
            <w:vAlign w:val="center"/>
          </w:tcPr>
          <w:p w14:paraId="3F752B82">
            <w:pPr>
              <w:keepNext w:val="0"/>
              <w:keepLines w:val="0"/>
              <w:suppressLineNumbers w:val="0"/>
              <w:spacing w:before="0" w:beforeAutospacing="0" w:after="0" w:afterAutospacing="0"/>
              <w:ind w:left="0" w:right="0"/>
              <w:rPr>
                <w:rFonts w:hint="default" w:asciiTheme="minorEastAsia" w:hAnsiTheme="minorEastAsia"/>
                <w:szCs w:val="21"/>
              </w:rPr>
            </w:pPr>
          </w:p>
        </w:tc>
        <w:tc>
          <w:tcPr>
            <w:tcW w:w="1623" w:type="dxa"/>
            <w:vAlign w:val="center"/>
          </w:tcPr>
          <w:p w14:paraId="4EA8E898">
            <w:pPr>
              <w:keepNext w:val="0"/>
              <w:keepLines w:val="0"/>
              <w:suppressLineNumbers w:val="0"/>
              <w:spacing w:before="0" w:beforeAutospacing="0" w:after="0" w:afterAutospacing="0"/>
              <w:ind w:left="0" w:right="0"/>
              <w:rPr>
                <w:rFonts w:hint="default" w:asciiTheme="minorEastAsia" w:hAnsiTheme="minorEastAsia"/>
                <w:szCs w:val="21"/>
              </w:rPr>
            </w:pPr>
          </w:p>
        </w:tc>
      </w:tr>
      <w:tr w14:paraId="7A7FD7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830" w:type="dxa"/>
            <w:vAlign w:val="center"/>
          </w:tcPr>
          <w:p w14:paraId="6CB1EAE4">
            <w:pPr>
              <w:keepNext w:val="0"/>
              <w:keepLines w:val="0"/>
              <w:suppressLineNumbers w:val="0"/>
              <w:spacing w:before="0" w:beforeAutospacing="0" w:after="0" w:afterAutospacing="0"/>
              <w:ind w:left="0" w:right="0"/>
              <w:rPr>
                <w:rFonts w:hint="default" w:asciiTheme="minorEastAsia" w:hAnsiTheme="minorEastAsia"/>
                <w:szCs w:val="21"/>
              </w:rPr>
            </w:pPr>
            <w:r>
              <w:rPr>
                <w:rFonts w:hint="eastAsia" w:asciiTheme="minorEastAsia" w:hAnsiTheme="minorEastAsia"/>
                <w:szCs w:val="21"/>
              </w:rPr>
              <w:t>……</w:t>
            </w:r>
          </w:p>
        </w:tc>
        <w:tc>
          <w:tcPr>
            <w:tcW w:w="2515" w:type="dxa"/>
            <w:vAlign w:val="center"/>
          </w:tcPr>
          <w:p w14:paraId="6A8B9376">
            <w:pPr>
              <w:keepNext w:val="0"/>
              <w:keepLines w:val="0"/>
              <w:suppressLineNumbers w:val="0"/>
              <w:spacing w:before="0" w:beforeAutospacing="0" w:after="0" w:afterAutospacing="0"/>
              <w:ind w:left="0" w:right="0"/>
              <w:rPr>
                <w:rFonts w:hint="default" w:asciiTheme="minorEastAsia" w:hAnsiTheme="minorEastAsia"/>
                <w:szCs w:val="21"/>
              </w:rPr>
            </w:pPr>
          </w:p>
        </w:tc>
        <w:tc>
          <w:tcPr>
            <w:tcW w:w="2341" w:type="dxa"/>
            <w:vAlign w:val="center"/>
          </w:tcPr>
          <w:p w14:paraId="490D2466">
            <w:pPr>
              <w:keepNext w:val="0"/>
              <w:keepLines w:val="0"/>
              <w:suppressLineNumbers w:val="0"/>
              <w:spacing w:before="0" w:beforeAutospacing="0" w:after="0" w:afterAutospacing="0"/>
              <w:ind w:left="0" w:right="0"/>
              <w:rPr>
                <w:rFonts w:hint="default" w:asciiTheme="minorEastAsia" w:hAnsiTheme="minorEastAsia"/>
                <w:szCs w:val="21"/>
              </w:rPr>
            </w:pPr>
          </w:p>
        </w:tc>
        <w:tc>
          <w:tcPr>
            <w:tcW w:w="1750" w:type="dxa"/>
            <w:vAlign w:val="center"/>
          </w:tcPr>
          <w:p w14:paraId="197FE5F5">
            <w:pPr>
              <w:keepNext w:val="0"/>
              <w:keepLines w:val="0"/>
              <w:suppressLineNumbers w:val="0"/>
              <w:spacing w:before="0" w:beforeAutospacing="0" w:after="0" w:afterAutospacing="0"/>
              <w:ind w:left="0" w:right="0"/>
              <w:rPr>
                <w:rFonts w:hint="default" w:asciiTheme="minorEastAsia" w:hAnsiTheme="minorEastAsia"/>
                <w:szCs w:val="21"/>
              </w:rPr>
            </w:pPr>
          </w:p>
        </w:tc>
        <w:tc>
          <w:tcPr>
            <w:tcW w:w="1623" w:type="dxa"/>
            <w:vAlign w:val="center"/>
          </w:tcPr>
          <w:p w14:paraId="64D7CAB2">
            <w:pPr>
              <w:keepNext w:val="0"/>
              <w:keepLines w:val="0"/>
              <w:suppressLineNumbers w:val="0"/>
              <w:spacing w:before="0" w:beforeAutospacing="0" w:after="0" w:afterAutospacing="0"/>
              <w:ind w:left="0" w:right="0"/>
              <w:rPr>
                <w:rFonts w:hint="default" w:asciiTheme="minorEastAsia" w:hAnsiTheme="minorEastAsia"/>
                <w:szCs w:val="21"/>
              </w:rPr>
            </w:pPr>
          </w:p>
        </w:tc>
      </w:tr>
      <w:tr w14:paraId="55237E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18" w:hRule="atLeast"/>
          <w:jc w:val="center"/>
        </w:trPr>
        <w:tc>
          <w:tcPr>
            <w:tcW w:w="9059" w:type="dxa"/>
            <w:gridSpan w:val="5"/>
            <w:vAlign w:val="center"/>
          </w:tcPr>
          <w:p w14:paraId="4435C8EA">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b/>
                <w:bCs/>
                <w:szCs w:val="21"/>
              </w:rPr>
              <w:t>**项目合计：*条非“</w:t>
            </w:r>
            <w:r>
              <w:rPr>
                <w:rFonts w:hint="eastAsia"/>
                <w:b/>
                <w:bCs/>
              </w:rPr>
              <w:t>▲</w:t>
            </w:r>
            <w:r>
              <w:rPr>
                <w:rFonts w:hint="eastAsia" w:asciiTheme="minorEastAsia" w:hAnsiTheme="minorEastAsia"/>
                <w:b/>
                <w:bCs/>
                <w:szCs w:val="21"/>
              </w:rPr>
              <w:t>”号技术参数，本公司正偏离：*条；无偏离*条；负偏离*条。</w:t>
            </w:r>
          </w:p>
        </w:tc>
      </w:tr>
    </w:tbl>
    <w:p w14:paraId="76D899EE">
      <w:pPr>
        <w:rPr>
          <w:rFonts w:ascii="宋体" w:hAnsi="宋体"/>
          <w:szCs w:val="21"/>
        </w:rPr>
      </w:pPr>
    </w:p>
    <w:p w14:paraId="3ECB142A">
      <w:pPr>
        <w:spacing w:line="360" w:lineRule="auto"/>
        <w:ind w:right="84" w:rightChars="40"/>
        <w:rPr>
          <w:rFonts w:ascii="宋体" w:hAnsi="宋体"/>
          <w:szCs w:val="21"/>
        </w:rPr>
      </w:pPr>
      <w:r>
        <w:rPr>
          <w:rFonts w:hint="eastAsia" w:ascii="宋体" w:hAnsi="宋体"/>
          <w:szCs w:val="21"/>
        </w:rPr>
        <w:t>备注：议价必须按采购文件要求附相关证明文件，如未提供的视为负偏离。</w:t>
      </w:r>
    </w:p>
    <w:p w14:paraId="0C510C34">
      <w:pPr>
        <w:rPr>
          <w:rFonts w:ascii="宋体" w:hAnsi="宋体" w:cs="宋体"/>
          <w:sz w:val="30"/>
          <w:szCs w:val="30"/>
        </w:rPr>
      </w:pPr>
    </w:p>
    <w:p w14:paraId="7A86FE39">
      <w:pPr>
        <w:spacing w:line="360" w:lineRule="auto"/>
        <w:ind w:firstLine="420"/>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议价单位名称：</w:t>
      </w:r>
      <w:r>
        <w:rPr>
          <w:rFonts w:hint="eastAsia" w:ascii="宋体" w:hAnsi="宋体" w:cs="宋体"/>
          <w:color w:val="000000" w:themeColor="text1"/>
          <w:sz w:val="24"/>
          <w14:textFill>
            <w14:solidFill>
              <w14:schemeClr w14:val="tx1"/>
            </w14:solidFill>
          </w14:textFill>
        </w:rPr>
        <w:t>　　　　　　　</w:t>
      </w:r>
    </w:p>
    <w:p w14:paraId="0AE983B3">
      <w:pPr>
        <w:spacing w:line="360" w:lineRule="auto"/>
        <w:ind w:firstLine="420"/>
        <w:rPr>
          <w:rFonts w:ascii="宋体" w:hAnsi="宋体" w:cs="宋体"/>
          <w:b/>
          <w:bCs/>
          <w:sz w:val="24"/>
        </w:rPr>
      </w:pPr>
      <w:r>
        <w:rPr>
          <w:rFonts w:hint="eastAsia" w:ascii="宋体" w:hAnsi="宋体" w:cs="宋体"/>
          <w:b/>
          <w:bCs/>
          <w:color w:val="000000" w:themeColor="text1"/>
          <w:sz w:val="24"/>
          <w14:textFill>
            <w14:solidFill>
              <w14:schemeClr w14:val="tx1"/>
            </w14:solidFill>
          </w14:textFill>
        </w:rPr>
        <w:t>日期：</w:t>
      </w:r>
      <w:r>
        <w:rPr>
          <w:rFonts w:hint="eastAsia" w:ascii="宋体" w:hAnsi="宋体" w:cs="宋体"/>
          <w:b/>
          <w:bCs/>
          <w:sz w:val="24"/>
        </w:rPr>
        <w:t>年月日</w:t>
      </w:r>
    </w:p>
    <w:p w14:paraId="75E496F9">
      <w:pPr>
        <w:spacing w:line="360" w:lineRule="auto"/>
        <w:ind w:firstLine="241" w:firstLineChars="100"/>
        <w:outlineLvl w:val="3"/>
        <w:rPr>
          <w:rFonts w:ascii="宋体" w:hAnsi="宋体" w:cs="宋体"/>
          <w:b/>
          <w:sz w:val="24"/>
        </w:rPr>
      </w:pPr>
      <w:r>
        <w:rPr>
          <w:rFonts w:hint="eastAsia" w:ascii="宋体" w:hAnsi="宋体" w:cs="宋体"/>
          <w:b/>
          <w:sz w:val="24"/>
        </w:rPr>
        <w:t>（此处加盖议价单位公章）</w:t>
      </w:r>
    </w:p>
    <w:p w14:paraId="04171449">
      <w:pPr>
        <w:rPr>
          <w:rFonts w:ascii="宋体" w:hAnsi="宋体"/>
        </w:rPr>
      </w:pPr>
      <w:r>
        <w:rPr>
          <w:rFonts w:ascii="宋体" w:hAnsi="宋体"/>
        </w:rPr>
        <w:br w:type="page"/>
      </w:r>
    </w:p>
    <w:p w14:paraId="195FE435">
      <w:pPr>
        <w:widowControl/>
        <w:jc w:val="left"/>
        <w:outlineLvl w:val="2"/>
        <w:rPr>
          <w:rFonts w:ascii="宋体" w:hAnsi="宋体" w:cs="宋体"/>
        </w:rPr>
      </w:pPr>
      <w:r>
        <w:rPr>
          <w:rFonts w:hint="eastAsia" w:ascii="宋体" w:hAnsi="宋体" w:cs="宋体"/>
          <w:b/>
          <w:bCs/>
          <w:sz w:val="30"/>
          <w:szCs w:val="30"/>
        </w:rPr>
        <w:t>2、</w:t>
      </w:r>
      <w:r>
        <w:rPr>
          <w:rFonts w:hint="eastAsia" w:ascii="Arial" w:hAnsi="Arial" w:eastAsia="黑体"/>
          <w:b/>
          <w:bCs/>
          <w:sz w:val="28"/>
          <w:szCs w:val="28"/>
        </w:rPr>
        <w:t>设备商务要求（★）响应情况表：（★条款不响应将做废标处理）</w:t>
      </w:r>
    </w:p>
    <w:tbl>
      <w:tblPr>
        <w:tblStyle w:val="26"/>
        <w:tblW w:w="92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1"/>
        <w:gridCol w:w="7413"/>
        <w:gridCol w:w="755"/>
      </w:tblGrid>
      <w:tr w14:paraId="22A71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8464" w:type="dxa"/>
            <w:gridSpan w:val="2"/>
            <w:vAlign w:val="center"/>
          </w:tcPr>
          <w:p w14:paraId="0BBE3694">
            <w:pPr>
              <w:keepNext w:val="0"/>
              <w:keepLines w:val="0"/>
              <w:suppressLineNumbers w:val="0"/>
              <w:spacing w:before="0" w:beforeAutospacing="0" w:after="0" w:afterAutospacing="0"/>
              <w:ind w:left="0" w:right="0"/>
              <w:jc w:val="center"/>
              <w:rPr>
                <w:rFonts w:hint="default"/>
              </w:rPr>
            </w:pPr>
            <w:r>
              <w:rPr>
                <w:rFonts w:hint="eastAsia"/>
              </w:rPr>
              <w:t>商务要求</w:t>
            </w:r>
          </w:p>
        </w:tc>
        <w:tc>
          <w:tcPr>
            <w:tcW w:w="755" w:type="dxa"/>
          </w:tcPr>
          <w:p w14:paraId="035A489C">
            <w:pPr>
              <w:keepNext w:val="0"/>
              <w:keepLines w:val="0"/>
              <w:suppressLineNumbers w:val="0"/>
              <w:spacing w:before="0" w:beforeAutospacing="0" w:after="0" w:afterAutospacing="0"/>
              <w:ind w:left="0" w:right="0"/>
              <w:rPr>
                <w:rFonts w:hint="default"/>
              </w:rPr>
            </w:pPr>
            <w:r>
              <w:rPr>
                <w:rFonts w:hint="eastAsia"/>
              </w:rPr>
              <w:t>响应情况</w:t>
            </w:r>
          </w:p>
        </w:tc>
      </w:tr>
      <w:tr w14:paraId="1CAD0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051" w:type="dxa"/>
          </w:tcPr>
          <w:p w14:paraId="3B93C967">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r>
              <w:rPr>
                <w:rFonts w:hint="eastAsia" w:asciiTheme="majorEastAsia" w:hAnsiTheme="majorEastAsia" w:eastAsiaTheme="majorEastAsia"/>
                <w:b/>
                <w:sz w:val="24"/>
                <w:szCs w:val="21"/>
              </w:rPr>
              <w:t>一、到货时间</w:t>
            </w:r>
            <w:r>
              <w:rPr>
                <w:rFonts w:hint="default" w:asciiTheme="majorEastAsia" w:hAnsiTheme="majorEastAsia" w:eastAsiaTheme="majorEastAsia"/>
                <w:b/>
                <w:sz w:val="24"/>
                <w:szCs w:val="21"/>
              </w:rPr>
              <w:t xml:space="preserve"> </w:t>
            </w:r>
          </w:p>
        </w:tc>
        <w:tc>
          <w:tcPr>
            <w:tcW w:w="7413" w:type="dxa"/>
            <w:vAlign w:val="top"/>
          </w:tcPr>
          <w:p w14:paraId="06A18A95">
            <w:pPr>
              <w:keepNext w:val="0"/>
              <w:keepLines w:val="0"/>
              <w:suppressLineNumbers w:val="0"/>
              <w:spacing w:before="0" w:beforeAutospacing="0" w:after="0" w:afterAutospacing="0" w:line="276" w:lineRule="auto"/>
              <w:ind w:left="0" w:right="0"/>
              <w:rPr>
                <w:rFonts w:hint="default" w:eastAsiaTheme="minorEastAsia"/>
              </w:rPr>
            </w:pPr>
            <w:r>
              <w:rPr>
                <w:rFonts w:hint="eastAsia"/>
                <w:highlight w:val="yellow"/>
              </w:rPr>
              <w:t>合同签订后并接甲方通知</w:t>
            </w:r>
            <w:r>
              <w:rPr>
                <w:rFonts w:hint="eastAsia"/>
                <w:highlight w:val="yellow"/>
                <w:u w:val="single"/>
              </w:rPr>
              <w:t xml:space="preserve">    </w:t>
            </w:r>
            <w:r>
              <w:rPr>
                <w:rFonts w:hint="eastAsia"/>
                <w:highlight w:val="yellow"/>
              </w:rPr>
              <w:t>日历日</w:t>
            </w:r>
            <w:r>
              <w:rPr>
                <w:rFonts w:hint="eastAsia"/>
                <w:b/>
                <w:bCs/>
                <w:highlight w:val="yellow"/>
              </w:rPr>
              <w:t>内</w:t>
            </w:r>
            <w:r>
              <w:rPr>
                <w:rFonts w:hint="eastAsia"/>
                <w:highlight w:val="yellow"/>
              </w:rPr>
              <w:t>；</w:t>
            </w:r>
            <w:r>
              <w:rPr>
                <w:rFonts w:hint="eastAsia"/>
                <w:b/>
                <w:bCs/>
                <w:highlight w:val="yellow"/>
              </w:rPr>
              <w:t>（按照采购需求中对应项目的要求填写）</w:t>
            </w:r>
          </w:p>
        </w:tc>
        <w:tc>
          <w:tcPr>
            <w:tcW w:w="755" w:type="dxa"/>
          </w:tcPr>
          <w:p w14:paraId="7A7E922C">
            <w:pPr>
              <w:keepNext w:val="0"/>
              <w:keepLines w:val="0"/>
              <w:suppressLineNumbers w:val="0"/>
              <w:spacing w:before="0" w:beforeAutospacing="0" w:after="0" w:afterAutospacing="0"/>
              <w:ind w:left="0" w:right="0"/>
              <w:rPr>
                <w:rFonts w:hint="default"/>
              </w:rPr>
            </w:pPr>
          </w:p>
        </w:tc>
      </w:tr>
      <w:tr w14:paraId="5DE3E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1051" w:type="dxa"/>
          </w:tcPr>
          <w:p w14:paraId="1B99ABBD">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r>
              <w:rPr>
                <w:rFonts w:hint="eastAsia" w:asciiTheme="majorEastAsia" w:hAnsiTheme="majorEastAsia" w:eastAsiaTheme="majorEastAsia"/>
                <w:b/>
                <w:sz w:val="24"/>
                <w:szCs w:val="21"/>
              </w:rPr>
              <w:t>二、交货地点</w:t>
            </w:r>
          </w:p>
        </w:tc>
        <w:tc>
          <w:tcPr>
            <w:tcW w:w="7413" w:type="dxa"/>
            <w:vAlign w:val="top"/>
          </w:tcPr>
          <w:p w14:paraId="68E4E684">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r>
              <w:rPr>
                <w:rFonts w:hint="default" w:asciiTheme="majorEastAsia" w:hAnsiTheme="majorEastAsia" w:eastAsiaTheme="majorEastAsia"/>
                <w:b/>
                <w:sz w:val="24"/>
                <w:szCs w:val="21"/>
              </w:rPr>
              <w:t>采购人指定地点</w:t>
            </w:r>
          </w:p>
        </w:tc>
        <w:tc>
          <w:tcPr>
            <w:tcW w:w="755" w:type="dxa"/>
          </w:tcPr>
          <w:p w14:paraId="4A9057E2">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p>
        </w:tc>
      </w:tr>
      <w:tr w14:paraId="44117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1051" w:type="dxa"/>
          </w:tcPr>
          <w:p w14:paraId="5B8A9F44">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r>
              <w:rPr>
                <w:rFonts w:hint="eastAsia" w:asciiTheme="majorEastAsia" w:hAnsiTheme="majorEastAsia" w:eastAsiaTheme="majorEastAsia"/>
                <w:b/>
                <w:sz w:val="24"/>
                <w:szCs w:val="21"/>
              </w:rPr>
              <w:t>三、报价要求</w:t>
            </w:r>
          </w:p>
        </w:tc>
        <w:tc>
          <w:tcPr>
            <w:tcW w:w="7413" w:type="dxa"/>
            <w:vAlign w:val="top"/>
          </w:tcPr>
          <w:p w14:paraId="660260BF">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r>
              <w:rPr>
                <w:rFonts w:hint="eastAsia" w:asciiTheme="majorEastAsia" w:hAnsiTheme="majorEastAsia" w:eastAsiaTheme="majorEastAsia"/>
                <w:szCs w:val="21"/>
              </w:rPr>
              <w:t>报价必须是完成该项目的一切费用总和，包括设备费、运输费、装卸费、保险费、技术培训费、设备安装费、调试费、售后服务费、国家规定的各项税费等全部费用</w:t>
            </w:r>
          </w:p>
        </w:tc>
        <w:tc>
          <w:tcPr>
            <w:tcW w:w="755" w:type="dxa"/>
          </w:tcPr>
          <w:p w14:paraId="4A9BAEF5">
            <w:pPr>
              <w:keepNext w:val="0"/>
              <w:keepLines w:val="0"/>
              <w:suppressLineNumbers w:val="0"/>
              <w:spacing w:before="0" w:beforeAutospacing="0" w:after="0" w:afterAutospacing="0" w:line="276" w:lineRule="auto"/>
              <w:ind w:left="0" w:right="0"/>
              <w:rPr>
                <w:rFonts w:hint="default" w:asciiTheme="majorEastAsia" w:hAnsiTheme="majorEastAsia" w:eastAsiaTheme="majorEastAsia"/>
                <w:szCs w:val="21"/>
              </w:rPr>
            </w:pPr>
          </w:p>
        </w:tc>
      </w:tr>
      <w:tr w14:paraId="63ACE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51" w:type="dxa"/>
          </w:tcPr>
          <w:p w14:paraId="0F5D03C6">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r>
              <w:rPr>
                <w:rFonts w:hint="eastAsia" w:asciiTheme="majorEastAsia" w:hAnsiTheme="majorEastAsia" w:eastAsiaTheme="majorEastAsia"/>
                <w:b/>
                <w:sz w:val="24"/>
                <w:szCs w:val="21"/>
              </w:rPr>
              <w:t>四、付款方式</w:t>
            </w:r>
          </w:p>
        </w:tc>
        <w:tc>
          <w:tcPr>
            <w:tcW w:w="7413" w:type="dxa"/>
            <w:vAlign w:val="top"/>
          </w:tcPr>
          <w:p w14:paraId="68851F66">
            <w:pPr>
              <w:keepNext w:val="0"/>
              <w:keepLines w:val="0"/>
              <w:suppressLineNumbers w:val="0"/>
              <w:adjustRightInd w:val="0"/>
              <w:snapToGrid w:val="0"/>
              <w:spacing w:before="0" w:beforeAutospacing="0" w:after="0" w:afterAutospacing="0"/>
              <w:ind w:left="0" w:right="0"/>
              <w:rPr>
                <w:rFonts w:hint="default" w:asciiTheme="majorEastAsia" w:hAnsiTheme="majorEastAsia" w:eastAsiaTheme="majorEastAsia"/>
                <w:b/>
                <w:bCs/>
                <w:szCs w:val="21"/>
              </w:rPr>
            </w:pPr>
            <w:r>
              <w:rPr>
                <w:rFonts w:hint="eastAsia" w:asciiTheme="majorEastAsia" w:hAnsiTheme="majorEastAsia" w:eastAsiaTheme="majorEastAsia"/>
                <w:b/>
                <w:bCs/>
                <w:szCs w:val="21"/>
              </w:rPr>
              <w:t>合同总价≥3万付款方式：</w:t>
            </w:r>
          </w:p>
          <w:p w14:paraId="1821F0D8">
            <w:pPr>
              <w:keepNext w:val="0"/>
              <w:keepLines w:val="0"/>
              <w:suppressLineNumbers w:val="0"/>
              <w:adjustRightInd w:val="0"/>
              <w:snapToGrid w:val="0"/>
              <w:spacing w:before="0" w:beforeAutospacing="0" w:after="0" w:afterAutospacing="0" w:line="380" w:lineRule="exact"/>
              <w:ind w:left="0" w:right="0"/>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合同签订后三个工作日内，</w:t>
            </w:r>
            <w:r>
              <w:rPr>
                <w:rFonts w:hint="eastAsia" w:asciiTheme="minorEastAsia" w:hAnsiTheme="minorEastAsia" w:eastAsiaTheme="minorEastAsia" w:cstheme="minorEastAsia"/>
                <w:szCs w:val="21"/>
                <w:lang w:eastAsia="zh-CN"/>
              </w:rPr>
              <w:t>成交供应商</w:t>
            </w:r>
            <w:r>
              <w:rPr>
                <w:rFonts w:hint="eastAsia" w:asciiTheme="minorEastAsia" w:hAnsiTheme="minorEastAsia" w:eastAsiaTheme="minorEastAsia" w:cstheme="minorEastAsia"/>
                <w:szCs w:val="21"/>
              </w:rPr>
              <w:t>将采购合同总价5%的履约保证金汇入采购人指定账户。货到清点、安装调试验收合格正常使用后，出具全额发票，采购人凭</w:t>
            </w:r>
            <w:r>
              <w:rPr>
                <w:rFonts w:hint="eastAsia" w:asciiTheme="minorEastAsia" w:hAnsiTheme="minorEastAsia" w:eastAsiaTheme="minorEastAsia" w:cstheme="minorEastAsia"/>
                <w:szCs w:val="21"/>
                <w:lang w:eastAsia="zh-CN"/>
              </w:rPr>
              <w:t>成交供应商</w:t>
            </w:r>
            <w:r>
              <w:rPr>
                <w:rFonts w:hint="eastAsia" w:asciiTheme="minorEastAsia" w:hAnsiTheme="minorEastAsia" w:eastAsiaTheme="minorEastAsia" w:cstheme="minorEastAsia"/>
                <w:szCs w:val="21"/>
              </w:rPr>
              <w:t>提供的完整资料，自发票到达采购人财务之日起10个工作日内，支付100%合同货款到</w:t>
            </w:r>
            <w:r>
              <w:rPr>
                <w:rFonts w:hint="eastAsia" w:asciiTheme="minorEastAsia" w:hAnsiTheme="minorEastAsia" w:eastAsiaTheme="minorEastAsia" w:cstheme="minorEastAsia"/>
                <w:szCs w:val="21"/>
                <w:lang w:eastAsia="zh-CN"/>
              </w:rPr>
              <w:t>成交供应商</w:t>
            </w:r>
            <w:r>
              <w:rPr>
                <w:rFonts w:hint="eastAsia" w:asciiTheme="minorEastAsia" w:hAnsiTheme="minorEastAsia" w:eastAsiaTheme="minorEastAsia" w:cstheme="minorEastAsia"/>
                <w:szCs w:val="21"/>
              </w:rPr>
              <w:t>指定账户。</w:t>
            </w:r>
          </w:p>
          <w:p w14:paraId="1A6B26C5">
            <w:pPr>
              <w:keepNext w:val="0"/>
              <w:keepLines w:val="0"/>
              <w:suppressLineNumbers w:val="0"/>
              <w:adjustRightInd w:val="0"/>
              <w:snapToGrid w:val="0"/>
              <w:spacing w:before="0" w:beforeAutospacing="0" w:after="0" w:afterAutospacing="0" w:line="380" w:lineRule="exact"/>
              <w:ind w:left="0" w:right="0"/>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成交供应商</w:t>
            </w:r>
            <w:r>
              <w:rPr>
                <w:rFonts w:hint="eastAsia" w:asciiTheme="minorEastAsia" w:hAnsiTheme="minorEastAsia" w:eastAsiaTheme="minorEastAsia" w:cstheme="minorEastAsia"/>
                <w:szCs w:val="21"/>
              </w:rPr>
              <w:t>向采购人支付合同总价5%的履约保证金，用于补偿采购人因</w:t>
            </w:r>
            <w:r>
              <w:rPr>
                <w:rFonts w:hint="eastAsia" w:asciiTheme="minorEastAsia" w:hAnsiTheme="minorEastAsia" w:eastAsiaTheme="minorEastAsia" w:cstheme="minorEastAsia"/>
                <w:szCs w:val="21"/>
                <w:lang w:eastAsia="zh-CN"/>
              </w:rPr>
              <w:t>成交供应商</w:t>
            </w:r>
            <w:r>
              <w:rPr>
                <w:rFonts w:hint="eastAsia" w:asciiTheme="minorEastAsia" w:hAnsiTheme="minorEastAsia" w:eastAsiaTheme="minorEastAsia" w:cstheme="minorEastAsia"/>
                <w:szCs w:val="21"/>
              </w:rPr>
              <w:t>不履行/不妥善履行合同约定义务而蒙受的损失，如</w:t>
            </w:r>
            <w:r>
              <w:rPr>
                <w:rFonts w:hint="eastAsia" w:asciiTheme="minorEastAsia" w:hAnsiTheme="minorEastAsia" w:eastAsiaTheme="minorEastAsia" w:cstheme="minorEastAsia"/>
                <w:szCs w:val="21"/>
                <w:lang w:eastAsia="zh-CN"/>
              </w:rPr>
              <w:t>成交供应商</w:t>
            </w:r>
            <w:r>
              <w:rPr>
                <w:rFonts w:hint="eastAsia" w:asciiTheme="minorEastAsia" w:hAnsiTheme="minorEastAsia" w:eastAsiaTheme="minorEastAsia" w:cstheme="minorEastAsia"/>
                <w:szCs w:val="21"/>
              </w:rPr>
              <w:t>不履行/不妥善履行合同约定义务的，采购人有权直接从履约保证金中扣除相应违约金/损失赔偿款项。如果在合同签订后至</w:t>
            </w:r>
            <w:r>
              <w:rPr>
                <w:rFonts w:hint="eastAsia" w:asciiTheme="minorEastAsia" w:hAnsiTheme="minorEastAsia" w:eastAsiaTheme="minorEastAsia" w:cstheme="minorEastAsia"/>
                <w:szCs w:val="21"/>
                <w:lang w:eastAsia="zh-CN"/>
              </w:rPr>
              <w:t>成交供应商</w:t>
            </w:r>
            <w:r>
              <w:rPr>
                <w:rFonts w:hint="eastAsia" w:asciiTheme="minorEastAsia" w:hAnsiTheme="minorEastAsia" w:eastAsiaTheme="minorEastAsia" w:cstheme="minorEastAsia"/>
                <w:szCs w:val="21"/>
              </w:rPr>
              <w:t>履行完毕合同约定义务事项期间未发生</w:t>
            </w:r>
            <w:r>
              <w:rPr>
                <w:rFonts w:hint="eastAsia" w:asciiTheme="minorEastAsia" w:hAnsiTheme="minorEastAsia" w:eastAsiaTheme="minorEastAsia" w:cstheme="minorEastAsia"/>
                <w:szCs w:val="21"/>
                <w:lang w:eastAsia="zh-CN"/>
              </w:rPr>
              <w:t>成交供应商</w:t>
            </w:r>
            <w:r>
              <w:rPr>
                <w:rFonts w:hint="eastAsia" w:asciiTheme="minorEastAsia" w:hAnsiTheme="minorEastAsia" w:eastAsiaTheme="minorEastAsia" w:cstheme="minorEastAsia"/>
                <w:szCs w:val="21"/>
              </w:rPr>
              <w:t>不履行或不妥善履行合同约定义务的情况，在</w:t>
            </w:r>
            <w:r>
              <w:rPr>
                <w:rFonts w:hint="eastAsia" w:asciiTheme="minorEastAsia" w:hAnsiTheme="minorEastAsia" w:eastAsiaTheme="minorEastAsia" w:cstheme="minorEastAsia"/>
                <w:szCs w:val="21"/>
                <w:lang w:eastAsia="zh-CN"/>
              </w:rPr>
              <w:t>成交供应商</w:t>
            </w:r>
            <w:r>
              <w:rPr>
                <w:rFonts w:hint="eastAsia" w:asciiTheme="minorEastAsia" w:hAnsiTheme="minorEastAsia" w:eastAsiaTheme="minorEastAsia" w:cstheme="minorEastAsia"/>
                <w:szCs w:val="21"/>
              </w:rPr>
              <w:t>履行完毕合同约定义务事项后，</w:t>
            </w:r>
            <w:r>
              <w:rPr>
                <w:rFonts w:hint="eastAsia" w:asciiTheme="minorEastAsia" w:hAnsiTheme="minorEastAsia" w:eastAsiaTheme="minorEastAsia" w:cstheme="minorEastAsia"/>
                <w:szCs w:val="21"/>
                <w:lang w:eastAsia="zh-CN"/>
              </w:rPr>
              <w:t>成交供应商</w:t>
            </w:r>
            <w:r>
              <w:rPr>
                <w:rFonts w:hint="eastAsia" w:asciiTheme="minorEastAsia" w:hAnsiTheme="minorEastAsia" w:eastAsiaTheme="minorEastAsia" w:cstheme="minorEastAsia"/>
                <w:szCs w:val="21"/>
              </w:rPr>
              <w:t>向采购人提供完整资料到达采购人财务之日起10个工作日内，采购人将履约保证金无息返还给</w:t>
            </w:r>
            <w:r>
              <w:rPr>
                <w:rFonts w:hint="eastAsia" w:asciiTheme="minorEastAsia" w:hAnsiTheme="minorEastAsia" w:eastAsiaTheme="minorEastAsia" w:cstheme="minorEastAsia"/>
                <w:szCs w:val="21"/>
                <w:lang w:eastAsia="zh-CN"/>
              </w:rPr>
              <w:t>成交供应商</w:t>
            </w:r>
            <w:r>
              <w:rPr>
                <w:rFonts w:hint="eastAsia" w:asciiTheme="minorEastAsia" w:hAnsiTheme="minorEastAsia" w:eastAsiaTheme="minorEastAsia" w:cstheme="minorEastAsia"/>
                <w:szCs w:val="21"/>
              </w:rPr>
              <w:t>。</w:t>
            </w:r>
          </w:p>
          <w:p w14:paraId="78BF425D">
            <w:pPr>
              <w:keepNext w:val="0"/>
              <w:keepLines w:val="0"/>
              <w:suppressLineNumbers w:val="0"/>
              <w:adjustRightInd w:val="0"/>
              <w:snapToGrid w:val="0"/>
              <w:spacing w:before="0" w:beforeAutospacing="0" w:after="0" w:afterAutospacing="0"/>
              <w:ind w:left="0" w:right="0"/>
              <w:rPr>
                <w:rFonts w:hint="default" w:asciiTheme="majorEastAsia" w:hAnsiTheme="majorEastAsia" w:eastAsiaTheme="majorEastAsia"/>
                <w:b/>
                <w:bCs/>
                <w:szCs w:val="21"/>
              </w:rPr>
            </w:pPr>
            <w:r>
              <w:rPr>
                <w:rFonts w:hint="eastAsia" w:asciiTheme="majorEastAsia" w:hAnsiTheme="majorEastAsia" w:eastAsiaTheme="majorEastAsia"/>
                <w:b/>
                <w:bCs/>
                <w:szCs w:val="21"/>
              </w:rPr>
              <w:t>合同总价＜3万付款方式：</w:t>
            </w:r>
          </w:p>
          <w:p w14:paraId="3C5953D3">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r>
              <w:rPr>
                <w:rFonts w:hint="eastAsia" w:asciiTheme="majorEastAsia" w:hAnsiTheme="majorEastAsia" w:eastAsiaTheme="majorEastAsia"/>
                <w:bCs/>
                <w:szCs w:val="21"/>
              </w:rPr>
              <w:t>货到清点、安装调试验收合格正常使用后，出具全额发票，</w:t>
            </w:r>
            <w:r>
              <w:rPr>
                <w:rFonts w:hint="eastAsia" w:asciiTheme="majorEastAsia" w:hAnsiTheme="majorEastAsia" w:eastAsiaTheme="majorEastAsia"/>
                <w:bCs/>
                <w:szCs w:val="21"/>
                <w:highlight w:val="yellow"/>
              </w:rPr>
              <w:t>采购人凭</w:t>
            </w:r>
            <w:r>
              <w:rPr>
                <w:rFonts w:hint="eastAsia" w:asciiTheme="majorEastAsia" w:hAnsiTheme="majorEastAsia" w:eastAsiaTheme="majorEastAsia"/>
                <w:bCs/>
                <w:szCs w:val="21"/>
                <w:highlight w:val="yellow"/>
                <w:lang w:eastAsia="zh-CN"/>
              </w:rPr>
              <w:t>成交供应商</w:t>
            </w:r>
            <w:r>
              <w:rPr>
                <w:rFonts w:hint="eastAsia" w:asciiTheme="majorEastAsia" w:hAnsiTheme="majorEastAsia" w:eastAsiaTheme="majorEastAsia"/>
                <w:bCs/>
                <w:szCs w:val="21"/>
              </w:rPr>
              <w:t>提供的完整资料，自发票到达</w:t>
            </w:r>
            <w:r>
              <w:rPr>
                <w:rFonts w:hint="eastAsia" w:asciiTheme="majorEastAsia" w:hAnsiTheme="majorEastAsia" w:eastAsiaTheme="majorEastAsia"/>
                <w:bCs/>
                <w:szCs w:val="21"/>
                <w:highlight w:val="yellow"/>
              </w:rPr>
              <w:t>采购人</w:t>
            </w:r>
            <w:r>
              <w:rPr>
                <w:rFonts w:hint="eastAsia" w:asciiTheme="majorEastAsia" w:hAnsiTheme="majorEastAsia" w:eastAsiaTheme="majorEastAsia"/>
                <w:bCs/>
                <w:szCs w:val="21"/>
              </w:rPr>
              <w:t>财务之日起10个工作日内，支付100%合同货款到</w:t>
            </w:r>
            <w:r>
              <w:rPr>
                <w:rFonts w:hint="eastAsia" w:asciiTheme="majorEastAsia" w:hAnsiTheme="majorEastAsia" w:eastAsiaTheme="majorEastAsia"/>
                <w:bCs/>
                <w:szCs w:val="21"/>
                <w:highlight w:val="yellow"/>
                <w:lang w:eastAsia="zh-CN"/>
              </w:rPr>
              <w:t>成交供应商</w:t>
            </w:r>
            <w:r>
              <w:rPr>
                <w:rFonts w:hint="eastAsia" w:asciiTheme="majorEastAsia" w:hAnsiTheme="majorEastAsia" w:eastAsiaTheme="majorEastAsia"/>
                <w:bCs/>
                <w:szCs w:val="21"/>
              </w:rPr>
              <w:t>指定账户。</w:t>
            </w:r>
          </w:p>
        </w:tc>
        <w:tc>
          <w:tcPr>
            <w:tcW w:w="755" w:type="dxa"/>
          </w:tcPr>
          <w:p w14:paraId="5A560440">
            <w:pPr>
              <w:keepNext w:val="0"/>
              <w:keepLines w:val="0"/>
              <w:suppressLineNumbers w:val="0"/>
              <w:spacing w:before="0" w:beforeAutospacing="0" w:after="0" w:afterAutospacing="0" w:line="276" w:lineRule="auto"/>
              <w:ind w:left="0" w:right="0"/>
              <w:rPr>
                <w:rFonts w:hint="default" w:asciiTheme="majorEastAsia" w:hAnsiTheme="majorEastAsia" w:eastAsiaTheme="majorEastAsia"/>
                <w:szCs w:val="21"/>
              </w:rPr>
            </w:pPr>
          </w:p>
        </w:tc>
      </w:tr>
      <w:tr w14:paraId="4C093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51" w:type="dxa"/>
          </w:tcPr>
          <w:p w14:paraId="170DC293">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r>
              <w:rPr>
                <w:rFonts w:hint="eastAsia" w:asciiTheme="majorEastAsia" w:hAnsiTheme="majorEastAsia" w:eastAsiaTheme="majorEastAsia"/>
                <w:b/>
                <w:sz w:val="24"/>
                <w:szCs w:val="21"/>
              </w:rPr>
              <w:t>五、交货要求</w:t>
            </w:r>
          </w:p>
        </w:tc>
        <w:tc>
          <w:tcPr>
            <w:tcW w:w="7413" w:type="dxa"/>
            <w:vAlign w:val="top"/>
          </w:tcPr>
          <w:p w14:paraId="287416E1">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 xml:space="preserve">5.1 </w:t>
            </w:r>
            <w:r>
              <w:rPr>
                <w:rFonts w:hint="eastAsia" w:asciiTheme="minorEastAsia" w:hAnsiTheme="minorEastAsia" w:eastAsiaTheme="minorEastAsia"/>
                <w:bCs/>
                <w:szCs w:val="21"/>
                <w:lang w:eastAsia="zh-CN"/>
              </w:rPr>
              <w:t>成交供应商</w:t>
            </w:r>
            <w:r>
              <w:rPr>
                <w:rFonts w:hint="default" w:asciiTheme="minorEastAsia" w:hAnsiTheme="minorEastAsia" w:eastAsiaTheme="minorEastAsia"/>
                <w:bCs/>
                <w:szCs w:val="21"/>
              </w:rPr>
              <w:t>应向采购人提供</w:t>
            </w:r>
            <w:r>
              <w:rPr>
                <w:rFonts w:hint="eastAsia" w:asciiTheme="minorEastAsia" w:hAnsiTheme="minorEastAsia" w:eastAsiaTheme="minorEastAsia"/>
                <w:bCs/>
                <w:szCs w:val="21"/>
              </w:rPr>
              <w:t>配置清单、产品说明书、图纸、操作手册、中文操作使用说明书、</w:t>
            </w:r>
            <w:r>
              <w:rPr>
                <w:rFonts w:hint="default" w:asciiTheme="minorEastAsia" w:hAnsiTheme="minorEastAsia" w:eastAsiaTheme="minorEastAsia"/>
                <w:bCs/>
                <w:szCs w:val="21"/>
              </w:rPr>
              <w:t>设备原厂维护手册、维修手册、软件备份、故障代码表、备件清单、零部件、</w:t>
            </w:r>
            <w:r>
              <w:rPr>
                <w:rFonts w:hint="eastAsia" w:asciiTheme="minorEastAsia" w:hAnsiTheme="minorEastAsia" w:eastAsiaTheme="minorEastAsia"/>
                <w:bCs/>
                <w:szCs w:val="21"/>
              </w:rPr>
              <w:t>维护手册（含维修密码及接口数据）等维护维修必需的材料和信息。所有外文资料需提供中文译本。文件应随货物一并交付至采购人指点地点。</w:t>
            </w:r>
          </w:p>
          <w:p w14:paraId="7EC7C358">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5.2提供的货物必须为全新货物，出厂日期</w:t>
            </w:r>
            <w:r>
              <w:rPr>
                <w:rFonts w:hint="eastAsia" w:ascii="宋体" w:hAnsi="宋体"/>
                <w:szCs w:val="21"/>
              </w:rPr>
              <w:t>原则上</w:t>
            </w:r>
            <w:r>
              <w:rPr>
                <w:rFonts w:hint="eastAsia" w:asciiTheme="minorEastAsia" w:hAnsiTheme="minorEastAsia" w:eastAsiaTheme="minorEastAsia"/>
                <w:bCs/>
                <w:szCs w:val="21"/>
              </w:rPr>
              <w:t>在采购人收到日期前</w:t>
            </w:r>
            <w:r>
              <w:rPr>
                <w:rFonts w:hint="default" w:asciiTheme="minorEastAsia" w:hAnsiTheme="minorEastAsia" w:eastAsiaTheme="minorEastAsia"/>
                <w:bCs/>
                <w:szCs w:val="21"/>
              </w:rPr>
              <w:t>12</w:t>
            </w:r>
            <w:r>
              <w:rPr>
                <w:rFonts w:hint="eastAsia" w:asciiTheme="minorEastAsia" w:hAnsiTheme="minorEastAsia" w:eastAsiaTheme="minorEastAsia"/>
                <w:bCs/>
                <w:szCs w:val="21"/>
              </w:rPr>
              <w:t>个月内经检验合格的产品</w:t>
            </w:r>
            <w:r>
              <w:rPr>
                <w:rFonts w:hint="eastAsia" w:ascii="宋体" w:hAnsi="宋体"/>
                <w:szCs w:val="21"/>
              </w:rPr>
              <w:t>，</w:t>
            </w:r>
            <w:r>
              <w:rPr>
                <w:rFonts w:hint="eastAsia" w:ascii="宋体" w:hAnsi="宋体"/>
                <w:color w:val="FF0000"/>
                <w:szCs w:val="21"/>
              </w:rPr>
              <w:t>若无法提供12个月内的产品，则</w:t>
            </w:r>
            <w:r>
              <w:rPr>
                <w:rFonts w:hint="eastAsia" w:ascii="宋体" w:hAnsi="宋体"/>
                <w:color w:val="FF0000"/>
                <w:szCs w:val="21"/>
                <w:lang w:eastAsia="zh-CN"/>
              </w:rPr>
              <w:t>采购人</w:t>
            </w:r>
            <w:r>
              <w:rPr>
                <w:rFonts w:hint="eastAsia" w:ascii="宋体" w:hAnsi="宋体"/>
                <w:color w:val="FF0000"/>
                <w:szCs w:val="21"/>
              </w:rPr>
              <w:t>有权要求延长相应期限的产品保修期</w:t>
            </w:r>
            <w:r>
              <w:rPr>
                <w:rFonts w:hint="eastAsia" w:asciiTheme="minorEastAsia" w:hAnsiTheme="minorEastAsia" w:eastAsiaTheme="minorEastAsia"/>
                <w:bCs/>
                <w:szCs w:val="21"/>
              </w:rPr>
              <w:t>。产品如需要计量检定的应提供相关计量检定部门出具的合法检定报告。其中，进口设备必须具有报关证明文件、原产地证明和商检合格证明文件等相关证明文件，否则采购人概不接收。如国家规定的强检设备，由</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负责完成首次计量强制检定，验收前</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必须附上计量检定合格报告。</w:t>
            </w:r>
          </w:p>
          <w:p w14:paraId="28E5B332">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5.3 采购人有权检验或测试货物，以确认货物是否符合合同规格的要求，并且不承担额外的费用。如发现所交货物与投标文件中所承诺的不符或存在质量、技术缺陷等,采购人可以拒绝接收该货物,</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应在 7 日历日内采取补足、更换或退货等措施,以满足规格的要求，由此发生的一切损失和费用由</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承担。</w:t>
            </w:r>
          </w:p>
          <w:p w14:paraId="15D86F6C">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5.4</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负责货物的现场安装和调试,提供货物安装、调试和维修所需的专用工具和辅助材料。</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应在货物运至指定地点后一周内开始安装调试,并在 30 日历日内安装调试完毕。</w:t>
            </w:r>
          </w:p>
          <w:p w14:paraId="4271E6FB">
            <w:pPr>
              <w:keepNext w:val="0"/>
              <w:keepLines w:val="0"/>
              <w:suppressLineNumbers w:val="0"/>
              <w:adjustRightInd w:val="0"/>
              <w:snapToGrid w:val="0"/>
              <w:spacing w:before="0" w:beforeAutospacing="0" w:after="0" w:afterAutospacing="0"/>
              <w:ind w:left="0" w:right="0" w:firstLine="420" w:firstLineChars="200"/>
              <w:rPr>
                <w:rFonts w:hint="default" w:ascii="宋体" w:hAnsi="宋体"/>
                <w:b/>
                <w:szCs w:val="21"/>
              </w:rPr>
            </w:pPr>
            <w:r>
              <w:rPr>
                <w:rFonts w:hint="eastAsia" w:asciiTheme="minorEastAsia" w:hAnsiTheme="minorEastAsia" w:eastAsiaTheme="minorEastAsia"/>
                <w:bCs/>
                <w:szCs w:val="21"/>
              </w:rPr>
              <w:t>5.5货物安装需施工的，</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应在合同签订前提供设备安装施工图纸，采购人与</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共同签字确定安装场地施工方案。并承担设备的包装、运输、保险、装卸、安装调试、培训、商检及计量检测、关税、增值税和进口代理等费用。</w:t>
            </w:r>
          </w:p>
        </w:tc>
        <w:tc>
          <w:tcPr>
            <w:tcW w:w="755" w:type="dxa"/>
          </w:tcPr>
          <w:p w14:paraId="5B92A3F3">
            <w:pPr>
              <w:keepNext w:val="0"/>
              <w:keepLines w:val="0"/>
              <w:suppressLineNumbers w:val="0"/>
              <w:spacing w:before="0" w:beforeAutospacing="0" w:after="0" w:afterAutospacing="0" w:line="300" w:lineRule="exact"/>
              <w:ind w:left="0" w:right="0" w:firstLine="630" w:firstLineChars="300"/>
              <w:rPr>
                <w:rFonts w:hint="default" w:asciiTheme="minorEastAsia" w:hAnsiTheme="minorEastAsia" w:eastAsiaTheme="minorEastAsia"/>
                <w:bCs/>
                <w:szCs w:val="21"/>
              </w:rPr>
            </w:pPr>
          </w:p>
        </w:tc>
      </w:tr>
      <w:tr w14:paraId="0EC38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51" w:type="dxa"/>
          </w:tcPr>
          <w:p w14:paraId="11A642A9">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r>
              <w:rPr>
                <w:rFonts w:hint="eastAsia" w:asciiTheme="majorEastAsia" w:hAnsiTheme="majorEastAsia" w:eastAsiaTheme="majorEastAsia"/>
                <w:b/>
                <w:sz w:val="24"/>
                <w:szCs w:val="21"/>
              </w:rPr>
              <w:t xml:space="preserve">六、验收 </w:t>
            </w:r>
          </w:p>
        </w:tc>
        <w:tc>
          <w:tcPr>
            <w:tcW w:w="7413" w:type="dxa"/>
            <w:vAlign w:val="top"/>
          </w:tcPr>
          <w:p w14:paraId="0C6134E6">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6.1</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应派有经验的技术人员到现场进行安装、调试，直到设备正常使用。由采购人按合同和招标、投标文件约定的要求和标准及中华人民共和国现行的验收规范和评定标准进行交货验收。</w:t>
            </w:r>
          </w:p>
          <w:p w14:paraId="20070AD3">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 xml:space="preserve">6.2 验收要求：货物必须满足以下条件后方可被采购方接受： </w:t>
            </w:r>
          </w:p>
          <w:p w14:paraId="076A0AE4">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1）货物具备产品合格证。</w:t>
            </w:r>
          </w:p>
          <w:p w14:paraId="4A9C604D">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2）设备全新,外观无伤痕变形或明显修饰痕迹。</w:t>
            </w:r>
          </w:p>
          <w:p w14:paraId="6F11BB33">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3）如有国标，必须符合有关规定；如无国标，则按照行业标准；如无国标及行业标准，则按双方约定执行。投标文件提供的技术数据经实测证实是真实的。检验及质量保证期内达到的性能指标与要求一致，达到或优于相应标准。</w:t>
            </w:r>
          </w:p>
          <w:p w14:paraId="0D76D947">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4）技术文件资料、备件等已按规定数量移交完毕。</w:t>
            </w:r>
          </w:p>
          <w:p w14:paraId="69165439">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5）按照招标书要求及投标文件提供的技术要求验收必须合格。</w:t>
            </w:r>
          </w:p>
          <w:p w14:paraId="33BC19E9">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6）</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提供的各种文件载明的内容必须真实，采购人对产品的技术数据置疑时有权要求</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按照双方认可的第三方检测机构出具的检验方法进行检测及鉴定(检测费用由</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承担)，检测结果必须证明</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提供的技术数据是真实的，否则视为不合格</w:t>
            </w:r>
          </w:p>
          <w:p w14:paraId="315EC873">
            <w:pPr>
              <w:keepNext w:val="0"/>
              <w:keepLines w:val="0"/>
              <w:suppressLineNumbers w:val="0"/>
              <w:adjustRightInd w:val="0"/>
              <w:snapToGrid w:val="0"/>
              <w:spacing w:before="0" w:beforeAutospacing="0" w:after="0" w:afterAutospacing="0"/>
              <w:ind w:left="0" w:right="0" w:firstLine="420" w:firstLineChars="200"/>
              <w:rPr>
                <w:rFonts w:hint="default" w:ascii="宋体" w:hAnsi="宋体"/>
                <w:b/>
                <w:szCs w:val="21"/>
              </w:rPr>
            </w:pPr>
            <w:r>
              <w:rPr>
                <w:rFonts w:hint="eastAsia" w:asciiTheme="minorEastAsia" w:hAnsiTheme="minorEastAsia" w:eastAsiaTheme="minorEastAsia"/>
                <w:bCs/>
                <w:szCs w:val="21"/>
              </w:rPr>
              <w:t>7）在货物安装调试合格后，所有技术指标达到技术规范书要求，经验收合格后，双方共同签署验收报告。产品质保期自验收合格之日起算，由</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提供产品质保文件。</w:t>
            </w:r>
          </w:p>
        </w:tc>
        <w:tc>
          <w:tcPr>
            <w:tcW w:w="755" w:type="dxa"/>
          </w:tcPr>
          <w:p w14:paraId="19013651">
            <w:pPr>
              <w:keepNext w:val="0"/>
              <w:keepLines w:val="0"/>
              <w:suppressLineNumbers w:val="0"/>
              <w:spacing w:before="0" w:beforeAutospacing="0" w:after="0" w:afterAutospacing="0"/>
              <w:ind w:left="0" w:right="0" w:firstLine="420" w:firstLineChars="200"/>
              <w:rPr>
                <w:rFonts w:hint="default" w:asciiTheme="minorEastAsia" w:hAnsiTheme="minorEastAsia" w:eastAsiaTheme="minorEastAsia"/>
                <w:bCs/>
                <w:szCs w:val="21"/>
              </w:rPr>
            </w:pPr>
          </w:p>
        </w:tc>
      </w:tr>
      <w:tr w14:paraId="00A7F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51" w:type="dxa"/>
          </w:tcPr>
          <w:p w14:paraId="4768CAE8">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highlight w:val="yellow"/>
              </w:rPr>
            </w:pPr>
            <w:r>
              <w:rPr>
                <w:rFonts w:hint="eastAsia" w:asciiTheme="majorEastAsia" w:hAnsiTheme="majorEastAsia" w:eastAsiaTheme="majorEastAsia"/>
                <w:b/>
                <w:sz w:val="24"/>
                <w:szCs w:val="21"/>
              </w:rPr>
              <w:t>七、售后服务要求</w:t>
            </w:r>
          </w:p>
          <w:p w14:paraId="59177C68">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p>
        </w:tc>
        <w:tc>
          <w:tcPr>
            <w:tcW w:w="7413" w:type="dxa"/>
            <w:vAlign w:val="top"/>
          </w:tcPr>
          <w:p w14:paraId="25103577">
            <w:pPr>
              <w:keepNext w:val="0"/>
              <w:keepLines w:val="0"/>
              <w:suppressLineNumbers w:val="0"/>
              <w:spacing w:before="0" w:beforeAutospacing="0" w:after="0" w:afterAutospacing="0"/>
              <w:ind w:left="0" w:right="0"/>
              <w:rPr>
                <w:rFonts w:hint="default" w:hAnsi="宋体"/>
                <w:b/>
                <w:bCs/>
                <w:color w:val="000000"/>
                <w:kern w:val="0"/>
                <w:sz w:val="24"/>
                <w:highlight w:val="yellow"/>
              </w:rPr>
            </w:pPr>
            <w:r>
              <w:rPr>
                <w:rFonts w:hint="eastAsia" w:hAnsi="宋体"/>
                <w:b/>
                <w:bCs/>
                <w:color w:val="000000"/>
                <w:kern w:val="0"/>
                <w:sz w:val="24"/>
                <w:highlight w:val="yellow"/>
              </w:rPr>
              <w:t>7.1</w:t>
            </w:r>
          </w:p>
          <w:p w14:paraId="4877A515">
            <w:pPr>
              <w:keepNext w:val="0"/>
              <w:keepLines w:val="0"/>
              <w:suppressLineNumbers w:val="0"/>
              <w:adjustRightInd w:val="0"/>
              <w:snapToGrid w:val="0"/>
              <w:spacing w:before="0" w:beforeAutospacing="0" w:after="0" w:afterAutospacing="0"/>
              <w:ind w:left="0" w:right="0" w:firstLine="420" w:firstLineChars="200"/>
              <w:rPr>
                <w:rFonts w:hint="eastAsia" w:asciiTheme="minorEastAsia" w:hAnsiTheme="minorEastAsia" w:eastAsiaTheme="minorEastAsia"/>
                <w:bCs/>
                <w:szCs w:val="21"/>
              </w:rPr>
            </w:pPr>
            <w:r>
              <w:rPr>
                <w:rFonts w:hint="eastAsia" w:asciiTheme="minorEastAsia" w:hAnsiTheme="minorEastAsia" w:eastAsiaTheme="minorEastAsia"/>
                <w:bCs/>
                <w:szCs w:val="21"/>
              </w:rPr>
              <w:t>7.1</w:t>
            </w:r>
            <w:r>
              <w:rPr>
                <w:rFonts w:hint="eastAsia" w:ascii="宋体" w:hAnsi="宋体"/>
                <w:bCs/>
                <w:color w:val="FF0000"/>
                <w:szCs w:val="21"/>
              </w:rPr>
              <w:t>各投标人应在投标文件中承诺</w:t>
            </w:r>
            <w:r>
              <w:rPr>
                <w:rFonts w:hint="eastAsia" w:ascii="宋体" w:hAnsi="宋体"/>
                <w:bCs/>
                <w:color w:val="0070C0"/>
                <w:szCs w:val="21"/>
              </w:rPr>
              <w:t>报价已包含提供整机原厂保修期</w:t>
            </w:r>
            <w:r>
              <w:rPr>
                <w:rFonts w:hint="eastAsia" w:eastAsia="宋体" w:cs="Times New Roman" w:asciiTheme="minorEastAsia" w:hAnsiTheme="minorEastAsia"/>
                <w:b/>
                <w:color w:val="FF0000"/>
                <w:szCs w:val="21"/>
                <w:highlight w:val="yellow"/>
                <w:u w:val="single"/>
              </w:rPr>
              <w:t>（按照不低于采购需求中对应项目的要求填写）</w:t>
            </w:r>
            <w:r>
              <w:rPr>
                <w:rFonts w:hint="eastAsia" w:cs="Times New Roman" w:asciiTheme="minorEastAsia" w:hAnsiTheme="minorEastAsia"/>
                <w:b/>
                <w:color w:val="FF0000"/>
                <w:szCs w:val="21"/>
                <w:highlight w:val="yellow"/>
                <w:u w:val="single"/>
                <w:lang w:val="en-US" w:eastAsia="zh-CN"/>
              </w:rPr>
              <w:t xml:space="preserve">   </w:t>
            </w:r>
            <w:r>
              <w:rPr>
                <w:rFonts w:hint="eastAsia" w:cs="Times New Roman" w:asciiTheme="minorEastAsia" w:hAnsiTheme="minorEastAsia"/>
                <w:b/>
                <w:bCs w:val="0"/>
                <w:color w:val="FF0000"/>
                <w:szCs w:val="21"/>
                <w:highlight w:val="yellow"/>
                <w:u w:val="single"/>
                <w:lang w:val="en-US" w:eastAsia="zh-CN"/>
              </w:rPr>
              <w:t xml:space="preserve"> </w:t>
            </w:r>
            <w:r>
              <w:rPr>
                <w:rFonts w:hint="eastAsia" w:asciiTheme="minorEastAsia" w:hAnsiTheme="minorEastAsia" w:eastAsiaTheme="minorEastAsia"/>
                <w:b/>
                <w:bCs w:val="0"/>
                <w:color w:val="FF0000"/>
                <w:szCs w:val="21"/>
              </w:rPr>
              <w:t>年</w:t>
            </w:r>
            <w:r>
              <w:rPr>
                <w:rFonts w:hint="eastAsia" w:asciiTheme="minorEastAsia" w:hAnsiTheme="minorEastAsia" w:eastAsiaTheme="minorEastAsia"/>
                <w:bCs/>
                <w:szCs w:val="21"/>
              </w:rPr>
              <w:t>，终身维修。</w:t>
            </w:r>
            <w:r>
              <w:rPr>
                <w:rFonts w:hint="eastAsia" w:ascii="宋体" w:hAnsi="宋体"/>
                <w:bCs/>
                <w:color w:val="0070C0"/>
                <w:szCs w:val="21"/>
              </w:rPr>
              <w:t>保修期</w:t>
            </w:r>
            <w:r>
              <w:rPr>
                <w:rFonts w:hint="eastAsia" w:asciiTheme="minorEastAsia" w:hAnsiTheme="minorEastAsia" w:eastAsiaTheme="minorEastAsia"/>
                <w:bCs/>
                <w:szCs w:val="21"/>
              </w:rPr>
              <w:t>内</w:t>
            </w:r>
            <w:r>
              <w:rPr>
                <w:rFonts w:hint="default" w:asciiTheme="minorEastAsia" w:hAnsiTheme="minorEastAsia" w:eastAsiaTheme="minorEastAsia"/>
                <w:bCs/>
                <w:szCs w:val="21"/>
              </w:rPr>
              <w:t>,</w:t>
            </w:r>
            <w:r>
              <w:rPr>
                <w:rFonts w:hint="eastAsia" w:asciiTheme="minorEastAsia" w:hAnsiTheme="minorEastAsia" w:eastAsiaTheme="minorEastAsia"/>
                <w:bCs/>
                <w:szCs w:val="21"/>
              </w:rPr>
              <w:t>年度定期预防性维护保养次数应不少于 2 次并留存维护记录。</w:t>
            </w:r>
            <w:r>
              <w:rPr>
                <w:rFonts w:hint="eastAsia" w:asciiTheme="minorEastAsia" w:hAnsiTheme="minorEastAsia" w:eastAsiaTheme="minorEastAsia"/>
                <w:bCs/>
                <w:color w:val="0070C0"/>
                <w:szCs w:val="21"/>
              </w:rPr>
              <w:t>报价已包含</w:t>
            </w:r>
            <w:r>
              <w:rPr>
                <w:rFonts w:hint="eastAsia" w:ascii="宋体" w:hAnsi="宋体"/>
                <w:bCs/>
                <w:color w:val="0070C0"/>
                <w:szCs w:val="21"/>
              </w:rPr>
              <w:t>保修期</w:t>
            </w:r>
            <w:r>
              <w:rPr>
                <w:rFonts w:hint="eastAsia" w:asciiTheme="minorEastAsia" w:hAnsiTheme="minorEastAsia" w:eastAsiaTheme="minorEastAsia"/>
                <w:bCs/>
                <w:color w:val="0070C0"/>
                <w:szCs w:val="21"/>
              </w:rPr>
              <w:t>内更换零配件及工时费</w:t>
            </w:r>
            <w:r>
              <w:rPr>
                <w:rFonts w:hint="eastAsia" w:asciiTheme="minorEastAsia" w:hAnsiTheme="minorEastAsia" w:eastAsiaTheme="minorEastAsia"/>
                <w:bCs/>
                <w:szCs w:val="21"/>
              </w:rPr>
              <w:t>。</w:t>
            </w:r>
            <w:bookmarkStart w:id="23" w:name="_GoBack"/>
            <w:bookmarkEnd w:id="23"/>
          </w:p>
          <w:p w14:paraId="2719D99D">
            <w:pPr>
              <w:keepNext w:val="0"/>
              <w:keepLines w:val="0"/>
              <w:suppressLineNumbers w:val="0"/>
              <w:adjustRightInd w:val="0"/>
              <w:snapToGrid w:val="0"/>
              <w:spacing w:before="0" w:beforeAutospacing="0" w:after="0" w:afterAutospacing="0"/>
              <w:ind w:left="0" w:right="0" w:firstLine="360" w:firstLineChars="200"/>
              <w:rPr>
                <w:rFonts w:hint="eastAsia" w:asciiTheme="minorEastAsia" w:hAnsiTheme="minorEastAsia" w:eastAsiaTheme="minorEastAsia"/>
                <w:bCs/>
                <w:szCs w:val="21"/>
                <w:lang w:eastAsia="zh-CN"/>
              </w:rPr>
            </w:pPr>
            <w:r>
              <w:rPr>
                <w:rFonts w:hint="eastAsia" w:asciiTheme="minorEastAsia" w:hAnsiTheme="minorEastAsia" w:eastAsiaTheme="minorEastAsia"/>
                <w:bCs/>
                <w:sz w:val="18"/>
                <w:szCs w:val="21"/>
              </w:rPr>
              <w:t>（备注：质保期是指投标人应在该期间内对本项目下交付的所有货物提供质量保证，不包括消耗品的配送。）</w:t>
            </w:r>
          </w:p>
          <w:p w14:paraId="5B594BF4">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 xml:space="preserve"> </w:t>
            </w:r>
            <w:r>
              <w:rPr>
                <w:rFonts w:hint="eastAsia" w:asciiTheme="minorEastAsia" w:hAnsiTheme="minorEastAsia" w:eastAsiaTheme="minorEastAsia"/>
                <w:bCs/>
                <w:szCs w:val="21"/>
                <w:lang w:val="en-US" w:eastAsia="zh-CN"/>
              </w:rPr>
              <w:t xml:space="preserve">7.2 </w:t>
            </w:r>
            <w:r>
              <w:rPr>
                <w:rFonts w:hint="eastAsia" w:asciiTheme="minorEastAsia" w:hAnsiTheme="minorEastAsia" w:eastAsiaTheme="minorEastAsia"/>
                <w:bCs/>
                <w:szCs w:val="21"/>
              </w:rPr>
              <w:t>4小时内响应，24 小时维修到位（不可抗力情况除外）。消耗品和零配件供应及时，质保期</w:t>
            </w:r>
            <w:r>
              <w:rPr>
                <w:rFonts w:hint="default" w:asciiTheme="minorEastAsia" w:hAnsiTheme="minorEastAsia" w:eastAsiaTheme="minorEastAsia"/>
                <w:bCs/>
                <w:szCs w:val="21"/>
              </w:rPr>
              <w:t>内及外设备出现故障不能正常使用，</w:t>
            </w:r>
            <w:r>
              <w:rPr>
                <w:rFonts w:hint="eastAsia" w:asciiTheme="minorEastAsia" w:hAnsiTheme="minorEastAsia" w:eastAsiaTheme="minorEastAsia"/>
                <w:bCs/>
                <w:color w:val="0070C0"/>
                <w:szCs w:val="21"/>
                <w:lang w:eastAsia="zh-CN"/>
              </w:rPr>
              <w:t>成交供应商</w:t>
            </w:r>
            <w:r>
              <w:rPr>
                <w:rFonts w:hint="eastAsia" w:asciiTheme="minorEastAsia" w:hAnsiTheme="minorEastAsia" w:eastAsiaTheme="minorEastAsia"/>
                <w:bCs/>
                <w:color w:val="0070C0"/>
                <w:szCs w:val="21"/>
              </w:rPr>
              <w:t>报价已包含</w:t>
            </w:r>
            <w:r>
              <w:rPr>
                <w:rFonts w:hint="default" w:asciiTheme="minorEastAsia" w:hAnsiTheme="minorEastAsia" w:eastAsiaTheme="minorEastAsia"/>
                <w:bCs/>
                <w:color w:val="0070C0"/>
                <w:szCs w:val="21"/>
              </w:rPr>
              <w:t>提供备用机给采购人使用直至设备修复完好投入使用</w:t>
            </w:r>
            <w:r>
              <w:rPr>
                <w:rFonts w:hint="eastAsia" w:asciiTheme="minorEastAsia" w:hAnsiTheme="minorEastAsia" w:eastAsiaTheme="minorEastAsia"/>
                <w:bCs/>
                <w:color w:val="0070C0"/>
                <w:szCs w:val="21"/>
              </w:rPr>
              <w:t>的服务</w:t>
            </w:r>
            <w:r>
              <w:rPr>
                <w:rFonts w:hint="default" w:asciiTheme="minorEastAsia" w:hAnsiTheme="minorEastAsia" w:eastAsiaTheme="minorEastAsia"/>
                <w:bCs/>
                <w:color w:val="0070C0"/>
                <w:szCs w:val="21"/>
              </w:rPr>
              <w:t>。</w:t>
            </w:r>
          </w:p>
          <w:p w14:paraId="79E4CAA1">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7.3质保期满以后，</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对设备终身负责维修、安装、升级软件服务，长期以优惠价提供零配件（中标供应商提供主要零配件报价单）。</w:t>
            </w:r>
          </w:p>
          <w:p w14:paraId="6586BADF">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7.4</w:t>
            </w:r>
            <w:r>
              <w:rPr>
                <w:rFonts w:hint="eastAsia" w:asciiTheme="minorEastAsia" w:hAnsiTheme="minorEastAsia" w:eastAsiaTheme="minorEastAsia"/>
                <w:bCs/>
                <w:color w:val="0070C0"/>
                <w:szCs w:val="21"/>
              </w:rPr>
              <w:t>报价已包含终身提供软件升级服务,并开放设备接口，派人配合与医院各信息系统的连接工作</w:t>
            </w:r>
            <w:r>
              <w:rPr>
                <w:rFonts w:hint="eastAsia" w:asciiTheme="minorEastAsia" w:hAnsiTheme="minorEastAsia" w:eastAsiaTheme="minorEastAsia"/>
                <w:bCs/>
                <w:szCs w:val="21"/>
              </w:rPr>
              <w:t>，直至该设备与医院信息系统可进行完整的数据交换；在设备保修期内，当医院信息系统变更并需要与该设备连接时，</w:t>
            </w:r>
            <w:r>
              <w:rPr>
                <w:rFonts w:hint="eastAsia" w:asciiTheme="minorEastAsia" w:hAnsiTheme="minorEastAsia" w:eastAsiaTheme="minorEastAsia"/>
                <w:bCs/>
                <w:color w:val="0070C0"/>
                <w:szCs w:val="21"/>
              </w:rPr>
              <w:t>需派人</w:t>
            </w:r>
            <w:r>
              <w:rPr>
                <w:rFonts w:hint="eastAsia" w:asciiTheme="minorEastAsia" w:hAnsiTheme="minorEastAsia" w:eastAsiaTheme="minorEastAsia"/>
                <w:bCs/>
                <w:szCs w:val="21"/>
              </w:rPr>
              <w:t>配合直至该设备与医院信息系统可进行完整的数据交换</w:t>
            </w:r>
            <w:r>
              <w:rPr>
                <w:rFonts w:hint="eastAsia" w:asciiTheme="minorEastAsia" w:hAnsiTheme="minorEastAsia" w:eastAsiaTheme="minorEastAsia"/>
                <w:bCs/>
                <w:color w:val="0070C0"/>
                <w:szCs w:val="21"/>
              </w:rPr>
              <w:t>，且</w:t>
            </w:r>
            <w:r>
              <w:rPr>
                <w:rFonts w:hint="eastAsia" w:asciiTheme="minorEastAsia" w:hAnsiTheme="minorEastAsia" w:eastAsiaTheme="minorEastAsia"/>
                <w:bCs/>
                <w:color w:val="0070C0"/>
                <w:szCs w:val="21"/>
                <w:lang w:eastAsia="zh-CN"/>
              </w:rPr>
              <w:t>采购人</w:t>
            </w:r>
            <w:r>
              <w:rPr>
                <w:rFonts w:hint="eastAsia" w:asciiTheme="minorEastAsia" w:hAnsiTheme="minorEastAsia" w:eastAsiaTheme="minorEastAsia"/>
                <w:bCs/>
                <w:color w:val="0070C0"/>
                <w:szCs w:val="21"/>
              </w:rPr>
              <w:t>无需另行支付费用。</w:t>
            </w:r>
          </w:p>
          <w:p w14:paraId="02CB3240">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7.5质保期内【设备故障率】≤【 5 】%。【设备故障率】未达要求的，每升高【1】%，质保期顺延【30 】天。当【设备故障率】≥【 10 】%时，投标人必须在采购人提出要求之日起【 30 】日内无条件更换新机，并按该设备总价的【5】%向采购人支付违约金，由此造成采购人其他损失的，</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应另行赔偿。</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维修的指定邮箱</w:t>
            </w:r>
            <w:r>
              <w:rPr>
                <w:rFonts w:hint="default" w:asciiTheme="minorEastAsia" w:hAnsiTheme="minorEastAsia" w:eastAsiaTheme="minorEastAsia"/>
                <w:bCs/>
                <w:szCs w:val="21"/>
              </w:rPr>
              <w:t>，</w:t>
            </w:r>
            <w:r>
              <w:rPr>
                <w:rFonts w:hint="eastAsia" w:asciiTheme="minorEastAsia" w:hAnsiTheme="minorEastAsia" w:eastAsiaTheme="minorEastAsia"/>
                <w:bCs/>
                <w:szCs w:val="21"/>
              </w:rPr>
              <w:t>采购人维修通知的邮件发出后，视为采购人的维修通知送达</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w:t>
            </w:r>
          </w:p>
          <w:p w14:paraId="03A5A811">
            <w:pPr>
              <w:keepNext w:val="0"/>
              <w:keepLines w:val="0"/>
              <w:suppressLineNumbers w:val="0"/>
              <w:spacing w:before="0" w:beforeAutospacing="0" w:after="0" w:afterAutospacing="0"/>
              <w:ind w:left="0" w:right="0"/>
              <w:rPr>
                <w:rFonts w:hint="default" w:ascii="宋体" w:hAnsi="宋体"/>
                <w:b/>
                <w:szCs w:val="21"/>
              </w:rPr>
            </w:pPr>
            <w:r>
              <w:rPr>
                <w:rFonts w:hint="eastAsia" w:asciiTheme="minorEastAsia" w:hAnsiTheme="minorEastAsia" w:eastAsiaTheme="minorEastAsia"/>
                <w:bCs/>
                <w:szCs w:val="21"/>
              </w:rPr>
              <w:t>7.6</w:t>
            </w:r>
            <w:r>
              <w:rPr>
                <w:rFonts w:hint="eastAsia"/>
              </w:rPr>
              <w:t>质保期满后，</w:t>
            </w:r>
            <w:r>
              <w:rPr>
                <w:rFonts w:hint="eastAsia"/>
                <w:lang w:eastAsia="zh-CN"/>
              </w:rPr>
              <w:t>成交供应商</w:t>
            </w:r>
            <w:r>
              <w:rPr>
                <w:rFonts w:hint="eastAsia"/>
              </w:rPr>
              <w:t>应以优惠价供应维修零配件、消耗品。签订合同时填写合同模板中的《设备配套消耗材料报价单》和《设备主要维修配件报价单》。采购人可与</w:t>
            </w:r>
            <w:r>
              <w:rPr>
                <w:rFonts w:hint="eastAsia"/>
                <w:lang w:eastAsia="zh-CN"/>
              </w:rPr>
              <w:t>成交供应商</w:t>
            </w:r>
            <w:r>
              <w:rPr>
                <w:rFonts w:hint="eastAsia"/>
              </w:rPr>
              <w:t>就优惠价进行谈判，但优惠价不得高于签订合同时承诺的维修零配件、消耗品的报价。</w:t>
            </w:r>
            <w:r>
              <w:rPr>
                <w:rFonts w:hint="eastAsia" w:asciiTheme="minorEastAsia" w:hAnsiTheme="minorEastAsia" w:eastAsiaTheme="minorEastAsia"/>
                <w:bCs/>
                <w:szCs w:val="21"/>
              </w:rPr>
              <w:t>质保期</w:t>
            </w:r>
            <w:r>
              <w:rPr>
                <w:rFonts w:hint="default" w:asciiTheme="minorEastAsia" w:hAnsiTheme="minorEastAsia" w:eastAsiaTheme="minorEastAsia"/>
                <w:bCs/>
                <w:szCs w:val="21"/>
              </w:rPr>
              <w:t>满后，</w:t>
            </w:r>
            <w:r>
              <w:rPr>
                <w:rFonts w:hint="eastAsia" w:asciiTheme="minorEastAsia" w:hAnsiTheme="minorEastAsia" w:eastAsiaTheme="minorEastAsia"/>
                <w:bCs/>
                <w:szCs w:val="21"/>
                <w:lang w:eastAsia="zh-CN"/>
              </w:rPr>
              <w:t>成交供应商</w:t>
            </w:r>
            <w:r>
              <w:rPr>
                <w:rFonts w:hint="default" w:asciiTheme="minorEastAsia" w:hAnsiTheme="minorEastAsia" w:eastAsiaTheme="minorEastAsia"/>
                <w:bCs/>
                <w:szCs w:val="21"/>
              </w:rPr>
              <w:t>应以优惠价供应维修零配件、消耗品和延续保修合同。价格最高的前5项零配件、消耗品和延续保修合同的报价明细必须填写于《合同报价清单》中。采购人可与</w:t>
            </w:r>
            <w:r>
              <w:rPr>
                <w:rFonts w:hint="eastAsia" w:asciiTheme="minorEastAsia" w:hAnsiTheme="minorEastAsia" w:eastAsiaTheme="minorEastAsia"/>
                <w:bCs/>
                <w:szCs w:val="21"/>
                <w:lang w:eastAsia="zh-CN"/>
              </w:rPr>
              <w:t>成交供应商</w:t>
            </w:r>
            <w:r>
              <w:rPr>
                <w:rFonts w:hint="default" w:asciiTheme="minorEastAsia" w:hAnsiTheme="minorEastAsia" w:eastAsiaTheme="minorEastAsia"/>
                <w:bCs/>
                <w:szCs w:val="21"/>
              </w:rPr>
              <w:t>就优惠价进行谈判，但优惠价不得高于</w:t>
            </w:r>
            <w:r>
              <w:rPr>
                <w:rFonts w:hint="eastAsia" w:asciiTheme="minorEastAsia" w:hAnsiTheme="minorEastAsia" w:eastAsiaTheme="minorEastAsia"/>
                <w:bCs/>
                <w:szCs w:val="21"/>
                <w:lang w:eastAsia="zh-CN"/>
              </w:rPr>
              <w:t>成交供应商</w:t>
            </w:r>
            <w:r>
              <w:rPr>
                <w:rFonts w:hint="default" w:asciiTheme="minorEastAsia" w:hAnsiTheme="minorEastAsia" w:eastAsiaTheme="minorEastAsia"/>
                <w:bCs/>
                <w:szCs w:val="21"/>
              </w:rPr>
              <w:t>在投标文件的《零配件、消耗品和延续保修合同报价清单》中承诺的维修零配件、消耗品和延续保修合同的报价。</w:t>
            </w:r>
          </w:p>
        </w:tc>
        <w:tc>
          <w:tcPr>
            <w:tcW w:w="755" w:type="dxa"/>
          </w:tcPr>
          <w:p w14:paraId="4BF43C62">
            <w:pPr>
              <w:keepNext w:val="0"/>
              <w:keepLines w:val="0"/>
              <w:suppressLineNumbers w:val="0"/>
              <w:spacing w:before="0" w:beforeAutospacing="0" w:after="0" w:afterAutospacing="0" w:line="300" w:lineRule="exact"/>
              <w:ind w:left="0" w:right="0" w:firstLine="630" w:firstLineChars="300"/>
              <w:rPr>
                <w:rFonts w:hint="default" w:asciiTheme="minorEastAsia" w:hAnsiTheme="minorEastAsia" w:eastAsiaTheme="minorEastAsia"/>
                <w:bCs/>
                <w:szCs w:val="21"/>
              </w:rPr>
            </w:pPr>
          </w:p>
        </w:tc>
      </w:tr>
      <w:tr w14:paraId="16AE0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51" w:type="dxa"/>
          </w:tcPr>
          <w:p w14:paraId="5A83DB6D">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r>
              <w:rPr>
                <w:rFonts w:hint="eastAsia" w:asciiTheme="majorEastAsia" w:hAnsiTheme="majorEastAsia" w:eastAsiaTheme="majorEastAsia"/>
                <w:b/>
                <w:sz w:val="24"/>
                <w:szCs w:val="21"/>
              </w:rPr>
              <w:t xml:space="preserve">八、培训要求 </w:t>
            </w:r>
          </w:p>
        </w:tc>
        <w:tc>
          <w:tcPr>
            <w:tcW w:w="7413" w:type="dxa"/>
            <w:vAlign w:val="top"/>
          </w:tcPr>
          <w:p w14:paraId="7A13C27E">
            <w:pPr>
              <w:keepNext w:val="0"/>
              <w:keepLines w:val="0"/>
              <w:suppressLineNumbers w:val="0"/>
              <w:adjustRightInd w:val="0"/>
              <w:snapToGrid w:val="0"/>
              <w:spacing w:before="0" w:beforeAutospacing="0" w:after="0" w:afterAutospacing="0"/>
              <w:ind w:left="0" w:right="0" w:firstLine="420" w:firstLineChars="200"/>
              <w:rPr>
                <w:rFonts w:hint="default" w:ascii="宋体" w:hAnsi="宋体"/>
                <w:b/>
                <w:szCs w:val="21"/>
              </w:rPr>
            </w:pPr>
            <w:r>
              <w:rPr>
                <w:rFonts w:hint="eastAsia" w:asciiTheme="minorEastAsia" w:hAnsiTheme="minorEastAsia" w:eastAsiaTheme="minorEastAsia"/>
                <w:bCs/>
                <w:szCs w:val="21"/>
              </w:rPr>
              <w:t>需针对临床使用人员及工程人员设计培训方案，主要内容包括但不限于：临床使用及维护保养培训：设备的基本结构、性能、主要部件的构造及修理，日常使用保养与管理，常见故障的排除，紧急情况的处理等,直至能独立操作并附培训方案。</w:t>
            </w:r>
          </w:p>
        </w:tc>
        <w:tc>
          <w:tcPr>
            <w:tcW w:w="755" w:type="dxa"/>
          </w:tcPr>
          <w:p w14:paraId="224AD849">
            <w:pPr>
              <w:keepNext w:val="0"/>
              <w:keepLines w:val="0"/>
              <w:suppressLineNumbers w:val="0"/>
              <w:spacing w:before="0" w:beforeAutospacing="0" w:after="0" w:afterAutospacing="0" w:line="300" w:lineRule="exact"/>
              <w:ind w:left="0" w:right="0" w:firstLine="630" w:firstLineChars="300"/>
              <w:rPr>
                <w:rFonts w:hint="default" w:asciiTheme="minorEastAsia" w:hAnsiTheme="minorEastAsia" w:eastAsiaTheme="minorEastAsia"/>
                <w:bCs/>
                <w:szCs w:val="21"/>
              </w:rPr>
            </w:pPr>
          </w:p>
        </w:tc>
      </w:tr>
      <w:tr w14:paraId="592F5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51" w:type="dxa"/>
          </w:tcPr>
          <w:p w14:paraId="4571B46A">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r>
              <w:rPr>
                <w:rFonts w:hint="eastAsia" w:asciiTheme="majorEastAsia" w:hAnsiTheme="majorEastAsia" w:eastAsiaTheme="majorEastAsia"/>
                <w:b/>
                <w:sz w:val="24"/>
                <w:szCs w:val="21"/>
              </w:rPr>
              <w:t>九、违约责任</w:t>
            </w:r>
          </w:p>
        </w:tc>
        <w:tc>
          <w:tcPr>
            <w:tcW w:w="7413" w:type="dxa"/>
            <w:vAlign w:val="top"/>
          </w:tcPr>
          <w:p w14:paraId="399DE272">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9.1</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所交设备的品种、型号、规格、质量、功能、技术参数等方面不能实质性满足招标文件，</w:t>
            </w:r>
            <w:r>
              <w:rPr>
                <w:rFonts w:hint="default" w:asciiTheme="minorEastAsia" w:hAnsiTheme="minorEastAsia" w:eastAsiaTheme="minorEastAsia"/>
                <w:bCs/>
                <w:szCs w:val="21"/>
              </w:rPr>
              <w:t>交付的货物不符合合同规定的</w:t>
            </w:r>
            <w:r>
              <w:rPr>
                <w:rFonts w:hint="eastAsia" w:asciiTheme="minorEastAsia" w:hAnsiTheme="minorEastAsia" w:eastAsiaTheme="minorEastAsia"/>
                <w:bCs/>
                <w:szCs w:val="21"/>
              </w:rPr>
              <w:t>，采购人有权拒绝收货，且</w:t>
            </w:r>
            <w:r>
              <w:rPr>
                <w:rFonts w:hint="eastAsia" w:asciiTheme="minorEastAsia" w:hAnsiTheme="minorEastAsia" w:eastAsiaTheme="minorEastAsia"/>
                <w:bCs/>
                <w:szCs w:val="21"/>
                <w:lang w:eastAsia="zh-CN"/>
              </w:rPr>
              <w:t>成交供应商</w:t>
            </w:r>
            <w:r>
              <w:rPr>
                <w:rFonts w:hint="default" w:asciiTheme="minorEastAsia" w:hAnsiTheme="minorEastAsia" w:eastAsiaTheme="minorEastAsia"/>
                <w:bCs/>
                <w:szCs w:val="21"/>
              </w:rPr>
              <w:t>向采购人支付合同总价的5%</w:t>
            </w:r>
            <w:r>
              <w:rPr>
                <w:rFonts w:hint="eastAsia" w:asciiTheme="minorEastAsia" w:hAnsiTheme="minorEastAsia" w:eastAsiaTheme="minorEastAsia"/>
                <w:bCs/>
                <w:szCs w:val="21"/>
              </w:rPr>
              <w:t>的违约金。</w:t>
            </w:r>
          </w:p>
          <w:p w14:paraId="7F102F5F">
            <w:pPr>
              <w:keepNext w:val="0"/>
              <w:keepLines w:val="0"/>
              <w:suppressLineNumbers w:val="0"/>
              <w:adjustRightInd w:val="0"/>
              <w:snapToGrid w:val="0"/>
              <w:spacing w:before="0" w:beforeAutospacing="0" w:after="0" w:afterAutospacing="0"/>
              <w:ind w:left="0" w:right="0" w:firstLine="420" w:firstLineChars="200"/>
              <w:rPr>
                <w:rFonts w:hint="default" w:ascii="宋体" w:hAnsi="宋体"/>
                <w:b/>
                <w:szCs w:val="21"/>
              </w:rPr>
            </w:pPr>
            <w:r>
              <w:rPr>
                <w:rFonts w:hint="eastAsia" w:asciiTheme="minorEastAsia" w:hAnsiTheme="minorEastAsia" w:eastAsiaTheme="minorEastAsia"/>
                <w:bCs/>
                <w:szCs w:val="21"/>
              </w:rPr>
              <w:t>9.2</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逾期交货，或逾期完成安装调试，或货物逾期通过验收的，</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均应支付逾期违约金，每日按合同总价的5‰计算；逾期超过三十日的，</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需向采购人另行支付合同总价的10%的违约金，且采购人有权单方解除本合同，</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于收到采购人发出的解除通知书后三日内无条件退回采购人已支付的全部款项。此条款与9.1条同时执行。</w:t>
            </w:r>
          </w:p>
        </w:tc>
        <w:tc>
          <w:tcPr>
            <w:tcW w:w="755" w:type="dxa"/>
          </w:tcPr>
          <w:p w14:paraId="681FF512">
            <w:pPr>
              <w:keepNext w:val="0"/>
              <w:keepLines w:val="0"/>
              <w:suppressLineNumbers w:val="0"/>
              <w:spacing w:before="0" w:beforeAutospacing="0" w:after="0" w:afterAutospacing="0" w:line="300" w:lineRule="exact"/>
              <w:ind w:left="0" w:right="0" w:firstLine="630" w:firstLineChars="300"/>
              <w:rPr>
                <w:rFonts w:hint="default" w:asciiTheme="minorEastAsia" w:hAnsiTheme="minorEastAsia" w:eastAsiaTheme="minorEastAsia"/>
                <w:bCs/>
                <w:szCs w:val="21"/>
              </w:rPr>
            </w:pPr>
          </w:p>
        </w:tc>
      </w:tr>
      <w:tr w14:paraId="41335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51" w:type="dxa"/>
          </w:tcPr>
          <w:p w14:paraId="5E9E10CF">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r>
              <w:rPr>
                <w:rFonts w:hint="eastAsia" w:asciiTheme="majorEastAsia" w:hAnsiTheme="majorEastAsia" w:eastAsiaTheme="majorEastAsia"/>
                <w:b/>
                <w:sz w:val="24"/>
                <w:szCs w:val="21"/>
              </w:rPr>
              <w:t>十、其他</w:t>
            </w:r>
          </w:p>
        </w:tc>
        <w:tc>
          <w:tcPr>
            <w:tcW w:w="7413" w:type="dxa"/>
            <w:vAlign w:val="top"/>
          </w:tcPr>
          <w:p w14:paraId="1DF0C42E">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10.1如有设备相关耗材、试剂或易损器械，设备及主要维修配件，请提供并分别列出它们的优惠价格。</w:t>
            </w:r>
          </w:p>
          <w:p w14:paraId="67A93837">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10.2设备电源插头符合使用科室现有的插座，如不符合提供相应的插头转换接口。</w:t>
            </w:r>
          </w:p>
          <w:p w14:paraId="25EF01F7">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default" w:asciiTheme="minorEastAsia" w:hAnsiTheme="minorEastAsia" w:eastAsiaTheme="minorEastAsia"/>
                <w:bCs/>
                <w:szCs w:val="21"/>
              </w:rPr>
              <w:t>10.</w:t>
            </w:r>
            <w:r>
              <w:rPr>
                <w:rFonts w:hint="eastAsia" w:asciiTheme="minorEastAsia" w:hAnsiTheme="minorEastAsia" w:eastAsiaTheme="minorEastAsia"/>
                <w:bCs/>
                <w:szCs w:val="21"/>
              </w:rPr>
              <w:t>3如涉及工程类需提供相关的电路图、施工图，安装工程所涉及到的全部费用（包含但不限于装修费、旧设备拆装费、总承包管理服务费、安装如涉及外接电源、网络、给排水、排风等必须对现有设施进行改造或增加管线、材料及人工等），均由</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承担，电源电线插座、长度和用电等需符合采购人的使用要求，所供设备均需妥善安装确保采购人可正常使用。</w:t>
            </w:r>
          </w:p>
          <w:p w14:paraId="615A11AD">
            <w:pPr>
              <w:keepNext w:val="0"/>
              <w:keepLines w:val="0"/>
              <w:suppressLineNumbers w:val="0"/>
              <w:adjustRightInd w:val="0"/>
              <w:snapToGrid w:val="0"/>
              <w:spacing w:before="0" w:beforeAutospacing="0" w:after="0" w:afterAutospacing="0"/>
              <w:ind w:left="0" w:right="0" w:firstLine="420" w:firstLineChars="200"/>
              <w:rPr>
                <w:rFonts w:hint="default" w:ascii="宋体" w:hAnsi="宋体"/>
                <w:b/>
                <w:szCs w:val="21"/>
              </w:rPr>
            </w:pPr>
            <w:r>
              <w:rPr>
                <w:rFonts w:hint="eastAsia" w:asciiTheme="minorEastAsia" w:hAnsiTheme="minorEastAsia" w:eastAsiaTheme="minorEastAsia"/>
                <w:bCs/>
                <w:szCs w:val="21"/>
              </w:rPr>
              <w:t>10.4</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所交付货物、工程或服务不符合其投标承诺的，或在投标阶段为中标而盲目虚假承诺、低价恶性竞争，在履约阶段则通过偷工减料、以次充好而获取利润的，将不予验收，并交主管部门遵照相关规定处理，所有责任由</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一力承担。</w:t>
            </w:r>
          </w:p>
        </w:tc>
        <w:tc>
          <w:tcPr>
            <w:tcW w:w="755" w:type="dxa"/>
          </w:tcPr>
          <w:p w14:paraId="25317046">
            <w:pPr>
              <w:keepNext w:val="0"/>
              <w:keepLines w:val="0"/>
              <w:suppressLineNumbers w:val="0"/>
              <w:spacing w:before="0" w:beforeAutospacing="0" w:after="0" w:afterAutospacing="0" w:line="300" w:lineRule="exact"/>
              <w:ind w:left="0" w:right="0" w:firstLine="630" w:firstLineChars="300"/>
              <w:rPr>
                <w:rFonts w:hint="default" w:asciiTheme="minorEastAsia" w:hAnsiTheme="minorEastAsia" w:eastAsiaTheme="minorEastAsia"/>
                <w:bCs/>
                <w:szCs w:val="21"/>
              </w:rPr>
            </w:pPr>
          </w:p>
        </w:tc>
      </w:tr>
    </w:tbl>
    <w:p w14:paraId="1F4E8A27">
      <w:pPr>
        <w:spacing w:line="360" w:lineRule="auto"/>
        <w:ind w:firstLine="964" w:firstLineChars="400"/>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议价单位名称：</w:t>
      </w:r>
      <w:r>
        <w:rPr>
          <w:rFonts w:hint="eastAsia" w:ascii="宋体" w:hAnsi="宋体" w:cs="宋体"/>
          <w:color w:val="000000" w:themeColor="text1"/>
          <w:sz w:val="24"/>
          <w14:textFill>
            <w14:solidFill>
              <w14:schemeClr w14:val="tx1"/>
            </w14:solidFill>
          </w14:textFill>
        </w:rPr>
        <w:t>　　　　　　　</w:t>
      </w:r>
    </w:p>
    <w:p w14:paraId="3CFF722F">
      <w:pPr>
        <w:spacing w:line="360" w:lineRule="auto"/>
        <w:ind w:firstLine="964" w:firstLineChars="400"/>
        <w:rPr>
          <w:rFonts w:ascii="宋体" w:hAnsi="宋体" w:cs="宋体"/>
          <w:b/>
          <w:bCs/>
          <w:sz w:val="24"/>
        </w:rPr>
      </w:pPr>
      <w:r>
        <w:rPr>
          <w:rFonts w:hint="eastAsia" w:ascii="宋体" w:hAnsi="宋体" w:cs="宋体"/>
          <w:b/>
          <w:bCs/>
          <w:color w:val="000000" w:themeColor="text1"/>
          <w:sz w:val="24"/>
          <w14:textFill>
            <w14:solidFill>
              <w14:schemeClr w14:val="tx1"/>
            </w14:solidFill>
          </w14:textFill>
        </w:rPr>
        <w:t>日期：</w:t>
      </w:r>
      <w:r>
        <w:rPr>
          <w:rFonts w:hint="eastAsia" w:ascii="宋体" w:hAnsi="宋体" w:cs="宋体"/>
          <w:b/>
          <w:bCs/>
          <w:sz w:val="24"/>
        </w:rPr>
        <w:t>年月日</w:t>
      </w:r>
    </w:p>
    <w:p w14:paraId="1F91F771">
      <w:pPr>
        <w:spacing w:line="360" w:lineRule="auto"/>
        <w:ind w:firstLine="723" w:firstLineChars="300"/>
        <w:outlineLvl w:val="1"/>
        <w:rPr>
          <w:rFonts w:ascii="宋体" w:hAnsi="宋体" w:cs="宋体"/>
          <w:b/>
          <w:sz w:val="24"/>
        </w:rPr>
      </w:pPr>
      <w:r>
        <w:rPr>
          <w:rFonts w:hint="eastAsia" w:ascii="宋体" w:hAnsi="宋体" w:cs="宋体"/>
          <w:b/>
          <w:sz w:val="24"/>
        </w:rPr>
        <w:t>（此处加盖议价单位公章）</w:t>
      </w:r>
    </w:p>
    <w:p w14:paraId="644B8A4D">
      <w:pPr>
        <w:rPr>
          <w:rFonts w:ascii="宋体" w:hAnsi="宋体" w:cs="宋体"/>
          <w:b/>
          <w:sz w:val="24"/>
        </w:rPr>
      </w:pPr>
      <w:r>
        <w:rPr>
          <w:rFonts w:hint="eastAsia" w:ascii="宋体" w:hAnsi="宋体" w:cs="宋体"/>
          <w:b/>
          <w:sz w:val="24"/>
        </w:rPr>
        <w:br w:type="page"/>
      </w:r>
    </w:p>
    <w:p w14:paraId="03D57821">
      <w:pPr>
        <w:widowControl/>
        <w:jc w:val="left"/>
        <w:rPr>
          <w:rFonts w:ascii="宋体" w:hAnsi="宋体" w:cs="宋体"/>
        </w:rPr>
      </w:pPr>
      <w:r>
        <w:rPr>
          <w:rFonts w:hint="eastAsia" w:ascii="宋体" w:hAnsi="宋体" w:cs="宋体"/>
          <w:b/>
          <w:bCs/>
          <w:sz w:val="30"/>
          <w:szCs w:val="30"/>
        </w:rPr>
        <w:t>3、</w:t>
      </w:r>
      <w:r>
        <w:rPr>
          <w:rFonts w:hint="eastAsia" w:ascii="Arial" w:hAnsi="Arial" w:eastAsia="黑体"/>
          <w:b/>
          <w:bCs/>
          <w:sz w:val="28"/>
          <w:szCs w:val="28"/>
        </w:rPr>
        <w:t>**设备配套专机专用</w:t>
      </w:r>
      <w:r>
        <w:rPr>
          <w:rFonts w:hint="eastAsia" w:ascii="Arial" w:hAnsi="Arial" w:eastAsia="黑体"/>
          <w:b/>
          <w:bCs/>
          <w:sz w:val="28"/>
          <w:szCs w:val="28"/>
          <w:lang w:val="en-US" w:eastAsia="zh-CN"/>
        </w:rPr>
        <w:t>耗材/试剂</w:t>
      </w:r>
      <w:r>
        <w:rPr>
          <w:rFonts w:hint="eastAsia" w:ascii="Arial" w:hAnsi="Arial" w:eastAsia="黑体"/>
          <w:b/>
          <w:bCs/>
          <w:sz w:val="28"/>
          <w:szCs w:val="28"/>
        </w:rPr>
        <w:t>商务要求（★）响应情况表：（★条款不响应将做废标处理）</w:t>
      </w:r>
    </w:p>
    <w:tbl>
      <w:tblPr>
        <w:tblStyle w:val="26"/>
        <w:tblW w:w="92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7681"/>
        <w:gridCol w:w="755"/>
      </w:tblGrid>
      <w:tr w14:paraId="7B30B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783" w:type="dxa"/>
            <w:vAlign w:val="center"/>
          </w:tcPr>
          <w:p w14:paraId="3F0BB0F5">
            <w:pPr>
              <w:keepNext w:val="0"/>
              <w:keepLines w:val="0"/>
              <w:suppressLineNumbers w:val="0"/>
              <w:spacing w:before="0" w:beforeAutospacing="0" w:after="0" w:afterAutospacing="0"/>
              <w:ind w:left="0" w:right="0"/>
              <w:jc w:val="center"/>
              <w:rPr>
                <w:rFonts w:hint="default"/>
              </w:rPr>
            </w:pPr>
            <w:r>
              <w:rPr>
                <w:rFonts w:hint="eastAsia"/>
              </w:rPr>
              <w:t>序号</w:t>
            </w:r>
          </w:p>
        </w:tc>
        <w:tc>
          <w:tcPr>
            <w:tcW w:w="7681" w:type="dxa"/>
            <w:vAlign w:val="center"/>
          </w:tcPr>
          <w:p w14:paraId="770EFB05">
            <w:pPr>
              <w:keepNext w:val="0"/>
              <w:keepLines w:val="0"/>
              <w:suppressLineNumbers w:val="0"/>
              <w:spacing w:before="0" w:beforeAutospacing="0" w:after="0" w:afterAutospacing="0"/>
              <w:ind w:left="0" w:right="0"/>
              <w:jc w:val="center"/>
              <w:rPr>
                <w:rFonts w:hint="default"/>
              </w:rPr>
            </w:pPr>
            <w:r>
              <w:rPr>
                <w:rFonts w:hint="eastAsia"/>
              </w:rPr>
              <w:t>商务要求</w:t>
            </w:r>
          </w:p>
        </w:tc>
        <w:tc>
          <w:tcPr>
            <w:tcW w:w="755" w:type="dxa"/>
          </w:tcPr>
          <w:p w14:paraId="620BA195">
            <w:pPr>
              <w:keepNext w:val="0"/>
              <w:keepLines w:val="0"/>
              <w:suppressLineNumbers w:val="0"/>
              <w:spacing w:before="0" w:beforeAutospacing="0" w:after="0" w:afterAutospacing="0"/>
              <w:ind w:left="0" w:right="0"/>
              <w:rPr>
                <w:rFonts w:hint="default"/>
              </w:rPr>
            </w:pPr>
            <w:r>
              <w:rPr>
                <w:rFonts w:hint="eastAsia"/>
              </w:rPr>
              <w:t>响应情况</w:t>
            </w:r>
          </w:p>
        </w:tc>
      </w:tr>
      <w:tr w14:paraId="44B09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783" w:type="dxa"/>
          </w:tcPr>
          <w:p w14:paraId="029BAD81">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bCs/>
                <w:szCs w:val="21"/>
              </w:rPr>
            </w:pPr>
            <w:r>
              <w:rPr>
                <w:rFonts w:hint="eastAsia" w:asciiTheme="minorEastAsia" w:hAnsiTheme="minorEastAsia" w:eastAsiaTheme="minorEastAsia"/>
                <w:bCs/>
                <w:szCs w:val="21"/>
              </w:rPr>
              <w:t>1</w:t>
            </w:r>
          </w:p>
        </w:tc>
        <w:tc>
          <w:tcPr>
            <w:tcW w:w="7681" w:type="dxa"/>
          </w:tcPr>
          <w:p w14:paraId="5380B1DF">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供货期：签订合同之日起</w:t>
            </w:r>
            <w:r>
              <w:rPr>
                <w:rFonts w:hint="eastAsia" w:asciiTheme="minorEastAsia" w:hAnsiTheme="minorEastAsia" w:eastAsiaTheme="minorEastAsia"/>
                <w:bCs/>
                <w:szCs w:val="21"/>
                <w:lang w:val="en-US" w:eastAsia="zh-CN"/>
              </w:rPr>
              <w:t>24</w:t>
            </w:r>
            <w:r>
              <w:rPr>
                <w:rFonts w:hint="eastAsia" w:asciiTheme="minorEastAsia" w:hAnsiTheme="minorEastAsia" w:eastAsiaTheme="minorEastAsia"/>
                <w:bCs/>
                <w:szCs w:val="21"/>
              </w:rPr>
              <w:t>个月</w:t>
            </w:r>
          </w:p>
        </w:tc>
        <w:tc>
          <w:tcPr>
            <w:tcW w:w="755" w:type="dxa"/>
          </w:tcPr>
          <w:p w14:paraId="2214F4A3">
            <w:pPr>
              <w:keepNext w:val="0"/>
              <w:keepLines w:val="0"/>
              <w:suppressLineNumbers w:val="0"/>
              <w:spacing w:before="0" w:beforeAutospacing="0" w:after="0" w:afterAutospacing="0"/>
              <w:ind w:left="0" w:right="0"/>
              <w:rPr>
                <w:rFonts w:hint="default"/>
              </w:rPr>
            </w:pPr>
          </w:p>
        </w:tc>
      </w:tr>
      <w:tr w14:paraId="5DD53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783" w:type="dxa"/>
          </w:tcPr>
          <w:p w14:paraId="68FEA13E">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bCs/>
                <w:szCs w:val="21"/>
              </w:rPr>
            </w:pPr>
            <w:r>
              <w:rPr>
                <w:rFonts w:hint="eastAsia" w:asciiTheme="minorEastAsia" w:hAnsiTheme="minorEastAsia" w:eastAsiaTheme="minorEastAsia"/>
                <w:bCs/>
                <w:szCs w:val="21"/>
              </w:rPr>
              <w:t>2</w:t>
            </w:r>
          </w:p>
        </w:tc>
        <w:tc>
          <w:tcPr>
            <w:tcW w:w="7681" w:type="dxa"/>
          </w:tcPr>
          <w:p w14:paraId="3C6D3197">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中标产品在医院临床试用期为1个月，若一个月内收到产品质量投诉且经采购人或政府相关部门（包括卫生行政部门、食品药品监督管理部门等）确认是有效投诉的，采购人有权单方面解除本协议，中标人需赔偿因上述事宜给采购人及第三方造成的损失。</w:t>
            </w:r>
          </w:p>
        </w:tc>
        <w:tc>
          <w:tcPr>
            <w:tcW w:w="755" w:type="dxa"/>
          </w:tcPr>
          <w:p w14:paraId="164F11A6">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p>
        </w:tc>
      </w:tr>
      <w:tr w14:paraId="74D55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783" w:type="dxa"/>
          </w:tcPr>
          <w:p w14:paraId="1BA1C18D">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bCs/>
                <w:szCs w:val="21"/>
              </w:rPr>
            </w:pPr>
            <w:r>
              <w:rPr>
                <w:rFonts w:hint="eastAsia" w:asciiTheme="minorEastAsia" w:hAnsiTheme="minorEastAsia" w:eastAsiaTheme="minorEastAsia"/>
                <w:bCs/>
                <w:szCs w:val="21"/>
              </w:rPr>
              <w:t>3</w:t>
            </w:r>
          </w:p>
        </w:tc>
        <w:tc>
          <w:tcPr>
            <w:tcW w:w="7681" w:type="dxa"/>
          </w:tcPr>
          <w:p w14:paraId="59607115">
            <w:pPr>
              <w:keepNext w:val="0"/>
              <w:keepLines w:val="0"/>
              <w:suppressLineNumbers w:val="0"/>
              <w:spacing w:before="0" w:beforeAutospacing="0" w:after="0" w:afterAutospacing="0" w:line="300" w:lineRule="exact"/>
              <w:ind w:left="0" w:right="0"/>
              <w:rPr>
                <w:rFonts w:hint="eastAsia" w:ascii="宋体" w:hAnsi="宋体" w:cs="宋体"/>
              </w:rPr>
            </w:pPr>
            <w:r>
              <w:rPr>
                <w:rFonts w:hint="eastAsia" w:ascii="宋体" w:hAnsi="宋体" w:cs="宋体"/>
              </w:rPr>
              <w:t>中标人承诺所有中标产品按中标目录，按照采购人要求在深圳医用耗材阳光交易和监管平台执行线上采购，如阳光平台暂无目录，必须尽快在阳光平台备案，若不执行，采购人有权单方解除本采购协议。协议期限内中标产品的价格，若深圳医用耗材阳光交易和监管平台的价格低于附件中标目录价格的，按深圳医用耗材阳光交易和监管平台的价格执行。不</w:t>
            </w:r>
            <w:r>
              <w:rPr>
                <w:rFonts w:hint="eastAsia" w:ascii="宋体" w:hAnsi="宋体" w:cs="宋体"/>
                <w:lang w:val="en-US" w:eastAsia="zh-CN"/>
              </w:rPr>
              <w:t>作为</w:t>
            </w:r>
            <w:r>
              <w:rPr>
                <w:rFonts w:hint="eastAsia" w:ascii="宋体" w:hAnsi="宋体" w:cs="宋体"/>
              </w:rPr>
              <w:t>医疗器械管理的产品则可线下采购。</w:t>
            </w:r>
          </w:p>
          <w:p w14:paraId="6B56028B">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如在协议期内中标供应商存在故意隐瞒不报、弄虚作假、恶意串通、拒绝响应采购人以中标价或加权平均价在市阳光平台发起的在线议价要求等不诚信行为的，一经发现，直接列为我院黑名单供应商，三年内不得参加医院的采购活动。</w:t>
            </w:r>
          </w:p>
        </w:tc>
        <w:tc>
          <w:tcPr>
            <w:tcW w:w="755" w:type="dxa"/>
          </w:tcPr>
          <w:p w14:paraId="49728F94">
            <w:pPr>
              <w:keepNext w:val="0"/>
              <w:keepLines w:val="0"/>
              <w:suppressLineNumbers w:val="0"/>
              <w:spacing w:before="0" w:beforeAutospacing="0" w:after="0" w:afterAutospacing="0" w:line="276" w:lineRule="auto"/>
              <w:ind w:left="0" w:right="0"/>
              <w:rPr>
                <w:rFonts w:hint="default" w:asciiTheme="majorEastAsia" w:hAnsiTheme="majorEastAsia" w:eastAsiaTheme="majorEastAsia"/>
                <w:szCs w:val="21"/>
              </w:rPr>
            </w:pPr>
          </w:p>
        </w:tc>
      </w:tr>
      <w:tr w14:paraId="5F230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83" w:type="dxa"/>
          </w:tcPr>
          <w:p w14:paraId="3A033A5F">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bCs/>
                <w:szCs w:val="21"/>
              </w:rPr>
            </w:pPr>
            <w:r>
              <w:rPr>
                <w:rFonts w:hint="eastAsia" w:asciiTheme="minorEastAsia" w:hAnsiTheme="minorEastAsia" w:eastAsiaTheme="minorEastAsia"/>
                <w:bCs/>
                <w:szCs w:val="21"/>
              </w:rPr>
              <w:t>4</w:t>
            </w:r>
          </w:p>
        </w:tc>
        <w:tc>
          <w:tcPr>
            <w:tcW w:w="7681" w:type="dxa"/>
          </w:tcPr>
          <w:p w14:paraId="0939C9BB">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投标人必须接受采购人的采购谈判方法；采购人不向落标方解释落标原因；不退还投标文件。</w:t>
            </w:r>
          </w:p>
        </w:tc>
        <w:tc>
          <w:tcPr>
            <w:tcW w:w="755" w:type="dxa"/>
          </w:tcPr>
          <w:p w14:paraId="3851D03B">
            <w:pPr>
              <w:keepNext w:val="0"/>
              <w:keepLines w:val="0"/>
              <w:suppressLineNumbers w:val="0"/>
              <w:spacing w:before="0" w:beforeAutospacing="0" w:after="0" w:afterAutospacing="0" w:line="276" w:lineRule="auto"/>
              <w:ind w:left="0" w:right="0"/>
              <w:rPr>
                <w:rFonts w:hint="default" w:asciiTheme="majorEastAsia" w:hAnsiTheme="majorEastAsia" w:eastAsiaTheme="majorEastAsia"/>
                <w:szCs w:val="21"/>
              </w:rPr>
            </w:pPr>
          </w:p>
        </w:tc>
      </w:tr>
      <w:tr w14:paraId="30A73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83" w:type="dxa"/>
          </w:tcPr>
          <w:p w14:paraId="303CC9C3">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bCs/>
                <w:szCs w:val="21"/>
              </w:rPr>
            </w:pPr>
            <w:r>
              <w:rPr>
                <w:rFonts w:hint="eastAsia" w:asciiTheme="minorEastAsia" w:hAnsiTheme="minorEastAsia" w:eastAsiaTheme="minorEastAsia"/>
                <w:bCs/>
                <w:szCs w:val="21"/>
              </w:rPr>
              <w:t>5</w:t>
            </w:r>
          </w:p>
        </w:tc>
        <w:tc>
          <w:tcPr>
            <w:tcW w:w="7681" w:type="dxa"/>
          </w:tcPr>
          <w:p w14:paraId="72A708FE">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付款方式：按照中山大学附属第八医院（深圳福田）有关规定付款，货到验收合格后，（1）低值耗材在采购人消耗出库后；（2）或者高值或植入性耗材在采购人使用后，双方进入结算环节，中标人收到系统的结算通知后7日内提供与结算金额等额的增值税发票给采购人，自发票到达采购人财务之日起</w:t>
            </w:r>
            <w:r>
              <w:rPr>
                <w:rFonts w:hint="eastAsia" w:asciiTheme="minorEastAsia" w:hAnsiTheme="minorEastAsia" w:eastAsiaTheme="minorEastAsia"/>
                <w:bCs/>
                <w:szCs w:val="21"/>
                <w:lang w:val="en-US" w:eastAsia="zh-CN"/>
              </w:rPr>
              <w:t>10个工作</w:t>
            </w:r>
            <w:r>
              <w:rPr>
                <w:rFonts w:hint="eastAsia" w:asciiTheme="minorEastAsia" w:hAnsiTheme="minorEastAsia" w:eastAsiaTheme="minorEastAsia"/>
                <w:bCs/>
                <w:szCs w:val="21"/>
              </w:rPr>
              <w:t xml:space="preserve">日，采购人向中标人支付发票等额货款。 </w:t>
            </w:r>
          </w:p>
        </w:tc>
        <w:tc>
          <w:tcPr>
            <w:tcW w:w="755" w:type="dxa"/>
          </w:tcPr>
          <w:p w14:paraId="34E9C8F1">
            <w:pPr>
              <w:keepNext w:val="0"/>
              <w:keepLines w:val="0"/>
              <w:suppressLineNumbers w:val="0"/>
              <w:spacing w:before="0" w:beforeAutospacing="0" w:after="0" w:afterAutospacing="0" w:line="300" w:lineRule="exact"/>
              <w:ind w:left="0" w:right="0" w:firstLine="630" w:firstLineChars="300"/>
              <w:rPr>
                <w:rFonts w:hint="default" w:asciiTheme="minorEastAsia" w:hAnsiTheme="minorEastAsia" w:eastAsiaTheme="minorEastAsia"/>
                <w:bCs/>
                <w:szCs w:val="21"/>
              </w:rPr>
            </w:pPr>
          </w:p>
        </w:tc>
      </w:tr>
      <w:tr w14:paraId="44CAA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83" w:type="dxa"/>
          </w:tcPr>
          <w:p w14:paraId="25002726">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bCs/>
                <w:szCs w:val="21"/>
              </w:rPr>
            </w:pPr>
            <w:r>
              <w:rPr>
                <w:rFonts w:hint="eastAsia" w:asciiTheme="minorEastAsia" w:hAnsiTheme="minorEastAsia" w:eastAsiaTheme="minorEastAsia"/>
                <w:bCs/>
                <w:szCs w:val="21"/>
              </w:rPr>
              <w:t>6</w:t>
            </w:r>
          </w:p>
        </w:tc>
        <w:tc>
          <w:tcPr>
            <w:tcW w:w="7681" w:type="dxa"/>
          </w:tcPr>
          <w:p w14:paraId="515D32BA">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验收方式：由使用单位进行验收，中标供应商提供的医用产品必须符合国家承认的相应标准；产品合格证每批次1份，产品检测报告每批次1份。</w:t>
            </w:r>
          </w:p>
        </w:tc>
        <w:tc>
          <w:tcPr>
            <w:tcW w:w="755" w:type="dxa"/>
          </w:tcPr>
          <w:p w14:paraId="1462A1F3">
            <w:pPr>
              <w:keepNext w:val="0"/>
              <w:keepLines w:val="0"/>
              <w:suppressLineNumbers w:val="0"/>
              <w:spacing w:before="0" w:beforeAutospacing="0" w:after="0" w:afterAutospacing="0"/>
              <w:ind w:left="0" w:right="0" w:firstLine="420" w:firstLineChars="200"/>
              <w:rPr>
                <w:rFonts w:hint="default" w:asciiTheme="minorEastAsia" w:hAnsiTheme="minorEastAsia" w:eastAsiaTheme="minorEastAsia"/>
                <w:bCs/>
                <w:szCs w:val="21"/>
              </w:rPr>
            </w:pPr>
          </w:p>
        </w:tc>
      </w:tr>
      <w:tr w14:paraId="07D7E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83" w:type="dxa"/>
          </w:tcPr>
          <w:p w14:paraId="1F320677">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bCs/>
                <w:szCs w:val="21"/>
              </w:rPr>
            </w:pPr>
            <w:r>
              <w:rPr>
                <w:rFonts w:hint="eastAsia" w:asciiTheme="minorEastAsia" w:hAnsiTheme="minorEastAsia" w:eastAsiaTheme="minorEastAsia"/>
                <w:bCs/>
                <w:szCs w:val="21"/>
              </w:rPr>
              <w:t>7</w:t>
            </w:r>
          </w:p>
        </w:tc>
        <w:tc>
          <w:tcPr>
            <w:tcW w:w="7681" w:type="dxa"/>
          </w:tcPr>
          <w:p w14:paraId="46AD3098">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所提供产品的有效期不得少于产品整个有效期的三分之二售后服务基本要求。</w:t>
            </w:r>
          </w:p>
        </w:tc>
        <w:tc>
          <w:tcPr>
            <w:tcW w:w="755" w:type="dxa"/>
          </w:tcPr>
          <w:p w14:paraId="36BC7409">
            <w:pPr>
              <w:keepNext w:val="0"/>
              <w:keepLines w:val="0"/>
              <w:suppressLineNumbers w:val="0"/>
              <w:spacing w:before="0" w:beforeAutospacing="0" w:after="0" w:afterAutospacing="0" w:line="300" w:lineRule="exact"/>
              <w:ind w:left="0" w:right="0" w:firstLine="630" w:firstLineChars="300"/>
              <w:rPr>
                <w:rFonts w:hint="default" w:asciiTheme="minorEastAsia" w:hAnsiTheme="minorEastAsia" w:eastAsiaTheme="minorEastAsia"/>
                <w:bCs/>
                <w:szCs w:val="21"/>
              </w:rPr>
            </w:pPr>
          </w:p>
        </w:tc>
      </w:tr>
      <w:tr w14:paraId="3D7C5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83" w:type="dxa"/>
          </w:tcPr>
          <w:p w14:paraId="0DF1F238">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bCs/>
                <w:szCs w:val="21"/>
              </w:rPr>
            </w:pPr>
            <w:r>
              <w:rPr>
                <w:rFonts w:hint="eastAsia" w:asciiTheme="minorEastAsia" w:hAnsiTheme="minorEastAsia" w:eastAsiaTheme="minorEastAsia"/>
                <w:bCs/>
                <w:szCs w:val="21"/>
              </w:rPr>
              <w:t>8</w:t>
            </w:r>
          </w:p>
        </w:tc>
        <w:tc>
          <w:tcPr>
            <w:tcW w:w="7681" w:type="dxa"/>
          </w:tcPr>
          <w:p w14:paraId="291CDA82">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售后服务基本要求</w:t>
            </w:r>
          </w:p>
          <w:p w14:paraId="3BED3BEF">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1）配送要求。一般产品配送不超过48小时送达；紧急配送，供应商应保证所有产品在4小时内送达。使用单位发出订单，将不分节假日。供应商应留置值班人员以满足医院订货需求。如果上述两种情况没有按照医院要求及时送达，所产生的一切后果将由供应商负责。供应商须承诺无条件破损换和近效期退换服务。</w:t>
            </w:r>
          </w:p>
          <w:p w14:paraId="3D6CA7E3">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（2）退换处理。对于接近有效期的产品</w:t>
            </w:r>
            <w:r>
              <w:rPr>
                <w:rFonts w:hint="eastAsia" w:ascii="宋体" w:hAnsi="宋体" w:cs="宋体"/>
                <w:color w:val="000000" w:themeColor="text1"/>
                <w:kern w:val="0"/>
                <w:sz w:val="24"/>
                <w14:textFill>
                  <w14:solidFill>
                    <w14:schemeClr w14:val="tx1"/>
                  </w14:solidFill>
                </w14:textFill>
              </w:rPr>
              <w:t>（</w:t>
            </w:r>
            <w:r>
              <w:rPr>
                <w:rFonts w:hint="eastAsia" w:ascii="宋体" w:hAnsi="宋体" w:cs="宋体"/>
                <w:color w:val="000000" w:themeColor="text1"/>
                <w:kern w:val="0"/>
                <w:sz w:val="24"/>
                <w:highlight w:val="yellow"/>
                <w14:textFill>
                  <w14:solidFill>
                    <w14:schemeClr w14:val="tx1"/>
                  </w14:solidFill>
                </w14:textFill>
              </w:rPr>
              <w:t>耗材：近效期3个月或以内的</w:t>
            </w:r>
            <w:r>
              <w:rPr>
                <w:rFonts w:hint="eastAsia" w:ascii="宋体" w:hAnsi="宋体" w:cs="宋体"/>
                <w:color w:val="000000" w:themeColor="text1"/>
                <w:kern w:val="0"/>
                <w:sz w:val="24"/>
                <w:highlight w:val="yellow"/>
                <w:lang w:val="en-US" w:eastAsia="zh-CN"/>
                <w14:textFill>
                  <w14:solidFill>
                    <w14:schemeClr w14:val="tx1"/>
                  </w14:solidFill>
                </w14:textFill>
              </w:rPr>
              <w:t>;</w:t>
            </w:r>
            <w:r>
              <w:rPr>
                <w:rFonts w:hint="eastAsia" w:ascii="宋体" w:hAnsi="宋体" w:cs="宋体"/>
                <w:color w:val="000000" w:themeColor="text1"/>
                <w:kern w:val="0"/>
                <w:sz w:val="24"/>
                <w:highlight w:val="yellow"/>
                <w14:textFill>
                  <w14:solidFill>
                    <w14:schemeClr w14:val="tx1"/>
                  </w14:solidFill>
                </w14:textFill>
              </w:rPr>
              <w:t>试剂：近效期2个月或以上的</w:t>
            </w:r>
            <w:r>
              <w:rPr>
                <w:rFonts w:hint="eastAsia" w:ascii="宋体" w:hAnsi="宋体" w:cs="宋体"/>
                <w:color w:val="000000" w:themeColor="text1"/>
                <w:kern w:val="0"/>
                <w:sz w:val="24"/>
                <w14:textFill>
                  <w14:solidFill>
                    <w14:schemeClr w14:val="tx1"/>
                  </w14:solidFill>
                </w14:textFill>
              </w:rPr>
              <w:t>）</w:t>
            </w:r>
            <w:r>
              <w:rPr>
                <w:rFonts w:hint="eastAsia" w:asciiTheme="minorEastAsia" w:hAnsiTheme="minorEastAsia" w:eastAsiaTheme="minorEastAsia"/>
                <w:bCs/>
                <w:szCs w:val="21"/>
              </w:rPr>
              <w:t>、破损、有疑义或使用前发现不宜使用的现象，中标人保证无条件更换新批号且效期在半年以上的产品。保证供货产品的实际品牌、规格型号、生产厂家、质量与投标文件内所投产品描述一致；供货产品确保最新生产批号，绝不提供过期或即将过期的产品。</w:t>
            </w:r>
          </w:p>
        </w:tc>
        <w:tc>
          <w:tcPr>
            <w:tcW w:w="755" w:type="dxa"/>
          </w:tcPr>
          <w:p w14:paraId="7408E577">
            <w:pPr>
              <w:keepNext w:val="0"/>
              <w:keepLines w:val="0"/>
              <w:suppressLineNumbers w:val="0"/>
              <w:spacing w:before="0" w:beforeAutospacing="0" w:after="0" w:afterAutospacing="0" w:line="300" w:lineRule="exact"/>
              <w:ind w:left="0" w:right="0" w:firstLine="630" w:firstLineChars="300"/>
              <w:rPr>
                <w:rFonts w:hint="default" w:asciiTheme="minorEastAsia" w:hAnsiTheme="minorEastAsia" w:eastAsiaTheme="minorEastAsia"/>
                <w:bCs/>
                <w:szCs w:val="21"/>
              </w:rPr>
            </w:pPr>
          </w:p>
        </w:tc>
      </w:tr>
      <w:tr w14:paraId="2E254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83" w:type="dxa"/>
          </w:tcPr>
          <w:p w14:paraId="0863C316">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bCs/>
                <w:szCs w:val="21"/>
              </w:rPr>
            </w:pPr>
            <w:r>
              <w:rPr>
                <w:rFonts w:hint="eastAsia" w:asciiTheme="minorEastAsia" w:hAnsiTheme="minorEastAsia" w:eastAsiaTheme="minorEastAsia"/>
                <w:bCs/>
                <w:szCs w:val="21"/>
              </w:rPr>
              <w:t>9</w:t>
            </w:r>
          </w:p>
        </w:tc>
        <w:tc>
          <w:tcPr>
            <w:tcW w:w="7681" w:type="dxa"/>
          </w:tcPr>
          <w:p w14:paraId="0E085CB3">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在《医疗器械生产企业许可证》、《医疗器械经营企业许可证》、《医疗器械注册证》、《消毒产品生产企业卫生许可证》、《营业执照（正副本）》、产品检验报告书等到期前，应将变更后的最新有效证明文件报送到使用医院。超过有效期未报送的，停止中标医疗器械供货资格。</w:t>
            </w:r>
          </w:p>
        </w:tc>
        <w:tc>
          <w:tcPr>
            <w:tcW w:w="755" w:type="dxa"/>
          </w:tcPr>
          <w:p w14:paraId="79D75D6C">
            <w:pPr>
              <w:keepNext w:val="0"/>
              <w:keepLines w:val="0"/>
              <w:suppressLineNumbers w:val="0"/>
              <w:spacing w:before="0" w:beforeAutospacing="0" w:after="0" w:afterAutospacing="0" w:line="300" w:lineRule="exact"/>
              <w:ind w:left="0" w:right="0" w:firstLine="630" w:firstLineChars="300"/>
              <w:rPr>
                <w:rFonts w:hint="default" w:asciiTheme="minorEastAsia" w:hAnsiTheme="minorEastAsia" w:eastAsiaTheme="minorEastAsia"/>
                <w:bCs/>
                <w:szCs w:val="21"/>
              </w:rPr>
            </w:pPr>
          </w:p>
        </w:tc>
      </w:tr>
      <w:tr w14:paraId="36E05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83" w:type="dxa"/>
          </w:tcPr>
          <w:p w14:paraId="528C999E">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bCs/>
                <w:szCs w:val="21"/>
              </w:rPr>
            </w:pPr>
            <w:r>
              <w:rPr>
                <w:rFonts w:hint="eastAsia" w:asciiTheme="minorEastAsia" w:hAnsiTheme="minorEastAsia" w:eastAsiaTheme="minorEastAsia"/>
                <w:bCs/>
                <w:szCs w:val="21"/>
              </w:rPr>
              <w:t>10</w:t>
            </w:r>
          </w:p>
        </w:tc>
        <w:tc>
          <w:tcPr>
            <w:tcW w:w="7681" w:type="dxa"/>
          </w:tcPr>
          <w:p w14:paraId="5812D109">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中标产品的采购、配送均须通过采购人SPD医用耗材管理系统。根据中标结果，中标人必须与采购人SPD供应链延伸服务商签订供应链延伸服务协议，并支付交易金额2%的服务费用，否则采购人有权单方解除本协议，并重新组织招投标。</w:t>
            </w:r>
          </w:p>
        </w:tc>
        <w:tc>
          <w:tcPr>
            <w:tcW w:w="755" w:type="dxa"/>
          </w:tcPr>
          <w:p w14:paraId="5EEF9FED">
            <w:pPr>
              <w:keepNext w:val="0"/>
              <w:keepLines w:val="0"/>
              <w:suppressLineNumbers w:val="0"/>
              <w:spacing w:before="0" w:beforeAutospacing="0" w:after="0" w:afterAutospacing="0" w:line="300" w:lineRule="exact"/>
              <w:ind w:left="0" w:right="0" w:firstLine="630" w:firstLineChars="300"/>
              <w:rPr>
                <w:rFonts w:hint="default" w:asciiTheme="minorEastAsia" w:hAnsiTheme="minorEastAsia" w:eastAsiaTheme="minorEastAsia"/>
                <w:bCs/>
                <w:szCs w:val="21"/>
              </w:rPr>
            </w:pPr>
          </w:p>
        </w:tc>
      </w:tr>
      <w:tr w14:paraId="3031C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3" w:type="dxa"/>
          </w:tcPr>
          <w:p w14:paraId="77CC156E">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bCs/>
                <w:szCs w:val="21"/>
              </w:rPr>
            </w:pPr>
            <w:r>
              <w:rPr>
                <w:rFonts w:hint="eastAsia" w:asciiTheme="minorEastAsia" w:hAnsiTheme="minorEastAsia" w:eastAsiaTheme="minorEastAsia"/>
                <w:bCs/>
                <w:szCs w:val="21"/>
              </w:rPr>
              <w:t>11</w:t>
            </w:r>
          </w:p>
        </w:tc>
        <w:tc>
          <w:tcPr>
            <w:tcW w:w="7681" w:type="dxa"/>
          </w:tcPr>
          <w:p w14:paraId="106CA900">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报价要求：</w:t>
            </w:r>
          </w:p>
          <w:p w14:paraId="73ECA41A">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（1）投标人所报价格的产品必须为全新的、经检验合格的并在各医院正常运行的产品。</w:t>
            </w:r>
          </w:p>
          <w:p w14:paraId="205E6394">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2）投标人在开标现场提交加盖投标公司公章密封的报价表，报价表标明的单价应为包括所有税费（包括产品运输至使用单位、保险、销售、安装、调试验收、质保期和保修期内的售后服务以及各种税款等项费用）在内的供货价，即投标人对采购人的实际供应价。每产品只允许有一个报价，任何有选择的报价将不予接受。</w:t>
            </w:r>
          </w:p>
          <w:p w14:paraId="3A3F99C0">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（3）报价币种为人民币</w:t>
            </w:r>
          </w:p>
        </w:tc>
        <w:tc>
          <w:tcPr>
            <w:tcW w:w="755" w:type="dxa"/>
          </w:tcPr>
          <w:p w14:paraId="4A82DB2E">
            <w:pPr>
              <w:keepNext w:val="0"/>
              <w:keepLines w:val="0"/>
              <w:suppressLineNumbers w:val="0"/>
              <w:spacing w:before="0" w:beforeAutospacing="0" w:after="0" w:afterAutospacing="0" w:line="300" w:lineRule="exact"/>
              <w:ind w:left="0" w:right="0" w:firstLine="630" w:firstLineChars="300"/>
              <w:rPr>
                <w:rFonts w:hint="default" w:asciiTheme="minorEastAsia" w:hAnsiTheme="minorEastAsia" w:eastAsiaTheme="minorEastAsia"/>
                <w:bCs/>
                <w:szCs w:val="21"/>
              </w:rPr>
            </w:pPr>
          </w:p>
        </w:tc>
      </w:tr>
      <w:tr w14:paraId="0FE50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3" w:type="dxa"/>
          </w:tcPr>
          <w:p w14:paraId="13E45F6B">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bCs/>
                <w:szCs w:val="21"/>
              </w:rPr>
            </w:pPr>
            <w:r>
              <w:rPr>
                <w:rFonts w:hint="eastAsia" w:asciiTheme="minorEastAsia" w:hAnsiTheme="minorEastAsia" w:eastAsiaTheme="minorEastAsia"/>
                <w:bCs/>
                <w:szCs w:val="21"/>
              </w:rPr>
              <w:t>12</w:t>
            </w:r>
          </w:p>
        </w:tc>
        <w:tc>
          <w:tcPr>
            <w:tcW w:w="7681" w:type="dxa"/>
          </w:tcPr>
          <w:p w14:paraId="2B638EAF">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因政府重大事项变革，导致无法继续履约合同的情况，将无条件终止合同。若深圳市启动耗材集采工作，我院将中标供应商作为备选供应商。</w:t>
            </w:r>
          </w:p>
        </w:tc>
        <w:tc>
          <w:tcPr>
            <w:tcW w:w="755" w:type="dxa"/>
          </w:tcPr>
          <w:p w14:paraId="2E13CD1D">
            <w:pPr>
              <w:keepNext w:val="0"/>
              <w:keepLines w:val="0"/>
              <w:suppressLineNumbers w:val="0"/>
              <w:spacing w:before="0" w:beforeAutospacing="0" w:after="0" w:afterAutospacing="0" w:line="300" w:lineRule="exact"/>
              <w:ind w:left="0" w:right="0" w:firstLine="630" w:firstLineChars="300"/>
              <w:rPr>
                <w:rFonts w:hint="default" w:asciiTheme="minorEastAsia" w:hAnsiTheme="minorEastAsia" w:eastAsiaTheme="minorEastAsia"/>
                <w:bCs/>
                <w:szCs w:val="21"/>
              </w:rPr>
            </w:pPr>
          </w:p>
        </w:tc>
      </w:tr>
    </w:tbl>
    <w:p w14:paraId="5833755F">
      <w:pPr>
        <w:spacing w:line="360" w:lineRule="auto"/>
        <w:ind w:firstLine="964" w:firstLineChars="400"/>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议价单位名称：</w:t>
      </w:r>
      <w:r>
        <w:rPr>
          <w:rFonts w:hint="eastAsia" w:ascii="宋体" w:hAnsi="宋体" w:cs="宋体"/>
          <w:color w:val="000000" w:themeColor="text1"/>
          <w:sz w:val="24"/>
          <w14:textFill>
            <w14:solidFill>
              <w14:schemeClr w14:val="tx1"/>
            </w14:solidFill>
          </w14:textFill>
        </w:rPr>
        <w:t>　　　　　　　</w:t>
      </w:r>
    </w:p>
    <w:p w14:paraId="7DFDB634">
      <w:pPr>
        <w:spacing w:line="360" w:lineRule="auto"/>
        <w:ind w:firstLine="964" w:firstLineChars="400"/>
        <w:rPr>
          <w:rFonts w:ascii="宋体" w:hAnsi="宋体" w:cs="宋体"/>
          <w:b/>
          <w:bCs/>
          <w:sz w:val="24"/>
        </w:rPr>
      </w:pPr>
      <w:r>
        <w:rPr>
          <w:rFonts w:hint="eastAsia" w:ascii="宋体" w:hAnsi="宋体" w:cs="宋体"/>
          <w:b/>
          <w:bCs/>
          <w:color w:val="000000" w:themeColor="text1"/>
          <w:sz w:val="24"/>
          <w14:textFill>
            <w14:solidFill>
              <w14:schemeClr w14:val="tx1"/>
            </w14:solidFill>
          </w14:textFill>
        </w:rPr>
        <w:t>日期：</w:t>
      </w:r>
      <w:r>
        <w:rPr>
          <w:rFonts w:hint="eastAsia" w:ascii="宋体" w:hAnsi="宋体" w:cs="宋体"/>
          <w:b/>
          <w:bCs/>
          <w:sz w:val="24"/>
        </w:rPr>
        <w:t>年月日</w:t>
      </w:r>
    </w:p>
    <w:p w14:paraId="4F652859">
      <w:pPr>
        <w:spacing w:line="360" w:lineRule="auto"/>
        <w:ind w:firstLine="723" w:firstLineChars="300"/>
        <w:rPr>
          <w:rFonts w:ascii="宋体" w:hAnsi="宋体" w:cs="宋体"/>
          <w:b/>
          <w:sz w:val="24"/>
        </w:rPr>
      </w:pPr>
      <w:r>
        <w:rPr>
          <w:rFonts w:hint="eastAsia" w:ascii="宋体" w:hAnsi="宋体" w:cs="宋体"/>
          <w:b/>
          <w:sz w:val="24"/>
        </w:rPr>
        <w:t>（此处加盖议价单位公章）</w:t>
      </w:r>
    </w:p>
    <w:p w14:paraId="4D011BB1">
      <w:pPr>
        <w:pStyle w:val="33"/>
        <w:ind w:firstLine="420"/>
      </w:pPr>
    </w:p>
    <w:p w14:paraId="31E3FE92">
      <w:pPr>
        <w:pStyle w:val="3"/>
        <w:jc w:val="center"/>
        <w:rPr>
          <w:rFonts w:ascii="宋体" w:hAnsi="宋体"/>
          <w:sz w:val="32"/>
          <w:szCs w:val="32"/>
        </w:rPr>
      </w:pPr>
      <w:r>
        <w:rPr>
          <w:rFonts w:ascii="宋体" w:hAnsi="宋体"/>
        </w:rPr>
        <w:br w:type="page"/>
      </w:r>
      <w:bookmarkStart w:id="20" w:name="_Toc57128633"/>
      <w:r>
        <w:rPr>
          <w:rFonts w:hint="eastAsia" w:ascii="宋体" w:hAnsi="宋体"/>
          <w:sz w:val="32"/>
          <w:szCs w:val="32"/>
        </w:rPr>
        <w:t>（八）售后服务承诺</w:t>
      </w:r>
    </w:p>
    <w:p w14:paraId="2347CCCE">
      <w:pPr>
        <w:spacing w:line="400" w:lineRule="exact"/>
        <w:outlineLvl w:val="2"/>
        <w:rPr>
          <w:rFonts w:ascii="宋体" w:hAnsi="宋体" w:cs="宋体"/>
          <w:b/>
          <w:sz w:val="24"/>
        </w:rPr>
      </w:pPr>
      <w:r>
        <w:rPr>
          <w:rFonts w:hint="eastAsia" w:ascii="宋体" w:hAnsi="宋体" w:cs="宋体"/>
          <w:b/>
          <w:sz w:val="24"/>
        </w:rPr>
        <w:t>1、配送时间及伴随服务承诺表</w:t>
      </w:r>
    </w:p>
    <w:p w14:paraId="24117014">
      <w:pPr>
        <w:rPr>
          <w:rFonts w:ascii="宋体" w:hAnsi="宋体" w:cs="宋体"/>
          <w:bCs/>
          <w:sz w:val="24"/>
        </w:rPr>
      </w:pPr>
    </w:p>
    <w:p w14:paraId="5044E3D9">
      <w:pPr>
        <w:rPr>
          <w:rFonts w:ascii="宋体" w:hAnsi="宋体" w:cs="宋体"/>
          <w:bCs/>
          <w:sz w:val="24"/>
        </w:rPr>
      </w:pPr>
      <w:r>
        <w:rPr>
          <w:rFonts w:hint="eastAsia" w:ascii="宋体" w:hAnsi="宋体" w:cs="宋体"/>
          <w:bCs/>
          <w:sz w:val="24"/>
        </w:rPr>
        <w:t>采购编号：</w:t>
      </w:r>
      <w:r>
        <w:rPr>
          <w:rFonts w:hint="eastAsia" w:ascii="宋体" w:hAnsi="宋体" w:cs="宋体"/>
          <w:bCs/>
          <w:sz w:val="24"/>
          <w:u w:val="single"/>
        </w:rPr>
        <w:t xml:space="preserve">          </w:t>
      </w:r>
      <w:r>
        <w:rPr>
          <w:rFonts w:hint="eastAsia" w:ascii="宋体" w:hAnsi="宋体" w:cs="宋体"/>
          <w:bCs/>
          <w:sz w:val="24"/>
        </w:rPr>
        <w:t xml:space="preserve">    议价单位名称（盖章）：</w:t>
      </w:r>
      <w:r>
        <w:rPr>
          <w:rFonts w:hint="eastAsia" w:ascii="宋体" w:hAnsi="宋体" w:cs="宋体"/>
          <w:bCs/>
          <w:sz w:val="24"/>
          <w:u w:val="single"/>
        </w:rPr>
        <w:t xml:space="preserve">                         </w:t>
      </w:r>
    </w:p>
    <w:p w14:paraId="1D2F0803">
      <w:pPr>
        <w:spacing w:line="360" w:lineRule="auto"/>
        <w:rPr>
          <w:rFonts w:ascii="宋体" w:hAnsi="宋体" w:cs="宋体"/>
          <w:bCs/>
          <w:sz w:val="24"/>
        </w:rPr>
      </w:pPr>
      <w:r>
        <w:rPr>
          <w:rFonts w:hint="eastAsia" w:ascii="宋体" w:hAnsi="宋体" w:cs="宋体"/>
          <w:bCs/>
          <w:sz w:val="24"/>
        </w:rPr>
        <w:t xml:space="preserve">议价对所申报产品的配送时间等事项做出以下承诺     </w:t>
      </w:r>
    </w:p>
    <w:p w14:paraId="62FBB535">
      <w:pPr>
        <w:spacing w:line="360" w:lineRule="auto"/>
        <w:rPr>
          <w:rFonts w:ascii="宋体" w:hAnsi="宋体" w:cs="宋体"/>
          <w:b/>
          <w:bCs/>
          <w:snapToGrid w:val="0"/>
          <w:kern w:val="0"/>
        </w:rPr>
      </w:pPr>
      <w:r>
        <w:rPr>
          <w:rFonts w:hint="eastAsia" w:ascii="宋体" w:hAnsi="宋体" w:cs="宋体"/>
          <w:bCs/>
          <w:sz w:val="24"/>
        </w:rPr>
        <w:t>2、</w:t>
      </w:r>
      <w:r>
        <w:rPr>
          <w:rFonts w:hint="eastAsia" w:ascii="宋体" w:hAnsi="宋体" w:cs="宋体"/>
          <w:b/>
          <w:color w:val="000000"/>
          <w:sz w:val="24"/>
        </w:rPr>
        <w:t>售后服务承诺应包括的其它主要内容</w:t>
      </w:r>
      <w:r>
        <w:rPr>
          <w:rFonts w:hint="eastAsia" w:ascii="宋体" w:hAnsi="宋体" w:cs="宋体"/>
          <w:color w:val="000000"/>
          <w:sz w:val="28"/>
          <w:szCs w:val="28"/>
        </w:rPr>
        <w:t>：</w:t>
      </w:r>
    </w:p>
    <w:p w14:paraId="223521D1">
      <w:pPr>
        <w:spacing w:after="60"/>
        <w:ind w:firstLine="420" w:firstLineChars="200"/>
        <w:rPr>
          <w:rFonts w:ascii="宋体" w:hAnsi="宋体" w:cs="宋体"/>
          <w:color w:val="000000"/>
        </w:rPr>
      </w:pPr>
      <w:r>
        <w:rPr>
          <w:rFonts w:hint="eastAsia" w:ascii="宋体" w:hAnsi="宋体" w:cs="宋体"/>
          <w:color w:val="000000"/>
        </w:rPr>
        <w:t>1、售后服务人员简介；</w:t>
      </w:r>
    </w:p>
    <w:p w14:paraId="3CD5AB14">
      <w:pPr>
        <w:spacing w:after="60"/>
        <w:ind w:firstLine="420" w:firstLineChars="200"/>
        <w:rPr>
          <w:rFonts w:ascii="宋体" w:hAnsi="宋体" w:cs="宋体"/>
          <w:color w:val="000000"/>
        </w:rPr>
      </w:pPr>
    </w:p>
    <w:p w14:paraId="6CFEE0FD">
      <w:pPr>
        <w:spacing w:after="60"/>
        <w:ind w:firstLine="420" w:firstLineChars="200"/>
        <w:rPr>
          <w:rFonts w:ascii="宋体" w:hAnsi="宋体" w:cs="宋体"/>
          <w:color w:val="000000"/>
        </w:rPr>
      </w:pPr>
      <w:r>
        <w:rPr>
          <w:rFonts w:hint="eastAsia" w:ascii="宋体" w:hAnsi="宋体" w:cs="宋体"/>
          <w:color w:val="000000"/>
        </w:rPr>
        <w:t>2、应急维修时间安排；</w:t>
      </w:r>
    </w:p>
    <w:p w14:paraId="2D462254">
      <w:pPr>
        <w:spacing w:after="60"/>
        <w:ind w:firstLine="420" w:firstLineChars="200"/>
        <w:rPr>
          <w:rFonts w:ascii="宋体" w:hAnsi="宋体" w:cs="宋体"/>
          <w:color w:val="000000"/>
        </w:rPr>
      </w:pPr>
    </w:p>
    <w:p w14:paraId="0C407B5C">
      <w:pPr>
        <w:spacing w:after="60"/>
        <w:ind w:firstLine="420" w:firstLineChars="200"/>
        <w:rPr>
          <w:rFonts w:ascii="宋体" w:hAnsi="宋体" w:cs="宋体"/>
          <w:color w:val="000000"/>
        </w:rPr>
      </w:pPr>
      <w:r>
        <w:rPr>
          <w:rFonts w:hint="eastAsia" w:ascii="宋体" w:hAnsi="宋体" w:cs="宋体"/>
          <w:color w:val="000000"/>
        </w:rPr>
        <w:t>3、</w:t>
      </w:r>
      <w:r>
        <w:rPr>
          <w:rFonts w:hint="eastAsia" w:ascii="宋体" w:hAnsi="宋体" w:cs="宋体"/>
          <w:bCs/>
          <w:color w:val="000000"/>
        </w:rPr>
        <w:t>技术培训安排；</w:t>
      </w:r>
    </w:p>
    <w:p w14:paraId="5D774265">
      <w:pPr>
        <w:spacing w:after="60"/>
        <w:ind w:firstLine="420" w:firstLineChars="200"/>
        <w:rPr>
          <w:rFonts w:ascii="宋体" w:hAnsi="宋体" w:cs="宋体"/>
          <w:color w:val="000000"/>
        </w:rPr>
      </w:pPr>
    </w:p>
    <w:p w14:paraId="40230807">
      <w:pPr>
        <w:spacing w:after="60"/>
        <w:ind w:firstLine="420" w:firstLineChars="200"/>
        <w:rPr>
          <w:rFonts w:ascii="宋体" w:hAnsi="宋体" w:cs="宋体"/>
          <w:color w:val="000000"/>
        </w:rPr>
      </w:pPr>
      <w:r>
        <w:rPr>
          <w:rFonts w:hint="eastAsia" w:ascii="宋体" w:hAnsi="宋体" w:cs="宋体"/>
          <w:color w:val="000000"/>
        </w:rPr>
        <w:t>4、</w:t>
      </w:r>
      <w:r>
        <w:rPr>
          <w:rFonts w:hint="eastAsia" w:ascii="宋体" w:hAnsi="宋体" w:cs="宋体"/>
          <w:bCs/>
          <w:color w:val="000000"/>
        </w:rPr>
        <w:t>保修服务计划；</w:t>
      </w:r>
    </w:p>
    <w:p w14:paraId="25CF82D1">
      <w:pPr>
        <w:spacing w:after="60"/>
        <w:ind w:firstLine="420" w:firstLineChars="200"/>
        <w:rPr>
          <w:rFonts w:ascii="宋体" w:hAnsi="宋体" w:cs="宋体"/>
          <w:color w:val="000000"/>
        </w:rPr>
      </w:pPr>
    </w:p>
    <w:p w14:paraId="3A6D0C04">
      <w:pPr>
        <w:spacing w:after="60"/>
        <w:ind w:firstLine="420" w:firstLineChars="200"/>
        <w:rPr>
          <w:rFonts w:ascii="宋体" w:hAnsi="宋体" w:cs="宋体"/>
          <w:bCs/>
          <w:color w:val="000000"/>
        </w:rPr>
      </w:pPr>
      <w:r>
        <w:rPr>
          <w:rFonts w:hint="eastAsia" w:ascii="宋体" w:hAnsi="宋体" w:cs="宋体"/>
          <w:color w:val="000000"/>
        </w:rPr>
        <w:t>5、其它服务承诺；</w:t>
      </w:r>
    </w:p>
    <w:p w14:paraId="086DF209">
      <w:pPr>
        <w:spacing w:after="60"/>
        <w:ind w:firstLine="420" w:firstLineChars="200"/>
        <w:rPr>
          <w:rFonts w:ascii="宋体" w:hAnsi="宋体" w:cs="宋体"/>
          <w:bCs/>
          <w:color w:val="000000"/>
        </w:rPr>
      </w:pPr>
    </w:p>
    <w:p w14:paraId="16356905">
      <w:pPr>
        <w:spacing w:after="60"/>
        <w:ind w:firstLine="420" w:firstLineChars="200"/>
        <w:rPr>
          <w:rFonts w:ascii="宋体" w:hAnsi="宋体" w:cs="宋体"/>
          <w:bCs/>
          <w:color w:val="000000"/>
        </w:rPr>
      </w:pPr>
      <w:r>
        <w:rPr>
          <w:rFonts w:hint="eastAsia" w:ascii="宋体" w:hAnsi="宋体" w:cs="宋体"/>
          <w:bCs/>
          <w:color w:val="000000"/>
        </w:rPr>
        <w:t>6、….</w:t>
      </w:r>
    </w:p>
    <w:p w14:paraId="6CBC0978">
      <w:pPr>
        <w:spacing w:after="60"/>
        <w:ind w:firstLine="420" w:firstLineChars="200"/>
        <w:rPr>
          <w:rFonts w:ascii="宋体" w:hAnsi="宋体" w:cs="宋体"/>
          <w:bCs/>
          <w:color w:val="000000"/>
        </w:rPr>
      </w:pPr>
    </w:p>
    <w:p w14:paraId="55F04189">
      <w:pPr>
        <w:spacing w:after="60"/>
        <w:ind w:firstLine="420" w:firstLineChars="200"/>
        <w:rPr>
          <w:rFonts w:ascii="宋体" w:hAnsi="宋体" w:cs="宋体"/>
          <w:color w:val="000000"/>
        </w:rPr>
      </w:pPr>
    </w:p>
    <w:p w14:paraId="01BBDD4C">
      <w:pPr>
        <w:spacing w:after="60"/>
        <w:ind w:firstLine="420" w:firstLineChars="200"/>
        <w:rPr>
          <w:rFonts w:ascii="宋体" w:hAnsi="宋体" w:cs="宋体"/>
          <w:color w:val="000000"/>
        </w:rPr>
      </w:pPr>
    </w:p>
    <w:p w14:paraId="7411E87C">
      <w:pPr>
        <w:spacing w:line="360" w:lineRule="auto"/>
        <w:ind w:firstLine="420"/>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议价单位名称：</w:t>
      </w:r>
      <w:r>
        <w:rPr>
          <w:rFonts w:hint="eastAsia" w:ascii="宋体" w:hAnsi="宋体" w:cs="宋体"/>
          <w:color w:val="000000" w:themeColor="text1"/>
          <w:sz w:val="24"/>
          <w14:textFill>
            <w14:solidFill>
              <w14:schemeClr w14:val="tx1"/>
            </w14:solidFill>
          </w14:textFill>
        </w:rPr>
        <w:t>　　　　　　　</w:t>
      </w:r>
    </w:p>
    <w:p w14:paraId="1B66BF73">
      <w:pPr>
        <w:spacing w:line="360" w:lineRule="auto"/>
        <w:ind w:firstLine="420"/>
        <w:rPr>
          <w:rFonts w:ascii="宋体" w:hAnsi="宋体" w:cs="宋体"/>
          <w:b/>
          <w:bCs/>
          <w:sz w:val="24"/>
        </w:rPr>
      </w:pPr>
      <w:r>
        <w:rPr>
          <w:rFonts w:hint="eastAsia" w:ascii="宋体" w:hAnsi="宋体" w:cs="宋体"/>
          <w:b/>
          <w:bCs/>
          <w:color w:val="000000" w:themeColor="text1"/>
          <w:sz w:val="24"/>
          <w14:textFill>
            <w14:solidFill>
              <w14:schemeClr w14:val="tx1"/>
            </w14:solidFill>
          </w14:textFill>
        </w:rPr>
        <w:t>日期：</w:t>
      </w:r>
      <w:r>
        <w:rPr>
          <w:rFonts w:hint="eastAsia" w:ascii="宋体" w:hAnsi="宋体" w:cs="宋体"/>
          <w:b/>
          <w:bCs/>
          <w:sz w:val="24"/>
        </w:rPr>
        <w:t>年月日</w:t>
      </w:r>
    </w:p>
    <w:p w14:paraId="0331BED2">
      <w:pPr>
        <w:spacing w:line="360" w:lineRule="auto"/>
        <w:ind w:firstLine="241" w:firstLineChars="100"/>
        <w:outlineLvl w:val="1"/>
        <w:rPr>
          <w:rFonts w:ascii="宋体" w:hAnsi="宋体" w:cs="宋体"/>
          <w:b/>
          <w:sz w:val="24"/>
        </w:rPr>
      </w:pPr>
      <w:r>
        <w:rPr>
          <w:rFonts w:hint="eastAsia" w:ascii="宋体" w:hAnsi="宋体" w:cs="宋体"/>
          <w:b/>
          <w:sz w:val="24"/>
        </w:rPr>
        <w:t>（此处加盖议价单位公章）</w:t>
      </w:r>
    </w:p>
    <w:p w14:paraId="596B93E2">
      <w:pPr>
        <w:spacing w:line="360" w:lineRule="auto"/>
        <w:ind w:firstLine="241" w:firstLineChars="100"/>
        <w:rPr>
          <w:rFonts w:ascii="宋体" w:hAnsi="宋体" w:cs="宋体"/>
          <w:b/>
          <w:sz w:val="24"/>
        </w:rPr>
      </w:pPr>
    </w:p>
    <w:p w14:paraId="21683AD2">
      <w:pPr>
        <w:spacing w:line="360" w:lineRule="auto"/>
        <w:ind w:firstLine="241" w:firstLineChars="100"/>
        <w:rPr>
          <w:rFonts w:ascii="宋体" w:hAnsi="宋体" w:cs="宋体"/>
          <w:b/>
          <w:sz w:val="24"/>
        </w:rPr>
      </w:pPr>
    </w:p>
    <w:p w14:paraId="6C2CA1F6">
      <w:pPr>
        <w:spacing w:line="360" w:lineRule="auto"/>
        <w:ind w:firstLine="241" w:firstLineChars="100"/>
        <w:rPr>
          <w:rFonts w:ascii="宋体" w:hAnsi="宋体" w:cs="宋体"/>
          <w:b/>
          <w:sz w:val="24"/>
        </w:rPr>
      </w:pPr>
    </w:p>
    <w:p w14:paraId="73CFBC6A">
      <w:pPr>
        <w:spacing w:line="360" w:lineRule="auto"/>
        <w:ind w:firstLine="241" w:firstLineChars="100"/>
        <w:rPr>
          <w:rFonts w:ascii="宋体" w:hAnsi="宋体" w:cs="宋体"/>
          <w:b/>
          <w:sz w:val="24"/>
        </w:rPr>
      </w:pPr>
    </w:p>
    <w:p w14:paraId="5117E49F">
      <w:pPr>
        <w:spacing w:line="360" w:lineRule="auto"/>
        <w:ind w:firstLine="241" w:firstLineChars="100"/>
        <w:rPr>
          <w:rFonts w:ascii="宋体" w:hAnsi="宋体" w:cs="宋体"/>
          <w:b/>
          <w:sz w:val="24"/>
        </w:rPr>
      </w:pPr>
    </w:p>
    <w:p w14:paraId="14AF6F84">
      <w:pPr>
        <w:spacing w:line="360" w:lineRule="auto"/>
        <w:ind w:firstLine="241" w:firstLineChars="100"/>
        <w:rPr>
          <w:rFonts w:ascii="宋体" w:hAnsi="宋体" w:cs="宋体"/>
          <w:b/>
          <w:sz w:val="24"/>
        </w:rPr>
      </w:pPr>
    </w:p>
    <w:p w14:paraId="567C0F3E">
      <w:pPr>
        <w:spacing w:line="360" w:lineRule="auto"/>
        <w:ind w:firstLine="241" w:firstLineChars="100"/>
        <w:rPr>
          <w:rFonts w:ascii="宋体" w:hAnsi="宋体" w:cs="宋体"/>
          <w:b/>
          <w:sz w:val="24"/>
        </w:rPr>
      </w:pPr>
    </w:p>
    <w:p w14:paraId="76A95F91">
      <w:pPr>
        <w:spacing w:line="360" w:lineRule="auto"/>
        <w:ind w:firstLine="241" w:firstLineChars="100"/>
        <w:rPr>
          <w:rFonts w:ascii="宋体" w:hAnsi="宋体" w:cs="宋体"/>
          <w:b/>
          <w:sz w:val="24"/>
        </w:rPr>
      </w:pPr>
    </w:p>
    <w:p w14:paraId="2C2B73FB">
      <w:pPr>
        <w:rPr>
          <w:rFonts w:ascii="宋体" w:hAnsi="宋体" w:cs="宋体"/>
        </w:rPr>
      </w:pPr>
      <w:r>
        <w:rPr>
          <w:rFonts w:hint="eastAsia" w:ascii="宋体" w:hAnsi="宋体" w:cs="宋体"/>
        </w:rPr>
        <w:br w:type="page"/>
      </w:r>
    </w:p>
    <w:p w14:paraId="075EFED1">
      <w:pPr>
        <w:pStyle w:val="3"/>
        <w:jc w:val="center"/>
        <w:rPr>
          <w:rFonts w:ascii="宋体" w:hAnsi="宋体"/>
          <w:sz w:val="32"/>
          <w:szCs w:val="32"/>
        </w:rPr>
      </w:pPr>
      <w:r>
        <w:rPr>
          <w:rFonts w:hint="eastAsia" w:ascii="宋体" w:hAnsi="宋体"/>
          <w:sz w:val="32"/>
          <w:szCs w:val="32"/>
        </w:rPr>
        <w:t>（九）议价资格声明函</w:t>
      </w:r>
    </w:p>
    <w:p w14:paraId="63A8A08C">
      <w:pPr>
        <w:spacing w:line="360" w:lineRule="auto"/>
        <w:rPr>
          <w:rFonts w:ascii="宋体" w:hAnsi="宋体" w:cs="宋体"/>
          <w:szCs w:val="21"/>
        </w:rPr>
      </w:pPr>
      <w:r>
        <w:rPr>
          <w:rFonts w:hint="eastAsia" w:ascii="宋体" w:hAnsi="宋体" w:cs="宋体"/>
          <w:szCs w:val="21"/>
        </w:rPr>
        <w:t>致：中山大学附属第八医院（深圳福田）</w:t>
      </w:r>
    </w:p>
    <w:p w14:paraId="462055D7">
      <w:pPr>
        <w:pStyle w:val="42"/>
        <w:snapToGrid w:val="0"/>
        <w:spacing w:beforeLines="50" w:line="360" w:lineRule="auto"/>
        <w:ind w:left="420" w:leftChars="200"/>
        <w:rPr>
          <w:rFonts w:ascii="宋体" w:hAnsi="宋体" w:cs="宋体"/>
        </w:rPr>
      </w:pPr>
      <w:r>
        <w:rPr>
          <w:rFonts w:hint="eastAsia" w:ascii="宋体" w:hAnsi="宋体" w:cs="宋体"/>
        </w:rPr>
        <w:t>关于贵公司代理的</w:t>
      </w:r>
      <w:r>
        <w:rPr>
          <w:rFonts w:hint="eastAsia" w:ascii="宋体" w:hAnsi="宋体" w:cs="宋体"/>
          <w:u w:val="single"/>
        </w:rPr>
        <w:t>（项目名称）</w:t>
      </w:r>
      <w:r>
        <w:rPr>
          <w:rFonts w:hint="eastAsia" w:ascii="宋体" w:hAnsi="宋体" w:cs="宋体"/>
        </w:rPr>
        <w:t>项目（项目编号：（项目编号））招标，本公司（企业）愿意参加议价，并声明：</w:t>
      </w:r>
    </w:p>
    <w:p w14:paraId="37F432B5">
      <w:pPr>
        <w:numPr>
          <w:ilvl w:val="0"/>
          <w:numId w:val="12"/>
        </w:numPr>
        <w:spacing w:line="360" w:lineRule="auto"/>
        <w:ind w:right="-815" w:firstLineChars="200"/>
        <w:rPr>
          <w:rFonts w:ascii="宋体" w:hAnsi="宋体" w:cs="宋体"/>
          <w:szCs w:val="21"/>
        </w:rPr>
      </w:pPr>
      <w:r>
        <w:rPr>
          <w:rFonts w:hint="eastAsia" w:ascii="宋体" w:hAnsi="宋体" w:cs="宋体"/>
          <w:szCs w:val="21"/>
        </w:rPr>
        <w:t>我公司</w:t>
      </w:r>
      <w:r>
        <w:rPr>
          <w:rFonts w:hint="eastAsia" w:ascii="宋体" w:hAnsi="宋体" w:cs="宋体"/>
          <w:bCs/>
          <w:szCs w:val="21"/>
        </w:rPr>
        <w:t>具备</w:t>
      </w:r>
      <w:r>
        <w:rPr>
          <w:rFonts w:hint="eastAsia" w:ascii="宋体" w:hAnsi="宋体" w:cs="宋体"/>
          <w:bCs/>
          <w:szCs w:val="20"/>
        </w:rPr>
        <w:t>《中华人民共和国政府采购法》</w:t>
      </w:r>
      <w:r>
        <w:rPr>
          <w:rFonts w:hint="eastAsia" w:ascii="宋体" w:hAnsi="宋体" w:cs="宋体"/>
          <w:bCs/>
          <w:szCs w:val="21"/>
        </w:rPr>
        <w:t>第二十二条规定的条件：</w:t>
      </w:r>
    </w:p>
    <w:p w14:paraId="78CBA537">
      <w:pPr>
        <w:spacing w:line="360" w:lineRule="auto"/>
        <w:ind w:firstLine="420" w:firstLineChars="200"/>
        <w:rPr>
          <w:rFonts w:ascii="宋体" w:hAnsi="宋体" w:cs="宋体"/>
          <w:szCs w:val="21"/>
        </w:rPr>
      </w:pPr>
      <w:r>
        <w:rPr>
          <w:rFonts w:hint="eastAsia" w:ascii="宋体" w:hAnsi="宋体" w:cs="宋体"/>
          <w:szCs w:val="21"/>
        </w:rPr>
        <w:t>1.具有独立承担民事责任的能力；</w:t>
      </w:r>
    </w:p>
    <w:p w14:paraId="38255205">
      <w:pPr>
        <w:spacing w:line="360" w:lineRule="auto"/>
        <w:ind w:firstLine="420" w:firstLineChars="200"/>
        <w:rPr>
          <w:rFonts w:ascii="宋体" w:hAnsi="宋体" w:cs="宋体"/>
          <w:szCs w:val="21"/>
        </w:rPr>
      </w:pPr>
      <w:r>
        <w:rPr>
          <w:rFonts w:hint="eastAsia" w:ascii="宋体" w:hAnsi="宋体" w:cs="宋体"/>
          <w:szCs w:val="21"/>
        </w:rPr>
        <w:t>2.具有良好的商业信誉和健全的财务会计制度；</w:t>
      </w:r>
    </w:p>
    <w:p w14:paraId="17B6A5B7">
      <w:pPr>
        <w:spacing w:line="360" w:lineRule="auto"/>
        <w:ind w:firstLine="420" w:firstLineChars="200"/>
        <w:rPr>
          <w:rFonts w:ascii="宋体" w:hAnsi="宋体" w:cs="宋体"/>
          <w:szCs w:val="21"/>
        </w:rPr>
      </w:pPr>
      <w:r>
        <w:rPr>
          <w:rFonts w:hint="eastAsia" w:ascii="宋体" w:hAnsi="宋体" w:cs="宋体"/>
          <w:szCs w:val="21"/>
        </w:rPr>
        <w:t>3.具有履行合同所必需的设备和专业技术能力；</w:t>
      </w:r>
    </w:p>
    <w:p w14:paraId="468D2C5A">
      <w:pPr>
        <w:spacing w:line="360" w:lineRule="auto"/>
        <w:ind w:firstLine="420" w:firstLineChars="200"/>
        <w:rPr>
          <w:rFonts w:ascii="宋体" w:hAnsi="宋体" w:cs="宋体"/>
          <w:szCs w:val="21"/>
        </w:rPr>
      </w:pPr>
      <w:r>
        <w:rPr>
          <w:rFonts w:hint="eastAsia" w:ascii="宋体" w:hAnsi="宋体" w:cs="宋体"/>
          <w:szCs w:val="21"/>
        </w:rPr>
        <w:t>4.有依法缴纳税收和社会保障资金的良好记录；</w:t>
      </w:r>
    </w:p>
    <w:p w14:paraId="20400512">
      <w:pPr>
        <w:spacing w:line="360" w:lineRule="auto"/>
        <w:ind w:firstLine="420" w:firstLineChars="200"/>
        <w:rPr>
          <w:rFonts w:ascii="宋体" w:hAnsi="宋体" w:cs="宋体"/>
          <w:b/>
          <w:bCs/>
          <w:szCs w:val="21"/>
        </w:rPr>
      </w:pPr>
      <w:r>
        <w:rPr>
          <w:rFonts w:hint="eastAsia" w:ascii="宋体" w:hAnsi="宋体" w:cs="宋体"/>
          <w:szCs w:val="21"/>
        </w:rPr>
        <w:t>5.</w:t>
      </w:r>
      <w:r>
        <w:rPr>
          <w:rFonts w:hint="eastAsia" w:ascii="宋体" w:hAnsi="宋体" w:cs="宋体"/>
          <w:b/>
          <w:bCs/>
          <w:szCs w:val="21"/>
        </w:rPr>
        <w:t>参加政府采购活动前三年内，在经营活动中没有重大违法记录；</w:t>
      </w:r>
    </w:p>
    <w:p w14:paraId="3982BBB0">
      <w:pPr>
        <w:spacing w:line="360" w:lineRule="auto"/>
        <w:ind w:firstLine="420" w:firstLineChars="200"/>
        <w:rPr>
          <w:rFonts w:ascii="宋体" w:hAnsi="宋体" w:cs="宋体"/>
          <w:szCs w:val="21"/>
        </w:rPr>
      </w:pPr>
      <w:r>
        <w:rPr>
          <w:rFonts w:hint="eastAsia" w:ascii="宋体" w:hAnsi="宋体" w:cs="宋体"/>
          <w:szCs w:val="21"/>
        </w:rPr>
        <w:t>6.法律、行政法规规定的其他条件。</w:t>
      </w:r>
    </w:p>
    <w:p w14:paraId="35FC05A3">
      <w:pPr>
        <w:numPr>
          <w:ilvl w:val="0"/>
          <w:numId w:val="12"/>
        </w:numPr>
        <w:spacing w:line="360" w:lineRule="auto"/>
        <w:ind w:right="-815" w:firstLineChars="200"/>
        <w:outlineLvl w:val="2"/>
        <w:rPr>
          <w:rFonts w:ascii="宋体" w:hAnsi="宋体" w:cs="宋体"/>
          <w:szCs w:val="21"/>
        </w:rPr>
      </w:pPr>
      <w:r>
        <w:rPr>
          <w:rFonts w:hint="eastAsia" w:ascii="宋体" w:hAnsi="宋体" w:cs="宋体"/>
          <w:szCs w:val="21"/>
        </w:rPr>
        <w:t>我公司对本招标项目所提供的货物或服务未侵犯知识产权。</w:t>
      </w:r>
    </w:p>
    <w:p w14:paraId="47C761BF">
      <w:pPr>
        <w:numPr>
          <w:ilvl w:val="0"/>
          <w:numId w:val="12"/>
        </w:numPr>
        <w:spacing w:line="360" w:lineRule="auto"/>
        <w:ind w:right="-815" w:firstLineChars="200"/>
        <w:rPr>
          <w:rFonts w:ascii="宋体" w:hAnsi="宋体" w:cs="宋体"/>
          <w:szCs w:val="21"/>
        </w:rPr>
      </w:pPr>
      <w:r>
        <w:rPr>
          <w:rFonts w:hint="eastAsia" w:ascii="宋体" w:hAnsi="宋体" w:cs="宋体"/>
          <w:szCs w:val="21"/>
        </w:rPr>
        <w:t>我公司保证我院拥有所投产品完整的所有权，不以保护知识产权或技术保密的名义对所有权和使用权进行任何限制。</w:t>
      </w:r>
    </w:p>
    <w:p w14:paraId="17EEC6EC">
      <w:pPr>
        <w:numPr>
          <w:ilvl w:val="0"/>
          <w:numId w:val="12"/>
        </w:numPr>
        <w:spacing w:line="360" w:lineRule="auto"/>
        <w:ind w:right="-815" w:firstLineChars="200"/>
        <w:rPr>
          <w:rFonts w:ascii="宋体" w:hAnsi="宋体" w:cs="宋体"/>
          <w:szCs w:val="21"/>
        </w:rPr>
      </w:pPr>
      <w:r>
        <w:rPr>
          <w:rFonts w:hint="eastAsia" w:ascii="宋体" w:hAnsi="宋体" w:cs="宋体"/>
          <w:szCs w:val="21"/>
        </w:rPr>
        <w:t>我公司参与该项目议价，严格遵守政府采购相关法律，议价做到诚实，</w:t>
      </w:r>
      <w:r>
        <w:rPr>
          <w:rFonts w:hint="eastAsia" w:ascii="宋体" w:hAnsi="宋体" w:cs="宋体"/>
          <w:szCs w:val="21"/>
          <w:highlight w:val="yellow"/>
        </w:rPr>
        <w:t>不造假，不围标、串标、陪标</w:t>
      </w:r>
      <w:r>
        <w:rPr>
          <w:rFonts w:hint="eastAsia" w:ascii="宋体" w:hAnsi="宋体" w:cs="宋体"/>
          <w:szCs w:val="21"/>
        </w:rPr>
        <w:t>。我公司已清楚，如违反上述要求，其议价将作废，被列入不良记录名单并在网上曝光，同时将被提请政府采购监督管理部门给予一定年限内禁止参与政府采购活动或其他处罚。</w:t>
      </w:r>
    </w:p>
    <w:p w14:paraId="599B4E20">
      <w:pPr>
        <w:numPr>
          <w:ilvl w:val="0"/>
          <w:numId w:val="12"/>
        </w:numPr>
        <w:spacing w:line="360" w:lineRule="auto"/>
        <w:ind w:right="-815" w:firstLineChars="200"/>
        <w:rPr>
          <w:rFonts w:ascii="宋体" w:hAnsi="宋体" w:cs="宋体"/>
          <w:szCs w:val="21"/>
        </w:rPr>
      </w:pPr>
      <w:r>
        <w:rPr>
          <w:rFonts w:hint="eastAsia" w:ascii="宋体" w:hAnsi="宋体" w:cs="宋体"/>
          <w:szCs w:val="21"/>
        </w:rPr>
        <w:t>如果中标，做到守信，不偷工减料，依照本项目采购文件需求内容、签署的采购合同及本公司在议价中所作的一切承诺履约。项目验收达到全部指标合格，力争优良。</w:t>
      </w:r>
    </w:p>
    <w:p w14:paraId="239B49CA">
      <w:pPr>
        <w:numPr>
          <w:ilvl w:val="0"/>
          <w:numId w:val="12"/>
        </w:numPr>
        <w:spacing w:line="360" w:lineRule="auto"/>
        <w:ind w:right="-815" w:firstLineChars="200"/>
        <w:rPr>
          <w:rFonts w:ascii="宋体" w:hAnsi="宋体" w:cs="宋体"/>
          <w:bCs/>
          <w:szCs w:val="21"/>
        </w:rPr>
      </w:pPr>
      <w:r>
        <w:rPr>
          <w:rFonts w:hint="eastAsia" w:ascii="宋体" w:hAnsi="宋体" w:cs="宋体"/>
          <w:bCs/>
          <w:szCs w:val="21"/>
        </w:rPr>
        <w:t>根据《中华人民共和国政府采购法实施条例》的规定，本公司（企业）如为采购项目（包组）提供整体设计、规范编制或者项目管理、监理、检测等服务的供应商，不再参加该采购项目的其他采购活动</w:t>
      </w:r>
    </w:p>
    <w:p w14:paraId="64CE89C8">
      <w:pPr>
        <w:numPr>
          <w:ilvl w:val="0"/>
          <w:numId w:val="12"/>
        </w:numPr>
        <w:spacing w:line="360" w:lineRule="auto"/>
        <w:ind w:right="-815" w:firstLineChars="200"/>
        <w:rPr>
          <w:rFonts w:ascii="宋体" w:hAnsi="宋体" w:cs="宋体"/>
        </w:rPr>
      </w:pPr>
      <w:r>
        <w:rPr>
          <w:rFonts w:hint="eastAsia" w:ascii="宋体" w:hAnsi="宋体" w:cs="宋体"/>
        </w:rPr>
        <w:t>本公司（企业）的法定代表人或单位负责人与本项目其他议价的法定代表人或单位负责人不为同一人且与其他议价之间不存在直接控股、管理关系。</w:t>
      </w:r>
    </w:p>
    <w:p w14:paraId="3C42CC6F">
      <w:pPr>
        <w:numPr>
          <w:ilvl w:val="0"/>
          <w:numId w:val="12"/>
        </w:numPr>
        <w:spacing w:line="360" w:lineRule="auto"/>
        <w:ind w:right="-815" w:firstLineChars="200"/>
        <w:rPr>
          <w:rFonts w:ascii="宋体" w:hAnsi="宋体" w:cs="宋体"/>
          <w:szCs w:val="21"/>
        </w:rPr>
      </w:pPr>
      <w:r>
        <w:rPr>
          <w:rFonts w:hint="eastAsia" w:ascii="宋体" w:hAnsi="宋体" w:cs="宋体"/>
        </w:rPr>
        <w:t>本公司（企业）承诺在本次采购活动中，如有违法、违规、弄虚作假行为，所造成的损失、不良后果及法律责任，一律由我公司（企业）承担。</w:t>
      </w:r>
    </w:p>
    <w:p w14:paraId="3F78F07D">
      <w:pPr>
        <w:numPr>
          <w:ilvl w:val="0"/>
          <w:numId w:val="12"/>
        </w:numPr>
        <w:spacing w:line="360" w:lineRule="auto"/>
        <w:ind w:right="-815" w:firstLineChars="200"/>
        <w:rPr>
          <w:rFonts w:ascii="宋体" w:hAnsi="宋体" w:cs="宋体"/>
          <w:szCs w:val="21"/>
        </w:rPr>
      </w:pPr>
      <w:r>
        <w:rPr>
          <w:rFonts w:hint="eastAsia" w:ascii="宋体" w:hAnsi="宋体" w:cs="宋体"/>
          <w:szCs w:val="21"/>
        </w:rPr>
        <w:t>在参与</w:t>
      </w:r>
      <w:r>
        <w:rPr>
          <w:rFonts w:hint="eastAsia" w:ascii="宋体" w:hAnsi="宋体" w:cs="宋体"/>
        </w:rPr>
        <w:t>本次采购活动中</w:t>
      </w:r>
      <w:r>
        <w:rPr>
          <w:rFonts w:hint="eastAsia" w:ascii="宋体" w:hAnsi="宋体" w:cs="宋体"/>
          <w:szCs w:val="21"/>
        </w:rPr>
        <w:t>议价截止日前三年内，在我公司的经营活动中没有存在重大违法记录，即我公司没有受到刑事处罚或者责令停产停业、吊销许可证或者执照、较大数额罚款等行政处罚。</w:t>
      </w:r>
    </w:p>
    <w:p w14:paraId="7CD417B7">
      <w:pPr>
        <w:numPr>
          <w:ilvl w:val="0"/>
          <w:numId w:val="12"/>
        </w:numPr>
        <w:spacing w:line="360" w:lineRule="auto"/>
        <w:ind w:right="-815" w:firstLine="422" w:firstLineChars="200"/>
        <w:rPr>
          <w:rFonts w:ascii="宋体" w:hAnsi="宋体" w:cs="宋体"/>
          <w:szCs w:val="21"/>
        </w:rPr>
      </w:pPr>
      <w:r>
        <w:rPr>
          <w:rFonts w:hint="eastAsia" w:ascii="宋体" w:hAnsi="宋体" w:cs="宋体"/>
          <w:b/>
          <w:bCs/>
          <w:szCs w:val="21"/>
        </w:rPr>
        <w:t>在参与</w:t>
      </w:r>
      <w:r>
        <w:rPr>
          <w:rFonts w:hint="eastAsia" w:ascii="宋体" w:hAnsi="宋体" w:cs="宋体"/>
          <w:b/>
          <w:bCs/>
        </w:rPr>
        <w:t>本次采购活动中</w:t>
      </w:r>
      <w:r>
        <w:rPr>
          <w:rFonts w:hint="eastAsia" w:ascii="宋体" w:hAnsi="宋体" w:cs="宋体"/>
          <w:b/>
          <w:bCs/>
          <w:szCs w:val="21"/>
        </w:rPr>
        <w:t>，我公司不存在被政府主管部门禁止参与政府采购活动的情形，</w:t>
      </w:r>
      <w:r>
        <w:rPr>
          <w:rFonts w:hint="eastAsia" w:ascii="宋体" w:hAnsi="宋体" w:cs="宋体"/>
          <w:szCs w:val="21"/>
        </w:rPr>
        <w:t>即我公司不存在还处于被禁止参与政府采购活动的期限内情形。</w:t>
      </w:r>
    </w:p>
    <w:p w14:paraId="5D51BAE0">
      <w:pPr>
        <w:numPr>
          <w:ilvl w:val="0"/>
          <w:numId w:val="12"/>
        </w:numPr>
        <w:spacing w:line="360" w:lineRule="auto"/>
        <w:ind w:right="-815" w:firstLine="422" w:firstLineChars="200"/>
        <w:rPr>
          <w:rFonts w:ascii="宋体" w:hAnsi="宋体" w:cs="宋体"/>
          <w:b/>
          <w:bCs/>
          <w:szCs w:val="21"/>
        </w:rPr>
      </w:pPr>
      <w:r>
        <w:rPr>
          <w:rFonts w:hint="eastAsia" w:ascii="宋体" w:hAnsi="宋体" w:cs="宋体"/>
          <w:b/>
          <w:bCs/>
          <w:szCs w:val="21"/>
        </w:rPr>
        <w:t>参与本项目采购活动时未被列入失信被执行人、重大税收违法案件当事人名单、政府采购严重违法失信行为记录名单。</w:t>
      </w:r>
    </w:p>
    <w:p w14:paraId="48109795">
      <w:pPr>
        <w:spacing w:line="360" w:lineRule="auto"/>
        <w:ind w:firstLine="420" w:firstLineChars="200"/>
        <w:rPr>
          <w:rFonts w:ascii="宋体" w:hAnsi="宋体" w:cs="宋体"/>
          <w:szCs w:val="21"/>
        </w:rPr>
      </w:pPr>
      <w:r>
        <w:rPr>
          <w:rFonts w:hint="eastAsia" w:ascii="宋体" w:hAnsi="宋体" w:cs="宋体"/>
          <w:szCs w:val="21"/>
        </w:rPr>
        <w:t>以上承诺，如有违反，愿依照国家相关法律处理，并承担由此给贵院带来的损失。</w:t>
      </w:r>
    </w:p>
    <w:p w14:paraId="481EEF08">
      <w:pPr>
        <w:autoSpaceDE w:val="0"/>
        <w:autoSpaceDN w:val="0"/>
        <w:adjustRightInd w:val="0"/>
        <w:spacing w:line="360" w:lineRule="auto"/>
        <w:rPr>
          <w:rFonts w:ascii="宋体" w:hAnsi="宋体" w:cs="宋体"/>
          <w:b/>
          <w:sz w:val="24"/>
        </w:rPr>
      </w:pPr>
      <w:r>
        <w:rPr>
          <w:rFonts w:hint="eastAsia" w:ascii="宋体" w:hAnsi="宋体" w:cs="宋体"/>
          <w:b/>
          <w:sz w:val="24"/>
        </w:rPr>
        <w:t>备注：1.本声明函必须提供且内容</w:t>
      </w:r>
      <w:r>
        <w:rPr>
          <w:rFonts w:hint="eastAsia" w:ascii="宋体" w:hAnsi="宋体" w:cs="宋体"/>
          <w:b/>
          <w:sz w:val="24"/>
          <w:highlight w:val="yellow"/>
        </w:rPr>
        <w:t>不得擅自删改，否则视为无效议价</w:t>
      </w:r>
      <w:r>
        <w:rPr>
          <w:rFonts w:hint="eastAsia" w:ascii="宋体" w:hAnsi="宋体" w:cs="宋体"/>
          <w:b/>
          <w:sz w:val="24"/>
        </w:rPr>
        <w:t>。</w:t>
      </w:r>
    </w:p>
    <w:p w14:paraId="1B883107">
      <w:pPr>
        <w:snapToGrid w:val="0"/>
        <w:spacing w:line="360" w:lineRule="auto"/>
        <w:ind w:firstLine="723" w:firstLineChars="300"/>
        <w:outlineLvl w:val="3"/>
        <w:rPr>
          <w:rFonts w:ascii="宋体" w:hAnsi="宋体" w:cs="宋体"/>
          <w:b/>
          <w:sz w:val="24"/>
        </w:rPr>
      </w:pPr>
      <w:r>
        <w:rPr>
          <w:rFonts w:hint="eastAsia" w:ascii="宋体" w:hAnsi="宋体" w:cs="宋体"/>
          <w:b/>
          <w:sz w:val="24"/>
        </w:rPr>
        <w:t>2. 本声明函如有虚假或与事实不符的，作无效议价处理。</w:t>
      </w:r>
    </w:p>
    <w:p w14:paraId="1E773219">
      <w:pPr>
        <w:spacing w:line="360" w:lineRule="auto"/>
        <w:ind w:firstLine="480" w:firstLineChars="200"/>
        <w:rPr>
          <w:rFonts w:ascii="宋体" w:hAnsi="宋体" w:cs="宋体"/>
          <w:sz w:val="24"/>
        </w:rPr>
      </w:pPr>
    </w:p>
    <w:p w14:paraId="1798A82D">
      <w:pPr>
        <w:spacing w:line="360" w:lineRule="auto"/>
        <w:ind w:firstLine="420"/>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议价单位名称：</w:t>
      </w:r>
      <w:r>
        <w:rPr>
          <w:rFonts w:hint="eastAsia" w:ascii="宋体" w:hAnsi="宋体" w:cs="宋体"/>
          <w:color w:val="000000" w:themeColor="text1"/>
          <w:sz w:val="24"/>
          <w14:textFill>
            <w14:solidFill>
              <w14:schemeClr w14:val="tx1"/>
            </w14:solidFill>
          </w14:textFill>
        </w:rPr>
        <w:t>　　　　　　　</w:t>
      </w:r>
    </w:p>
    <w:p w14:paraId="72130286">
      <w:pPr>
        <w:spacing w:line="360" w:lineRule="auto"/>
        <w:ind w:firstLine="420"/>
        <w:rPr>
          <w:rFonts w:ascii="宋体" w:hAnsi="宋体" w:cs="宋体"/>
          <w:b/>
          <w:bCs/>
          <w:sz w:val="24"/>
        </w:rPr>
      </w:pPr>
      <w:r>
        <w:rPr>
          <w:rFonts w:hint="eastAsia" w:ascii="宋体" w:hAnsi="宋体" w:cs="宋体"/>
          <w:b/>
          <w:bCs/>
          <w:color w:val="000000" w:themeColor="text1"/>
          <w:sz w:val="24"/>
          <w14:textFill>
            <w14:solidFill>
              <w14:schemeClr w14:val="tx1"/>
            </w14:solidFill>
          </w14:textFill>
        </w:rPr>
        <w:t>日期：</w:t>
      </w:r>
      <w:r>
        <w:rPr>
          <w:rFonts w:hint="eastAsia" w:ascii="宋体" w:hAnsi="宋体" w:cs="宋体"/>
          <w:b/>
          <w:bCs/>
          <w:sz w:val="24"/>
        </w:rPr>
        <w:t>年月日</w:t>
      </w:r>
    </w:p>
    <w:p w14:paraId="31149245">
      <w:pPr>
        <w:spacing w:line="360" w:lineRule="auto"/>
        <w:ind w:firstLine="241" w:firstLineChars="100"/>
        <w:outlineLvl w:val="1"/>
        <w:rPr>
          <w:rFonts w:hint="eastAsia" w:ascii="宋体" w:hAnsi="宋体" w:cs="宋体"/>
          <w:b/>
          <w:sz w:val="24"/>
        </w:rPr>
      </w:pPr>
      <w:r>
        <w:rPr>
          <w:rFonts w:hint="eastAsia" w:ascii="宋体" w:hAnsi="宋体" w:cs="宋体"/>
          <w:b/>
          <w:sz w:val="24"/>
        </w:rPr>
        <w:t>（此处加盖议价单位公章）</w:t>
      </w:r>
    </w:p>
    <w:p w14:paraId="281BA30A">
      <w:pPr>
        <w:rPr>
          <w:rFonts w:hint="eastAsia" w:ascii="宋体" w:hAnsi="宋体" w:cs="宋体"/>
          <w:b/>
          <w:sz w:val="24"/>
        </w:rPr>
      </w:pPr>
      <w:r>
        <w:rPr>
          <w:rFonts w:hint="eastAsia" w:ascii="宋体" w:hAnsi="宋体" w:cs="宋体"/>
          <w:b/>
          <w:sz w:val="24"/>
        </w:rPr>
        <w:br w:type="page"/>
      </w:r>
    </w:p>
    <w:p w14:paraId="7240A231">
      <w:pPr>
        <w:jc w:val="center"/>
        <w:rPr>
          <w:rFonts w:hint="eastAsia" w:ascii="宋体" w:hAnsi="宋体" w:eastAsia="宋体" w:cs="宋体"/>
          <w:b/>
          <w:bCs/>
          <w:sz w:val="32"/>
          <w:szCs w:val="32"/>
          <w:lang w:val="en-US" w:eastAsia="zh-CN"/>
        </w:rPr>
      </w:pPr>
      <w:r>
        <w:rPr>
          <w:rFonts w:hint="eastAsia" w:ascii="宋体" w:hAnsi="宋体" w:cs="宋体"/>
          <w:b/>
          <w:bCs/>
          <w:sz w:val="32"/>
          <w:szCs w:val="32"/>
          <w:lang w:val="en-US" w:eastAsia="zh-CN"/>
        </w:rPr>
        <w:t>（十）</w:t>
      </w:r>
      <w:r>
        <w:rPr>
          <w:rFonts w:hint="eastAsia" w:ascii="宋体" w:hAnsi="宋体" w:eastAsia="宋体" w:cs="宋体"/>
          <w:b/>
          <w:bCs/>
          <w:sz w:val="32"/>
          <w:szCs w:val="32"/>
          <w:lang w:val="en-US" w:eastAsia="zh-CN"/>
        </w:rPr>
        <w:t>投标人不存在围标串标的承诺及自查表</w:t>
      </w:r>
    </w:p>
    <w:tbl>
      <w:tblPr>
        <w:tblStyle w:val="26"/>
        <w:tblW w:w="508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6789"/>
        <w:gridCol w:w="3108"/>
      </w:tblGrid>
      <w:tr w14:paraId="3753E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333" w:type="pct"/>
            <w:noWrap w:val="0"/>
            <w:vAlign w:val="center"/>
          </w:tcPr>
          <w:p w14:paraId="73B59E18">
            <w:pPr>
              <w:keepNext w:val="0"/>
              <w:keepLines w:val="0"/>
              <w:widowControl/>
              <w:suppressLineNumbers w:val="0"/>
              <w:spacing w:before="0" w:beforeAutospacing="0" w:after="0" w:afterAutospacing="0" w:line="240" w:lineRule="auto"/>
              <w:ind w:left="0" w:right="0"/>
              <w:jc w:val="center"/>
              <w:rPr>
                <w:rFonts w:hint="eastAsia" w:ascii="宋体" w:hAnsi="宋体" w:cs="仿宋_GB2312"/>
                <w:b/>
                <w:bCs/>
                <w:szCs w:val="21"/>
              </w:rPr>
            </w:pPr>
            <w:r>
              <w:rPr>
                <w:rFonts w:hint="eastAsia" w:ascii="宋体" w:hAnsi="宋体" w:cs="仿宋_GB2312"/>
                <w:b/>
                <w:bCs/>
                <w:szCs w:val="21"/>
              </w:rPr>
              <w:t>序号</w:t>
            </w:r>
          </w:p>
        </w:tc>
        <w:tc>
          <w:tcPr>
            <w:tcW w:w="3201" w:type="pct"/>
            <w:noWrap w:val="0"/>
            <w:vAlign w:val="center"/>
          </w:tcPr>
          <w:p w14:paraId="63C56C9B">
            <w:pPr>
              <w:keepNext w:val="0"/>
              <w:keepLines w:val="0"/>
              <w:widowControl/>
              <w:suppressLineNumbers w:val="0"/>
              <w:spacing w:before="0" w:beforeAutospacing="0" w:after="0" w:afterAutospacing="0" w:line="240" w:lineRule="auto"/>
              <w:ind w:left="0" w:right="0"/>
              <w:jc w:val="center"/>
              <w:rPr>
                <w:rFonts w:hint="eastAsia" w:ascii="宋体" w:hAnsi="宋体" w:cs="仿宋_GB2312"/>
                <w:b/>
                <w:bCs/>
                <w:szCs w:val="21"/>
              </w:rPr>
            </w:pPr>
            <w:r>
              <w:rPr>
                <w:rFonts w:hint="eastAsia" w:ascii="宋体" w:hAnsi="宋体" w:cs="仿宋_GB2312"/>
                <w:b/>
                <w:bCs/>
                <w:szCs w:val="21"/>
              </w:rPr>
              <w:t>自查内容</w:t>
            </w:r>
          </w:p>
        </w:tc>
        <w:tc>
          <w:tcPr>
            <w:tcW w:w="1465" w:type="pct"/>
            <w:noWrap w:val="0"/>
            <w:vAlign w:val="center"/>
          </w:tcPr>
          <w:p w14:paraId="579BCD31">
            <w:pPr>
              <w:keepNext w:val="0"/>
              <w:keepLines w:val="0"/>
              <w:widowControl/>
              <w:suppressLineNumbers w:val="0"/>
              <w:spacing w:before="0" w:beforeAutospacing="0" w:after="0" w:afterAutospacing="0" w:line="240" w:lineRule="auto"/>
              <w:ind w:left="0" w:right="0"/>
              <w:jc w:val="center"/>
              <w:rPr>
                <w:rFonts w:hint="eastAsia" w:ascii="宋体" w:hAnsi="宋体" w:cs="仿宋_GB2312"/>
                <w:b/>
                <w:bCs/>
                <w:szCs w:val="21"/>
              </w:rPr>
            </w:pPr>
            <w:r>
              <w:rPr>
                <w:rFonts w:hint="eastAsia" w:ascii="宋体" w:hAnsi="宋体" w:cs="仿宋_GB2312"/>
                <w:b/>
                <w:bCs/>
                <w:szCs w:val="21"/>
              </w:rPr>
              <w:t>承诺</w:t>
            </w:r>
          </w:p>
        </w:tc>
      </w:tr>
      <w:tr w14:paraId="7A868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3" w:type="pct"/>
            <w:noWrap w:val="0"/>
            <w:vAlign w:val="center"/>
          </w:tcPr>
          <w:p w14:paraId="36BA23FD">
            <w:pPr>
              <w:keepNext w:val="0"/>
              <w:keepLines w:val="0"/>
              <w:widowControl/>
              <w:suppressLineNumbers w:val="0"/>
              <w:spacing w:before="0" w:beforeAutospacing="0" w:after="0" w:afterAutospacing="0" w:line="240" w:lineRule="auto"/>
              <w:ind w:left="0" w:right="0"/>
              <w:jc w:val="center"/>
              <w:rPr>
                <w:rFonts w:hint="eastAsia" w:ascii="宋体" w:hAnsi="宋体" w:cs="仿宋_GB2312"/>
                <w:szCs w:val="21"/>
                <w:highlight w:val="none"/>
              </w:rPr>
            </w:pPr>
            <w:r>
              <w:rPr>
                <w:rFonts w:hint="eastAsia" w:ascii="宋体" w:hAnsi="宋体" w:cs="仿宋_GB2312"/>
                <w:szCs w:val="21"/>
                <w:highlight w:val="none"/>
              </w:rPr>
              <w:t>1</w:t>
            </w:r>
          </w:p>
        </w:tc>
        <w:tc>
          <w:tcPr>
            <w:tcW w:w="3201" w:type="pct"/>
            <w:noWrap w:val="0"/>
            <w:vAlign w:val="center"/>
          </w:tcPr>
          <w:p w14:paraId="3676E9E5">
            <w:pPr>
              <w:keepNext w:val="0"/>
              <w:keepLines w:val="0"/>
              <w:widowControl/>
              <w:suppressLineNumbers w:val="0"/>
              <w:spacing w:before="0" w:beforeAutospacing="0" w:after="0" w:afterAutospacing="0" w:line="240" w:lineRule="auto"/>
              <w:ind w:left="0" w:right="0"/>
              <w:rPr>
                <w:rFonts w:hint="eastAsia" w:ascii="宋体" w:hAnsi="宋体" w:eastAsia="宋体" w:cs="仿宋_GB2312"/>
                <w:szCs w:val="21"/>
                <w:highlight w:val="none"/>
                <w:lang w:eastAsia="zh-CN"/>
              </w:rPr>
            </w:pPr>
            <w:r>
              <w:rPr>
                <w:rFonts w:hint="eastAsia" w:ascii="宋体" w:hAnsi="宋体" w:cs="仿宋_GB2312"/>
                <w:szCs w:val="21"/>
                <w:highlight w:val="none"/>
              </w:rPr>
              <w:t>投标供应商之间相互约定给予未中标的供应商利益补偿</w:t>
            </w:r>
            <w:r>
              <w:rPr>
                <w:rFonts w:hint="eastAsia" w:ascii="宋体" w:hAnsi="宋体" w:cs="仿宋_GB2312"/>
                <w:szCs w:val="21"/>
                <w:highlight w:val="none"/>
                <w:lang w:eastAsia="zh-CN"/>
              </w:rPr>
              <w:t>。</w:t>
            </w:r>
          </w:p>
        </w:tc>
        <w:tc>
          <w:tcPr>
            <w:tcW w:w="1465" w:type="pct"/>
            <w:noWrap w:val="0"/>
            <w:vAlign w:val="center"/>
          </w:tcPr>
          <w:p w14:paraId="55F4B66C">
            <w:pPr>
              <w:keepNext w:val="0"/>
              <w:keepLines w:val="0"/>
              <w:widowControl/>
              <w:suppressLineNumbers w:val="0"/>
              <w:spacing w:before="0" w:beforeAutospacing="0" w:after="0" w:afterAutospacing="0" w:line="240" w:lineRule="auto"/>
              <w:ind w:left="0" w:right="0"/>
              <w:rPr>
                <w:rFonts w:hint="eastAsia" w:ascii="宋体" w:hAnsi="宋体" w:cs="仿宋_GB2312"/>
                <w:szCs w:val="21"/>
                <w:highlight w:val="none"/>
              </w:rPr>
            </w:pPr>
            <w:r>
              <w:rPr>
                <w:rFonts w:hint="eastAsia" w:ascii="宋体" w:hAnsi="宋体" w:cs="仿宋_GB2312"/>
                <w:szCs w:val="21"/>
                <w:highlight w:val="none"/>
              </w:rPr>
              <w:t>不存在该种情形</w:t>
            </w:r>
          </w:p>
        </w:tc>
      </w:tr>
      <w:tr w14:paraId="1A021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33" w:type="pct"/>
            <w:noWrap w:val="0"/>
            <w:vAlign w:val="center"/>
          </w:tcPr>
          <w:p w14:paraId="4622BDF1">
            <w:pPr>
              <w:keepNext w:val="0"/>
              <w:keepLines w:val="0"/>
              <w:widowControl/>
              <w:suppressLineNumbers w:val="0"/>
              <w:spacing w:before="0" w:beforeAutospacing="0" w:after="0" w:afterAutospacing="0" w:line="240" w:lineRule="auto"/>
              <w:ind w:left="0" w:right="0"/>
              <w:jc w:val="center"/>
              <w:rPr>
                <w:rFonts w:hint="eastAsia" w:ascii="宋体" w:hAnsi="宋体" w:eastAsia="宋体" w:cs="仿宋_GB2312"/>
                <w:szCs w:val="21"/>
                <w:lang w:val="en-US" w:eastAsia="zh-CN"/>
              </w:rPr>
            </w:pPr>
            <w:r>
              <w:rPr>
                <w:rFonts w:hint="eastAsia" w:ascii="宋体" w:hAnsi="宋体" w:cs="仿宋_GB2312"/>
                <w:szCs w:val="21"/>
                <w:lang w:val="en-US" w:eastAsia="zh-CN"/>
              </w:rPr>
              <w:t>2</w:t>
            </w:r>
          </w:p>
        </w:tc>
        <w:tc>
          <w:tcPr>
            <w:tcW w:w="3201" w:type="pct"/>
            <w:noWrap w:val="0"/>
            <w:vAlign w:val="center"/>
          </w:tcPr>
          <w:p w14:paraId="01721827">
            <w:pPr>
              <w:keepNext w:val="0"/>
              <w:keepLines w:val="0"/>
              <w:widowControl/>
              <w:suppressLineNumbers w:val="0"/>
              <w:spacing w:before="0" w:beforeAutospacing="0" w:after="0" w:afterAutospacing="0" w:line="240" w:lineRule="auto"/>
              <w:ind w:left="0" w:right="0"/>
              <w:rPr>
                <w:rFonts w:hint="default" w:ascii="宋体" w:hAnsi="宋体" w:cs="仿宋_GB2312"/>
                <w:szCs w:val="21"/>
                <w:lang w:val="en-US" w:eastAsia="zh-CN"/>
              </w:rPr>
            </w:pPr>
            <w:r>
              <w:rPr>
                <w:rFonts w:hint="default" w:ascii="宋体" w:hAnsi="宋体" w:cs="仿宋_GB2312"/>
                <w:szCs w:val="21"/>
                <w:lang w:val="en-US" w:eastAsia="zh-CN"/>
              </w:rPr>
              <w:t>与</w:t>
            </w:r>
            <w:r>
              <w:rPr>
                <w:rFonts w:hint="eastAsia" w:ascii="宋体" w:hAnsi="宋体" w:cs="仿宋_GB2312"/>
                <w:szCs w:val="21"/>
                <w:lang w:val="en-US" w:eastAsia="zh-CN"/>
              </w:rPr>
              <w:t>我公司（单位）</w:t>
            </w:r>
            <w:r>
              <w:rPr>
                <w:rFonts w:hint="default" w:ascii="宋体" w:hAnsi="宋体" w:cs="仿宋_GB2312"/>
                <w:szCs w:val="21"/>
                <w:lang w:val="en-US" w:eastAsia="zh-CN"/>
              </w:rPr>
              <w:t>同</w:t>
            </w:r>
            <w:r>
              <w:rPr>
                <w:rFonts w:hint="eastAsia" w:ascii="宋体" w:hAnsi="宋体" w:cs="仿宋_GB2312"/>
                <w:b/>
                <w:bCs/>
                <w:szCs w:val="21"/>
                <w:lang w:val="en-US" w:eastAsia="zh-CN"/>
              </w:rPr>
              <w:t>法定代表人/单位负责人</w:t>
            </w:r>
            <w:r>
              <w:rPr>
                <w:rFonts w:hint="default" w:ascii="宋体" w:hAnsi="宋体" w:cs="仿宋_GB2312"/>
                <w:szCs w:val="21"/>
                <w:lang w:val="en-US" w:eastAsia="zh-CN"/>
              </w:rPr>
              <w:t>的</w:t>
            </w:r>
            <w:r>
              <w:rPr>
                <w:rFonts w:hint="eastAsia" w:ascii="宋体" w:hAnsi="宋体" w:cs="仿宋_GB2312"/>
                <w:szCs w:val="21"/>
                <w:lang w:val="en-US" w:eastAsia="zh-CN"/>
              </w:rPr>
              <w:t>其他公司（单位）</w:t>
            </w:r>
            <w:r>
              <w:rPr>
                <w:rFonts w:hint="default" w:ascii="宋体" w:hAnsi="宋体" w:cs="仿宋_GB2312"/>
                <w:szCs w:val="21"/>
                <w:lang w:val="en-US" w:eastAsia="zh-CN"/>
              </w:rPr>
              <w:t>未参与本项目投标。</w:t>
            </w:r>
          </w:p>
        </w:tc>
        <w:tc>
          <w:tcPr>
            <w:tcW w:w="1465" w:type="pct"/>
            <w:noWrap w:val="0"/>
            <w:vAlign w:val="center"/>
          </w:tcPr>
          <w:p w14:paraId="11E5E855">
            <w:pPr>
              <w:keepNext w:val="0"/>
              <w:keepLines w:val="0"/>
              <w:widowControl/>
              <w:suppressLineNumbers w:val="0"/>
              <w:spacing w:before="0" w:beforeAutospacing="0" w:after="0" w:afterAutospacing="0" w:line="240" w:lineRule="auto"/>
              <w:ind w:left="0" w:right="0"/>
              <w:rPr>
                <w:rFonts w:hint="eastAsia" w:ascii="宋体" w:hAnsi="宋体" w:eastAsia="宋体" w:cs="仿宋_GB2312"/>
                <w:szCs w:val="21"/>
                <w:lang w:val="en-US" w:eastAsia="zh-CN"/>
              </w:rPr>
            </w:pPr>
            <w:r>
              <w:rPr>
                <w:rFonts w:hint="eastAsia" w:ascii="宋体" w:hAnsi="宋体" w:cs="仿宋_GB2312"/>
                <w:szCs w:val="21"/>
                <w:lang w:val="en-US" w:eastAsia="zh-CN"/>
              </w:rPr>
              <w:t>本公司及法定代表人均已自查</w:t>
            </w:r>
          </w:p>
        </w:tc>
      </w:tr>
      <w:tr w14:paraId="4BA50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33" w:type="pct"/>
            <w:noWrap w:val="0"/>
            <w:vAlign w:val="center"/>
          </w:tcPr>
          <w:p w14:paraId="068E8A49">
            <w:pPr>
              <w:keepNext w:val="0"/>
              <w:keepLines w:val="0"/>
              <w:widowControl/>
              <w:suppressLineNumbers w:val="0"/>
              <w:spacing w:before="0" w:beforeAutospacing="0" w:after="0" w:afterAutospacing="0" w:line="240" w:lineRule="auto"/>
              <w:ind w:left="0" w:right="0"/>
              <w:jc w:val="center"/>
              <w:rPr>
                <w:rFonts w:hint="eastAsia" w:ascii="宋体" w:hAnsi="宋体" w:eastAsia="宋体" w:cs="仿宋_GB2312"/>
                <w:szCs w:val="21"/>
                <w:lang w:val="en-US" w:eastAsia="zh-CN"/>
              </w:rPr>
            </w:pPr>
            <w:r>
              <w:rPr>
                <w:rFonts w:hint="eastAsia" w:ascii="宋体" w:hAnsi="宋体" w:cs="仿宋_GB2312"/>
                <w:szCs w:val="21"/>
                <w:lang w:val="en-US" w:eastAsia="zh-CN"/>
              </w:rPr>
              <w:t>3</w:t>
            </w:r>
          </w:p>
        </w:tc>
        <w:tc>
          <w:tcPr>
            <w:tcW w:w="3201" w:type="pct"/>
            <w:noWrap w:val="0"/>
            <w:vAlign w:val="center"/>
          </w:tcPr>
          <w:p w14:paraId="0ECCA75F">
            <w:pPr>
              <w:keepNext w:val="0"/>
              <w:keepLines w:val="0"/>
              <w:widowControl/>
              <w:suppressLineNumbers w:val="0"/>
              <w:spacing w:before="0" w:beforeAutospacing="0" w:after="0" w:afterAutospacing="0" w:line="240" w:lineRule="auto"/>
              <w:ind w:left="0" w:right="0"/>
              <w:rPr>
                <w:rFonts w:hint="eastAsia" w:ascii="宋体" w:hAnsi="宋体" w:cs="仿宋_GB2312"/>
                <w:szCs w:val="21"/>
                <w:lang w:val="en-US" w:eastAsia="zh-CN"/>
              </w:rPr>
            </w:pPr>
            <w:r>
              <w:rPr>
                <w:rFonts w:hint="default" w:ascii="宋体" w:hAnsi="宋体" w:cs="仿宋_GB2312"/>
                <w:szCs w:val="21"/>
                <w:lang w:val="en-US" w:eastAsia="zh-CN"/>
              </w:rPr>
              <w:t>与</w:t>
            </w:r>
            <w:r>
              <w:rPr>
                <w:rFonts w:hint="eastAsia" w:ascii="宋体" w:hAnsi="宋体" w:cs="仿宋_GB2312"/>
                <w:szCs w:val="21"/>
                <w:lang w:val="en-US" w:eastAsia="zh-CN"/>
              </w:rPr>
              <w:t>我公司（单位）</w:t>
            </w:r>
            <w:r>
              <w:rPr>
                <w:rFonts w:hint="default" w:ascii="宋体" w:hAnsi="宋体" w:cs="仿宋_GB2312"/>
                <w:szCs w:val="21"/>
                <w:lang w:val="en-US" w:eastAsia="zh-CN"/>
              </w:rPr>
              <w:t>同</w:t>
            </w:r>
            <w:r>
              <w:rPr>
                <w:rFonts w:hint="eastAsia" w:ascii="宋体" w:hAnsi="宋体" w:cs="仿宋_GB2312"/>
                <w:b/>
                <w:bCs/>
                <w:szCs w:val="21"/>
                <w:lang w:val="en-US" w:eastAsia="zh-CN"/>
              </w:rPr>
              <w:t>主要经营负责人</w:t>
            </w:r>
            <w:r>
              <w:rPr>
                <w:rFonts w:hint="default" w:ascii="宋体" w:hAnsi="宋体" w:cs="仿宋_GB2312"/>
                <w:szCs w:val="21"/>
                <w:lang w:val="en-US" w:eastAsia="zh-CN"/>
              </w:rPr>
              <w:t>的</w:t>
            </w:r>
            <w:r>
              <w:rPr>
                <w:rFonts w:hint="eastAsia" w:ascii="宋体" w:hAnsi="宋体" w:cs="仿宋_GB2312"/>
                <w:szCs w:val="21"/>
                <w:lang w:val="en-US" w:eastAsia="zh-CN"/>
              </w:rPr>
              <w:t>其他公司（单位）</w:t>
            </w:r>
            <w:r>
              <w:rPr>
                <w:rFonts w:hint="default" w:ascii="宋体" w:hAnsi="宋体" w:cs="仿宋_GB2312"/>
                <w:szCs w:val="21"/>
                <w:lang w:val="en-US" w:eastAsia="zh-CN"/>
              </w:rPr>
              <w:t>未参与本项目投标。</w:t>
            </w:r>
          </w:p>
        </w:tc>
        <w:tc>
          <w:tcPr>
            <w:tcW w:w="1465" w:type="pct"/>
            <w:noWrap w:val="0"/>
            <w:vAlign w:val="center"/>
          </w:tcPr>
          <w:p w14:paraId="66512C39">
            <w:pPr>
              <w:keepNext w:val="0"/>
              <w:keepLines w:val="0"/>
              <w:widowControl/>
              <w:suppressLineNumbers w:val="0"/>
              <w:spacing w:before="0" w:beforeAutospacing="0" w:after="0" w:afterAutospacing="0" w:line="240" w:lineRule="auto"/>
              <w:ind w:left="0" w:right="0"/>
              <w:rPr>
                <w:rFonts w:hint="eastAsia" w:ascii="宋体" w:hAnsi="宋体" w:cs="仿宋_GB2312"/>
                <w:szCs w:val="21"/>
              </w:rPr>
            </w:pPr>
            <w:r>
              <w:rPr>
                <w:rFonts w:hint="eastAsia" w:ascii="宋体" w:hAnsi="宋体" w:cs="仿宋_GB2312"/>
                <w:szCs w:val="21"/>
                <w:lang w:val="en-US" w:eastAsia="zh-CN"/>
              </w:rPr>
              <w:t>本公司及主要经营负责人均已自查</w:t>
            </w:r>
          </w:p>
        </w:tc>
      </w:tr>
      <w:tr w14:paraId="7B70A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333" w:type="pct"/>
            <w:noWrap w:val="0"/>
            <w:vAlign w:val="center"/>
          </w:tcPr>
          <w:p w14:paraId="6E0552A1">
            <w:pPr>
              <w:keepNext w:val="0"/>
              <w:keepLines w:val="0"/>
              <w:widowControl/>
              <w:suppressLineNumbers w:val="0"/>
              <w:spacing w:before="0" w:beforeAutospacing="0" w:after="0" w:afterAutospacing="0" w:line="240" w:lineRule="auto"/>
              <w:ind w:left="0" w:right="0"/>
              <w:jc w:val="center"/>
              <w:rPr>
                <w:rFonts w:hint="eastAsia" w:ascii="宋体" w:hAnsi="宋体" w:eastAsia="宋体" w:cs="仿宋_GB2312"/>
                <w:szCs w:val="21"/>
                <w:lang w:val="en-US" w:eastAsia="zh-CN"/>
              </w:rPr>
            </w:pPr>
            <w:r>
              <w:rPr>
                <w:rFonts w:hint="eastAsia" w:ascii="宋体" w:hAnsi="宋体" w:cs="仿宋_GB2312"/>
                <w:szCs w:val="21"/>
                <w:lang w:val="en-US" w:eastAsia="zh-CN"/>
              </w:rPr>
              <w:t>4</w:t>
            </w:r>
          </w:p>
        </w:tc>
        <w:tc>
          <w:tcPr>
            <w:tcW w:w="3201" w:type="pct"/>
            <w:noWrap w:val="0"/>
            <w:vAlign w:val="center"/>
          </w:tcPr>
          <w:p w14:paraId="3E53EA7B">
            <w:pPr>
              <w:keepNext w:val="0"/>
              <w:keepLines w:val="0"/>
              <w:widowControl/>
              <w:suppressLineNumbers w:val="0"/>
              <w:spacing w:before="0" w:beforeAutospacing="0" w:after="0" w:afterAutospacing="0" w:line="240" w:lineRule="auto"/>
              <w:ind w:left="0" w:right="0"/>
              <w:rPr>
                <w:rFonts w:hint="eastAsia" w:ascii="宋体" w:hAnsi="宋体" w:cs="仿宋_GB2312"/>
                <w:szCs w:val="21"/>
                <w:lang w:val="en-US" w:eastAsia="zh-CN"/>
              </w:rPr>
            </w:pPr>
            <w:r>
              <w:rPr>
                <w:rFonts w:hint="eastAsia" w:ascii="宋体" w:hAnsi="宋体"/>
                <w:szCs w:val="21"/>
                <w:lang w:val="en-US" w:eastAsia="zh-CN"/>
              </w:rPr>
              <w:t>我公司（单位）</w:t>
            </w:r>
            <w:r>
              <w:rPr>
                <w:rFonts w:hint="eastAsia" w:ascii="宋体" w:hAnsi="宋体"/>
                <w:b/>
                <w:bCs/>
                <w:szCs w:val="21"/>
                <w:lang w:val="en-US" w:eastAsia="zh-CN"/>
              </w:rPr>
              <w:t>法定代表人</w:t>
            </w:r>
            <w:r>
              <w:rPr>
                <w:rFonts w:hint="eastAsia" w:ascii="宋体" w:hAnsi="宋体" w:cs="仿宋_GB2312"/>
                <w:b/>
                <w:bCs/>
                <w:szCs w:val="21"/>
                <w:lang w:val="en-US" w:eastAsia="zh-CN"/>
              </w:rPr>
              <w:t>/单位负责人、主要经营负责人</w:t>
            </w:r>
            <w:r>
              <w:rPr>
                <w:rFonts w:hint="eastAsia" w:ascii="宋体" w:hAnsi="宋体"/>
                <w:szCs w:val="21"/>
                <w:lang w:val="en-US" w:eastAsia="zh-CN"/>
              </w:rPr>
              <w:t>及本项目</w:t>
            </w:r>
            <w:r>
              <w:rPr>
                <w:rFonts w:hint="eastAsia" w:ascii="宋体" w:hAnsi="宋体"/>
                <w:b/>
                <w:bCs/>
                <w:szCs w:val="21"/>
                <w:lang w:val="en-US" w:eastAsia="zh-CN"/>
              </w:rPr>
              <w:t>投标授权代表人</w:t>
            </w:r>
            <w:r>
              <w:rPr>
                <w:rFonts w:hint="eastAsia" w:ascii="宋体" w:hAnsi="宋体"/>
                <w:szCs w:val="21"/>
                <w:lang w:val="en-US" w:eastAsia="zh-CN"/>
              </w:rPr>
              <w:t>未在本项目其他投标供应商单位任职或</w:t>
            </w:r>
            <w:r>
              <w:rPr>
                <w:rFonts w:hint="eastAsia" w:ascii="宋体" w:hAnsi="宋体"/>
                <w:szCs w:val="21"/>
              </w:rPr>
              <w:t>缴纳社会保险</w:t>
            </w:r>
            <w:r>
              <w:rPr>
                <w:rFonts w:hint="eastAsia" w:ascii="宋体" w:hAnsi="宋体"/>
                <w:szCs w:val="21"/>
                <w:lang w:val="en-US" w:eastAsia="zh-CN"/>
              </w:rPr>
              <w:t>，未代表其他投标供应商参加本项目投标。</w:t>
            </w:r>
          </w:p>
        </w:tc>
        <w:tc>
          <w:tcPr>
            <w:tcW w:w="1465" w:type="pct"/>
            <w:noWrap w:val="0"/>
            <w:vAlign w:val="center"/>
          </w:tcPr>
          <w:p w14:paraId="40A77B0A">
            <w:pPr>
              <w:keepNext w:val="0"/>
              <w:keepLines w:val="0"/>
              <w:widowControl/>
              <w:suppressLineNumbers w:val="0"/>
              <w:spacing w:before="0" w:beforeAutospacing="0" w:after="0" w:afterAutospacing="0" w:line="240" w:lineRule="auto"/>
              <w:ind w:left="0" w:right="0"/>
              <w:rPr>
                <w:rFonts w:hint="eastAsia" w:ascii="宋体" w:hAnsi="宋体" w:cs="仿宋_GB2312"/>
                <w:szCs w:val="21"/>
              </w:rPr>
            </w:pPr>
            <w:r>
              <w:rPr>
                <w:rFonts w:hint="eastAsia" w:ascii="宋体" w:hAnsi="宋体" w:cs="仿宋_GB2312"/>
                <w:szCs w:val="21"/>
                <w:lang w:val="en-US" w:eastAsia="zh-CN"/>
              </w:rPr>
              <w:t>本公司</w:t>
            </w:r>
            <w:r>
              <w:rPr>
                <w:rFonts w:hint="eastAsia" w:ascii="宋体" w:hAnsi="宋体"/>
                <w:b/>
                <w:bCs/>
                <w:szCs w:val="21"/>
                <w:lang w:val="en-US" w:eastAsia="zh-CN"/>
              </w:rPr>
              <w:t>法定代表人</w:t>
            </w:r>
            <w:r>
              <w:rPr>
                <w:rFonts w:hint="eastAsia" w:ascii="宋体" w:hAnsi="宋体" w:cs="仿宋_GB2312"/>
                <w:b/>
                <w:bCs/>
                <w:szCs w:val="21"/>
                <w:lang w:val="en-US" w:eastAsia="zh-CN"/>
              </w:rPr>
              <w:t>/单位负责人、主要经营负责人</w:t>
            </w:r>
            <w:r>
              <w:rPr>
                <w:rFonts w:hint="eastAsia" w:ascii="宋体" w:hAnsi="宋体" w:cs="仿宋_GB2312"/>
                <w:szCs w:val="21"/>
                <w:lang w:val="en-US" w:eastAsia="zh-CN"/>
              </w:rPr>
              <w:t>及投标授权代表人均已自查</w:t>
            </w:r>
          </w:p>
        </w:tc>
      </w:tr>
      <w:tr w14:paraId="69391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jc w:val="center"/>
        </w:trPr>
        <w:tc>
          <w:tcPr>
            <w:tcW w:w="333" w:type="pct"/>
            <w:noWrap w:val="0"/>
            <w:vAlign w:val="center"/>
          </w:tcPr>
          <w:p w14:paraId="3A81C214">
            <w:pPr>
              <w:keepNext w:val="0"/>
              <w:keepLines w:val="0"/>
              <w:widowControl/>
              <w:suppressLineNumbers w:val="0"/>
              <w:spacing w:before="0" w:beforeAutospacing="0" w:after="0" w:afterAutospacing="0" w:line="240" w:lineRule="auto"/>
              <w:ind w:left="0" w:right="0"/>
              <w:jc w:val="center"/>
              <w:rPr>
                <w:rFonts w:hint="eastAsia" w:ascii="宋体" w:hAnsi="宋体" w:eastAsia="宋体" w:cs="仿宋_GB2312"/>
                <w:szCs w:val="21"/>
                <w:lang w:val="en-US" w:eastAsia="zh-CN"/>
              </w:rPr>
            </w:pPr>
            <w:r>
              <w:rPr>
                <w:rFonts w:hint="eastAsia" w:ascii="宋体" w:hAnsi="宋体" w:cs="仿宋_GB2312"/>
                <w:szCs w:val="21"/>
                <w:lang w:val="en-US" w:eastAsia="zh-CN"/>
              </w:rPr>
              <w:t>5</w:t>
            </w:r>
          </w:p>
        </w:tc>
        <w:tc>
          <w:tcPr>
            <w:tcW w:w="3201" w:type="pct"/>
            <w:noWrap w:val="0"/>
            <w:vAlign w:val="center"/>
          </w:tcPr>
          <w:p w14:paraId="036BCB2E">
            <w:pPr>
              <w:keepNext w:val="0"/>
              <w:keepLines w:val="0"/>
              <w:widowControl/>
              <w:suppressLineNumbers w:val="0"/>
              <w:spacing w:before="0" w:beforeAutospacing="0" w:after="0" w:afterAutospacing="0" w:line="240" w:lineRule="auto"/>
              <w:ind w:left="0" w:right="0"/>
              <w:rPr>
                <w:rFonts w:hint="eastAsia" w:ascii="宋体" w:hAnsi="宋体" w:cs="仿宋_GB2312"/>
                <w:szCs w:val="21"/>
                <w:lang w:val="en-US" w:eastAsia="zh-CN"/>
              </w:rPr>
            </w:pPr>
            <w:r>
              <w:rPr>
                <w:rFonts w:hint="default" w:ascii="宋体" w:hAnsi="宋体" w:cs="仿宋_GB2312"/>
                <w:szCs w:val="21"/>
                <w:lang w:val="en-US" w:eastAsia="zh-CN"/>
              </w:rPr>
              <w:t>与</w:t>
            </w:r>
            <w:r>
              <w:rPr>
                <w:rFonts w:hint="eastAsia" w:ascii="宋体" w:hAnsi="宋体" w:cs="仿宋_GB2312"/>
                <w:szCs w:val="21"/>
                <w:lang w:val="en-US" w:eastAsia="zh-CN"/>
              </w:rPr>
              <w:t>我公司（单位）</w:t>
            </w:r>
            <w:r>
              <w:rPr>
                <w:rFonts w:hint="default" w:ascii="宋体" w:hAnsi="宋体" w:cs="仿宋_GB2312"/>
                <w:szCs w:val="21"/>
                <w:lang w:val="en-US" w:eastAsia="zh-CN"/>
              </w:rPr>
              <w:t>同</w:t>
            </w:r>
            <w:r>
              <w:rPr>
                <w:rFonts w:hint="eastAsia" w:ascii="宋体" w:hAnsi="宋体" w:cs="仿宋_GB2312"/>
                <w:b/>
                <w:bCs/>
                <w:szCs w:val="21"/>
              </w:rPr>
              <w:t>项目负责人</w:t>
            </w:r>
            <w:r>
              <w:rPr>
                <w:rFonts w:hint="default" w:ascii="宋体" w:hAnsi="宋体" w:cs="仿宋_GB2312"/>
                <w:szCs w:val="21"/>
                <w:lang w:val="en-US" w:eastAsia="zh-CN"/>
              </w:rPr>
              <w:t>的</w:t>
            </w:r>
            <w:r>
              <w:rPr>
                <w:rFonts w:hint="eastAsia" w:ascii="宋体" w:hAnsi="宋体" w:cs="仿宋_GB2312"/>
                <w:szCs w:val="21"/>
                <w:lang w:val="en-US" w:eastAsia="zh-CN"/>
              </w:rPr>
              <w:t>其他公司（单位）</w:t>
            </w:r>
            <w:r>
              <w:rPr>
                <w:rFonts w:hint="default" w:ascii="宋体" w:hAnsi="宋体" w:cs="仿宋_GB2312"/>
                <w:szCs w:val="21"/>
                <w:lang w:val="en-US" w:eastAsia="zh-CN"/>
              </w:rPr>
              <w:t>未参与本项目投标。</w:t>
            </w:r>
          </w:p>
        </w:tc>
        <w:tc>
          <w:tcPr>
            <w:tcW w:w="1465" w:type="pct"/>
            <w:noWrap w:val="0"/>
            <w:vAlign w:val="center"/>
          </w:tcPr>
          <w:p w14:paraId="029F55BD">
            <w:pPr>
              <w:keepNext w:val="0"/>
              <w:keepLines w:val="0"/>
              <w:widowControl/>
              <w:suppressLineNumbers w:val="0"/>
              <w:spacing w:before="0" w:beforeAutospacing="0" w:after="0" w:afterAutospacing="0" w:line="240" w:lineRule="auto"/>
              <w:ind w:left="0" w:right="0"/>
              <w:rPr>
                <w:rFonts w:hint="eastAsia" w:ascii="宋体" w:hAnsi="宋体" w:cs="仿宋_GB2312"/>
                <w:szCs w:val="21"/>
              </w:rPr>
            </w:pPr>
            <w:r>
              <w:rPr>
                <w:rFonts w:hint="eastAsia" w:ascii="宋体" w:hAnsi="宋体" w:cs="仿宋_GB2312"/>
                <w:szCs w:val="21"/>
                <w:lang w:val="en-US" w:eastAsia="zh-CN"/>
              </w:rPr>
              <w:t>本公司及项目负责人均已自查</w:t>
            </w:r>
          </w:p>
        </w:tc>
      </w:tr>
      <w:tr w14:paraId="1740E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33" w:type="pct"/>
            <w:noWrap w:val="0"/>
            <w:vAlign w:val="center"/>
          </w:tcPr>
          <w:p w14:paraId="69A8BE55">
            <w:pPr>
              <w:keepNext w:val="0"/>
              <w:keepLines w:val="0"/>
              <w:widowControl/>
              <w:suppressLineNumbers w:val="0"/>
              <w:spacing w:before="0" w:beforeAutospacing="0" w:after="0" w:afterAutospacing="0" w:line="240" w:lineRule="auto"/>
              <w:ind w:left="0" w:right="0"/>
              <w:jc w:val="center"/>
              <w:rPr>
                <w:rFonts w:hint="eastAsia" w:ascii="宋体" w:hAnsi="宋体" w:eastAsia="宋体" w:cs="仿宋_GB2312"/>
                <w:szCs w:val="21"/>
                <w:lang w:val="en-US" w:eastAsia="zh-CN"/>
              </w:rPr>
            </w:pPr>
            <w:r>
              <w:rPr>
                <w:rFonts w:hint="eastAsia" w:ascii="宋体" w:hAnsi="宋体" w:cs="仿宋_GB2312"/>
                <w:szCs w:val="21"/>
                <w:lang w:val="en-US" w:eastAsia="zh-CN"/>
              </w:rPr>
              <w:t>6</w:t>
            </w:r>
          </w:p>
        </w:tc>
        <w:tc>
          <w:tcPr>
            <w:tcW w:w="3201" w:type="pct"/>
            <w:noWrap w:val="0"/>
            <w:vAlign w:val="center"/>
          </w:tcPr>
          <w:p w14:paraId="46B383D7">
            <w:pPr>
              <w:keepNext w:val="0"/>
              <w:keepLines w:val="0"/>
              <w:widowControl/>
              <w:suppressLineNumbers w:val="0"/>
              <w:spacing w:before="0" w:beforeAutospacing="0" w:after="0" w:afterAutospacing="0" w:line="240" w:lineRule="auto"/>
              <w:ind w:left="0" w:right="0"/>
              <w:rPr>
                <w:rFonts w:hint="eastAsia" w:ascii="宋体" w:hAnsi="宋体" w:cs="仿宋_GB2312"/>
                <w:szCs w:val="21"/>
                <w:lang w:val="en-US" w:eastAsia="zh-CN"/>
              </w:rPr>
            </w:pPr>
            <w:r>
              <w:rPr>
                <w:rFonts w:hint="default" w:ascii="宋体" w:hAnsi="宋体" w:cs="仿宋_GB2312"/>
                <w:szCs w:val="21"/>
                <w:lang w:val="en-US" w:eastAsia="zh-CN"/>
              </w:rPr>
              <w:t>与</w:t>
            </w:r>
            <w:r>
              <w:rPr>
                <w:rFonts w:hint="eastAsia" w:ascii="宋体" w:hAnsi="宋体" w:cs="仿宋_GB2312"/>
                <w:szCs w:val="21"/>
                <w:lang w:val="en-US" w:eastAsia="zh-CN"/>
              </w:rPr>
              <w:t>我公司（单位）</w:t>
            </w:r>
            <w:r>
              <w:rPr>
                <w:rFonts w:hint="default" w:ascii="宋体" w:hAnsi="宋体" w:cs="仿宋_GB2312"/>
                <w:szCs w:val="21"/>
                <w:lang w:val="en-US" w:eastAsia="zh-CN"/>
              </w:rPr>
              <w:t>同</w:t>
            </w:r>
            <w:r>
              <w:rPr>
                <w:rFonts w:hint="eastAsia" w:ascii="宋体" w:hAnsi="宋体" w:cs="仿宋_GB2312"/>
                <w:b/>
                <w:bCs/>
                <w:szCs w:val="21"/>
              </w:rPr>
              <w:t>主要技术人员</w:t>
            </w:r>
            <w:r>
              <w:rPr>
                <w:rFonts w:hint="default" w:ascii="宋体" w:hAnsi="宋体" w:cs="仿宋_GB2312"/>
                <w:szCs w:val="21"/>
                <w:lang w:val="en-US" w:eastAsia="zh-CN"/>
              </w:rPr>
              <w:t>的</w:t>
            </w:r>
            <w:r>
              <w:rPr>
                <w:rFonts w:hint="eastAsia" w:ascii="宋体" w:hAnsi="宋体" w:cs="仿宋_GB2312"/>
                <w:szCs w:val="21"/>
                <w:lang w:val="en-US" w:eastAsia="zh-CN"/>
              </w:rPr>
              <w:t>其他公司（单位）</w:t>
            </w:r>
            <w:r>
              <w:rPr>
                <w:rFonts w:hint="default" w:ascii="宋体" w:hAnsi="宋体" w:cs="仿宋_GB2312"/>
                <w:szCs w:val="21"/>
                <w:lang w:val="en-US" w:eastAsia="zh-CN"/>
              </w:rPr>
              <w:t>未参与本项目投标。</w:t>
            </w:r>
          </w:p>
        </w:tc>
        <w:tc>
          <w:tcPr>
            <w:tcW w:w="1465" w:type="pct"/>
            <w:noWrap w:val="0"/>
            <w:vAlign w:val="center"/>
          </w:tcPr>
          <w:p w14:paraId="3B9284E4">
            <w:pPr>
              <w:keepNext w:val="0"/>
              <w:keepLines w:val="0"/>
              <w:widowControl/>
              <w:suppressLineNumbers w:val="0"/>
              <w:spacing w:before="0" w:beforeAutospacing="0" w:after="0" w:afterAutospacing="0" w:line="240" w:lineRule="auto"/>
              <w:ind w:left="0" w:right="0"/>
              <w:rPr>
                <w:rFonts w:hint="eastAsia" w:ascii="宋体" w:hAnsi="宋体" w:cs="仿宋_GB2312"/>
                <w:szCs w:val="21"/>
              </w:rPr>
            </w:pPr>
            <w:r>
              <w:rPr>
                <w:rFonts w:hint="eastAsia" w:ascii="宋体" w:hAnsi="宋体" w:cs="仿宋_GB2312"/>
                <w:szCs w:val="21"/>
                <w:lang w:val="en-US" w:eastAsia="zh-CN"/>
              </w:rPr>
              <w:t>本公司及</w:t>
            </w:r>
            <w:r>
              <w:rPr>
                <w:rFonts w:hint="eastAsia" w:ascii="宋体" w:hAnsi="宋体" w:cs="仿宋_GB2312"/>
                <w:szCs w:val="21"/>
              </w:rPr>
              <w:t>主要技术人员</w:t>
            </w:r>
            <w:r>
              <w:rPr>
                <w:rFonts w:hint="eastAsia" w:ascii="宋体" w:hAnsi="宋体" w:cs="仿宋_GB2312"/>
                <w:szCs w:val="21"/>
                <w:lang w:val="en-US" w:eastAsia="zh-CN"/>
              </w:rPr>
              <w:t>均已自查</w:t>
            </w:r>
          </w:p>
        </w:tc>
      </w:tr>
      <w:tr w14:paraId="72DCD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33" w:type="pct"/>
            <w:noWrap w:val="0"/>
            <w:vAlign w:val="center"/>
          </w:tcPr>
          <w:p w14:paraId="73A6D34B">
            <w:pPr>
              <w:keepNext w:val="0"/>
              <w:keepLines w:val="0"/>
              <w:widowControl/>
              <w:suppressLineNumbers w:val="0"/>
              <w:spacing w:before="0" w:beforeAutospacing="0" w:after="0" w:afterAutospacing="0" w:line="240" w:lineRule="auto"/>
              <w:ind w:left="0" w:right="0"/>
              <w:jc w:val="center"/>
              <w:rPr>
                <w:rFonts w:hint="eastAsia" w:ascii="宋体" w:hAnsi="宋体" w:eastAsia="宋体" w:cs="仿宋_GB2312"/>
                <w:szCs w:val="21"/>
                <w:lang w:val="en-US" w:eastAsia="zh-CN"/>
              </w:rPr>
            </w:pPr>
            <w:r>
              <w:rPr>
                <w:rFonts w:hint="eastAsia" w:ascii="宋体" w:hAnsi="宋体" w:cs="仿宋_GB2312"/>
                <w:szCs w:val="21"/>
                <w:lang w:val="en-US" w:eastAsia="zh-CN"/>
              </w:rPr>
              <w:t>7</w:t>
            </w:r>
          </w:p>
        </w:tc>
        <w:tc>
          <w:tcPr>
            <w:tcW w:w="3201" w:type="pct"/>
            <w:noWrap w:val="0"/>
            <w:vAlign w:val="center"/>
          </w:tcPr>
          <w:p w14:paraId="211E5E1F">
            <w:pPr>
              <w:keepNext w:val="0"/>
              <w:keepLines w:val="0"/>
              <w:widowControl/>
              <w:suppressLineNumbers w:val="0"/>
              <w:spacing w:before="0" w:beforeAutospacing="0" w:after="0" w:afterAutospacing="0" w:line="240" w:lineRule="auto"/>
              <w:ind w:left="0" w:right="0"/>
              <w:rPr>
                <w:rFonts w:hint="eastAsia" w:ascii="宋体" w:hAnsi="宋体" w:cs="仿宋_GB2312"/>
                <w:szCs w:val="21"/>
                <w:lang w:val="en-US" w:eastAsia="zh-CN"/>
              </w:rPr>
            </w:pPr>
            <w:r>
              <w:rPr>
                <w:rFonts w:hint="default" w:ascii="宋体" w:hAnsi="宋体" w:cs="仿宋_GB2312"/>
                <w:szCs w:val="21"/>
                <w:lang w:val="en-US" w:eastAsia="zh-CN"/>
              </w:rPr>
              <w:t>与</w:t>
            </w:r>
            <w:r>
              <w:rPr>
                <w:rFonts w:hint="eastAsia" w:ascii="宋体" w:hAnsi="宋体" w:cs="仿宋_GB2312"/>
                <w:szCs w:val="21"/>
                <w:lang w:val="en-US" w:eastAsia="zh-CN"/>
              </w:rPr>
              <w:t>我公司（单位）</w:t>
            </w:r>
            <w:r>
              <w:rPr>
                <w:rFonts w:hint="default" w:ascii="宋体" w:hAnsi="宋体" w:cs="仿宋_GB2312"/>
                <w:szCs w:val="21"/>
                <w:lang w:val="en-US" w:eastAsia="zh-CN"/>
              </w:rPr>
              <w:t>同</w:t>
            </w:r>
            <w:r>
              <w:rPr>
                <w:rFonts w:hint="eastAsia" w:ascii="宋体" w:hAnsi="宋体" w:cs="仿宋_GB2312"/>
                <w:b/>
                <w:bCs/>
                <w:szCs w:val="21"/>
                <w:lang w:val="en-US" w:eastAsia="zh-CN"/>
              </w:rPr>
              <w:t>董事、监事、高管</w:t>
            </w:r>
            <w:r>
              <w:rPr>
                <w:rFonts w:hint="default" w:ascii="宋体" w:hAnsi="宋体" w:cs="仿宋_GB2312"/>
                <w:szCs w:val="21"/>
                <w:lang w:val="en-US" w:eastAsia="zh-CN"/>
              </w:rPr>
              <w:t>的</w:t>
            </w:r>
            <w:r>
              <w:rPr>
                <w:rFonts w:hint="eastAsia" w:ascii="宋体" w:hAnsi="宋体" w:cs="仿宋_GB2312"/>
                <w:szCs w:val="21"/>
                <w:lang w:val="en-US" w:eastAsia="zh-CN"/>
              </w:rPr>
              <w:t>其他公司（单位）</w:t>
            </w:r>
            <w:r>
              <w:rPr>
                <w:rFonts w:hint="default" w:ascii="宋体" w:hAnsi="宋体" w:cs="仿宋_GB2312"/>
                <w:szCs w:val="21"/>
                <w:lang w:val="en-US" w:eastAsia="zh-CN"/>
              </w:rPr>
              <w:t>未参与本项目投标。</w:t>
            </w:r>
          </w:p>
        </w:tc>
        <w:tc>
          <w:tcPr>
            <w:tcW w:w="1465" w:type="pct"/>
            <w:noWrap w:val="0"/>
            <w:vAlign w:val="center"/>
          </w:tcPr>
          <w:p w14:paraId="5D09AA1E">
            <w:pPr>
              <w:keepNext w:val="0"/>
              <w:keepLines w:val="0"/>
              <w:widowControl/>
              <w:suppressLineNumbers w:val="0"/>
              <w:spacing w:before="0" w:beforeAutospacing="0" w:after="0" w:afterAutospacing="0" w:line="240" w:lineRule="auto"/>
              <w:ind w:left="0" w:right="0"/>
              <w:rPr>
                <w:rFonts w:hint="eastAsia" w:ascii="宋体" w:hAnsi="宋体" w:cs="仿宋_GB2312"/>
                <w:szCs w:val="21"/>
              </w:rPr>
            </w:pPr>
            <w:r>
              <w:rPr>
                <w:rFonts w:hint="eastAsia" w:ascii="宋体" w:hAnsi="宋体" w:cs="仿宋_GB2312"/>
                <w:szCs w:val="21"/>
                <w:lang w:val="en-US" w:eastAsia="zh-CN"/>
              </w:rPr>
              <w:t>本公司及董事、监事、高管均已自查</w:t>
            </w:r>
          </w:p>
        </w:tc>
      </w:tr>
      <w:tr w14:paraId="1FF5E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33" w:type="pct"/>
            <w:noWrap w:val="0"/>
            <w:vAlign w:val="center"/>
          </w:tcPr>
          <w:p w14:paraId="723531FB">
            <w:pPr>
              <w:keepNext w:val="0"/>
              <w:keepLines w:val="0"/>
              <w:widowControl/>
              <w:suppressLineNumbers w:val="0"/>
              <w:spacing w:before="0" w:beforeAutospacing="0" w:after="0" w:afterAutospacing="0" w:line="240" w:lineRule="auto"/>
              <w:ind w:left="0" w:right="0"/>
              <w:jc w:val="center"/>
              <w:rPr>
                <w:rFonts w:hint="eastAsia" w:ascii="宋体" w:hAnsi="宋体" w:eastAsia="宋体" w:cs="仿宋_GB2312"/>
                <w:szCs w:val="21"/>
                <w:highlight w:val="none"/>
                <w:lang w:eastAsia="zh-CN"/>
              </w:rPr>
            </w:pPr>
            <w:r>
              <w:rPr>
                <w:rFonts w:hint="eastAsia" w:ascii="宋体" w:hAnsi="宋体" w:cs="仿宋_GB2312"/>
                <w:szCs w:val="21"/>
                <w:highlight w:val="none"/>
                <w:lang w:val="en-US" w:eastAsia="zh-CN"/>
              </w:rPr>
              <w:t>8</w:t>
            </w:r>
          </w:p>
        </w:tc>
        <w:tc>
          <w:tcPr>
            <w:tcW w:w="3201" w:type="pct"/>
            <w:noWrap w:val="0"/>
            <w:vAlign w:val="center"/>
          </w:tcPr>
          <w:p w14:paraId="631ED09B">
            <w:pPr>
              <w:keepNext w:val="0"/>
              <w:keepLines w:val="0"/>
              <w:widowControl/>
              <w:suppressLineNumbers w:val="0"/>
              <w:spacing w:before="0" w:beforeAutospacing="0" w:after="0" w:afterAutospacing="0" w:line="240" w:lineRule="auto"/>
              <w:ind w:left="0" w:right="0"/>
              <w:rPr>
                <w:rFonts w:hint="eastAsia" w:ascii="宋体" w:hAnsi="宋体" w:cs="仿宋_GB2312"/>
                <w:szCs w:val="21"/>
                <w:highlight w:val="none"/>
                <w:lang w:bidi="ar"/>
              </w:rPr>
            </w:pPr>
            <w:r>
              <w:rPr>
                <w:rFonts w:hint="eastAsia" w:ascii="宋体" w:hAnsi="宋体" w:cs="仿宋_GB2312"/>
                <w:szCs w:val="21"/>
                <w:highlight w:val="none"/>
                <w:lang w:bidi="ar"/>
              </w:rPr>
              <w:t>不同投标供应商的投标文件由同一单位或者同一人编制，或者由同一人分阶段参与编制的。</w:t>
            </w:r>
          </w:p>
        </w:tc>
        <w:tc>
          <w:tcPr>
            <w:tcW w:w="1465" w:type="pct"/>
            <w:noWrap w:val="0"/>
            <w:vAlign w:val="center"/>
          </w:tcPr>
          <w:p w14:paraId="6C9CE50B">
            <w:pPr>
              <w:keepNext w:val="0"/>
              <w:keepLines w:val="0"/>
              <w:widowControl/>
              <w:suppressLineNumbers w:val="0"/>
              <w:spacing w:before="0" w:beforeAutospacing="0" w:after="0" w:afterAutospacing="0" w:line="240" w:lineRule="auto"/>
              <w:ind w:left="0" w:right="0"/>
              <w:rPr>
                <w:rFonts w:hint="eastAsia" w:ascii="宋体" w:hAnsi="宋体" w:cs="仿宋_GB2312"/>
                <w:szCs w:val="21"/>
                <w:highlight w:val="none"/>
                <w:lang w:bidi="ar"/>
              </w:rPr>
            </w:pPr>
            <w:r>
              <w:rPr>
                <w:rFonts w:hint="eastAsia" w:ascii="宋体" w:hAnsi="宋体" w:cs="仿宋_GB2312"/>
                <w:szCs w:val="21"/>
                <w:highlight w:val="none"/>
              </w:rPr>
              <w:t>不存在该种情形</w:t>
            </w:r>
          </w:p>
        </w:tc>
      </w:tr>
      <w:tr w14:paraId="2A144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3" w:type="pct"/>
            <w:noWrap w:val="0"/>
            <w:vAlign w:val="center"/>
          </w:tcPr>
          <w:p w14:paraId="1230DDF2">
            <w:pPr>
              <w:keepNext w:val="0"/>
              <w:keepLines w:val="0"/>
              <w:widowControl/>
              <w:suppressLineNumbers w:val="0"/>
              <w:spacing w:before="0" w:beforeAutospacing="0" w:after="0" w:afterAutospacing="0" w:line="240" w:lineRule="auto"/>
              <w:ind w:left="0" w:right="0"/>
              <w:jc w:val="center"/>
              <w:rPr>
                <w:rFonts w:hint="eastAsia" w:ascii="宋体" w:hAnsi="宋体" w:eastAsia="宋体" w:cs="仿宋_GB2312"/>
                <w:szCs w:val="21"/>
                <w:highlight w:val="none"/>
                <w:lang w:eastAsia="zh-CN"/>
              </w:rPr>
            </w:pPr>
            <w:r>
              <w:rPr>
                <w:rFonts w:hint="eastAsia" w:ascii="宋体" w:hAnsi="宋体" w:cs="仿宋_GB2312"/>
                <w:szCs w:val="21"/>
                <w:highlight w:val="none"/>
                <w:lang w:val="en-US" w:eastAsia="zh-CN"/>
              </w:rPr>
              <w:t>9</w:t>
            </w:r>
          </w:p>
        </w:tc>
        <w:tc>
          <w:tcPr>
            <w:tcW w:w="3201" w:type="pct"/>
            <w:noWrap w:val="0"/>
            <w:vAlign w:val="center"/>
          </w:tcPr>
          <w:p w14:paraId="2469C83F">
            <w:pPr>
              <w:keepNext w:val="0"/>
              <w:keepLines w:val="0"/>
              <w:widowControl/>
              <w:suppressLineNumbers w:val="0"/>
              <w:spacing w:before="0" w:beforeAutospacing="0" w:after="0" w:afterAutospacing="0" w:line="240" w:lineRule="auto"/>
              <w:ind w:left="0" w:right="0"/>
              <w:rPr>
                <w:rFonts w:hint="eastAsia" w:ascii="宋体" w:hAnsi="宋体" w:cs="仿宋_GB2312"/>
                <w:szCs w:val="21"/>
                <w:highlight w:val="none"/>
              </w:rPr>
            </w:pPr>
            <w:r>
              <w:rPr>
                <w:rFonts w:hint="eastAsia" w:ascii="宋体" w:hAnsi="宋体" w:cs="仿宋_GB2312"/>
                <w:szCs w:val="21"/>
                <w:highlight w:val="none"/>
                <w:lang w:bidi="ar"/>
              </w:rPr>
              <w:t>不同投标供应商的投标文件或部分投标文件相互混装。</w:t>
            </w:r>
          </w:p>
        </w:tc>
        <w:tc>
          <w:tcPr>
            <w:tcW w:w="1465" w:type="pct"/>
            <w:noWrap w:val="0"/>
            <w:vAlign w:val="center"/>
          </w:tcPr>
          <w:p w14:paraId="5B796104">
            <w:pPr>
              <w:keepNext w:val="0"/>
              <w:keepLines w:val="0"/>
              <w:widowControl/>
              <w:suppressLineNumbers w:val="0"/>
              <w:spacing w:before="0" w:beforeAutospacing="0" w:after="0" w:afterAutospacing="0" w:line="240" w:lineRule="auto"/>
              <w:ind w:left="0" w:right="0"/>
              <w:rPr>
                <w:rFonts w:hint="eastAsia" w:ascii="宋体" w:hAnsi="宋体" w:cs="仿宋_GB2312"/>
                <w:szCs w:val="21"/>
                <w:highlight w:val="none"/>
                <w:lang w:bidi="ar"/>
              </w:rPr>
            </w:pPr>
            <w:r>
              <w:rPr>
                <w:rFonts w:hint="eastAsia" w:ascii="宋体" w:hAnsi="宋体" w:cs="仿宋_GB2312"/>
                <w:szCs w:val="21"/>
                <w:highlight w:val="none"/>
              </w:rPr>
              <w:t>不存在该种情形</w:t>
            </w:r>
          </w:p>
        </w:tc>
      </w:tr>
      <w:tr w14:paraId="2D3E6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3" w:type="pct"/>
            <w:noWrap w:val="0"/>
            <w:vAlign w:val="center"/>
          </w:tcPr>
          <w:p w14:paraId="4E747C26">
            <w:pPr>
              <w:keepNext w:val="0"/>
              <w:keepLines w:val="0"/>
              <w:widowControl/>
              <w:suppressLineNumbers w:val="0"/>
              <w:spacing w:before="0" w:beforeAutospacing="0" w:after="0" w:afterAutospacing="0" w:line="240" w:lineRule="auto"/>
              <w:ind w:left="0" w:right="0"/>
              <w:jc w:val="center"/>
              <w:rPr>
                <w:rFonts w:hint="default" w:ascii="宋体" w:hAnsi="宋体" w:eastAsia="宋体" w:cs="仿宋_GB2312"/>
                <w:szCs w:val="21"/>
                <w:highlight w:val="none"/>
                <w:lang w:val="en-US" w:eastAsia="zh-CN"/>
              </w:rPr>
            </w:pPr>
            <w:r>
              <w:rPr>
                <w:rFonts w:hint="eastAsia" w:ascii="宋体" w:hAnsi="宋体" w:cs="仿宋_GB2312"/>
                <w:szCs w:val="21"/>
                <w:highlight w:val="none"/>
                <w:lang w:val="en-US" w:eastAsia="zh-CN"/>
              </w:rPr>
              <w:t>10</w:t>
            </w:r>
          </w:p>
        </w:tc>
        <w:tc>
          <w:tcPr>
            <w:tcW w:w="3201" w:type="pct"/>
            <w:noWrap w:val="0"/>
            <w:vAlign w:val="center"/>
          </w:tcPr>
          <w:p w14:paraId="072743A7">
            <w:pPr>
              <w:keepNext w:val="0"/>
              <w:keepLines w:val="0"/>
              <w:widowControl/>
              <w:suppressLineNumbers w:val="0"/>
              <w:spacing w:before="0" w:beforeAutospacing="0" w:after="0" w:afterAutospacing="0" w:line="240" w:lineRule="auto"/>
              <w:ind w:left="0" w:right="0"/>
              <w:rPr>
                <w:rFonts w:hint="eastAsia" w:ascii="宋体" w:hAnsi="宋体" w:cs="仿宋_GB2312"/>
                <w:szCs w:val="21"/>
                <w:highlight w:val="none"/>
                <w:lang w:bidi="ar"/>
              </w:rPr>
            </w:pPr>
            <w:r>
              <w:rPr>
                <w:rFonts w:hint="eastAsia" w:ascii="宋体" w:hAnsi="宋体" w:cs="仿宋_GB2312"/>
                <w:szCs w:val="21"/>
                <w:highlight w:val="none"/>
                <w:lang w:bidi="ar"/>
              </w:rPr>
              <w:t>不同投标供应商的投标文件内容存在非正常一致。</w:t>
            </w:r>
          </w:p>
        </w:tc>
        <w:tc>
          <w:tcPr>
            <w:tcW w:w="1465" w:type="pct"/>
            <w:noWrap w:val="0"/>
            <w:vAlign w:val="center"/>
          </w:tcPr>
          <w:p w14:paraId="0BE8CC64">
            <w:pPr>
              <w:keepNext w:val="0"/>
              <w:keepLines w:val="0"/>
              <w:widowControl/>
              <w:suppressLineNumbers w:val="0"/>
              <w:spacing w:before="0" w:beforeAutospacing="0" w:after="0" w:afterAutospacing="0" w:line="240" w:lineRule="auto"/>
              <w:ind w:left="0" w:right="0"/>
              <w:rPr>
                <w:rFonts w:hint="eastAsia" w:ascii="宋体" w:hAnsi="宋体" w:cs="仿宋_GB2312"/>
                <w:szCs w:val="21"/>
                <w:highlight w:val="none"/>
              </w:rPr>
            </w:pPr>
            <w:r>
              <w:rPr>
                <w:rFonts w:hint="eastAsia" w:ascii="宋体" w:hAnsi="宋体" w:cs="仿宋_GB2312"/>
                <w:szCs w:val="21"/>
                <w:highlight w:val="none"/>
              </w:rPr>
              <w:t>不存在该种情形</w:t>
            </w:r>
          </w:p>
        </w:tc>
      </w:tr>
      <w:tr w14:paraId="5090F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33" w:type="pct"/>
            <w:noWrap w:val="0"/>
            <w:vAlign w:val="center"/>
          </w:tcPr>
          <w:p w14:paraId="00C9B164">
            <w:pPr>
              <w:keepNext w:val="0"/>
              <w:keepLines w:val="0"/>
              <w:widowControl/>
              <w:suppressLineNumbers w:val="0"/>
              <w:spacing w:before="0" w:beforeAutospacing="0" w:after="0" w:afterAutospacing="0" w:line="240" w:lineRule="auto"/>
              <w:ind w:left="0" w:right="0"/>
              <w:jc w:val="center"/>
              <w:rPr>
                <w:rFonts w:hint="default" w:ascii="宋体" w:hAnsi="宋体" w:eastAsia="宋体" w:cs="仿宋_GB2312"/>
                <w:szCs w:val="21"/>
                <w:highlight w:val="none"/>
                <w:lang w:val="en-US" w:eastAsia="zh-CN"/>
              </w:rPr>
            </w:pPr>
            <w:r>
              <w:rPr>
                <w:rFonts w:hint="eastAsia" w:ascii="宋体" w:hAnsi="宋体" w:cs="仿宋_GB2312"/>
                <w:szCs w:val="21"/>
                <w:highlight w:val="none"/>
                <w:lang w:val="en-US" w:eastAsia="zh-CN"/>
              </w:rPr>
              <w:t>11</w:t>
            </w:r>
          </w:p>
        </w:tc>
        <w:tc>
          <w:tcPr>
            <w:tcW w:w="3201" w:type="pct"/>
            <w:noWrap w:val="0"/>
            <w:vAlign w:val="center"/>
          </w:tcPr>
          <w:p w14:paraId="24EA25DC">
            <w:pPr>
              <w:keepNext w:val="0"/>
              <w:keepLines w:val="0"/>
              <w:widowControl/>
              <w:suppressLineNumbers w:val="0"/>
              <w:spacing w:before="0" w:beforeAutospacing="0" w:after="0" w:afterAutospacing="0" w:line="240" w:lineRule="auto"/>
              <w:ind w:left="0" w:right="0"/>
              <w:rPr>
                <w:rFonts w:hint="eastAsia" w:ascii="宋体" w:hAnsi="宋体" w:cs="仿宋_GB2312"/>
                <w:szCs w:val="21"/>
                <w:highlight w:val="none"/>
                <w:lang w:bidi="ar"/>
              </w:rPr>
            </w:pPr>
            <w:r>
              <w:rPr>
                <w:rFonts w:hint="eastAsia" w:ascii="宋体" w:hAnsi="宋体" w:cs="仿宋_GB2312"/>
                <w:szCs w:val="21"/>
                <w:highlight w:val="none"/>
                <w:lang w:bidi="ar"/>
              </w:rPr>
              <w:t>由同一</w:t>
            </w:r>
            <w:r>
              <w:rPr>
                <w:rFonts w:hint="eastAsia" w:ascii="宋体" w:hAnsi="宋体" w:cs="仿宋_GB2312"/>
                <w:szCs w:val="21"/>
                <w:lang w:val="en-US" w:eastAsia="zh-CN"/>
              </w:rPr>
              <w:t>公司（单位）</w:t>
            </w:r>
            <w:r>
              <w:rPr>
                <w:rFonts w:hint="eastAsia" w:ascii="宋体" w:hAnsi="宋体" w:cs="仿宋_GB2312"/>
                <w:szCs w:val="21"/>
                <w:highlight w:val="none"/>
                <w:lang w:bidi="ar"/>
              </w:rPr>
              <w:t>工作人员为两家以上（含两家）供应商进行同一项投标活动的。</w:t>
            </w:r>
          </w:p>
        </w:tc>
        <w:tc>
          <w:tcPr>
            <w:tcW w:w="1465" w:type="pct"/>
            <w:noWrap w:val="0"/>
            <w:vAlign w:val="center"/>
          </w:tcPr>
          <w:p w14:paraId="3992A1C1">
            <w:pPr>
              <w:keepNext w:val="0"/>
              <w:keepLines w:val="0"/>
              <w:widowControl/>
              <w:suppressLineNumbers w:val="0"/>
              <w:spacing w:before="0" w:beforeAutospacing="0" w:after="0" w:afterAutospacing="0" w:line="240" w:lineRule="auto"/>
              <w:ind w:left="0" w:right="0"/>
              <w:rPr>
                <w:rFonts w:hint="eastAsia" w:ascii="宋体" w:hAnsi="宋体" w:cs="仿宋_GB2312"/>
                <w:szCs w:val="21"/>
                <w:highlight w:val="none"/>
              </w:rPr>
            </w:pPr>
            <w:r>
              <w:rPr>
                <w:rFonts w:hint="eastAsia" w:ascii="宋体" w:hAnsi="宋体" w:cs="仿宋_GB2312"/>
                <w:szCs w:val="21"/>
                <w:highlight w:val="none"/>
              </w:rPr>
              <w:t>不存在该种情形</w:t>
            </w:r>
          </w:p>
        </w:tc>
      </w:tr>
      <w:tr w14:paraId="7C71B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3" w:type="pct"/>
            <w:noWrap w:val="0"/>
            <w:vAlign w:val="center"/>
          </w:tcPr>
          <w:p w14:paraId="7601E39C">
            <w:pPr>
              <w:keepNext w:val="0"/>
              <w:keepLines w:val="0"/>
              <w:widowControl/>
              <w:suppressLineNumbers w:val="0"/>
              <w:spacing w:before="0" w:beforeAutospacing="0" w:after="0" w:afterAutospacing="0" w:line="240" w:lineRule="auto"/>
              <w:ind w:left="0" w:right="0"/>
              <w:jc w:val="center"/>
              <w:rPr>
                <w:rFonts w:hint="default" w:ascii="宋体" w:hAnsi="宋体" w:eastAsia="宋体" w:cs="仿宋_GB2312"/>
                <w:szCs w:val="21"/>
                <w:highlight w:val="none"/>
                <w:lang w:val="en-US" w:eastAsia="zh-CN"/>
              </w:rPr>
            </w:pPr>
            <w:r>
              <w:rPr>
                <w:rFonts w:hint="eastAsia" w:ascii="宋体" w:hAnsi="宋体" w:cs="仿宋_GB2312"/>
                <w:szCs w:val="21"/>
                <w:highlight w:val="none"/>
                <w:lang w:val="en-US" w:eastAsia="zh-CN"/>
              </w:rPr>
              <w:t>12</w:t>
            </w:r>
          </w:p>
        </w:tc>
        <w:tc>
          <w:tcPr>
            <w:tcW w:w="3201" w:type="pct"/>
            <w:noWrap w:val="0"/>
            <w:vAlign w:val="center"/>
          </w:tcPr>
          <w:p w14:paraId="41159A69">
            <w:pPr>
              <w:keepNext w:val="0"/>
              <w:keepLines w:val="0"/>
              <w:widowControl/>
              <w:suppressLineNumbers w:val="0"/>
              <w:spacing w:before="0" w:beforeAutospacing="0" w:after="0" w:afterAutospacing="0" w:line="240" w:lineRule="auto"/>
              <w:ind w:left="0" w:right="0"/>
              <w:rPr>
                <w:rFonts w:hint="eastAsia" w:ascii="宋体" w:hAnsi="宋体" w:cs="仿宋_GB2312"/>
                <w:szCs w:val="21"/>
                <w:highlight w:val="none"/>
                <w:lang w:bidi="ar"/>
              </w:rPr>
            </w:pPr>
            <w:r>
              <w:rPr>
                <w:rFonts w:hint="eastAsia" w:ascii="宋体" w:hAnsi="宋体" w:cs="仿宋_GB2312"/>
                <w:szCs w:val="21"/>
                <w:highlight w:val="none"/>
                <w:lang w:bidi="ar"/>
              </w:rPr>
              <w:t>主管部门依照法律、法规认定的其他</w:t>
            </w:r>
            <w:r>
              <w:rPr>
                <w:rFonts w:hint="eastAsia" w:ascii="宋体" w:hAnsi="宋体"/>
                <w:sz w:val="21"/>
                <w:szCs w:val="21"/>
              </w:rPr>
              <w:t>串通投标行为</w:t>
            </w:r>
            <w:r>
              <w:rPr>
                <w:rFonts w:hint="eastAsia" w:ascii="宋体" w:hAnsi="宋体" w:cs="仿宋_GB2312"/>
                <w:szCs w:val="21"/>
                <w:highlight w:val="none"/>
                <w:lang w:bidi="ar"/>
              </w:rPr>
              <w:t>。</w:t>
            </w:r>
          </w:p>
        </w:tc>
        <w:tc>
          <w:tcPr>
            <w:tcW w:w="1465" w:type="pct"/>
            <w:noWrap w:val="0"/>
            <w:vAlign w:val="center"/>
          </w:tcPr>
          <w:p w14:paraId="55A46063">
            <w:pPr>
              <w:keepNext w:val="0"/>
              <w:keepLines w:val="0"/>
              <w:widowControl/>
              <w:suppressLineNumbers w:val="0"/>
              <w:spacing w:before="0" w:beforeAutospacing="0" w:after="0" w:afterAutospacing="0" w:line="240" w:lineRule="auto"/>
              <w:ind w:left="0" w:right="0"/>
              <w:rPr>
                <w:rFonts w:hint="eastAsia" w:ascii="宋体" w:hAnsi="宋体" w:cs="仿宋_GB2312"/>
                <w:szCs w:val="21"/>
                <w:highlight w:val="none"/>
              </w:rPr>
            </w:pPr>
            <w:r>
              <w:rPr>
                <w:rFonts w:hint="eastAsia" w:ascii="宋体" w:hAnsi="宋体" w:cs="仿宋_GB2312"/>
                <w:szCs w:val="21"/>
                <w:highlight w:val="none"/>
              </w:rPr>
              <w:t>不存在该种情形</w:t>
            </w:r>
          </w:p>
        </w:tc>
      </w:tr>
    </w:tbl>
    <w:p w14:paraId="7CEC19B1">
      <w:pPr>
        <w:pStyle w:val="10"/>
        <w:keepNext w:val="0"/>
        <w:keepLines w:val="0"/>
        <w:pageBreakBefore w:val="0"/>
        <w:widowControl w:val="0"/>
        <w:kinsoku/>
        <w:wordWrap/>
        <w:overflowPunct/>
        <w:topLinePunct w:val="0"/>
        <w:bidi w:val="0"/>
        <w:adjustRightInd w:val="0"/>
        <w:snapToGrid w:val="0"/>
        <w:spacing w:line="360" w:lineRule="auto"/>
        <w:textAlignment w:val="auto"/>
        <w:rPr>
          <w:rFonts w:hint="eastAsia" w:ascii="宋体" w:hAnsi="宋体"/>
          <w:sz w:val="21"/>
          <w:szCs w:val="21"/>
          <w:lang w:val="en-US" w:eastAsia="zh-CN"/>
        </w:rPr>
      </w:pPr>
      <w:r>
        <w:rPr>
          <w:rFonts w:hint="eastAsia" w:ascii="宋体" w:hAnsi="宋体"/>
          <w:sz w:val="21"/>
          <w:szCs w:val="21"/>
        </w:rPr>
        <w:t>注：</w:t>
      </w:r>
      <w:r>
        <w:rPr>
          <w:rFonts w:hint="eastAsia" w:ascii="宋体" w:hAnsi="宋体"/>
          <w:sz w:val="21"/>
          <w:szCs w:val="21"/>
          <w:lang w:val="en-US" w:eastAsia="zh-CN"/>
        </w:rPr>
        <w:t>1、主要经营负责人即实际控制人，是指通过投资关系、协议或者其他安排，能够实</w:t>
      </w:r>
    </w:p>
    <w:p w14:paraId="28CAEDE2">
      <w:pPr>
        <w:pStyle w:val="10"/>
        <w:keepNext w:val="0"/>
        <w:keepLines w:val="0"/>
        <w:pageBreakBefore w:val="0"/>
        <w:widowControl w:val="0"/>
        <w:kinsoku/>
        <w:wordWrap/>
        <w:overflowPunct/>
        <w:topLinePunct w:val="0"/>
        <w:bidi w:val="0"/>
        <w:adjustRightInd w:val="0"/>
        <w:snapToGrid w:val="0"/>
        <w:spacing w:line="360" w:lineRule="auto"/>
        <w:textAlignment w:val="auto"/>
        <w:rPr>
          <w:rFonts w:hint="eastAsia" w:ascii="宋体" w:hAnsi="宋体"/>
          <w:sz w:val="21"/>
          <w:szCs w:val="21"/>
          <w:lang w:val="en-US" w:eastAsia="zh-CN"/>
        </w:rPr>
      </w:pPr>
      <w:r>
        <w:rPr>
          <w:rFonts w:hint="eastAsia" w:ascii="宋体" w:hAnsi="宋体"/>
          <w:sz w:val="21"/>
          <w:szCs w:val="21"/>
          <w:lang w:val="en-US" w:eastAsia="zh-CN"/>
        </w:rPr>
        <w:t>际支配公司行为的人。</w:t>
      </w:r>
    </w:p>
    <w:p w14:paraId="5CD2BC52">
      <w:pPr>
        <w:pStyle w:val="10"/>
        <w:keepNext w:val="0"/>
        <w:keepLines w:val="0"/>
        <w:pageBreakBefore w:val="0"/>
        <w:widowControl w:val="0"/>
        <w:kinsoku/>
        <w:wordWrap/>
        <w:overflowPunct/>
        <w:topLinePunct w:val="0"/>
        <w:bidi w:val="0"/>
        <w:adjustRightInd w:val="0"/>
        <w:snapToGrid w:val="0"/>
        <w:spacing w:line="360" w:lineRule="auto"/>
        <w:ind w:firstLine="420" w:firstLineChars="200"/>
        <w:textAlignment w:val="auto"/>
        <w:rPr>
          <w:rFonts w:hint="eastAsia" w:ascii="宋体" w:hAnsi="宋体"/>
          <w:sz w:val="21"/>
          <w:szCs w:val="21"/>
          <w:lang w:val="en-US" w:eastAsia="zh-CN"/>
        </w:rPr>
      </w:pPr>
      <w:r>
        <w:rPr>
          <w:rFonts w:hint="eastAsia" w:ascii="宋体" w:hAnsi="宋体"/>
          <w:sz w:val="21"/>
          <w:szCs w:val="21"/>
          <w:lang w:val="en-US" w:eastAsia="zh-CN"/>
        </w:rPr>
        <w:t>2、依据《深圳经济特区政府采购条例实施细则》第七十五条规定，供应商有上述情形之一的，属于采购条例所称的串通投标行为，按照采购条例第五十七条有关规定处理，即：“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涉嫌犯罪的，依法移送司法机关处理”。</w:t>
      </w:r>
    </w:p>
    <w:p w14:paraId="33B98F39">
      <w:pPr>
        <w:pStyle w:val="10"/>
        <w:keepNext w:val="0"/>
        <w:keepLines w:val="0"/>
        <w:pageBreakBefore w:val="0"/>
        <w:widowControl w:val="0"/>
        <w:kinsoku/>
        <w:wordWrap/>
        <w:overflowPunct/>
        <w:topLinePunct w:val="0"/>
        <w:bidi w:val="0"/>
        <w:adjustRightInd w:val="0"/>
        <w:snapToGrid w:val="0"/>
        <w:spacing w:line="360" w:lineRule="auto"/>
        <w:ind w:firstLine="420" w:firstLineChars="200"/>
        <w:textAlignment w:val="auto"/>
        <w:rPr>
          <w:rFonts w:hint="default" w:ascii="宋体" w:hAnsi="宋体"/>
          <w:sz w:val="21"/>
          <w:szCs w:val="21"/>
          <w:lang w:val="en-US" w:eastAsia="zh-CN"/>
        </w:rPr>
      </w:pPr>
      <w:r>
        <w:rPr>
          <w:rFonts w:hint="eastAsia" w:ascii="宋体" w:hAnsi="宋体"/>
          <w:sz w:val="21"/>
          <w:szCs w:val="21"/>
          <w:lang w:val="en-US" w:eastAsia="zh-CN"/>
        </w:rPr>
        <w:t>3</w:t>
      </w:r>
      <w:r>
        <w:rPr>
          <w:rFonts w:hint="eastAsia" w:ascii="宋体" w:hAnsi="宋体"/>
          <w:sz w:val="21"/>
          <w:szCs w:val="21"/>
        </w:rPr>
        <w:t>、</w:t>
      </w:r>
      <w:r>
        <w:rPr>
          <w:rFonts w:hint="eastAsia" w:ascii="宋体" w:hAnsi="宋体"/>
          <w:sz w:val="21"/>
          <w:szCs w:val="21"/>
          <w:lang w:val="en-US" w:eastAsia="zh-CN"/>
        </w:rPr>
        <w:t>请投标供应商</w:t>
      </w:r>
      <w:r>
        <w:rPr>
          <w:rFonts w:hint="eastAsia" w:ascii="宋体" w:hAnsi="宋体"/>
          <w:sz w:val="21"/>
          <w:szCs w:val="21"/>
        </w:rPr>
        <w:t>如实对以上涉及</w:t>
      </w:r>
      <w:r>
        <w:rPr>
          <w:rFonts w:hint="eastAsia" w:ascii="宋体" w:hAnsi="宋体"/>
          <w:sz w:val="21"/>
          <w:szCs w:val="21"/>
          <w:lang w:val="en-US" w:eastAsia="zh-CN"/>
        </w:rPr>
        <w:t>视为</w:t>
      </w:r>
      <w:r>
        <w:rPr>
          <w:rFonts w:hint="eastAsia" w:ascii="宋体" w:hAnsi="宋体"/>
          <w:sz w:val="21"/>
          <w:szCs w:val="21"/>
        </w:rPr>
        <w:t>串通投标的情形进行逐一自查，并作出承诺。若未如实承诺，愿依照国家相关法律处理，并承担由此给采购人带来的损失。</w:t>
      </w:r>
      <w:r>
        <w:rPr>
          <w:rFonts w:hint="eastAsia" w:ascii="宋体" w:hAnsi="宋体"/>
          <w:sz w:val="21"/>
          <w:szCs w:val="21"/>
          <w:lang w:val="en-US" w:eastAsia="zh-CN"/>
        </w:rPr>
        <w:t>后续若被国家、省、市等审计部门或其他监督部门审查发现问题，由投标人自行承担法律后果。</w:t>
      </w:r>
    </w:p>
    <w:p w14:paraId="2D82D049">
      <w:pPr>
        <w:pStyle w:val="14"/>
        <w:keepNext w:val="0"/>
        <w:keepLines w:val="0"/>
        <w:pageBreakBefore w:val="0"/>
        <w:widowControl w:val="0"/>
        <w:kinsoku/>
        <w:wordWrap/>
        <w:overflowPunct/>
        <w:topLinePunct w:val="0"/>
        <w:bidi w:val="0"/>
        <w:adjustRightInd w:val="0"/>
        <w:snapToGrid w:val="0"/>
        <w:spacing w:line="360" w:lineRule="auto"/>
        <w:ind w:firstLine="141" w:firstLineChars="67"/>
        <w:jc w:val="left"/>
        <w:textAlignment w:val="auto"/>
        <w:rPr>
          <w:rFonts w:ascii="宋体" w:hAnsi="宋体"/>
          <w:b/>
          <w:szCs w:val="21"/>
          <w:u w:val="single"/>
        </w:rPr>
      </w:pPr>
      <w:r>
        <w:rPr>
          <w:rFonts w:hint="eastAsia" w:ascii="宋体" w:hAnsi="宋体"/>
          <w:b/>
          <w:szCs w:val="21"/>
        </w:rPr>
        <w:t>投标供应商名称（盖公章）：</w:t>
      </w:r>
    </w:p>
    <w:p w14:paraId="1A0CF8F3">
      <w:pPr>
        <w:pStyle w:val="14"/>
        <w:keepNext w:val="0"/>
        <w:keepLines w:val="0"/>
        <w:pageBreakBefore w:val="0"/>
        <w:widowControl w:val="0"/>
        <w:kinsoku/>
        <w:wordWrap/>
        <w:overflowPunct/>
        <w:topLinePunct w:val="0"/>
        <w:bidi w:val="0"/>
        <w:adjustRightInd w:val="0"/>
        <w:snapToGrid w:val="0"/>
        <w:spacing w:line="360" w:lineRule="auto"/>
        <w:ind w:firstLine="141" w:firstLineChars="67"/>
        <w:jc w:val="left"/>
        <w:textAlignment w:val="auto"/>
        <w:rPr>
          <w:rFonts w:ascii="宋体" w:hAnsi="宋体"/>
          <w:b/>
          <w:szCs w:val="21"/>
          <w:u w:val="single"/>
        </w:rPr>
      </w:pPr>
      <w:r>
        <w:rPr>
          <w:rFonts w:hint="eastAsia" w:ascii="宋体" w:hAnsi="宋体"/>
          <w:b/>
          <w:szCs w:val="21"/>
        </w:rPr>
        <w:t>法定代表人（或授权代表）签字：</w:t>
      </w:r>
    </w:p>
    <w:p w14:paraId="7EB49334">
      <w:pPr>
        <w:keepNext w:val="0"/>
        <w:keepLines w:val="0"/>
        <w:pageBreakBefore w:val="0"/>
        <w:widowControl w:val="0"/>
        <w:kinsoku/>
        <w:wordWrap/>
        <w:overflowPunct/>
        <w:topLinePunct w:val="0"/>
        <w:autoSpaceDE w:val="0"/>
        <w:autoSpaceDN w:val="0"/>
        <w:bidi w:val="0"/>
        <w:adjustRightInd w:val="0"/>
        <w:snapToGrid w:val="0"/>
        <w:spacing w:line="360" w:lineRule="auto"/>
        <w:ind w:firstLine="141" w:firstLineChars="67"/>
        <w:jc w:val="left"/>
        <w:textAlignment w:val="auto"/>
        <w:rPr>
          <w:rFonts w:hint="eastAsia" w:ascii="宋体" w:hAnsi="宋体"/>
          <w:b/>
          <w:szCs w:val="21"/>
        </w:rPr>
      </w:pPr>
      <w:r>
        <w:rPr>
          <w:rFonts w:hint="eastAsia" w:ascii="宋体" w:hAnsi="宋体"/>
          <w:b/>
          <w:szCs w:val="21"/>
        </w:rPr>
        <w:t>日期：  年  月  日</w:t>
      </w:r>
    </w:p>
    <w:p w14:paraId="29FE5146">
      <w:pPr>
        <w:jc w:val="center"/>
        <w:rPr>
          <w:rFonts w:hint="eastAsia" w:ascii="方正小标宋简体" w:hAnsi="方正小标宋简体" w:eastAsia="方正小标宋简体" w:cs="方正小标宋简体"/>
          <w:bCs/>
          <w:color w:val="000000"/>
          <w:sz w:val="28"/>
          <w:szCs w:val="28"/>
          <w:lang w:val="en-US" w:eastAsia="zh-CN"/>
        </w:rPr>
      </w:pPr>
      <w:r>
        <w:rPr>
          <w:rFonts w:hint="eastAsia" w:asciiTheme="majorEastAsia" w:hAnsiTheme="majorEastAsia" w:eastAsiaTheme="majorEastAsia"/>
          <w:sz w:val="30"/>
          <w:szCs w:val="30"/>
        </w:rPr>
        <w:br w:type="page"/>
      </w:r>
      <w:r>
        <w:rPr>
          <w:rFonts w:hint="eastAsia" w:ascii="宋体" w:hAnsi="宋体" w:eastAsia="宋体" w:cs="宋体"/>
          <w:b/>
          <w:bCs/>
          <w:sz w:val="32"/>
          <w:szCs w:val="32"/>
          <w:lang w:val="en-US" w:eastAsia="zh-CN"/>
        </w:rPr>
        <w:t>（十一）无直接关联关系承诺函</w:t>
      </w:r>
    </w:p>
    <w:p w14:paraId="3620BA78">
      <w:pPr>
        <w:adjustRightInd w:val="0"/>
        <w:snapToGrid w:val="0"/>
        <w:spacing w:line="360" w:lineRule="auto"/>
        <w:rPr>
          <w:b/>
          <w:szCs w:val="21"/>
        </w:rPr>
      </w:pPr>
      <w:r>
        <w:rPr>
          <w:b/>
          <w:szCs w:val="21"/>
        </w:rPr>
        <w:t>中山大学附属第八医院（深圳福田）：</w:t>
      </w:r>
    </w:p>
    <w:p w14:paraId="50B46BD1">
      <w:pPr>
        <w:spacing w:line="360" w:lineRule="auto"/>
        <w:ind w:right="-815" w:firstLine="420" w:firstLineChars="200"/>
        <w:rPr>
          <w:szCs w:val="21"/>
        </w:rPr>
      </w:pPr>
      <w:r>
        <w:rPr>
          <w:rFonts w:hint="eastAsia"/>
          <w:szCs w:val="21"/>
          <w:lang w:val="en-US" w:eastAsia="zh-CN"/>
        </w:rPr>
        <w:t>本</w:t>
      </w:r>
      <w:r>
        <w:rPr>
          <w:szCs w:val="21"/>
        </w:rPr>
        <w:t>公司承诺：</w:t>
      </w:r>
    </w:p>
    <w:p w14:paraId="7BED8C3B">
      <w:pPr>
        <w:spacing w:line="360" w:lineRule="auto"/>
        <w:ind w:firstLine="420" w:firstLineChars="200"/>
        <w:rPr>
          <w:szCs w:val="21"/>
        </w:rPr>
      </w:pPr>
      <w:r>
        <w:rPr>
          <w:rFonts w:hint="eastAsia"/>
          <w:szCs w:val="21"/>
          <w:lang w:val="en-US" w:eastAsia="zh-CN"/>
        </w:rPr>
        <w:t>本公司的直接控股股东为_______、________、________（一一列明）未参加同一包号投标或者未划分包号的同一招标项目投标。</w:t>
      </w:r>
      <w:r>
        <w:rPr>
          <w:szCs w:val="21"/>
        </w:rPr>
        <w:t>以上承诺，如有违反，愿依照国家相关法律处理，并承担由此给贵院带来的损失。</w:t>
      </w:r>
    </w:p>
    <w:p w14:paraId="6A722114">
      <w:pPr>
        <w:spacing w:line="360" w:lineRule="auto"/>
        <w:ind w:firstLine="420" w:firstLineChars="200"/>
        <w:rPr>
          <w:szCs w:val="21"/>
        </w:rPr>
      </w:pPr>
      <w:r>
        <w:rPr>
          <w:rFonts w:hint="eastAsia"/>
          <w:szCs w:val="21"/>
          <w:lang w:val="en-US" w:eastAsia="zh-CN"/>
        </w:rPr>
        <w:t>与本公司具有管理关系的其他单位未参加同一包号投标或者未划分包号的同一招标项目投标。</w:t>
      </w:r>
      <w:r>
        <w:rPr>
          <w:szCs w:val="21"/>
        </w:rPr>
        <w:t>以上承诺，如有违反，愿依照国家相关法律处理，并承担由此给贵院带来的损失。</w:t>
      </w:r>
    </w:p>
    <w:p w14:paraId="6A771F1C">
      <w:pPr>
        <w:spacing w:line="360" w:lineRule="auto"/>
        <w:ind w:firstLine="420" w:firstLineChars="200"/>
        <w:rPr>
          <w:rFonts w:hint="default" w:eastAsiaTheme="minorEastAsia"/>
          <w:szCs w:val="21"/>
          <w:lang w:val="en-US" w:eastAsia="zh-CN"/>
        </w:rPr>
      </w:pPr>
    </w:p>
    <w:p w14:paraId="1DC18D3E">
      <w:pPr>
        <w:keepNext w:val="0"/>
        <w:keepLines w:val="0"/>
        <w:widowControl/>
        <w:suppressLineNumbers w:val="0"/>
        <w:jc w:val="left"/>
        <w:rPr>
          <w:rFonts w:hint="eastAsia" w:ascii="Times New Roman" w:hAnsi="Times New Roman" w:cs="Times New Roman"/>
          <w:sz w:val="20"/>
          <w:szCs w:val="20"/>
          <w:highlight w:val="yellow"/>
          <w:u w:val="single"/>
          <w:lang w:val="en-US" w:eastAsia="zh-CN"/>
        </w:rPr>
      </w:pPr>
      <w:r>
        <w:rPr>
          <w:rFonts w:hint="eastAsia" w:ascii="Times New Roman" w:hAnsi="Times New Roman" w:cs="Times New Roman"/>
          <w:sz w:val="20"/>
          <w:szCs w:val="20"/>
          <w:highlight w:val="yellow"/>
          <w:u w:val="single"/>
          <w:lang w:val="en-US" w:eastAsia="zh-CN"/>
        </w:rPr>
        <w:t>填写指引：</w:t>
      </w:r>
    </w:p>
    <w:p w14:paraId="70F0DD2D">
      <w:pPr>
        <w:keepNext w:val="0"/>
        <w:keepLines w:val="0"/>
        <w:widowControl/>
        <w:suppressLineNumbers w:val="0"/>
        <w:jc w:val="left"/>
        <w:rPr>
          <w:rFonts w:hint="eastAsia" w:ascii="Times New Roman" w:hAnsi="Times New Roman" w:cs="Times New Roman"/>
          <w:sz w:val="20"/>
          <w:szCs w:val="20"/>
          <w:highlight w:val="yellow"/>
          <w:u w:val="single"/>
          <w:lang w:val="en-US" w:eastAsia="zh-CN"/>
        </w:rPr>
      </w:pPr>
      <w:r>
        <w:rPr>
          <w:rFonts w:hint="eastAsia" w:ascii="Times New Roman" w:hAnsi="Times New Roman" w:cs="Times New Roman"/>
          <w:sz w:val="20"/>
          <w:szCs w:val="20"/>
          <w:highlight w:val="yellow"/>
          <w:u w:val="single"/>
          <w:lang w:val="en-US" w:eastAsia="zh-CN"/>
        </w:rPr>
        <w:t>1.控股关系，是指单位或个人股东的控股关系，包括绝对控股和相对控股，绝对控股包括出资额占有限责任公司资本总额超过百分之五十或者其持有的股份占股份有限公司股本总额超过百分之五十的股东;相对控股包括出资额或者持有股份的比例虽然低于百分之五十，但依其出资额或者持有的股份所享有的表决权已足以对股东会的决议产生重大影响的股东（例如：在工商管理部门备案的章程规定享有一票否决权等的股东）。</w:t>
      </w:r>
    </w:p>
    <w:p w14:paraId="14BE3910">
      <w:pPr>
        <w:keepNext w:val="0"/>
        <w:keepLines w:val="0"/>
        <w:widowControl/>
        <w:suppressLineNumbers w:val="0"/>
        <w:jc w:val="left"/>
        <w:rPr>
          <w:rFonts w:hint="eastAsia" w:ascii="Times New Roman" w:hAnsi="Times New Roman" w:cs="Times New Roman"/>
          <w:sz w:val="20"/>
          <w:szCs w:val="20"/>
          <w:highlight w:val="yellow"/>
          <w:u w:val="single"/>
          <w:lang w:val="en-US" w:eastAsia="zh-CN"/>
        </w:rPr>
      </w:pPr>
      <w:r>
        <w:rPr>
          <w:rFonts w:hint="eastAsia" w:ascii="Times New Roman" w:hAnsi="Times New Roman" w:cs="Times New Roman"/>
          <w:sz w:val="20"/>
          <w:szCs w:val="20"/>
          <w:highlight w:val="yellow"/>
          <w:u w:val="single"/>
          <w:lang w:val="en-US" w:eastAsia="zh-CN"/>
        </w:rPr>
        <w:t>2.管理关系，是指不具有出资持股关系的其他单位之间存在的管理与被管理关系，如上下级关系的事业单位和团体组织。</w:t>
      </w:r>
    </w:p>
    <w:p w14:paraId="3900699B">
      <w:pPr>
        <w:keepNext w:val="0"/>
        <w:keepLines w:val="0"/>
        <w:widowControl/>
        <w:suppressLineNumbers w:val="0"/>
        <w:jc w:val="left"/>
        <w:rPr>
          <w:rFonts w:hint="eastAsia" w:ascii="Times New Roman" w:hAnsi="Times New Roman" w:cs="Times New Roman"/>
          <w:sz w:val="20"/>
          <w:szCs w:val="20"/>
          <w:highlight w:val="yellow"/>
          <w:u w:val="single"/>
          <w:lang w:val="en-US" w:eastAsia="zh-CN"/>
        </w:rPr>
      </w:pPr>
      <w:r>
        <w:rPr>
          <w:rFonts w:hint="eastAsia" w:ascii="Times New Roman" w:hAnsi="Times New Roman" w:cs="Times New Roman"/>
          <w:sz w:val="20"/>
          <w:szCs w:val="20"/>
          <w:highlight w:val="yellow"/>
          <w:u w:val="single"/>
          <w:lang w:val="en-US" w:eastAsia="zh-CN"/>
        </w:rPr>
        <w:t>3.控股、管理关系，仅限于直接控股、直接管理关系，不包括间接的控股或管理关系。例如，不是公司的股东，但通过投资关系、协议或者其他安排，能够实际支配公司行为的公司实际控制人。公司实际控制人与公司之间的关系不属于上表所说的直接控股关系。</w:t>
      </w:r>
    </w:p>
    <w:p w14:paraId="245B8673">
      <w:pPr>
        <w:spacing w:line="360" w:lineRule="auto"/>
        <w:ind w:right="-815" w:firstLine="360" w:firstLineChars="200"/>
        <w:rPr>
          <w:rFonts w:hint="default"/>
          <w:sz w:val="18"/>
          <w:szCs w:val="18"/>
          <w:lang w:val="en-US" w:eastAsia="zh-CN"/>
        </w:rPr>
      </w:pPr>
    </w:p>
    <w:p w14:paraId="4D09BA50">
      <w:pPr>
        <w:spacing w:line="360" w:lineRule="auto"/>
        <w:ind w:firstLine="420"/>
        <w:jc w:val="right"/>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034B95B7">
      <w:pPr>
        <w:spacing w:line="360" w:lineRule="auto"/>
        <w:ind w:firstLine="420"/>
        <w:jc w:val="right"/>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0AC2709D">
      <w:pPr>
        <w:spacing w:line="360" w:lineRule="auto"/>
        <w:ind w:firstLine="241" w:firstLineChars="100"/>
        <w:jc w:val="right"/>
        <w:outlineLvl w:val="2"/>
        <w:rPr>
          <w:rFonts w:eastAsia="宋体"/>
          <w:b/>
          <w:sz w:val="24"/>
        </w:rPr>
      </w:pPr>
      <w:r>
        <w:rPr>
          <w:rFonts w:eastAsia="宋体"/>
          <w:b/>
          <w:sz w:val="24"/>
        </w:rPr>
        <w:t>（此处加盖投标人单位公章）</w:t>
      </w:r>
    </w:p>
    <w:p w14:paraId="1D9573FE">
      <w:pPr>
        <w:rPr>
          <w:rFonts w:eastAsia="宋体"/>
          <w:b/>
          <w:sz w:val="24"/>
        </w:rPr>
      </w:pPr>
      <w:r>
        <w:rPr>
          <w:rFonts w:eastAsia="宋体"/>
          <w:b/>
          <w:sz w:val="24"/>
        </w:rPr>
        <w:br w:type="page"/>
      </w:r>
    </w:p>
    <w:p w14:paraId="6CA4D675">
      <w:pPr>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（十二）供应商基本情况表</w:t>
      </w:r>
    </w:p>
    <w:p w14:paraId="5484195F">
      <w:pPr>
        <w:spacing w:before="157" w:line="198" w:lineRule="auto"/>
        <w:ind w:left="126" w:right="-21" w:rightChars="-10"/>
        <w:jc w:val="center"/>
        <w:rPr>
          <w:rFonts w:hint="eastAsia" w:ascii="宋体" w:hAnsi="宋体" w:eastAsia="宋体" w:cs="宋体"/>
          <w:sz w:val="21"/>
          <w:szCs w:val="21"/>
        </w:rPr>
      </w:pPr>
      <w:r>
        <w:rPr>
          <w:rFonts w:hint="eastAsia" w:ascii="宋体" w:hAnsi="宋体" w:eastAsia="宋体" w:cs="宋体"/>
          <w:sz w:val="21"/>
          <w:szCs w:val="21"/>
        </w:rPr>
        <w:t>填表单位：（加盖单位公章）</w:t>
      </w:r>
      <w:r>
        <w:rPr>
          <w:rFonts w:hint="eastAsia" w:ascii="宋体" w:hAnsi="宋体" w:eastAsia="宋体" w:cs="宋体"/>
          <w:sz w:val="21"/>
          <w:szCs w:val="21"/>
          <w:lang w:val="en-US" w:eastAsia="zh-CN"/>
        </w:rPr>
        <w:t xml:space="preserve">       </w:t>
      </w:r>
      <w:r>
        <w:rPr>
          <w:rFonts w:hint="eastAsia" w:ascii="宋体" w:hAnsi="宋体" w:eastAsia="宋体" w:cs="宋体"/>
          <w:spacing w:val="4"/>
          <w:sz w:val="21"/>
          <w:szCs w:val="21"/>
        </w:rPr>
        <w:t xml:space="preserve">       </w:t>
      </w:r>
      <w:r>
        <w:rPr>
          <w:rFonts w:hint="eastAsia" w:ascii="宋体" w:hAnsi="宋体" w:eastAsia="宋体" w:cs="宋体"/>
          <w:spacing w:val="4"/>
          <w:sz w:val="21"/>
          <w:szCs w:val="21"/>
          <w:lang w:val="en-US" w:eastAsia="zh-CN"/>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 xml:space="preserve">年   月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日</w:t>
      </w:r>
    </w:p>
    <w:p w14:paraId="50B706FB">
      <w:pPr>
        <w:spacing w:line="75" w:lineRule="exact"/>
        <w:rPr>
          <w:rFonts w:hint="eastAsia" w:ascii="宋体" w:hAnsi="宋体" w:eastAsia="宋体" w:cs="宋体"/>
          <w:sz w:val="21"/>
          <w:szCs w:val="21"/>
        </w:rPr>
      </w:pPr>
    </w:p>
    <w:tbl>
      <w:tblPr>
        <w:tblStyle w:val="77"/>
        <w:tblW w:w="894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76"/>
        <w:gridCol w:w="1605"/>
        <w:gridCol w:w="946"/>
        <w:gridCol w:w="791"/>
        <w:gridCol w:w="1199"/>
        <w:gridCol w:w="1499"/>
        <w:gridCol w:w="1489"/>
      </w:tblGrid>
      <w:tr w14:paraId="5E9905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1416" w:type="dxa"/>
            <w:gridSpan w:val="2"/>
            <w:vAlign w:val="top"/>
          </w:tcPr>
          <w:p w14:paraId="0B10AC53">
            <w:pPr>
              <w:pStyle w:val="76"/>
              <w:spacing w:before="180" w:line="203" w:lineRule="auto"/>
              <w:ind w:left="359"/>
              <w:rPr>
                <w:rFonts w:hint="eastAsia" w:ascii="宋体" w:hAnsi="宋体" w:eastAsia="宋体" w:cs="宋体"/>
                <w:sz w:val="21"/>
                <w:szCs w:val="21"/>
              </w:rPr>
            </w:pPr>
            <w:r>
              <w:rPr>
                <w:rFonts w:hint="eastAsia" w:ascii="宋体" w:hAnsi="宋体" w:eastAsia="宋体" w:cs="宋体"/>
                <w:spacing w:val="-4"/>
                <w:sz w:val="21"/>
                <w:szCs w:val="21"/>
              </w:rPr>
              <w:t>采购人</w:t>
            </w:r>
          </w:p>
        </w:tc>
        <w:tc>
          <w:tcPr>
            <w:tcW w:w="2551" w:type="dxa"/>
            <w:gridSpan w:val="2"/>
            <w:vAlign w:val="center"/>
          </w:tcPr>
          <w:p w14:paraId="3BF235FE">
            <w:pPr>
              <w:jc w:val="center"/>
              <w:rPr>
                <w:rFonts w:hint="eastAsia" w:ascii="宋体" w:hAnsi="宋体" w:eastAsia="宋体" w:cs="宋体"/>
                <w:sz w:val="21"/>
                <w:szCs w:val="21"/>
              </w:rPr>
            </w:pPr>
          </w:p>
        </w:tc>
        <w:tc>
          <w:tcPr>
            <w:tcW w:w="1990" w:type="dxa"/>
            <w:gridSpan w:val="2"/>
            <w:vAlign w:val="top"/>
          </w:tcPr>
          <w:p w14:paraId="67FDD485">
            <w:pPr>
              <w:pStyle w:val="76"/>
              <w:spacing w:before="181" w:line="201" w:lineRule="auto"/>
              <w:ind w:left="527"/>
              <w:rPr>
                <w:rFonts w:hint="eastAsia" w:ascii="宋体" w:hAnsi="宋体" w:eastAsia="宋体" w:cs="宋体"/>
                <w:sz w:val="21"/>
                <w:szCs w:val="21"/>
              </w:rPr>
            </w:pPr>
            <w:r>
              <w:rPr>
                <w:rFonts w:hint="eastAsia" w:ascii="宋体" w:hAnsi="宋体" w:eastAsia="宋体" w:cs="宋体"/>
                <w:spacing w:val="-3"/>
                <w:sz w:val="21"/>
                <w:szCs w:val="21"/>
              </w:rPr>
              <w:t>项目名称</w:t>
            </w:r>
          </w:p>
        </w:tc>
        <w:tc>
          <w:tcPr>
            <w:tcW w:w="2988" w:type="dxa"/>
            <w:gridSpan w:val="2"/>
            <w:vAlign w:val="center"/>
          </w:tcPr>
          <w:p w14:paraId="6D1D9509">
            <w:pPr>
              <w:jc w:val="center"/>
              <w:rPr>
                <w:rFonts w:hint="eastAsia" w:ascii="宋体" w:hAnsi="宋体" w:eastAsia="宋体" w:cs="宋体"/>
                <w:sz w:val="21"/>
                <w:szCs w:val="21"/>
              </w:rPr>
            </w:pPr>
          </w:p>
        </w:tc>
      </w:tr>
      <w:tr w14:paraId="0BFF86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jc w:val="center"/>
        </w:trPr>
        <w:tc>
          <w:tcPr>
            <w:tcW w:w="1416" w:type="dxa"/>
            <w:gridSpan w:val="2"/>
            <w:vAlign w:val="top"/>
          </w:tcPr>
          <w:p w14:paraId="2E295B1C">
            <w:pPr>
              <w:pStyle w:val="76"/>
              <w:keepNext w:val="0"/>
              <w:keepLines w:val="0"/>
              <w:pageBreakBefore w:val="0"/>
              <w:widowControl/>
              <w:tabs>
                <w:tab w:val="left" w:pos="1260"/>
              </w:tabs>
              <w:kinsoku w:val="0"/>
              <w:wordWrap/>
              <w:overflowPunct/>
              <w:topLinePunct w:val="0"/>
              <w:autoSpaceDE w:val="0"/>
              <w:autoSpaceDN w:val="0"/>
              <w:bidi w:val="0"/>
              <w:adjustRightInd w:val="0"/>
              <w:snapToGrid w:val="0"/>
              <w:spacing w:before="40" w:line="360" w:lineRule="exact"/>
              <w:ind w:left="6" w:leftChars="0" w:right="105" w:hanging="6" w:firstLineChars="0"/>
              <w:jc w:val="center"/>
              <w:textAlignment w:val="baseline"/>
              <w:rPr>
                <w:rFonts w:hint="eastAsia" w:ascii="宋体" w:hAnsi="宋体" w:eastAsia="宋体" w:cs="宋体"/>
                <w:sz w:val="21"/>
                <w:szCs w:val="21"/>
              </w:rPr>
            </w:pPr>
            <w:r>
              <w:rPr>
                <w:rFonts w:hint="eastAsia" w:ascii="宋体" w:hAnsi="宋体" w:eastAsia="宋体" w:cs="宋体"/>
                <w:spacing w:val="-4"/>
                <w:sz w:val="21"/>
                <w:szCs w:val="21"/>
              </w:rPr>
              <w:t>投标（响</w:t>
            </w:r>
            <w:r>
              <w:rPr>
                <w:rFonts w:hint="eastAsia" w:ascii="宋体" w:hAnsi="宋体" w:eastAsia="宋体" w:cs="宋体"/>
                <w:spacing w:val="-5"/>
                <w:sz w:val="21"/>
                <w:szCs w:val="21"/>
              </w:rPr>
              <w:t>应）供应商</w:t>
            </w:r>
          </w:p>
        </w:tc>
        <w:tc>
          <w:tcPr>
            <w:tcW w:w="2551" w:type="dxa"/>
            <w:gridSpan w:val="2"/>
            <w:vAlign w:val="center"/>
          </w:tcPr>
          <w:p w14:paraId="25EC92AE">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z w:val="21"/>
                <w:szCs w:val="21"/>
              </w:rPr>
            </w:pPr>
          </w:p>
        </w:tc>
        <w:tc>
          <w:tcPr>
            <w:tcW w:w="1990" w:type="dxa"/>
            <w:gridSpan w:val="2"/>
            <w:vAlign w:val="top"/>
          </w:tcPr>
          <w:p w14:paraId="7759D7B7">
            <w:pPr>
              <w:pStyle w:val="76"/>
              <w:keepNext w:val="0"/>
              <w:keepLines w:val="0"/>
              <w:pageBreakBefore w:val="0"/>
              <w:widowControl/>
              <w:kinsoku w:val="0"/>
              <w:wordWrap/>
              <w:overflowPunct/>
              <w:topLinePunct w:val="0"/>
              <w:autoSpaceDE w:val="0"/>
              <w:autoSpaceDN w:val="0"/>
              <w:bidi w:val="0"/>
              <w:adjustRightInd w:val="0"/>
              <w:snapToGrid w:val="0"/>
              <w:spacing w:before="40" w:line="360" w:lineRule="exact"/>
              <w:ind w:left="527" w:right="152" w:hanging="362"/>
              <w:textAlignment w:val="baseline"/>
              <w:rPr>
                <w:rFonts w:hint="eastAsia" w:ascii="宋体" w:hAnsi="宋体" w:eastAsia="宋体" w:cs="宋体"/>
                <w:sz w:val="21"/>
                <w:szCs w:val="21"/>
              </w:rPr>
            </w:pPr>
            <w:r>
              <w:rPr>
                <w:rFonts w:hint="eastAsia" w:ascii="宋体" w:hAnsi="宋体" w:eastAsia="宋体" w:cs="宋体"/>
                <w:spacing w:val="-2"/>
                <w:sz w:val="21"/>
                <w:szCs w:val="21"/>
              </w:rPr>
              <w:t>供应商统一社会</w:t>
            </w:r>
            <w:r>
              <w:rPr>
                <w:rFonts w:hint="eastAsia" w:ascii="宋体" w:hAnsi="宋体" w:eastAsia="宋体" w:cs="宋体"/>
                <w:sz w:val="21"/>
                <w:szCs w:val="21"/>
              </w:rPr>
              <w:t xml:space="preserve"> </w:t>
            </w:r>
            <w:r>
              <w:rPr>
                <w:rFonts w:hint="eastAsia" w:ascii="宋体" w:hAnsi="宋体" w:eastAsia="宋体" w:cs="宋体"/>
                <w:spacing w:val="-3"/>
                <w:sz w:val="21"/>
                <w:szCs w:val="21"/>
              </w:rPr>
              <w:t>信用代码</w:t>
            </w:r>
          </w:p>
        </w:tc>
        <w:tc>
          <w:tcPr>
            <w:tcW w:w="2988" w:type="dxa"/>
            <w:gridSpan w:val="2"/>
            <w:vAlign w:val="center"/>
          </w:tcPr>
          <w:p w14:paraId="579CD3A0">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z w:val="21"/>
                <w:szCs w:val="21"/>
              </w:rPr>
            </w:pPr>
          </w:p>
        </w:tc>
      </w:tr>
      <w:tr w14:paraId="3EF1A1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vAlign w:val="top"/>
          </w:tcPr>
          <w:p w14:paraId="5FEF27C5">
            <w:pPr>
              <w:pStyle w:val="76"/>
              <w:spacing w:before="175"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投标（响应）供应商相关人员情况</w:t>
            </w:r>
          </w:p>
        </w:tc>
      </w:tr>
      <w:tr w14:paraId="672D7A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jc w:val="center"/>
        </w:trPr>
        <w:tc>
          <w:tcPr>
            <w:tcW w:w="740" w:type="dxa"/>
            <w:vAlign w:val="top"/>
          </w:tcPr>
          <w:p w14:paraId="50852ED9">
            <w:pPr>
              <w:pStyle w:val="76"/>
              <w:spacing w:before="217"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044E4F60">
            <w:pPr>
              <w:pStyle w:val="76"/>
              <w:spacing w:before="213" w:line="202" w:lineRule="auto"/>
              <w:ind w:left="916"/>
              <w:rPr>
                <w:rFonts w:hint="eastAsia" w:ascii="宋体" w:hAnsi="宋体" w:eastAsia="宋体" w:cs="宋体"/>
                <w:sz w:val="21"/>
                <w:szCs w:val="21"/>
              </w:rPr>
            </w:pPr>
            <w:r>
              <w:rPr>
                <w:rFonts w:hint="eastAsia" w:ascii="宋体" w:hAnsi="宋体" w:eastAsia="宋体" w:cs="宋体"/>
                <w:spacing w:val="-6"/>
                <w:sz w:val="21"/>
                <w:szCs w:val="21"/>
              </w:rPr>
              <w:t>职务</w:t>
            </w:r>
          </w:p>
        </w:tc>
        <w:tc>
          <w:tcPr>
            <w:tcW w:w="946" w:type="dxa"/>
            <w:vAlign w:val="top"/>
          </w:tcPr>
          <w:p w14:paraId="13C2BD2E">
            <w:pPr>
              <w:pStyle w:val="76"/>
              <w:spacing w:before="213" w:line="203" w:lineRule="auto"/>
              <w:ind w:left="245"/>
              <w:rPr>
                <w:rFonts w:hint="eastAsia" w:ascii="宋体" w:hAnsi="宋体" w:eastAsia="宋体" w:cs="宋体"/>
                <w:sz w:val="21"/>
                <w:szCs w:val="21"/>
              </w:rPr>
            </w:pPr>
            <w:r>
              <w:rPr>
                <w:rFonts w:hint="eastAsia" w:ascii="宋体" w:hAnsi="宋体" w:eastAsia="宋体" w:cs="宋体"/>
                <w:spacing w:val="-4"/>
                <w:sz w:val="21"/>
                <w:szCs w:val="21"/>
              </w:rPr>
              <w:t>姓名</w:t>
            </w:r>
          </w:p>
        </w:tc>
        <w:tc>
          <w:tcPr>
            <w:tcW w:w="1990" w:type="dxa"/>
            <w:gridSpan w:val="2"/>
            <w:vAlign w:val="top"/>
          </w:tcPr>
          <w:p w14:paraId="0C3A50A7">
            <w:pPr>
              <w:pStyle w:val="76"/>
              <w:spacing w:before="214" w:line="203" w:lineRule="auto"/>
              <w:ind w:left="410"/>
              <w:rPr>
                <w:rFonts w:hint="eastAsia" w:ascii="宋体" w:hAnsi="宋体" w:eastAsia="宋体" w:cs="宋体"/>
                <w:sz w:val="21"/>
                <w:szCs w:val="21"/>
              </w:rPr>
            </w:pPr>
            <w:r>
              <w:rPr>
                <w:rFonts w:hint="eastAsia" w:ascii="宋体" w:hAnsi="宋体" w:eastAsia="宋体" w:cs="宋体"/>
                <w:spacing w:val="-3"/>
                <w:sz w:val="21"/>
                <w:szCs w:val="21"/>
              </w:rPr>
              <w:t>身份证号码</w:t>
            </w:r>
          </w:p>
        </w:tc>
        <w:tc>
          <w:tcPr>
            <w:tcW w:w="1499" w:type="dxa"/>
            <w:vAlign w:val="top"/>
          </w:tcPr>
          <w:p w14:paraId="114D91E4">
            <w:pPr>
              <w:pStyle w:val="76"/>
              <w:keepNext w:val="0"/>
              <w:keepLines w:val="0"/>
              <w:pageBreakBefore w:val="0"/>
              <w:widowControl/>
              <w:kinsoku w:val="0"/>
              <w:wordWrap/>
              <w:overflowPunct/>
              <w:topLinePunct w:val="0"/>
              <w:autoSpaceDE w:val="0"/>
              <w:autoSpaceDN w:val="0"/>
              <w:bidi w:val="0"/>
              <w:adjustRightInd w:val="0"/>
              <w:snapToGrid w:val="0"/>
              <w:spacing w:before="39" w:line="360" w:lineRule="exact"/>
              <w:ind w:left="288" w:right="266" w:firstLine="5"/>
              <w:textAlignment w:val="baseline"/>
              <w:rPr>
                <w:rFonts w:hint="eastAsia" w:ascii="宋体" w:hAnsi="宋体" w:eastAsia="宋体" w:cs="宋体"/>
                <w:sz w:val="21"/>
                <w:szCs w:val="21"/>
              </w:rPr>
            </w:pPr>
            <w:r>
              <w:rPr>
                <w:rFonts w:hint="eastAsia" w:ascii="Times New Roman" w:hAnsi="Times New Roman" w:eastAsia="宋体" w:cs="Times New Roman"/>
                <w:snapToGrid w:val="0"/>
                <w:kern w:val="0"/>
                <w:sz w:val="21"/>
                <w:szCs w:val="24"/>
                <w:lang w:val="en-US" w:eastAsia="zh-CN" w:bidi="ar-SA"/>
              </w:rPr>
              <w:t>劳动合同 关系单位</w:t>
            </w:r>
          </w:p>
        </w:tc>
        <w:tc>
          <w:tcPr>
            <w:tcW w:w="1489" w:type="dxa"/>
            <w:vAlign w:val="top"/>
          </w:tcPr>
          <w:p w14:paraId="1CDBF038">
            <w:pPr>
              <w:pStyle w:val="76"/>
              <w:keepNext w:val="0"/>
              <w:keepLines w:val="0"/>
              <w:pageBreakBefore w:val="0"/>
              <w:widowControl/>
              <w:kinsoku w:val="0"/>
              <w:wordWrap/>
              <w:overflowPunct/>
              <w:topLinePunct w:val="0"/>
              <w:autoSpaceDE w:val="0"/>
              <w:autoSpaceDN w:val="0"/>
              <w:bidi w:val="0"/>
              <w:adjustRightInd w:val="0"/>
              <w:snapToGrid w:val="0"/>
              <w:spacing w:before="39" w:line="360" w:lineRule="exact"/>
              <w:ind w:left="271" w:right="262" w:firstLine="8"/>
              <w:textAlignment w:val="baseline"/>
              <w:rPr>
                <w:rFonts w:hint="eastAsia" w:ascii="宋体" w:hAnsi="宋体" w:eastAsia="宋体" w:cs="宋体"/>
                <w:sz w:val="21"/>
                <w:szCs w:val="21"/>
              </w:rPr>
            </w:pPr>
            <w:r>
              <w:rPr>
                <w:rFonts w:hint="eastAsia" w:ascii="Times New Roman" w:hAnsi="Times New Roman" w:eastAsia="宋体" w:cs="Times New Roman"/>
                <w:snapToGrid w:val="0"/>
                <w:kern w:val="0"/>
                <w:sz w:val="21"/>
                <w:szCs w:val="24"/>
                <w:lang w:val="en-US" w:eastAsia="zh-CN" w:bidi="ar-SA"/>
              </w:rPr>
              <w:t>缴纳社会 保险单位</w:t>
            </w:r>
          </w:p>
        </w:tc>
      </w:tr>
      <w:tr w14:paraId="5A04A2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jc w:val="center"/>
        </w:trPr>
        <w:tc>
          <w:tcPr>
            <w:tcW w:w="740" w:type="dxa"/>
            <w:vAlign w:val="top"/>
          </w:tcPr>
          <w:p w14:paraId="79463433">
            <w:pPr>
              <w:spacing w:line="252" w:lineRule="auto"/>
              <w:rPr>
                <w:rFonts w:hint="eastAsia" w:ascii="宋体" w:hAnsi="宋体" w:eastAsia="宋体" w:cs="宋体"/>
                <w:sz w:val="21"/>
                <w:szCs w:val="21"/>
              </w:rPr>
            </w:pPr>
          </w:p>
          <w:p w14:paraId="5D3C9C69">
            <w:pPr>
              <w:pStyle w:val="76"/>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top"/>
          </w:tcPr>
          <w:p w14:paraId="163ED045">
            <w:pPr>
              <w:pStyle w:val="76"/>
              <w:spacing w:before="174" w:line="235" w:lineRule="auto"/>
              <w:ind w:left="240" w:right="116" w:hanging="101"/>
              <w:rPr>
                <w:rFonts w:hint="eastAsia" w:ascii="宋体" w:hAnsi="宋体" w:eastAsia="宋体" w:cs="宋体"/>
                <w:sz w:val="21"/>
                <w:szCs w:val="21"/>
              </w:rPr>
            </w:pPr>
            <w:r>
              <w:rPr>
                <w:rFonts w:hint="eastAsia" w:ascii="宋体" w:hAnsi="宋体" w:eastAsia="宋体" w:cs="宋体"/>
                <w:spacing w:val="-6"/>
                <w:sz w:val="21"/>
                <w:szCs w:val="21"/>
              </w:rPr>
              <w:t>法定代表人/单位负责人/主要经营负责人</w:t>
            </w:r>
          </w:p>
        </w:tc>
        <w:tc>
          <w:tcPr>
            <w:tcW w:w="946" w:type="dxa"/>
            <w:vAlign w:val="center"/>
          </w:tcPr>
          <w:p w14:paraId="64F5BDE5">
            <w:pPr>
              <w:jc w:val="center"/>
              <w:rPr>
                <w:rFonts w:hint="eastAsia" w:ascii="宋体" w:hAnsi="宋体" w:eastAsia="宋体" w:cs="宋体"/>
                <w:sz w:val="21"/>
                <w:szCs w:val="21"/>
              </w:rPr>
            </w:pPr>
          </w:p>
        </w:tc>
        <w:tc>
          <w:tcPr>
            <w:tcW w:w="1990" w:type="dxa"/>
            <w:gridSpan w:val="2"/>
            <w:vAlign w:val="center"/>
          </w:tcPr>
          <w:p w14:paraId="55CE9E87">
            <w:pPr>
              <w:jc w:val="center"/>
              <w:rPr>
                <w:rFonts w:hint="eastAsia" w:ascii="宋体" w:hAnsi="宋体" w:eastAsia="宋体" w:cs="宋体"/>
                <w:sz w:val="21"/>
                <w:szCs w:val="21"/>
              </w:rPr>
            </w:pPr>
          </w:p>
        </w:tc>
        <w:tc>
          <w:tcPr>
            <w:tcW w:w="1499" w:type="dxa"/>
            <w:vAlign w:val="center"/>
          </w:tcPr>
          <w:p w14:paraId="1452CD52">
            <w:pPr>
              <w:jc w:val="center"/>
              <w:rPr>
                <w:rFonts w:hint="eastAsia" w:ascii="宋体" w:hAnsi="宋体" w:eastAsia="宋体" w:cs="宋体"/>
                <w:sz w:val="21"/>
                <w:szCs w:val="21"/>
              </w:rPr>
            </w:pPr>
          </w:p>
        </w:tc>
        <w:tc>
          <w:tcPr>
            <w:tcW w:w="1489" w:type="dxa"/>
            <w:vAlign w:val="center"/>
          </w:tcPr>
          <w:p w14:paraId="1E01A5FA">
            <w:pPr>
              <w:jc w:val="center"/>
              <w:rPr>
                <w:rFonts w:hint="eastAsia" w:ascii="宋体" w:hAnsi="宋体" w:eastAsia="宋体" w:cs="宋体"/>
                <w:sz w:val="21"/>
                <w:szCs w:val="21"/>
              </w:rPr>
            </w:pPr>
          </w:p>
        </w:tc>
      </w:tr>
      <w:tr w14:paraId="3BBA84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vAlign w:val="top"/>
          </w:tcPr>
          <w:p w14:paraId="3C4645A0">
            <w:pPr>
              <w:pStyle w:val="76"/>
              <w:spacing w:before="21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50542D01">
            <w:pPr>
              <w:pStyle w:val="76"/>
              <w:spacing w:before="190" w:line="202" w:lineRule="auto"/>
              <w:ind w:left="161"/>
              <w:rPr>
                <w:rFonts w:hint="eastAsia" w:ascii="宋体" w:hAnsi="宋体" w:eastAsia="宋体" w:cs="宋体"/>
                <w:sz w:val="21"/>
                <w:szCs w:val="21"/>
              </w:rPr>
            </w:pPr>
            <w:r>
              <w:rPr>
                <w:rFonts w:hint="eastAsia" w:ascii="宋体" w:hAnsi="宋体" w:eastAsia="宋体" w:cs="宋体"/>
                <w:spacing w:val="-2"/>
                <w:sz w:val="21"/>
                <w:szCs w:val="21"/>
              </w:rPr>
              <w:t>项目投标授权代表人</w:t>
            </w:r>
          </w:p>
        </w:tc>
        <w:tc>
          <w:tcPr>
            <w:tcW w:w="946" w:type="dxa"/>
            <w:vAlign w:val="center"/>
          </w:tcPr>
          <w:p w14:paraId="6DE55413">
            <w:pPr>
              <w:jc w:val="center"/>
              <w:rPr>
                <w:rFonts w:hint="eastAsia" w:ascii="宋体" w:hAnsi="宋体" w:eastAsia="宋体" w:cs="宋体"/>
                <w:sz w:val="21"/>
                <w:szCs w:val="21"/>
              </w:rPr>
            </w:pPr>
          </w:p>
        </w:tc>
        <w:tc>
          <w:tcPr>
            <w:tcW w:w="1990" w:type="dxa"/>
            <w:gridSpan w:val="2"/>
            <w:vAlign w:val="center"/>
          </w:tcPr>
          <w:p w14:paraId="09E1E9CC">
            <w:pPr>
              <w:jc w:val="center"/>
              <w:rPr>
                <w:rFonts w:hint="eastAsia" w:ascii="宋体" w:hAnsi="宋体" w:eastAsia="宋体" w:cs="宋体"/>
                <w:sz w:val="21"/>
                <w:szCs w:val="21"/>
              </w:rPr>
            </w:pPr>
          </w:p>
        </w:tc>
        <w:tc>
          <w:tcPr>
            <w:tcW w:w="1499" w:type="dxa"/>
            <w:vAlign w:val="center"/>
          </w:tcPr>
          <w:p w14:paraId="6BD7179F">
            <w:pPr>
              <w:jc w:val="center"/>
              <w:rPr>
                <w:rFonts w:hint="eastAsia" w:ascii="宋体" w:hAnsi="宋体" w:eastAsia="宋体" w:cs="宋体"/>
                <w:sz w:val="21"/>
                <w:szCs w:val="21"/>
              </w:rPr>
            </w:pPr>
          </w:p>
        </w:tc>
        <w:tc>
          <w:tcPr>
            <w:tcW w:w="1489" w:type="dxa"/>
            <w:vAlign w:val="center"/>
          </w:tcPr>
          <w:p w14:paraId="4C38CC1D">
            <w:pPr>
              <w:jc w:val="center"/>
              <w:rPr>
                <w:rFonts w:hint="eastAsia" w:ascii="宋体" w:hAnsi="宋体" w:eastAsia="宋体" w:cs="宋体"/>
                <w:sz w:val="21"/>
                <w:szCs w:val="21"/>
              </w:rPr>
            </w:pPr>
          </w:p>
        </w:tc>
      </w:tr>
      <w:tr w14:paraId="1A570C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vAlign w:val="top"/>
          </w:tcPr>
          <w:p w14:paraId="2BC2F8BC">
            <w:pPr>
              <w:pStyle w:val="76"/>
              <w:spacing w:before="210" w:line="167" w:lineRule="auto"/>
              <w:ind w:left="321"/>
              <w:rPr>
                <w:rFonts w:hint="eastAsia" w:ascii="宋体" w:hAnsi="宋体" w:eastAsia="宋体" w:cs="宋体"/>
                <w:sz w:val="21"/>
                <w:szCs w:val="21"/>
              </w:rPr>
            </w:pPr>
            <w:r>
              <w:rPr>
                <w:rFonts w:hint="eastAsia" w:ascii="宋体" w:hAnsi="宋体" w:eastAsia="宋体" w:cs="宋体"/>
                <w:sz w:val="21"/>
                <w:szCs w:val="21"/>
              </w:rPr>
              <w:t>3</w:t>
            </w:r>
          </w:p>
        </w:tc>
        <w:tc>
          <w:tcPr>
            <w:tcW w:w="2281" w:type="dxa"/>
            <w:gridSpan w:val="2"/>
            <w:vAlign w:val="top"/>
          </w:tcPr>
          <w:p w14:paraId="56244AFD">
            <w:pPr>
              <w:pStyle w:val="76"/>
              <w:spacing w:before="178" w:line="201" w:lineRule="auto"/>
              <w:ind w:left="551"/>
              <w:rPr>
                <w:rFonts w:hint="eastAsia" w:ascii="宋体" w:hAnsi="宋体" w:eastAsia="宋体" w:cs="宋体"/>
                <w:sz w:val="21"/>
                <w:szCs w:val="21"/>
              </w:rPr>
            </w:pPr>
            <w:r>
              <w:rPr>
                <w:rFonts w:hint="eastAsia" w:ascii="宋体" w:hAnsi="宋体" w:eastAsia="宋体" w:cs="宋体"/>
                <w:spacing w:val="-3"/>
                <w:sz w:val="21"/>
                <w:szCs w:val="21"/>
              </w:rPr>
              <w:t>项目负责人</w:t>
            </w:r>
          </w:p>
        </w:tc>
        <w:tc>
          <w:tcPr>
            <w:tcW w:w="946" w:type="dxa"/>
            <w:vAlign w:val="center"/>
          </w:tcPr>
          <w:p w14:paraId="50F658D0">
            <w:pPr>
              <w:jc w:val="center"/>
              <w:rPr>
                <w:rFonts w:hint="eastAsia" w:ascii="宋体" w:hAnsi="宋体" w:eastAsia="宋体" w:cs="宋体"/>
                <w:sz w:val="21"/>
                <w:szCs w:val="21"/>
              </w:rPr>
            </w:pPr>
          </w:p>
        </w:tc>
        <w:tc>
          <w:tcPr>
            <w:tcW w:w="1990" w:type="dxa"/>
            <w:gridSpan w:val="2"/>
            <w:vAlign w:val="center"/>
          </w:tcPr>
          <w:p w14:paraId="5742E631">
            <w:pPr>
              <w:jc w:val="center"/>
              <w:rPr>
                <w:rFonts w:hint="eastAsia" w:ascii="宋体" w:hAnsi="宋体" w:eastAsia="宋体" w:cs="宋体"/>
                <w:sz w:val="21"/>
                <w:szCs w:val="21"/>
              </w:rPr>
            </w:pPr>
          </w:p>
        </w:tc>
        <w:tc>
          <w:tcPr>
            <w:tcW w:w="1499" w:type="dxa"/>
            <w:vAlign w:val="center"/>
          </w:tcPr>
          <w:p w14:paraId="1D731097">
            <w:pPr>
              <w:jc w:val="center"/>
              <w:rPr>
                <w:rFonts w:hint="eastAsia" w:ascii="宋体" w:hAnsi="宋体" w:eastAsia="宋体" w:cs="宋体"/>
                <w:sz w:val="21"/>
                <w:szCs w:val="21"/>
              </w:rPr>
            </w:pPr>
          </w:p>
        </w:tc>
        <w:tc>
          <w:tcPr>
            <w:tcW w:w="1489" w:type="dxa"/>
            <w:vAlign w:val="center"/>
          </w:tcPr>
          <w:p w14:paraId="31F9613A">
            <w:pPr>
              <w:jc w:val="center"/>
              <w:rPr>
                <w:rFonts w:hint="eastAsia" w:ascii="宋体" w:hAnsi="宋体" w:eastAsia="宋体" w:cs="宋体"/>
                <w:sz w:val="21"/>
                <w:szCs w:val="21"/>
              </w:rPr>
            </w:pPr>
          </w:p>
        </w:tc>
      </w:tr>
      <w:tr w14:paraId="14A695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vAlign w:val="top"/>
          </w:tcPr>
          <w:p w14:paraId="57F1506D">
            <w:pPr>
              <w:pStyle w:val="76"/>
              <w:spacing w:before="210" w:line="168" w:lineRule="auto"/>
              <w:ind w:left="314"/>
              <w:rPr>
                <w:rFonts w:hint="eastAsia" w:ascii="宋体" w:hAnsi="宋体" w:eastAsia="宋体" w:cs="宋体"/>
                <w:sz w:val="21"/>
                <w:szCs w:val="21"/>
              </w:rPr>
            </w:pPr>
            <w:r>
              <w:rPr>
                <w:rFonts w:hint="eastAsia" w:ascii="宋体" w:hAnsi="宋体" w:eastAsia="宋体" w:cs="宋体"/>
                <w:sz w:val="21"/>
                <w:szCs w:val="21"/>
              </w:rPr>
              <w:t>4</w:t>
            </w:r>
          </w:p>
        </w:tc>
        <w:tc>
          <w:tcPr>
            <w:tcW w:w="2281" w:type="dxa"/>
            <w:gridSpan w:val="2"/>
            <w:vAlign w:val="top"/>
          </w:tcPr>
          <w:p w14:paraId="661E15D3">
            <w:pPr>
              <w:pStyle w:val="76"/>
              <w:spacing w:before="176" w:line="202" w:lineRule="auto"/>
              <w:ind w:left="440"/>
              <w:rPr>
                <w:rFonts w:hint="eastAsia" w:ascii="宋体" w:hAnsi="宋体" w:eastAsia="宋体" w:cs="宋体"/>
                <w:sz w:val="21"/>
                <w:szCs w:val="21"/>
              </w:rPr>
            </w:pPr>
            <w:r>
              <w:rPr>
                <w:rFonts w:hint="eastAsia" w:ascii="宋体" w:hAnsi="宋体" w:eastAsia="宋体" w:cs="宋体"/>
                <w:spacing w:val="-4"/>
                <w:sz w:val="21"/>
                <w:szCs w:val="21"/>
              </w:rPr>
              <w:t>主要技术人员</w:t>
            </w:r>
          </w:p>
        </w:tc>
        <w:tc>
          <w:tcPr>
            <w:tcW w:w="946" w:type="dxa"/>
            <w:vAlign w:val="center"/>
          </w:tcPr>
          <w:p w14:paraId="70894DAF">
            <w:pPr>
              <w:jc w:val="center"/>
              <w:rPr>
                <w:rFonts w:hint="eastAsia" w:ascii="宋体" w:hAnsi="宋体" w:eastAsia="宋体" w:cs="宋体"/>
                <w:sz w:val="21"/>
                <w:szCs w:val="21"/>
              </w:rPr>
            </w:pPr>
          </w:p>
        </w:tc>
        <w:tc>
          <w:tcPr>
            <w:tcW w:w="1990" w:type="dxa"/>
            <w:gridSpan w:val="2"/>
            <w:vAlign w:val="center"/>
          </w:tcPr>
          <w:p w14:paraId="7097F37C">
            <w:pPr>
              <w:jc w:val="center"/>
              <w:rPr>
                <w:rFonts w:hint="eastAsia" w:ascii="宋体" w:hAnsi="宋体" w:eastAsia="宋体" w:cs="宋体"/>
                <w:sz w:val="21"/>
                <w:szCs w:val="21"/>
              </w:rPr>
            </w:pPr>
          </w:p>
        </w:tc>
        <w:tc>
          <w:tcPr>
            <w:tcW w:w="1499" w:type="dxa"/>
            <w:vAlign w:val="center"/>
          </w:tcPr>
          <w:p w14:paraId="07FBB11F">
            <w:pPr>
              <w:jc w:val="center"/>
              <w:rPr>
                <w:rFonts w:hint="eastAsia" w:ascii="宋体" w:hAnsi="宋体" w:eastAsia="宋体" w:cs="宋体"/>
                <w:sz w:val="21"/>
                <w:szCs w:val="21"/>
              </w:rPr>
            </w:pPr>
          </w:p>
        </w:tc>
        <w:tc>
          <w:tcPr>
            <w:tcW w:w="1489" w:type="dxa"/>
            <w:vAlign w:val="center"/>
          </w:tcPr>
          <w:p w14:paraId="74FCFA35">
            <w:pPr>
              <w:jc w:val="center"/>
              <w:rPr>
                <w:rFonts w:hint="eastAsia" w:ascii="宋体" w:hAnsi="宋体" w:eastAsia="宋体" w:cs="宋体"/>
                <w:sz w:val="21"/>
                <w:szCs w:val="21"/>
              </w:rPr>
            </w:pPr>
          </w:p>
        </w:tc>
      </w:tr>
      <w:tr w14:paraId="0D2AE5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vAlign w:val="top"/>
          </w:tcPr>
          <w:p w14:paraId="00270F7D">
            <w:pPr>
              <w:pStyle w:val="76"/>
              <w:spacing w:before="215" w:line="165" w:lineRule="auto"/>
              <w:ind w:left="325"/>
              <w:rPr>
                <w:rFonts w:hint="eastAsia" w:ascii="宋体" w:hAnsi="宋体" w:eastAsia="宋体" w:cs="宋体"/>
                <w:sz w:val="21"/>
                <w:szCs w:val="21"/>
              </w:rPr>
            </w:pPr>
            <w:r>
              <w:rPr>
                <w:rFonts w:hint="eastAsia" w:ascii="宋体" w:hAnsi="宋体" w:eastAsia="宋体" w:cs="宋体"/>
                <w:sz w:val="21"/>
                <w:szCs w:val="21"/>
              </w:rPr>
              <w:t>5</w:t>
            </w:r>
          </w:p>
        </w:tc>
        <w:tc>
          <w:tcPr>
            <w:tcW w:w="2281" w:type="dxa"/>
            <w:gridSpan w:val="2"/>
            <w:vAlign w:val="top"/>
          </w:tcPr>
          <w:p w14:paraId="4A3B7061">
            <w:pPr>
              <w:pStyle w:val="76"/>
              <w:spacing w:before="178" w:line="202" w:lineRule="auto"/>
              <w:ind w:left="189"/>
              <w:rPr>
                <w:rFonts w:hint="eastAsia" w:ascii="宋体" w:hAnsi="宋体" w:eastAsia="宋体" w:cs="宋体"/>
                <w:sz w:val="21"/>
                <w:szCs w:val="21"/>
              </w:rPr>
            </w:pPr>
            <w:r>
              <w:rPr>
                <w:rFonts w:hint="eastAsia" w:ascii="宋体" w:hAnsi="宋体" w:eastAsia="宋体" w:cs="宋体"/>
                <w:spacing w:val="-2"/>
                <w:sz w:val="21"/>
                <w:szCs w:val="21"/>
              </w:rPr>
              <w:t>投标文件编制人员</w:t>
            </w:r>
          </w:p>
        </w:tc>
        <w:tc>
          <w:tcPr>
            <w:tcW w:w="946" w:type="dxa"/>
            <w:vAlign w:val="center"/>
          </w:tcPr>
          <w:p w14:paraId="096890C0">
            <w:pPr>
              <w:jc w:val="center"/>
              <w:rPr>
                <w:rFonts w:hint="eastAsia" w:ascii="宋体" w:hAnsi="宋体" w:eastAsia="宋体" w:cs="宋体"/>
                <w:sz w:val="21"/>
                <w:szCs w:val="21"/>
              </w:rPr>
            </w:pPr>
          </w:p>
        </w:tc>
        <w:tc>
          <w:tcPr>
            <w:tcW w:w="1990" w:type="dxa"/>
            <w:gridSpan w:val="2"/>
            <w:vAlign w:val="center"/>
          </w:tcPr>
          <w:p w14:paraId="2D2DAA73">
            <w:pPr>
              <w:jc w:val="center"/>
              <w:rPr>
                <w:rFonts w:hint="eastAsia" w:ascii="宋体" w:hAnsi="宋体" w:eastAsia="宋体" w:cs="宋体"/>
                <w:sz w:val="21"/>
                <w:szCs w:val="21"/>
              </w:rPr>
            </w:pPr>
          </w:p>
        </w:tc>
        <w:tc>
          <w:tcPr>
            <w:tcW w:w="1499" w:type="dxa"/>
            <w:vAlign w:val="center"/>
          </w:tcPr>
          <w:p w14:paraId="50AC8630">
            <w:pPr>
              <w:jc w:val="center"/>
              <w:rPr>
                <w:rFonts w:hint="eastAsia" w:ascii="宋体" w:hAnsi="宋体" w:eastAsia="宋体" w:cs="宋体"/>
                <w:sz w:val="21"/>
                <w:szCs w:val="21"/>
              </w:rPr>
            </w:pPr>
          </w:p>
        </w:tc>
        <w:tc>
          <w:tcPr>
            <w:tcW w:w="1489" w:type="dxa"/>
            <w:vAlign w:val="center"/>
          </w:tcPr>
          <w:p w14:paraId="408B8500">
            <w:pPr>
              <w:jc w:val="center"/>
              <w:rPr>
                <w:rFonts w:hint="eastAsia" w:ascii="宋体" w:hAnsi="宋体" w:eastAsia="宋体" w:cs="宋体"/>
                <w:sz w:val="21"/>
                <w:szCs w:val="21"/>
              </w:rPr>
            </w:pPr>
          </w:p>
        </w:tc>
      </w:tr>
      <w:tr w14:paraId="147DD7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vAlign w:val="top"/>
          </w:tcPr>
          <w:p w14:paraId="25B47BA6">
            <w:pPr>
              <w:pStyle w:val="76"/>
              <w:spacing w:before="178" w:line="198" w:lineRule="auto"/>
              <w:ind w:left="120"/>
              <w:rPr>
                <w:rFonts w:hint="eastAsia" w:ascii="宋体" w:hAnsi="宋体" w:eastAsia="宋体" w:cs="宋体"/>
                <w:b/>
                <w:bCs/>
                <w:spacing w:val="-1"/>
                <w:sz w:val="21"/>
                <w:szCs w:val="21"/>
                <w:lang w:eastAsia="zh-CN"/>
              </w:rPr>
            </w:pPr>
            <w:r>
              <w:rPr>
                <w:rFonts w:hint="eastAsia" w:ascii="宋体" w:hAnsi="宋体" w:eastAsia="宋体" w:cs="宋体"/>
                <w:b/>
                <w:bCs/>
                <w:spacing w:val="-1"/>
                <w:sz w:val="21"/>
                <w:szCs w:val="21"/>
              </w:rPr>
              <w:t>说明：</w:t>
            </w:r>
            <w:r>
              <w:rPr>
                <w:rFonts w:hint="eastAsia" w:ascii="宋体" w:hAnsi="宋体" w:eastAsia="宋体" w:cs="宋体"/>
                <w:b/>
                <w:bCs/>
                <w:spacing w:val="-1"/>
                <w:sz w:val="21"/>
                <w:szCs w:val="21"/>
                <w:lang w:val="en-US" w:eastAsia="zh-CN"/>
              </w:rPr>
              <w:t>1.</w:t>
            </w:r>
            <w:r>
              <w:rPr>
                <w:rFonts w:hint="eastAsia" w:ascii="宋体" w:hAnsi="宋体" w:eastAsia="宋体" w:cs="宋体"/>
                <w:b/>
                <w:bCs/>
                <w:spacing w:val="-1"/>
                <w:sz w:val="21"/>
                <w:szCs w:val="21"/>
              </w:rPr>
              <w:t>同一职务有多人担任（如主要技术人员）</w:t>
            </w:r>
            <w:r>
              <w:rPr>
                <w:rFonts w:hint="eastAsia" w:ascii="宋体" w:hAnsi="宋体" w:eastAsia="宋体" w:cs="宋体"/>
                <w:b/>
                <w:bCs/>
                <w:spacing w:val="-1"/>
                <w:sz w:val="21"/>
                <w:szCs w:val="21"/>
                <w:lang w:eastAsia="zh-CN"/>
              </w:rPr>
              <w:t>的</w:t>
            </w:r>
            <w:r>
              <w:rPr>
                <w:rFonts w:hint="eastAsia" w:ascii="宋体" w:hAnsi="宋体" w:eastAsia="宋体" w:cs="宋体"/>
                <w:b/>
                <w:bCs/>
                <w:spacing w:val="-1"/>
                <w:sz w:val="21"/>
                <w:szCs w:val="21"/>
              </w:rPr>
              <w:t>，应分行填写。</w:t>
            </w:r>
          </w:p>
          <w:p w14:paraId="7856795D">
            <w:pPr>
              <w:pStyle w:val="76"/>
              <w:spacing w:before="178" w:line="198" w:lineRule="auto"/>
              <w:ind w:left="120"/>
              <w:rPr>
                <w:rFonts w:hint="eastAsia" w:ascii="宋体" w:hAnsi="宋体" w:eastAsia="宋体" w:cs="宋体"/>
                <w:b/>
                <w:bCs/>
                <w:spacing w:val="-1"/>
                <w:sz w:val="21"/>
                <w:szCs w:val="21"/>
                <w:lang w:eastAsia="zh-CN"/>
              </w:rPr>
            </w:pPr>
            <w:r>
              <w:rPr>
                <w:rFonts w:hint="eastAsia" w:ascii="宋体" w:hAnsi="宋体" w:eastAsia="宋体" w:cs="宋体"/>
                <w:b/>
                <w:bCs/>
                <w:spacing w:val="-1"/>
                <w:sz w:val="21"/>
                <w:szCs w:val="21"/>
                <w:lang w:val="en-US" w:eastAsia="zh-CN"/>
              </w:rPr>
              <w:t>2.</w:t>
            </w:r>
            <w:r>
              <w:rPr>
                <w:rFonts w:hint="eastAsia" w:ascii="宋体" w:hAnsi="宋体" w:eastAsia="宋体" w:cs="宋体"/>
                <w:b/>
                <w:bCs/>
                <w:spacing w:val="-1"/>
                <w:sz w:val="21"/>
                <w:szCs w:val="21"/>
                <w:lang w:eastAsia="zh-CN"/>
              </w:rPr>
              <w:t>同一人员可以担任多个职务。上述项目负责人、主要技术人员必须为供应商本单位人员。</w:t>
            </w:r>
          </w:p>
        </w:tc>
      </w:tr>
      <w:tr w14:paraId="0F4E95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vAlign w:val="top"/>
          </w:tcPr>
          <w:p w14:paraId="494BE44B">
            <w:pPr>
              <w:pStyle w:val="76"/>
              <w:spacing w:before="177"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投标（响应）供应商关联关系情况</w:t>
            </w:r>
          </w:p>
        </w:tc>
      </w:tr>
      <w:tr w14:paraId="467EC1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vAlign w:val="top"/>
          </w:tcPr>
          <w:p w14:paraId="4779D4BB">
            <w:pPr>
              <w:pStyle w:val="76"/>
              <w:spacing w:before="178"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3F63F406">
            <w:pPr>
              <w:pStyle w:val="76"/>
              <w:spacing w:before="177" w:line="202" w:lineRule="auto"/>
              <w:ind w:left="436"/>
              <w:rPr>
                <w:rFonts w:hint="eastAsia" w:ascii="宋体" w:hAnsi="宋体" w:eastAsia="宋体" w:cs="宋体"/>
                <w:sz w:val="21"/>
                <w:szCs w:val="21"/>
              </w:rPr>
            </w:pPr>
            <w:r>
              <w:rPr>
                <w:rFonts w:hint="eastAsia" w:ascii="宋体" w:hAnsi="宋体" w:eastAsia="宋体" w:cs="宋体"/>
                <w:spacing w:val="-3"/>
                <w:sz w:val="21"/>
                <w:szCs w:val="21"/>
              </w:rPr>
              <w:t>关联关系类型</w:t>
            </w:r>
          </w:p>
        </w:tc>
        <w:tc>
          <w:tcPr>
            <w:tcW w:w="1737" w:type="dxa"/>
            <w:gridSpan w:val="2"/>
            <w:vAlign w:val="top"/>
          </w:tcPr>
          <w:p w14:paraId="2022D880">
            <w:pPr>
              <w:pStyle w:val="76"/>
              <w:spacing w:before="177" w:line="203" w:lineRule="auto"/>
              <w:ind w:left="166"/>
              <w:rPr>
                <w:rFonts w:hint="eastAsia" w:ascii="宋体" w:hAnsi="宋体" w:eastAsia="宋体" w:cs="宋体"/>
                <w:sz w:val="21"/>
                <w:szCs w:val="21"/>
              </w:rPr>
            </w:pPr>
            <w:r>
              <w:rPr>
                <w:rFonts w:hint="eastAsia" w:ascii="宋体" w:hAnsi="宋体" w:eastAsia="宋体" w:cs="宋体"/>
                <w:spacing w:val="-3"/>
                <w:sz w:val="21"/>
                <w:szCs w:val="21"/>
              </w:rPr>
              <w:t>关联主体名称</w:t>
            </w:r>
          </w:p>
        </w:tc>
        <w:tc>
          <w:tcPr>
            <w:tcW w:w="4187" w:type="dxa"/>
            <w:gridSpan w:val="3"/>
            <w:vAlign w:val="top"/>
          </w:tcPr>
          <w:p w14:paraId="416DAEAC">
            <w:pPr>
              <w:pStyle w:val="76"/>
              <w:spacing w:before="177" w:line="204" w:lineRule="auto"/>
              <w:ind w:left="1862"/>
              <w:rPr>
                <w:rFonts w:hint="eastAsia" w:ascii="宋体" w:hAnsi="宋体" w:eastAsia="宋体" w:cs="宋体"/>
                <w:sz w:val="21"/>
                <w:szCs w:val="21"/>
              </w:rPr>
            </w:pPr>
            <w:r>
              <w:rPr>
                <w:rFonts w:hint="eastAsia" w:ascii="宋体" w:hAnsi="宋体" w:eastAsia="宋体" w:cs="宋体"/>
                <w:spacing w:val="-4"/>
                <w:sz w:val="21"/>
                <w:szCs w:val="21"/>
              </w:rPr>
              <w:t>备注</w:t>
            </w:r>
          </w:p>
        </w:tc>
      </w:tr>
      <w:tr w14:paraId="78BD7A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jc w:val="center"/>
        </w:trPr>
        <w:tc>
          <w:tcPr>
            <w:tcW w:w="740" w:type="dxa"/>
            <w:vAlign w:val="top"/>
          </w:tcPr>
          <w:p w14:paraId="36B59A16">
            <w:pPr>
              <w:spacing w:line="290" w:lineRule="auto"/>
              <w:rPr>
                <w:rFonts w:hint="eastAsia" w:ascii="宋体" w:hAnsi="宋体" w:eastAsia="宋体" w:cs="宋体"/>
                <w:sz w:val="21"/>
                <w:szCs w:val="21"/>
              </w:rPr>
            </w:pPr>
          </w:p>
          <w:p w14:paraId="09C78E85">
            <w:pPr>
              <w:spacing w:line="290" w:lineRule="auto"/>
              <w:rPr>
                <w:rFonts w:hint="eastAsia" w:ascii="宋体" w:hAnsi="宋体" w:eastAsia="宋体" w:cs="宋体"/>
                <w:sz w:val="21"/>
                <w:szCs w:val="21"/>
              </w:rPr>
            </w:pPr>
          </w:p>
          <w:p w14:paraId="3130E638">
            <w:pPr>
              <w:pStyle w:val="76"/>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top"/>
          </w:tcPr>
          <w:p w14:paraId="5657D74F">
            <w:pPr>
              <w:spacing w:line="274" w:lineRule="auto"/>
              <w:rPr>
                <w:rFonts w:hint="eastAsia" w:ascii="宋体" w:hAnsi="宋体" w:eastAsia="宋体" w:cs="宋体"/>
                <w:sz w:val="21"/>
                <w:szCs w:val="21"/>
              </w:rPr>
            </w:pPr>
          </w:p>
          <w:p w14:paraId="6170E198">
            <w:pPr>
              <w:spacing w:line="274" w:lineRule="auto"/>
              <w:rPr>
                <w:rFonts w:hint="eastAsia" w:ascii="宋体" w:hAnsi="宋体" w:eastAsia="宋体" w:cs="宋体"/>
                <w:sz w:val="21"/>
                <w:szCs w:val="21"/>
              </w:rPr>
            </w:pPr>
          </w:p>
          <w:p w14:paraId="74DDBC60">
            <w:pPr>
              <w:pStyle w:val="76"/>
              <w:spacing w:before="103" w:line="203" w:lineRule="auto"/>
              <w:ind w:left="671"/>
              <w:rPr>
                <w:rFonts w:hint="eastAsia" w:ascii="宋体" w:hAnsi="宋体" w:eastAsia="宋体" w:cs="宋体"/>
                <w:sz w:val="21"/>
                <w:szCs w:val="21"/>
              </w:rPr>
            </w:pPr>
            <w:r>
              <w:rPr>
                <w:rFonts w:hint="eastAsia" w:ascii="宋体" w:hAnsi="宋体" w:eastAsia="宋体" w:cs="宋体"/>
                <w:spacing w:val="-3"/>
                <w:sz w:val="21"/>
                <w:szCs w:val="21"/>
              </w:rPr>
              <w:t>控股股东</w:t>
            </w:r>
          </w:p>
        </w:tc>
        <w:tc>
          <w:tcPr>
            <w:tcW w:w="1737" w:type="dxa"/>
            <w:gridSpan w:val="2"/>
            <w:vAlign w:val="center"/>
          </w:tcPr>
          <w:p w14:paraId="7E152C07">
            <w:pPr>
              <w:jc w:val="center"/>
              <w:rPr>
                <w:rFonts w:hint="eastAsia" w:ascii="宋体" w:hAnsi="宋体" w:eastAsia="宋体" w:cs="宋体"/>
                <w:sz w:val="21"/>
                <w:szCs w:val="21"/>
              </w:rPr>
            </w:pPr>
          </w:p>
        </w:tc>
        <w:tc>
          <w:tcPr>
            <w:tcW w:w="4187" w:type="dxa"/>
            <w:gridSpan w:val="3"/>
            <w:vAlign w:val="center"/>
          </w:tcPr>
          <w:p w14:paraId="2C0E9DA5">
            <w:pPr>
              <w:pStyle w:val="76"/>
              <w:keepNext w:val="0"/>
              <w:keepLines w:val="0"/>
              <w:pageBreakBefore w:val="0"/>
              <w:widowControl/>
              <w:kinsoku w:val="0"/>
              <w:wordWrap/>
              <w:overflowPunct/>
              <w:topLinePunct w:val="0"/>
              <w:autoSpaceDE w:val="0"/>
              <w:autoSpaceDN w:val="0"/>
              <w:bidi w:val="0"/>
              <w:adjustRightInd w:val="0"/>
              <w:snapToGrid w:val="0"/>
              <w:spacing w:before="27" w:line="300" w:lineRule="exact"/>
              <w:ind w:left="98" w:right="116" w:firstLine="19"/>
              <w:jc w:val="both"/>
              <w:textAlignment w:val="baseline"/>
              <w:rPr>
                <w:rFonts w:hint="eastAsia" w:ascii="宋体" w:hAnsi="宋体" w:eastAsia="宋体" w:cs="宋体"/>
                <w:sz w:val="21"/>
                <w:szCs w:val="21"/>
              </w:rPr>
            </w:pPr>
            <w:r>
              <w:rPr>
                <w:rFonts w:hint="eastAsia" w:ascii="宋体" w:hAnsi="宋体" w:eastAsia="宋体" w:cs="宋体"/>
                <w:spacing w:val="-1"/>
                <w:sz w:val="21"/>
                <w:szCs w:val="21"/>
              </w:rPr>
              <w:t>指出资额（或持有股份）占投标（响应）供应商资</w:t>
            </w:r>
            <w:r>
              <w:rPr>
                <w:rFonts w:hint="eastAsia" w:ascii="宋体" w:hAnsi="宋体" w:eastAsia="宋体" w:cs="宋体"/>
                <w:spacing w:val="-8"/>
                <w:sz w:val="21"/>
                <w:szCs w:val="21"/>
              </w:rPr>
              <w:t>本总额（或股本总额）50%以上的股东，以及出资额</w:t>
            </w:r>
            <w:r>
              <w:rPr>
                <w:rFonts w:hint="eastAsia" w:ascii="宋体" w:hAnsi="宋体" w:eastAsia="宋体" w:cs="宋体"/>
                <w:spacing w:val="-5"/>
                <w:sz w:val="21"/>
                <w:szCs w:val="21"/>
              </w:rPr>
              <w:t>（或持有股份）的比例虽然不足50%，但依</w:t>
            </w:r>
            <w:r>
              <w:rPr>
                <w:rFonts w:hint="eastAsia" w:ascii="宋体" w:hAnsi="宋体" w:eastAsia="宋体" w:cs="宋体"/>
                <w:spacing w:val="-6"/>
                <w:sz w:val="21"/>
                <w:szCs w:val="21"/>
              </w:rPr>
              <w:t>其出资</w:t>
            </w:r>
            <w:r>
              <w:rPr>
                <w:rFonts w:hint="eastAsia" w:ascii="宋体" w:hAnsi="宋体" w:eastAsia="宋体" w:cs="宋体"/>
                <w:spacing w:val="-9"/>
                <w:sz w:val="21"/>
                <w:szCs w:val="21"/>
              </w:rPr>
              <w:t>额（或持有股份）所享有的表决权已足以对投标（响</w:t>
            </w:r>
            <w:r>
              <w:rPr>
                <w:rFonts w:hint="eastAsia" w:ascii="宋体" w:hAnsi="宋体" w:eastAsia="宋体" w:cs="宋体"/>
                <w:sz w:val="21"/>
                <w:szCs w:val="21"/>
              </w:rPr>
              <w:t>应）供应商股东会（或股东大会）的决议产生重要</w:t>
            </w:r>
            <w:r>
              <w:rPr>
                <w:rFonts w:hint="eastAsia" w:ascii="宋体" w:hAnsi="宋体" w:eastAsia="宋体" w:cs="宋体"/>
                <w:spacing w:val="-2"/>
                <w:sz w:val="21"/>
                <w:szCs w:val="21"/>
              </w:rPr>
              <w:t>影响的股东。</w:t>
            </w:r>
          </w:p>
        </w:tc>
      </w:tr>
      <w:tr w14:paraId="2C45E1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jc w:val="center"/>
        </w:trPr>
        <w:tc>
          <w:tcPr>
            <w:tcW w:w="740" w:type="dxa"/>
            <w:vAlign w:val="top"/>
          </w:tcPr>
          <w:p w14:paraId="0C9A8BF1">
            <w:pPr>
              <w:pStyle w:val="76"/>
              <w:spacing w:before="25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66DCDDEF">
            <w:pPr>
              <w:pStyle w:val="76"/>
              <w:spacing w:before="217" w:line="203" w:lineRule="auto"/>
              <w:ind w:left="678"/>
              <w:rPr>
                <w:rFonts w:hint="eastAsia" w:ascii="宋体" w:hAnsi="宋体" w:eastAsia="宋体" w:cs="宋体"/>
                <w:sz w:val="21"/>
                <w:szCs w:val="21"/>
              </w:rPr>
            </w:pPr>
            <w:r>
              <w:rPr>
                <w:rFonts w:hint="eastAsia" w:ascii="宋体" w:hAnsi="宋体" w:eastAsia="宋体" w:cs="宋体"/>
                <w:spacing w:val="-5"/>
                <w:sz w:val="21"/>
                <w:szCs w:val="21"/>
              </w:rPr>
              <w:t>管理关系</w:t>
            </w:r>
          </w:p>
        </w:tc>
        <w:tc>
          <w:tcPr>
            <w:tcW w:w="1737" w:type="dxa"/>
            <w:gridSpan w:val="2"/>
            <w:vAlign w:val="center"/>
          </w:tcPr>
          <w:p w14:paraId="37E3F84E">
            <w:pPr>
              <w:jc w:val="center"/>
              <w:rPr>
                <w:rFonts w:hint="eastAsia" w:ascii="宋体" w:hAnsi="宋体" w:eastAsia="宋体" w:cs="宋体"/>
                <w:sz w:val="21"/>
                <w:szCs w:val="21"/>
              </w:rPr>
            </w:pPr>
          </w:p>
        </w:tc>
        <w:tc>
          <w:tcPr>
            <w:tcW w:w="4187" w:type="dxa"/>
            <w:gridSpan w:val="3"/>
            <w:vAlign w:val="top"/>
          </w:tcPr>
          <w:p w14:paraId="47C533EF">
            <w:pPr>
              <w:pStyle w:val="76"/>
              <w:keepNext w:val="0"/>
              <w:keepLines w:val="0"/>
              <w:pageBreakBefore w:val="0"/>
              <w:widowControl/>
              <w:kinsoku w:val="0"/>
              <w:wordWrap/>
              <w:overflowPunct/>
              <w:topLinePunct w:val="0"/>
              <w:autoSpaceDE w:val="0"/>
              <w:autoSpaceDN w:val="0"/>
              <w:bidi w:val="0"/>
              <w:adjustRightInd w:val="0"/>
              <w:snapToGrid w:val="0"/>
              <w:spacing w:before="43" w:line="300" w:lineRule="exact"/>
              <w:ind w:left="120" w:right="24"/>
              <w:textAlignment w:val="baseline"/>
              <w:rPr>
                <w:rFonts w:hint="eastAsia" w:ascii="宋体" w:hAnsi="宋体" w:eastAsia="宋体" w:cs="宋体"/>
                <w:sz w:val="21"/>
                <w:szCs w:val="21"/>
              </w:rPr>
            </w:pPr>
            <w:r>
              <w:rPr>
                <w:rFonts w:hint="eastAsia" w:ascii="宋体" w:hAnsi="宋体" w:eastAsia="宋体" w:cs="宋体"/>
                <w:spacing w:val="-8"/>
                <w:sz w:val="21"/>
                <w:szCs w:val="21"/>
              </w:rPr>
              <w:t>指对投标（响应）供应商不具有出资持</w:t>
            </w:r>
            <w:r>
              <w:rPr>
                <w:rFonts w:hint="eastAsia" w:ascii="宋体" w:hAnsi="宋体" w:eastAsia="宋体" w:cs="宋体"/>
                <w:spacing w:val="-3"/>
                <w:sz w:val="21"/>
                <w:szCs w:val="21"/>
              </w:rPr>
              <w:t>股关系，但对其存在管理关系的主体。</w:t>
            </w:r>
          </w:p>
        </w:tc>
      </w:tr>
      <w:tr w14:paraId="333CF6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jc w:val="center"/>
        </w:trPr>
        <w:tc>
          <w:tcPr>
            <w:tcW w:w="8945" w:type="dxa"/>
            <w:gridSpan w:val="8"/>
            <w:vAlign w:val="top"/>
          </w:tcPr>
          <w:p w14:paraId="16711D9E">
            <w:pPr>
              <w:pStyle w:val="76"/>
              <w:spacing w:before="42" w:line="180" w:lineRule="auto"/>
              <w:ind w:left="120"/>
              <w:rPr>
                <w:rFonts w:hint="eastAsia" w:ascii="宋体" w:hAnsi="宋体" w:eastAsia="宋体" w:cs="宋体"/>
                <w:sz w:val="21"/>
                <w:szCs w:val="21"/>
              </w:rPr>
            </w:pPr>
            <w:r>
              <w:rPr>
                <w:rFonts w:hint="eastAsia" w:ascii="宋体" w:hAnsi="宋体" w:eastAsia="宋体" w:cs="宋体"/>
                <w:b/>
                <w:bCs/>
                <w:spacing w:val="-1"/>
                <w:sz w:val="21"/>
                <w:szCs w:val="21"/>
              </w:rPr>
              <w:t>说明：同一关联关系类型有多个主体的，应分行填写。</w:t>
            </w:r>
          </w:p>
        </w:tc>
      </w:tr>
    </w:tbl>
    <w:p w14:paraId="513794D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eastAsia="zh-CN"/>
        </w:rPr>
      </w:pPr>
      <w:r>
        <w:rPr>
          <w:rFonts w:hint="eastAsia" w:ascii="宋体" w:hAnsi="宋体" w:eastAsia="宋体" w:cs="宋体"/>
          <w:lang w:eastAsia="zh-CN"/>
        </w:rPr>
        <w:t>填报</w:t>
      </w:r>
      <w:r>
        <w:rPr>
          <w:rFonts w:hint="eastAsia" w:ascii="宋体" w:hAnsi="宋体" w:cs="宋体"/>
          <w:lang w:eastAsia="zh-CN"/>
        </w:rPr>
        <w:t>要求</w:t>
      </w:r>
      <w:r>
        <w:rPr>
          <w:rFonts w:hint="eastAsia" w:ascii="宋体" w:hAnsi="宋体" w:eastAsia="宋体" w:cs="宋体"/>
          <w:lang w:eastAsia="zh-CN"/>
        </w:rPr>
        <w:t>：</w:t>
      </w:r>
    </w:p>
    <w:p w14:paraId="219B6E8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highlight w:val="yellow"/>
          <w:lang w:val="en-US" w:eastAsia="zh-CN"/>
        </w:rPr>
      </w:pPr>
      <w:r>
        <w:rPr>
          <w:rFonts w:hint="eastAsia" w:ascii="宋体" w:hAnsi="宋体" w:eastAsia="宋体" w:cs="宋体"/>
          <w:b w:val="0"/>
          <w:bCs w:val="0"/>
          <w:highlight w:val="yellow"/>
          <w:lang w:val="en-US" w:eastAsia="zh-CN"/>
        </w:rPr>
        <w:t>★</w:t>
      </w:r>
      <w:r>
        <w:rPr>
          <w:rFonts w:hint="eastAsia" w:ascii="宋体" w:hAnsi="宋体" w:eastAsia="宋体" w:cs="宋体"/>
          <w:b/>
          <w:bCs/>
          <w:highlight w:val="yellow"/>
          <w:lang w:val="en-US" w:eastAsia="zh-CN"/>
        </w:rPr>
        <w:t>1、</w:t>
      </w:r>
      <w:r>
        <w:rPr>
          <w:rFonts w:hint="eastAsia" w:ascii="宋体" w:hAnsi="宋体" w:cs="宋体"/>
          <w:b/>
          <w:bCs/>
          <w:highlight w:val="yellow"/>
          <w:lang w:val="en-US" w:eastAsia="zh-CN"/>
        </w:rPr>
        <w:t>投标（响应）供应商</w:t>
      </w:r>
      <w:r>
        <w:rPr>
          <w:rFonts w:hint="eastAsia" w:ascii="宋体" w:hAnsi="宋体" w:eastAsia="宋体" w:cs="宋体"/>
          <w:b/>
          <w:bCs/>
          <w:highlight w:val="yellow"/>
          <w:lang w:val="en-US" w:eastAsia="zh-CN"/>
        </w:rPr>
        <w:t>须如实填报《供应商基本情况表》并加盖</w:t>
      </w:r>
      <w:r>
        <w:rPr>
          <w:rFonts w:hint="eastAsia" w:ascii="宋体" w:hAnsi="宋体" w:cs="宋体"/>
          <w:b/>
          <w:bCs/>
          <w:highlight w:val="yellow"/>
          <w:lang w:val="en-US" w:eastAsia="zh-CN"/>
        </w:rPr>
        <w:t>投标（响应）供应商</w:t>
      </w:r>
      <w:r>
        <w:rPr>
          <w:rFonts w:hint="eastAsia" w:ascii="宋体" w:hAnsi="宋体" w:eastAsia="宋体" w:cs="宋体"/>
          <w:b/>
          <w:bCs/>
          <w:highlight w:val="yellow"/>
          <w:lang w:val="en-US" w:eastAsia="zh-CN"/>
        </w:rPr>
        <w:t>公章。</w:t>
      </w:r>
    </w:p>
    <w:p w14:paraId="06627D9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highlight w:val="yellow"/>
          <w:lang w:val="en-US" w:eastAsia="zh-CN"/>
        </w:rPr>
      </w:pPr>
      <w:r>
        <w:rPr>
          <w:rFonts w:hint="eastAsia" w:ascii="宋体" w:hAnsi="宋体" w:eastAsia="宋体" w:cs="宋体"/>
          <w:b w:val="0"/>
          <w:bCs w:val="0"/>
          <w:highlight w:val="yellow"/>
          <w:lang w:val="en-US" w:eastAsia="zh-CN"/>
        </w:rPr>
        <w:t>★</w:t>
      </w:r>
      <w:r>
        <w:rPr>
          <w:rFonts w:hint="eastAsia" w:ascii="宋体" w:hAnsi="宋体" w:eastAsia="宋体" w:cs="宋体"/>
          <w:b/>
          <w:bCs/>
          <w:highlight w:val="yellow"/>
          <w:lang w:val="en-US" w:eastAsia="zh-CN"/>
        </w:rPr>
        <w:t>2、</w:t>
      </w:r>
      <w:r>
        <w:rPr>
          <w:rFonts w:hint="eastAsia" w:ascii="宋体" w:hAnsi="宋体" w:cs="宋体"/>
          <w:b/>
          <w:bCs/>
          <w:highlight w:val="yellow"/>
          <w:lang w:val="en-US" w:eastAsia="zh-CN"/>
        </w:rPr>
        <w:t>投标（响应）供应商</w:t>
      </w:r>
      <w:r>
        <w:rPr>
          <w:rFonts w:hint="eastAsia" w:ascii="宋体" w:hAnsi="宋体" w:eastAsia="宋体" w:cs="宋体"/>
          <w:b/>
          <w:bCs/>
          <w:highlight w:val="yellow"/>
          <w:lang w:val="en-US" w:eastAsia="zh-CN"/>
        </w:rPr>
        <w:t>需提供法定代表人、主要经营负责人、项目投标授权代表人、项目负责人</w:t>
      </w:r>
      <w:r>
        <w:rPr>
          <w:rFonts w:hint="eastAsia" w:ascii="宋体" w:hAnsi="宋体" w:cs="宋体"/>
          <w:b/>
          <w:bCs/>
          <w:highlight w:val="yellow"/>
          <w:lang w:val="en-US" w:eastAsia="zh-CN"/>
        </w:rPr>
        <w:t>（如有）</w:t>
      </w:r>
      <w:r>
        <w:rPr>
          <w:rFonts w:hint="eastAsia" w:ascii="宋体" w:hAnsi="宋体" w:eastAsia="宋体" w:cs="宋体"/>
          <w:b/>
          <w:bCs/>
          <w:highlight w:val="yellow"/>
          <w:lang w:val="en-US" w:eastAsia="zh-CN"/>
        </w:rPr>
        <w:t>、主要技术人员</w:t>
      </w:r>
      <w:r>
        <w:rPr>
          <w:rFonts w:hint="eastAsia" w:ascii="宋体" w:hAnsi="宋体" w:cs="宋体"/>
          <w:b/>
          <w:bCs/>
          <w:highlight w:val="yellow"/>
          <w:lang w:val="en-US" w:eastAsia="zh-CN"/>
        </w:rPr>
        <w:t>（如有）、投标文件编制人员</w:t>
      </w:r>
      <w:r>
        <w:rPr>
          <w:rFonts w:hint="eastAsia" w:ascii="宋体" w:hAnsi="宋体" w:eastAsia="宋体" w:cs="宋体"/>
          <w:b/>
          <w:bCs/>
          <w:highlight w:val="yellow"/>
          <w:lang w:val="en-US" w:eastAsia="zh-CN"/>
        </w:rPr>
        <w:t>最近一个月的社会保险证明</w:t>
      </w:r>
      <w:r>
        <w:rPr>
          <w:rFonts w:hint="eastAsia" w:ascii="宋体" w:hAnsi="宋体" w:cs="宋体"/>
          <w:b/>
          <w:bCs/>
          <w:highlight w:val="yellow"/>
          <w:lang w:val="en-US" w:eastAsia="zh-CN"/>
        </w:rPr>
        <w:t>材料</w:t>
      </w:r>
      <w:r>
        <w:rPr>
          <w:rFonts w:hint="eastAsia" w:ascii="宋体" w:hAnsi="宋体" w:eastAsia="宋体" w:cs="宋体"/>
          <w:b/>
          <w:bCs/>
          <w:highlight w:val="yellow"/>
          <w:lang w:val="en-US" w:eastAsia="zh-CN"/>
        </w:rPr>
        <w:t>。</w:t>
      </w:r>
    </w:p>
    <w:p w14:paraId="3D1E09E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yellow"/>
          <w:lang w:val="en-US" w:eastAsia="zh-CN"/>
        </w:rPr>
      </w:pPr>
      <w:r>
        <w:rPr>
          <w:rFonts w:hint="eastAsia" w:ascii="宋体" w:hAnsi="宋体" w:eastAsia="宋体" w:cs="宋体"/>
          <w:highlight w:val="yellow"/>
          <w:lang w:val="en-US" w:eastAsia="zh-CN"/>
        </w:rPr>
        <w:t>注：1)</w:t>
      </w:r>
      <w:r>
        <w:rPr>
          <w:rFonts w:hint="eastAsia" w:ascii="宋体" w:hAnsi="宋体" w:cs="宋体"/>
          <w:highlight w:val="yellow"/>
          <w:lang w:val="en-US" w:eastAsia="zh-CN"/>
        </w:rPr>
        <w:t>投标（响应）供应商</w:t>
      </w:r>
      <w:r>
        <w:rPr>
          <w:rFonts w:hint="eastAsia" w:ascii="宋体" w:hAnsi="宋体" w:eastAsia="宋体" w:cs="宋体"/>
          <w:highlight w:val="yellow"/>
          <w:lang w:val="en-US" w:eastAsia="zh-CN"/>
        </w:rPr>
        <w:t>应如实提供上述人员的社会保险证明，</w:t>
      </w:r>
      <w:r>
        <w:rPr>
          <w:rFonts w:hint="eastAsia" w:ascii="宋体" w:hAnsi="宋体" w:cs="宋体"/>
          <w:b/>
          <w:bCs/>
          <w:highlight w:val="yellow"/>
          <w:lang w:val="en-US" w:eastAsia="zh-CN"/>
        </w:rPr>
        <w:t>如</w:t>
      </w:r>
      <w:r>
        <w:rPr>
          <w:rFonts w:hint="eastAsia" w:ascii="宋体" w:hAnsi="宋体" w:eastAsia="宋体" w:cs="宋体"/>
          <w:b/>
          <w:bCs/>
          <w:highlight w:val="yellow"/>
          <w:lang w:val="en-US" w:eastAsia="zh-CN"/>
        </w:rPr>
        <w:t>社会保险未由</w:t>
      </w:r>
      <w:r>
        <w:rPr>
          <w:rFonts w:hint="eastAsia" w:ascii="宋体" w:hAnsi="宋体" w:cs="宋体"/>
          <w:b/>
          <w:bCs/>
          <w:highlight w:val="yellow"/>
          <w:lang w:val="en-US" w:eastAsia="zh-CN"/>
        </w:rPr>
        <w:t>投标（响应）供应商</w:t>
      </w:r>
      <w:r>
        <w:rPr>
          <w:rFonts w:hint="eastAsia" w:ascii="宋体" w:hAnsi="宋体" w:eastAsia="宋体" w:cs="宋体"/>
          <w:b/>
          <w:bCs/>
          <w:highlight w:val="yellow"/>
          <w:lang w:val="en-US" w:eastAsia="zh-CN"/>
        </w:rPr>
        <w:t>缴纳，</w:t>
      </w:r>
      <w:r>
        <w:rPr>
          <w:rFonts w:hint="eastAsia" w:ascii="宋体" w:hAnsi="宋体" w:cs="宋体"/>
          <w:b/>
          <w:bCs/>
          <w:highlight w:val="yellow"/>
          <w:lang w:val="en-US" w:eastAsia="zh-CN"/>
        </w:rPr>
        <w:t>亦须提供相应单位为其缴纳的社会保险证明。社会保险证明材料中须体现社保缴纳单位和月份。</w:t>
      </w:r>
    </w:p>
    <w:p w14:paraId="40D296B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yellow"/>
          <w:lang w:val="en-US" w:eastAsia="zh-CN"/>
        </w:rPr>
      </w:pPr>
      <w:r>
        <w:rPr>
          <w:rFonts w:hint="eastAsia" w:ascii="宋体" w:hAnsi="宋体" w:eastAsia="宋体" w:cs="宋体"/>
          <w:highlight w:val="yellow"/>
          <w:lang w:val="en-US" w:eastAsia="zh-CN"/>
        </w:rPr>
        <w:t>2)</w:t>
      </w:r>
      <w:r>
        <w:rPr>
          <w:rFonts w:hint="eastAsia" w:ascii="宋体" w:hAnsi="宋体" w:cs="宋体"/>
          <w:highlight w:val="yellow"/>
          <w:lang w:val="en-US" w:eastAsia="zh-CN"/>
        </w:rPr>
        <w:t>如最近一个月的社保证明因社保部门或税务部门等主管部门原因暂时无法提供的，可往前顺延一至两个月，供应商需同时提供无法出具投标最近一个月的社保证明的说明或证明材料；如因为主管部门原因以上社保证明均无法提供的，需提供主管部门官方通知证明（或官网公告截图）。</w:t>
      </w:r>
    </w:p>
    <w:p w14:paraId="7290BF8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yellow"/>
          <w:lang w:val="en-US" w:eastAsia="zh-CN"/>
        </w:rPr>
      </w:pPr>
      <w:r>
        <w:rPr>
          <w:rFonts w:hint="eastAsia" w:ascii="宋体" w:hAnsi="宋体" w:eastAsia="宋体" w:cs="宋体"/>
          <w:highlight w:val="yellow"/>
          <w:lang w:val="en-US" w:eastAsia="zh-CN"/>
        </w:rPr>
        <w:t>3)如</w:t>
      </w:r>
      <w:r>
        <w:rPr>
          <w:rFonts w:hint="eastAsia" w:ascii="宋体" w:hAnsi="宋体" w:cs="宋体"/>
          <w:highlight w:val="yellow"/>
          <w:lang w:val="en-US" w:eastAsia="zh-CN"/>
        </w:rPr>
        <w:t>投标（响应）供应商</w:t>
      </w:r>
      <w:r>
        <w:rPr>
          <w:rFonts w:hint="eastAsia" w:ascii="宋体" w:hAnsi="宋体" w:eastAsia="宋体" w:cs="宋体"/>
          <w:highlight w:val="yellow"/>
          <w:lang w:val="en-US" w:eastAsia="zh-CN"/>
        </w:rPr>
        <w:t>为新成立单位且成立时间不足一个月或相关人员任职不足一个月，无法提供社保证明的，应提供加盖</w:t>
      </w:r>
      <w:r>
        <w:rPr>
          <w:rFonts w:hint="eastAsia" w:ascii="宋体" w:hAnsi="宋体" w:cs="宋体"/>
          <w:highlight w:val="yellow"/>
          <w:lang w:val="en-US" w:eastAsia="zh-CN"/>
        </w:rPr>
        <w:t>投标（响应）供应商</w:t>
      </w:r>
      <w:r>
        <w:rPr>
          <w:rFonts w:hint="eastAsia" w:ascii="宋体" w:hAnsi="宋体" w:eastAsia="宋体" w:cs="宋体"/>
          <w:highlight w:val="yellow"/>
          <w:lang w:val="en-US" w:eastAsia="zh-CN"/>
        </w:rPr>
        <w:t>公章的情况说明或者证明材料。</w:t>
      </w:r>
    </w:p>
    <w:p w14:paraId="3F3D075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yellow"/>
          <w:lang w:val="en-US" w:eastAsia="zh-CN"/>
        </w:rPr>
      </w:pPr>
      <w:r>
        <w:rPr>
          <w:rFonts w:hint="eastAsia" w:ascii="宋体" w:hAnsi="宋体" w:eastAsia="宋体" w:cs="宋体"/>
          <w:highlight w:val="yellow"/>
          <w:lang w:val="en-US" w:eastAsia="zh-CN"/>
        </w:rPr>
        <w:t>4)如为退休人员，无法提供社保证明的，应提供退休证明。</w:t>
      </w:r>
    </w:p>
    <w:p w14:paraId="6B5D3C5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yellow"/>
          <w:lang w:val="en-US" w:eastAsia="zh-CN"/>
        </w:rPr>
      </w:pPr>
      <w:r>
        <w:rPr>
          <w:rFonts w:hint="eastAsia" w:ascii="宋体" w:hAnsi="宋体" w:eastAsia="宋体" w:cs="宋体"/>
          <w:highlight w:val="yellow"/>
          <w:lang w:val="en-US" w:eastAsia="zh-CN"/>
        </w:rPr>
        <w:t>5)如为依法不需要缴纳社会保险的，应提供相应文件证明。</w:t>
      </w:r>
    </w:p>
    <w:p w14:paraId="3B0A349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highlight w:val="yellow"/>
          <w:lang w:val="en-US" w:eastAsia="zh-CN"/>
        </w:rPr>
      </w:pPr>
      <w:r>
        <w:rPr>
          <w:rFonts w:hint="eastAsia" w:ascii="宋体" w:hAnsi="宋体" w:eastAsia="宋体" w:cs="宋体"/>
          <w:b/>
          <w:bCs/>
          <w:highlight w:val="yellow"/>
          <w:lang w:val="en-US" w:eastAsia="zh-CN"/>
        </w:rPr>
        <w:t>6)如本项目未安排项目投标授权代表人、项目负责人、主要技术人员的，</w:t>
      </w:r>
      <w:r>
        <w:rPr>
          <w:rFonts w:hint="eastAsia" w:ascii="宋体" w:hAnsi="宋体" w:cs="宋体"/>
          <w:b/>
          <w:bCs/>
          <w:highlight w:val="yellow"/>
          <w:lang w:val="en-US" w:eastAsia="zh-CN"/>
        </w:rPr>
        <w:t>相关人员信息可填写“无”</w:t>
      </w:r>
      <w:r>
        <w:rPr>
          <w:rFonts w:hint="eastAsia" w:ascii="宋体" w:hAnsi="宋体" w:eastAsia="宋体" w:cs="宋体"/>
          <w:b/>
          <w:bCs/>
          <w:highlight w:val="yellow"/>
          <w:lang w:val="en-US" w:eastAsia="zh-CN"/>
        </w:rPr>
        <w:t>，无需提供</w:t>
      </w:r>
      <w:r>
        <w:rPr>
          <w:rFonts w:hint="eastAsia" w:ascii="宋体" w:hAnsi="宋体" w:cs="宋体"/>
          <w:b/>
          <w:bCs/>
          <w:highlight w:val="yellow"/>
          <w:lang w:val="en-US" w:eastAsia="zh-CN"/>
        </w:rPr>
        <w:t>未安排</w:t>
      </w:r>
      <w:r>
        <w:rPr>
          <w:rFonts w:hint="eastAsia" w:ascii="宋体" w:hAnsi="宋体" w:eastAsia="宋体" w:cs="宋体"/>
          <w:b/>
          <w:bCs/>
          <w:highlight w:val="yellow"/>
          <w:lang w:val="en-US" w:eastAsia="zh-CN"/>
        </w:rPr>
        <w:t>人员的社保</w:t>
      </w:r>
      <w:r>
        <w:rPr>
          <w:rFonts w:hint="eastAsia" w:ascii="宋体" w:hAnsi="宋体" w:cs="宋体"/>
          <w:b/>
          <w:bCs/>
          <w:highlight w:val="yellow"/>
          <w:lang w:val="en-US" w:eastAsia="zh-CN"/>
        </w:rPr>
        <w:t>证明</w:t>
      </w:r>
      <w:r>
        <w:rPr>
          <w:rFonts w:hint="eastAsia" w:ascii="宋体" w:hAnsi="宋体" w:eastAsia="宋体" w:cs="宋体"/>
          <w:b/>
          <w:bCs/>
          <w:highlight w:val="yellow"/>
          <w:lang w:val="en-US" w:eastAsia="zh-CN"/>
        </w:rPr>
        <w:t>。</w:t>
      </w:r>
    </w:p>
    <w:p w14:paraId="3505416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highlight w:val="yellow"/>
          <w:lang w:val="en-US" w:eastAsia="zh-CN"/>
        </w:rPr>
      </w:pPr>
      <w:r>
        <w:rPr>
          <w:rFonts w:hint="eastAsia" w:ascii="宋体" w:hAnsi="宋体" w:eastAsia="宋体" w:cs="宋体"/>
          <w:b/>
          <w:bCs/>
          <w:highlight w:val="yellow"/>
          <w:lang w:val="en-US" w:eastAsia="zh-CN"/>
        </w:rPr>
        <w:t>7）本表中填报的人员姓名、身份证号码、缴纳社会保险单位应与社保证明材料中显示的信息相同。</w:t>
      </w:r>
    </w:p>
    <w:p w14:paraId="08A4FD4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bCs/>
          <w:highlight w:val="yellow"/>
          <w:lang w:val="en-US" w:eastAsia="zh-CN"/>
        </w:rPr>
      </w:pPr>
      <w:r>
        <w:rPr>
          <w:rFonts w:hint="eastAsia" w:ascii="宋体" w:hAnsi="宋体" w:cs="宋体"/>
          <w:b/>
          <w:bCs/>
          <w:highlight w:val="yellow"/>
          <w:lang w:val="en-US" w:eastAsia="zh-CN"/>
        </w:rPr>
        <w:t>8）投标（响应）供应商未按要求填报《供应商基本情况表》或未加盖公章或未按要求提供证明材料的，将按投标（响应）无效处理。</w:t>
      </w:r>
    </w:p>
    <w:p w14:paraId="0035437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highlight w:val="yellow"/>
          <w:lang w:val="en-US" w:eastAsia="zh-CN"/>
        </w:rPr>
      </w:pPr>
      <w:r>
        <w:rPr>
          <w:rFonts w:hint="eastAsia" w:ascii="宋体" w:hAnsi="宋体" w:eastAsia="宋体" w:cs="宋体"/>
          <w:b w:val="0"/>
          <w:bCs w:val="0"/>
          <w:highlight w:val="yellow"/>
          <w:lang w:val="en-US" w:eastAsia="zh-CN"/>
        </w:rPr>
        <w:t>★</w:t>
      </w:r>
      <w:r>
        <w:rPr>
          <w:rFonts w:hint="eastAsia" w:ascii="宋体" w:hAnsi="宋体" w:eastAsia="宋体" w:cs="宋体"/>
          <w:b/>
          <w:bCs/>
          <w:highlight w:val="yellow"/>
          <w:lang w:val="en-US" w:eastAsia="zh-CN"/>
        </w:rPr>
        <w:t>3、如审查</w:t>
      </w:r>
      <w:r>
        <w:rPr>
          <w:rFonts w:hint="eastAsia" w:ascii="宋体" w:hAnsi="宋体" w:cs="宋体"/>
          <w:b/>
          <w:bCs/>
          <w:highlight w:val="yellow"/>
          <w:lang w:val="en-US" w:eastAsia="zh-CN"/>
        </w:rPr>
        <w:t>时</w:t>
      </w:r>
      <w:r>
        <w:rPr>
          <w:rFonts w:hint="eastAsia" w:ascii="宋体" w:hAnsi="宋体" w:eastAsia="宋体" w:cs="宋体"/>
          <w:b/>
          <w:bCs/>
          <w:highlight w:val="yellow"/>
          <w:lang w:val="en-US" w:eastAsia="zh-CN"/>
        </w:rPr>
        <w:t>发现</w:t>
      </w:r>
      <w:r>
        <w:rPr>
          <w:rFonts w:hint="eastAsia" w:ascii="宋体" w:hAnsi="宋体" w:cs="宋体"/>
          <w:b/>
          <w:bCs/>
          <w:highlight w:val="yellow"/>
          <w:lang w:val="en-US" w:eastAsia="zh-CN"/>
        </w:rPr>
        <w:t>投标（响应）供应商</w:t>
      </w:r>
      <w:r>
        <w:rPr>
          <w:rFonts w:hint="eastAsia" w:ascii="宋体" w:hAnsi="宋体" w:eastAsia="宋体" w:cs="宋体"/>
          <w:b/>
          <w:bCs/>
          <w:highlight w:val="yellow"/>
          <w:lang w:val="en-US" w:eastAsia="zh-CN"/>
        </w:rPr>
        <w:t>填报信息与其他平台查询结果不一致，将要求供应商在评审期间合理的时间内提供书面说明，供应商未按要求提供书面说明的，将导致</w:t>
      </w:r>
      <w:r>
        <w:rPr>
          <w:rFonts w:hint="eastAsia" w:ascii="宋体" w:hAnsi="宋体" w:cs="宋体"/>
          <w:b/>
          <w:bCs/>
          <w:highlight w:val="yellow"/>
          <w:lang w:val="en-US" w:eastAsia="zh-CN"/>
        </w:rPr>
        <w:t>投标（响应）无效</w:t>
      </w:r>
      <w:r>
        <w:rPr>
          <w:rFonts w:hint="eastAsia" w:ascii="宋体" w:hAnsi="宋体" w:eastAsia="宋体" w:cs="宋体"/>
          <w:b/>
          <w:bCs/>
          <w:highlight w:val="yellow"/>
          <w:lang w:val="en-US" w:eastAsia="zh-CN"/>
        </w:rPr>
        <w:t>。</w:t>
      </w:r>
    </w:p>
    <w:p w14:paraId="2F4DB73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b/>
          <w:bCs/>
          <w:highlight w:val="yellow"/>
          <w:lang w:val="en-US" w:eastAsia="zh-CN"/>
        </w:rPr>
      </w:pPr>
    </w:p>
    <w:p w14:paraId="196306D7">
      <w:pPr>
        <w:pStyle w:val="3"/>
        <w:spacing w:line="400" w:lineRule="exact"/>
        <w:jc w:val="center"/>
        <w:rPr>
          <w:rFonts w:hint="eastAsia" w:ascii="仿宋" w:hAnsi="仿宋" w:eastAsia="仿宋"/>
          <w:lang w:eastAsia="zh-CN"/>
        </w:rPr>
      </w:pPr>
      <w:r>
        <w:rPr>
          <w:rFonts w:hint="eastAsia" w:ascii="仿宋" w:hAnsi="仿宋" w:eastAsia="仿宋"/>
          <w:lang w:eastAsia="zh-CN"/>
        </w:rPr>
        <w:t>个人社保缴纳明细截图</w:t>
      </w:r>
    </w:p>
    <w:p w14:paraId="2010C75D">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spacing w:val="-6"/>
          <w:sz w:val="21"/>
          <w:szCs w:val="21"/>
        </w:rPr>
        <w:t>法定代表人/单位负责人/主要经营负责人</w:t>
      </w:r>
    </w:p>
    <w:p w14:paraId="59428991">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32EFD1E8">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2CC35ED2">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2、项目投标授权代表人</w:t>
      </w:r>
    </w:p>
    <w:p w14:paraId="5253C3F2">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73C536F1">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4BF6CBE0">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、项目负责人</w:t>
      </w:r>
    </w:p>
    <w:p w14:paraId="1835CBAD">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177AEE36">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7F3DD75E">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4、</w:t>
      </w:r>
      <w:r>
        <w:rPr>
          <w:rFonts w:hint="eastAsia" w:ascii="宋体" w:hAnsi="宋体" w:eastAsia="宋体" w:cs="宋体"/>
          <w:color w:val="auto"/>
          <w:sz w:val="21"/>
          <w:szCs w:val="21"/>
        </w:rPr>
        <w:t>主要技术人员</w:t>
      </w:r>
    </w:p>
    <w:p w14:paraId="2B11B0FE">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02CA6B81">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0620345D">
      <w:pPr>
        <w:keepNext w:val="0"/>
        <w:keepLines w:val="0"/>
        <w:pageBreakBefore w:val="0"/>
        <w:numPr>
          <w:ilvl w:val="0"/>
          <w:numId w:val="13"/>
        </w:numPr>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投标文件编制人员</w:t>
      </w:r>
    </w:p>
    <w:p w14:paraId="07445E74">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spacing w:val="-2"/>
          <w:sz w:val="21"/>
          <w:szCs w:val="21"/>
        </w:rPr>
      </w:pPr>
    </w:p>
    <w:p w14:paraId="1D1B4276">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lang w:eastAsia="zh-CN"/>
        </w:rPr>
      </w:pPr>
    </w:p>
    <w:p w14:paraId="46D840F8">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其</w:t>
      </w:r>
      <w:r>
        <w:rPr>
          <w:rFonts w:hint="eastAsia" w:ascii="宋体" w:hAnsi="宋体" w:eastAsia="宋体" w:cs="宋体"/>
          <w:color w:val="auto"/>
          <w:sz w:val="21"/>
          <w:szCs w:val="21"/>
          <w:lang w:eastAsia="zh-CN"/>
        </w:rPr>
        <w:t>他说明材料：</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可以</w:t>
      </w:r>
      <w:r>
        <w:rPr>
          <w:rFonts w:hint="eastAsia" w:ascii="宋体" w:hAnsi="宋体" w:eastAsia="宋体" w:cs="宋体"/>
          <w:color w:val="auto"/>
          <w:sz w:val="21"/>
          <w:szCs w:val="21"/>
          <w:lang w:eastAsia="zh-CN"/>
        </w:rPr>
        <w:t>根据项目情况</w:t>
      </w:r>
      <w:r>
        <w:rPr>
          <w:rFonts w:hint="eastAsia" w:ascii="宋体" w:hAnsi="宋体" w:eastAsia="宋体" w:cs="宋体"/>
          <w:color w:val="auto"/>
          <w:sz w:val="21"/>
          <w:szCs w:val="21"/>
        </w:rPr>
        <w:t>增添附件</w:t>
      </w:r>
      <w:r>
        <w:rPr>
          <w:rFonts w:hint="eastAsia" w:ascii="宋体" w:hAnsi="宋体" w:eastAsia="宋体" w:cs="宋体"/>
          <w:color w:val="auto"/>
          <w:sz w:val="21"/>
          <w:szCs w:val="21"/>
          <w:lang w:val="en-US" w:eastAsia="zh-CN"/>
        </w:rPr>
        <w:t>)</w:t>
      </w:r>
    </w:p>
    <w:p w14:paraId="7EA03C5E">
      <w:pPr>
        <w:pStyle w:val="3"/>
        <w:ind w:left="0" w:leftChars="0" w:firstLine="0" w:firstLineChars="0"/>
      </w:pPr>
    </w:p>
    <w:p w14:paraId="3E2E24DA">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注：同一人员兼任不同职务的，可以合并提供社保等证明材料。</w:t>
      </w:r>
    </w:p>
    <w:p w14:paraId="10BB4E45">
      <w:pPr>
        <w:spacing w:line="360" w:lineRule="auto"/>
        <w:ind w:firstLine="241" w:firstLineChars="100"/>
        <w:jc w:val="right"/>
        <w:outlineLvl w:val="2"/>
        <w:rPr>
          <w:rFonts w:eastAsia="宋体"/>
          <w:b/>
          <w:sz w:val="24"/>
        </w:rPr>
      </w:pPr>
    </w:p>
    <w:p w14:paraId="7E1727B0">
      <w:pPr>
        <w:spacing w:line="360" w:lineRule="auto"/>
        <w:ind w:firstLine="241" w:firstLineChars="100"/>
        <w:outlineLvl w:val="1"/>
        <w:rPr>
          <w:rFonts w:hint="eastAsia" w:ascii="宋体" w:hAnsi="宋体" w:cs="宋体"/>
          <w:b/>
          <w:sz w:val="24"/>
        </w:rPr>
      </w:pPr>
    </w:p>
    <w:p w14:paraId="25D5AD6D">
      <w:pPr>
        <w:pStyle w:val="11"/>
        <w:rPr>
          <w:rFonts w:ascii="宋体" w:hAnsi="宋体" w:cs="宋体"/>
          <w:kern w:val="0"/>
          <w:szCs w:val="21"/>
        </w:rPr>
      </w:pPr>
    </w:p>
    <w:p w14:paraId="028E4EA8">
      <w:pPr>
        <w:rPr>
          <w:rFonts w:ascii="宋体" w:hAnsi="宋体" w:cs="宋体"/>
          <w:kern w:val="0"/>
          <w:szCs w:val="21"/>
        </w:rPr>
      </w:pPr>
    </w:p>
    <w:p w14:paraId="01232CA9">
      <w:pPr>
        <w:rPr>
          <w:rFonts w:asciiTheme="majorEastAsia" w:hAnsiTheme="majorEastAsia"/>
          <w:sz w:val="32"/>
          <w:szCs w:val="32"/>
          <w:highlight w:val="yellow"/>
        </w:rPr>
      </w:pPr>
      <w:r>
        <w:rPr>
          <w:rFonts w:hint="eastAsia" w:asciiTheme="majorEastAsia" w:hAnsiTheme="majorEastAsia"/>
          <w:sz w:val="32"/>
          <w:szCs w:val="32"/>
          <w:highlight w:val="yellow"/>
        </w:rPr>
        <w:br w:type="page"/>
      </w:r>
    </w:p>
    <w:p w14:paraId="202740AE">
      <w:pPr>
        <w:jc w:val="center"/>
        <w:rPr>
          <w:rFonts w:asciiTheme="majorEastAsia" w:hAnsiTheme="majorEastAsia"/>
          <w:sz w:val="32"/>
          <w:szCs w:val="32"/>
          <w:highlight w:val="yellow"/>
        </w:rPr>
      </w:pPr>
      <w:r>
        <w:rPr>
          <w:rFonts w:hint="eastAsia" w:asciiTheme="majorEastAsia" w:hAnsiTheme="majorEastAsia"/>
          <w:sz w:val="32"/>
          <w:szCs w:val="32"/>
          <w:highlight w:val="yellow"/>
        </w:rPr>
        <w:t>（十</w:t>
      </w:r>
      <w:r>
        <w:rPr>
          <w:rFonts w:hint="eastAsia" w:asciiTheme="majorEastAsia" w:hAnsiTheme="majorEastAsia"/>
          <w:sz w:val="32"/>
          <w:szCs w:val="32"/>
          <w:highlight w:val="yellow"/>
          <w:lang w:val="en-US" w:eastAsia="zh-CN"/>
        </w:rPr>
        <w:t>三</w:t>
      </w:r>
      <w:r>
        <w:rPr>
          <w:rFonts w:hint="eastAsia" w:asciiTheme="majorEastAsia" w:hAnsiTheme="majorEastAsia"/>
          <w:sz w:val="32"/>
          <w:szCs w:val="32"/>
          <w:highlight w:val="yellow"/>
        </w:rPr>
        <w:t>）中小企业声明函</w:t>
      </w:r>
    </w:p>
    <w:p w14:paraId="500FC00D">
      <w:pPr>
        <w:pStyle w:val="3"/>
        <w:outlineLvl w:val="2"/>
        <w:rPr>
          <w:rFonts w:asciiTheme="majorEastAsia" w:hAnsiTheme="majorEastAsia"/>
          <w:highlight w:val="yellow"/>
        </w:rPr>
      </w:pPr>
      <w:r>
        <w:rPr>
          <w:rFonts w:hint="eastAsia" w:asciiTheme="majorEastAsia" w:hAnsiTheme="majorEastAsia"/>
          <w:highlight w:val="yellow"/>
        </w:rPr>
        <w:t>注：</w:t>
      </w:r>
      <w:r>
        <w:rPr>
          <w:rFonts w:hint="eastAsia" w:asciiTheme="majorEastAsia" w:hAnsiTheme="majorEastAsia"/>
          <w:b/>
          <w:bCs/>
          <w:sz w:val="24"/>
          <w:szCs w:val="21"/>
          <w:highlight w:val="yellow"/>
        </w:rPr>
        <w:t>符合条件的需提供。</w:t>
      </w:r>
    </w:p>
    <w:p w14:paraId="3B46A711">
      <w:pPr>
        <w:pStyle w:val="11"/>
        <w:tabs>
          <w:tab w:val="left" w:pos="562"/>
          <w:tab w:val="left" w:pos="3372"/>
          <w:tab w:val="left" w:pos="3653"/>
        </w:tabs>
        <w:rPr>
          <w:rFonts w:ascii="宋体"/>
          <w:b/>
          <w:sz w:val="20"/>
        </w:rPr>
      </w:pPr>
    </w:p>
    <w:p w14:paraId="3F4A6124">
      <w:pPr>
        <w:widowControl/>
        <w:ind w:firstLine="420" w:firstLineChars="200"/>
        <w:textAlignment w:val="baseline"/>
        <w:rPr>
          <w:rFonts w:ascii="宋体" w:hAnsi="宋体"/>
          <w:szCs w:val="21"/>
        </w:rPr>
      </w:pPr>
      <w:r>
        <w:rPr>
          <w:rFonts w:hint="eastAsia" w:ascii="宋体" w:hAnsi="宋体"/>
          <w:szCs w:val="21"/>
        </w:rPr>
        <w:t>本公司郑重声明，根据《政府采购促进中小企业发展管理办法》（财库﹝2020﹞46 号）的规定，本公司</w:t>
      </w:r>
    </w:p>
    <w:p w14:paraId="609CB9D3">
      <w:pPr>
        <w:widowControl/>
        <w:ind w:firstLine="420" w:firstLineChars="200"/>
        <w:textAlignment w:val="baseline"/>
        <w:rPr>
          <w:rFonts w:ascii="宋体" w:hAnsi="宋体"/>
          <w:szCs w:val="21"/>
        </w:rPr>
      </w:pPr>
      <w:r>
        <w:rPr>
          <w:rFonts w:hint="eastAsia" w:ascii="宋体" w:hAnsi="宋体"/>
          <w:szCs w:val="21"/>
        </w:rPr>
        <w:t>（</w:t>
      </w:r>
      <w:r>
        <w:rPr>
          <w:rFonts w:hint="eastAsia" w:ascii="宋体" w:hAnsi="宋体"/>
          <w:szCs w:val="21"/>
          <w:u w:val="single"/>
        </w:rPr>
        <w:tab/>
      </w:r>
      <w:r>
        <w:rPr>
          <w:rFonts w:hint="eastAsia" w:ascii="宋体" w:hAnsi="宋体"/>
          <w:szCs w:val="21"/>
          <w:u w:val="single"/>
        </w:rPr>
        <w:t xml:space="preserve">   </w:t>
      </w:r>
      <w:r>
        <w:rPr>
          <w:rFonts w:hint="eastAsia" w:ascii="宋体" w:hAnsi="宋体"/>
          <w:szCs w:val="21"/>
        </w:rPr>
        <w:t>）参加</w:t>
      </w:r>
      <w:r>
        <w:rPr>
          <w:rFonts w:hint="eastAsia" w:ascii="宋体" w:hAnsi="宋体"/>
          <w:szCs w:val="21"/>
          <w:u w:val="single"/>
        </w:rPr>
        <w:t>（单位名称）</w:t>
      </w:r>
      <w:r>
        <w:rPr>
          <w:rFonts w:hint="eastAsia" w:ascii="宋体" w:hAnsi="宋体"/>
          <w:szCs w:val="21"/>
        </w:rPr>
        <w:t>的</w:t>
      </w:r>
      <w:r>
        <w:rPr>
          <w:rFonts w:hint="eastAsia" w:ascii="宋体" w:hAnsi="宋体"/>
          <w:szCs w:val="21"/>
          <w:u w:val="single"/>
        </w:rPr>
        <w:t>（项目名称）</w:t>
      </w:r>
      <w:r>
        <w:rPr>
          <w:rFonts w:hint="eastAsia" w:ascii="宋体" w:hAnsi="宋体"/>
          <w:szCs w:val="21"/>
        </w:rPr>
        <w:t>采购活动，在货物采购项目中，提供的货物全部由符合政策要求的</w:t>
      </w:r>
      <w:r>
        <w:rPr>
          <w:rFonts w:hint="eastAsia" w:ascii="宋体" w:hAnsi="宋体"/>
          <w:b/>
          <w:bCs/>
          <w:szCs w:val="21"/>
        </w:rPr>
        <w:t>中小企业制造，</w:t>
      </w:r>
      <w:r>
        <w:rPr>
          <w:rFonts w:hint="eastAsia" w:ascii="宋体" w:hAnsi="宋体"/>
          <w:szCs w:val="21"/>
        </w:rPr>
        <w:t>即货物由中小企业生产且使用该中小企业商号或者注册商标。相关企业的具体情况如下：</w:t>
      </w:r>
    </w:p>
    <w:p w14:paraId="504A4FC7">
      <w:pPr>
        <w:widowControl/>
        <w:ind w:firstLine="420" w:firstLineChars="200"/>
        <w:textAlignment w:val="baseline"/>
        <w:rPr>
          <w:rFonts w:ascii="宋体" w:hAnsi="宋体"/>
          <w:szCs w:val="21"/>
        </w:rPr>
      </w:pPr>
      <w:r>
        <w:rPr>
          <w:rFonts w:hint="eastAsia" w:ascii="宋体" w:hAnsi="宋体"/>
          <w:szCs w:val="21"/>
        </w:rPr>
        <w:t>1、</w:t>
      </w:r>
      <w:r>
        <w:rPr>
          <w:rFonts w:hint="eastAsia" w:ascii="宋体" w:hAnsi="宋体"/>
          <w:szCs w:val="21"/>
          <w:u w:val="single"/>
        </w:rPr>
        <w:t>（标的名称）</w:t>
      </w:r>
      <w:r>
        <w:rPr>
          <w:rFonts w:hint="eastAsia" w:ascii="宋体" w:hAnsi="宋体"/>
          <w:szCs w:val="21"/>
        </w:rPr>
        <w:t xml:space="preserve">， 属于 </w:t>
      </w:r>
      <w:r>
        <w:rPr>
          <w:rFonts w:hint="eastAsia" w:ascii="宋体" w:hAnsi="宋体"/>
          <w:szCs w:val="21"/>
          <w:u w:val="single"/>
        </w:rPr>
        <w:t>（工业）</w:t>
      </w:r>
      <w:r>
        <w:rPr>
          <w:rFonts w:hint="eastAsia" w:ascii="宋体" w:hAnsi="宋体"/>
          <w:szCs w:val="21"/>
        </w:rPr>
        <w:t>；</w:t>
      </w:r>
      <w:r>
        <w:rPr>
          <w:rFonts w:hint="eastAsia" w:ascii="宋体" w:hAnsi="宋体"/>
          <w:b/>
          <w:bCs/>
          <w:szCs w:val="21"/>
        </w:rPr>
        <w:t>制造商</w:t>
      </w:r>
      <w:r>
        <w:rPr>
          <w:rFonts w:hint="eastAsia" w:ascii="宋体" w:hAnsi="宋体"/>
          <w:szCs w:val="21"/>
        </w:rPr>
        <w:t>为</w:t>
      </w:r>
      <w:r>
        <w:rPr>
          <w:rFonts w:hint="eastAsia" w:ascii="宋体" w:hAnsi="宋体"/>
          <w:szCs w:val="21"/>
          <w:u w:val="single"/>
        </w:rPr>
        <w:t>（企业名称）</w:t>
      </w:r>
      <w:r>
        <w:rPr>
          <w:rFonts w:hint="eastAsia" w:ascii="宋体" w:hAnsi="宋体"/>
          <w:szCs w:val="21"/>
        </w:rPr>
        <w:t>，从业人员</w:t>
      </w:r>
      <w:r>
        <w:rPr>
          <w:rFonts w:hint="eastAsia" w:ascii="宋体" w:hAnsi="宋体"/>
          <w:szCs w:val="21"/>
          <w:u w:val="single"/>
        </w:rPr>
        <w:tab/>
      </w:r>
      <w:r>
        <w:rPr>
          <w:rFonts w:hint="eastAsia" w:ascii="宋体" w:hAnsi="宋体"/>
          <w:szCs w:val="21"/>
        </w:rPr>
        <w:t>人，营业收入为</w:t>
      </w:r>
      <w:r>
        <w:rPr>
          <w:rFonts w:hint="eastAsia" w:ascii="宋体" w:hAnsi="宋体"/>
          <w:szCs w:val="21"/>
          <w:u w:val="single"/>
        </w:rPr>
        <w:tab/>
      </w:r>
      <w:r>
        <w:rPr>
          <w:rFonts w:hint="eastAsia" w:ascii="宋体" w:hAnsi="宋体"/>
          <w:szCs w:val="21"/>
        </w:rPr>
        <w:t>万元，资产总额为</w:t>
      </w:r>
      <w:r>
        <w:rPr>
          <w:rFonts w:hint="eastAsia" w:ascii="宋体" w:hAnsi="宋体"/>
          <w:szCs w:val="21"/>
          <w:u w:val="single"/>
        </w:rPr>
        <w:tab/>
      </w:r>
      <w:r>
        <w:rPr>
          <w:rFonts w:hint="eastAsia" w:ascii="宋体" w:hAnsi="宋体"/>
          <w:szCs w:val="21"/>
          <w:u w:val="single"/>
        </w:rPr>
        <w:t xml:space="preserve"> </w:t>
      </w:r>
      <w:r>
        <w:rPr>
          <w:rFonts w:hint="eastAsia" w:ascii="宋体" w:hAnsi="宋体"/>
          <w:szCs w:val="21"/>
        </w:rPr>
        <w:t>万元，属于</w:t>
      </w:r>
      <w:r>
        <w:rPr>
          <w:rFonts w:hint="eastAsia" w:ascii="宋体" w:hAnsi="宋体"/>
          <w:szCs w:val="21"/>
          <w:u w:val="single"/>
        </w:rPr>
        <w:t>（中型企业、小型企业、微型企业）</w:t>
      </w:r>
      <w:r>
        <w:rPr>
          <w:rFonts w:hint="eastAsia" w:ascii="宋体" w:hAnsi="宋体"/>
          <w:szCs w:val="21"/>
        </w:rPr>
        <w:t>；</w:t>
      </w:r>
    </w:p>
    <w:p w14:paraId="0B95FFF8">
      <w:pPr>
        <w:widowControl/>
        <w:ind w:firstLine="367" w:firstLineChars="175"/>
        <w:textAlignment w:val="baseline"/>
        <w:rPr>
          <w:rFonts w:ascii="宋体" w:hAnsi="宋体"/>
          <w:szCs w:val="21"/>
        </w:rPr>
      </w:pPr>
      <w:r>
        <w:rPr>
          <w:rFonts w:hint="eastAsia" w:ascii="宋体" w:hAnsi="宋体"/>
          <w:szCs w:val="21"/>
        </w:rPr>
        <w:t>2、</w:t>
      </w:r>
      <w:r>
        <w:rPr>
          <w:rFonts w:hint="eastAsia" w:ascii="宋体" w:hAnsi="宋体"/>
          <w:szCs w:val="21"/>
          <w:u w:val="single"/>
        </w:rPr>
        <w:t>（标的名称）</w:t>
      </w:r>
      <w:r>
        <w:rPr>
          <w:rFonts w:hint="eastAsia" w:ascii="宋体" w:hAnsi="宋体"/>
          <w:szCs w:val="21"/>
        </w:rPr>
        <w:t xml:space="preserve">，属于 </w:t>
      </w:r>
      <w:r>
        <w:rPr>
          <w:rFonts w:hint="eastAsia" w:ascii="宋体" w:hAnsi="宋体"/>
          <w:szCs w:val="21"/>
          <w:u w:val="single"/>
        </w:rPr>
        <w:t>（工业）</w:t>
      </w:r>
      <w:r>
        <w:rPr>
          <w:rFonts w:hint="eastAsia" w:ascii="宋体" w:hAnsi="宋体"/>
          <w:szCs w:val="21"/>
        </w:rPr>
        <w:t>；</w:t>
      </w:r>
      <w:r>
        <w:rPr>
          <w:rFonts w:hint="eastAsia" w:ascii="宋体" w:hAnsi="宋体"/>
          <w:b/>
          <w:bCs/>
          <w:szCs w:val="21"/>
        </w:rPr>
        <w:t>制造商</w:t>
      </w:r>
      <w:r>
        <w:rPr>
          <w:rFonts w:hint="eastAsia" w:ascii="宋体" w:hAnsi="宋体"/>
          <w:szCs w:val="21"/>
        </w:rPr>
        <w:t>为</w:t>
      </w:r>
      <w:r>
        <w:rPr>
          <w:rFonts w:hint="eastAsia" w:ascii="宋体" w:hAnsi="宋体"/>
          <w:szCs w:val="21"/>
          <w:u w:val="single"/>
        </w:rPr>
        <w:t>（企业名称）</w:t>
      </w:r>
      <w:r>
        <w:rPr>
          <w:rFonts w:hint="eastAsia" w:ascii="宋体" w:hAnsi="宋体"/>
          <w:szCs w:val="21"/>
        </w:rPr>
        <w:t xml:space="preserve">，从业人员 </w:t>
      </w:r>
      <w:r>
        <w:rPr>
          <w:rFonts w:hint="eastAsia" w:ascii="宋体" w:hAnsi="宋体"/>
          <w:szCs w:val="21"/>
          <w:u w:val="single"/>
        </w:rPr>
        <w:tab/>
      </w:r>
      <w:r>
        <w:rPr>
          <w:rFonts w:hint="eastAsia" w:ascii="宋体" w:hAnsi="宋体"/>
          <w:szCs w:val="21"/>
        </w:rPr>
        <w:t>人，营业收入为</w:t>
      </w:r>
      <w:r>
        <w:rPr>
          <w:rFonts w:hint="eastAsia" w:ascii="宋体" w:hAnsi="宋体"/>
          <w:szCs w:val="21"/>
          <w:u w:val="single"/>
        </w:rPr>
        <w:tab/>
      </w:r>
      <w:r>
        <w:rPr>
          <w:rFonts w:hint="eastAsia" w:ascii="宋体" w:hAnsi="宋体"/>
          <w:szCs w:val="21"/>
        </w:rPr>
        <w:t>万元，资产总额为</w:t>
      </w:r>
      <w:r>
        <w:rPr>
          <w:rFonts w:hint="eastAsia" w:ascii="宋体" w:hAnsi="宋体"/>
          <w:szCs w:val="21"/>
          <w:u w:val="single"/>
        </w:rPr>
        <w:tab/>
      </w:r>
      <w:r>
        <w:rPr>
          <w:rFonts w:hint="eastAsia" w:ascii="宋体" w:hAnsi="宋体"/>
          <w:szCs w:val="21"/>
          <w:u w:val="single"/>
        </w:rPr>
        <w:t xml:space="preserve"> </w:t>
      </w:r>
      <w:r>
        <w:rPr>
          <w:rFonts w:hint="eastAsia" w:ascii="宋体" w:hAnsi="宋体"/>
          <w:szCs w:val="21"/>
        </w:rPr>
        <w:t>万元，属于</w:t>
      </w:r>
      <w:r>
        <w:rPr>
          <w:rFonts w:hint="eastAsia" w:ascii="宋体" w:hAnsi="宋体"/>
          <w:szCs w:val="21"/>
          <w:u w:val="single"/>
        </w:rPr>
        <w:t>（中型企业、小型企业、微型企业）</w:t>
      </w:r>
      <w:r>
        <w:rPr>
          <w:rFonts w:hint="eastAsia" w:ascii="宋体" w:hAnsi="宋体"/>
          <w:szCs w:val="21"/>
        </w:rPr>
        <w:t>；</w:t>
      </w:r>
    </w:p>
    <w:p w14:paraId="176F98BD">
      <w:pPr>
        <w:widowControl/>
        <w:ind w:firstLine="420" w:firstLineChars="200"/>
        <w:textAlignment w:val="baseline"/>
        <w:rPr>
          <w:rFonts w:ascii="宋体" w:hAnsi="宋体"/>
          <w:szCs w:val="21"/>
        </w:rPr>
      </w:pPr>
      <w:r>
        <w:rPr>
          <w:rFonts w:hint="eastAsia" w:ascii="宋体" w:hAnsi="宋体"/>
          <w:szCs w:val="21"/>
        </w:rPr>
        <w:t>3、。</w:t>
      </w:r>
    </w:p>
    <w:p w14:paraId="758B3F54">
      <w:pPr>
        <w:widowControl/>
        <w:ind w:firstLine="420" w:firstLineChars="200"/>
        <w:textAlignment w:val="baseline"/>
        <w:rPr>
          <w:rFonts w:ascii="宋体" w:hAnsi="宋体"/>
          <w:szCs w:val="21"/>
        </w:rPr>
      </w:pPr>
      <w:r>
        <w:rPr>
          <w:rFonts w:hint="eastAsia" w:ascii="宋体" w:hAnsi="宋体"/>
          <w:szCs w:val="21"/>
        </w:rPr>
        <w:t>以上企业，不属于大企业的分支机构，不存在控股股东为大企业的情形，也不存在与大企业的负责人为同一人的情形。</w:t>
      </w:r>
    </w:p>
    <w:p w14:paraId="6D823DEC">
      <w:pPr>
        <w:widowControl/>
        <w:ind w:firstLine="420" w:firstLineChars="200"/>
        <w:textAlignment w:val="baseline"/>
        <w:rPr>
          <w:rFonts w:ascii="宋体" w:hAnsi="宋体"/>
          <w:szCs w:val="21"/>
        </w:rPr>
      </w:pPr>
      <w:r>
        <w:rPr>
          <w:rFonts w:hint="eastAsia" w:ascii="宋体" w:hAnsi="宋体"/>
          <w:szCs w:val="21"/>
        </w:rPr>
        <w:t>本企业对上述声明内容的真实性负责。如有虚假，将依法承担相应责任。</w:t>
      </w:r>
    </w:p>
    <w:p w14:paraId="2FAB0DA2">
      <w:pPr>
        <w:widowControl/>
        <w:ind w:firstLine="420" w:firstLineChars="200"/>
        <w:textAlignment w:val="baseline"/>
        <w:rPr>
          <w:rFonts w:ascii="宋体" w:hAnsi="宋体"/>
          <w:szCs w:val="21"/>
        </w:rPr>
      </w:pPr>
      <w:r>
        <w:rPr>
          <w:rFonts w:hint="eastAsia" w:ascii="宋体" w:hAnsi="宋体"/>
          <w:szCs w:val="21"/>
        </w:rPr>
        <w:t>企业名称（盖章）日期：</w:t>
      </w:r>
    </w:p>
    <w:p w14:paraId="6EF70B9A">
      <w:pPr>
        <w:widowControl/>
        <w:ind w:firstLine="420" w:firstLineChars="200"/>
        <w:textAlignment w:val="baseline"/>
        <w:rPr>
          <w:rFonts w:ascii="宋体" w:hAnsi="宋体"/>
          <w:szCs w:val="21"/>
        </w:rPr>
      </w:pPr>
      <w:bookmarkStart w:id="21" w:name="_bookmark1"/>
      <w:bookmarkEnd w:id="21"/>
    </w:p>
    <w:p w14:paraId="1A20E981">
      <w:pPr>
        <w:widowControl/>
        <w:ind w:firstLine="420" w:firstLineChars="200"/>
        <w:textAlignment w:val="baseline"/>
        <w:rPr>
          <w:rFonts w:ascii="宋体" w:hAnsi="宋体"/>
          <w:szCs w:val="21"/>
        </w:rPr>
      </w:pPr>
    </w:p>
    <w:p w14:paraId="1C1266A7">
      <w:pPr>
        <w:widowControl/>
        <w:ind w:firstLine="420" w:firstLineChars="200"/>
        <w:textAlignment w:val="baseline"/>
        <w:rPr>
          <w:rFonts w:ascii="宋体" w:hAnsi="宋体"/>
          <w:szCs w:val="21"/>
        </w:rPr>
      </w:pPr>
      <w:r>
        <w:rPr>
          <w:rFonts w:hint="eastAsia" w:ascii="宋体" w:hAnsi="宋体"/>
          <w:szCs w:val="21"/>
        </w:rPr>
        <w:t>从业人员、营业收入、资产总额填报上一年度数据，无上一年度数据的新成立企业可不填报。</w:t>
      </w:r>
    </w:p>
    <w:p w14:paraId="6DB6E296">
      <w:pPr>
        <w:pStyle w:val="2"/>
        <w:ind w:right="30"/>
        <w:outlineLvl w:val="9"/>
        <w:rPr>
          <w:rFonts w:hint="default"/>
          <w:sz w:val="21"/>
          <w:szCs w:val="21"/>
        </w:rPr>
      </w:pPr>
    </w:p>
    <w:p w14:paraId="5DEDC2FE">
      <w:pPr>
        <w:jc w:val="center"/>
        <w:rPr>
          <w:rFonts w:ascii="宋体" w:hAnsi="宋体"/>
          <w:b/>
          <w:sz w:val="32"/>
          <w:szCs w:val="32"/>
        </w:rPr>
      </w:pPr>
      <w:r>
        <w:rPr>
          <w:rFonts w:hint="eastAsia" w:ascii="宋体" w:hAnsi="宋体" w:cs="宋体"/>
          <w:b/>
          <w:szCs w:val="21"/>
        </w:rPr>
        <w:t>响应供应商已知悉《政府采购促进中小企业发展管理办法》（财库〔2020〕46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号）第二十条规定，供应商按照本办法规定提供声明函内容不实的，属于提供虚假材料谋取中标、成交，依照《中华人民共和国政府采购法》等政府采购有关法律法规规定追究相应责任。</w:t>
      </w:r>
      <w:r>
        <w:br w:type="page"/>
      </w:r>
      <w:r>
        <w:rPr>
          <w:rFonts w:ascii="宋体" w:hAnsi="宋体"/>
          <w:bCs/>
          <w:sz w:val="32"/>
          <w:szCs w:val="32"/>
        </w:rPr>
        <w:t>中小企业划型标准规定</w:t>
      </w:r>
    </w:p>
    <w:p w14:paraId="45701B01">
      <w:pPr>
        <w:rPr>
          <w:rFonts w:ascii="宋体" w:hAnsi="宋体"/>
          <w:sz w:val="28"/>
          <w:szCs w:val="28"/>
        </w:rPr>
      </w:pPr>
    </w:p>
    <w:p w14:paraId="4A01DBB9">
      <w:pPr>
        <w:widowControl/>
        <w:ind w:firstLine="560" w:firstLineChars="200"/>
        <w:textAlignment w:val="baseline"/>
        <w:rPr>
          <w:rFonts w:ascii="宋体" w:hAnsi="宋体"/>
          <w:szCs w:val="21"/>
        </w:rPr>
      </w:pPr>
      <w:r>
        <w:rPr>
          <w:rFonts w:ascii="宋体" w:hAnsi="宋体"/>
          <w:sz w:val="28"/>
          <w:szCs w:val="28"/>
        </w:rPr>
        <w:t>　　</w:t>
      </w:r>
      <w:r>
        <w:rPr>
          <w:rFonts w:hint="eastAsia" w:ascii="宋体" w:hAnsi="宋体"/>
          <w:szCs w:val="21"/>
        </w:rPr>
        <w:t>一、根据《中华人民共和国中小企业促进法》和《国务院关于进一步促进中小企业发展的若干意见》(国发〔2009〕36号)，制定本规定。</w:t>
      </w:r>
    </w:p>
    <w:p w14:paraId="4F1C789F">
      <w:pPr>
        <w:widowControl/>
        <w:ind w:firstLine="420" w:firstLineChars="200"/>
        <w:textAlignment w:val="baseline"/>
        <w:rPr>
          <w:rFonts w:ascii="宋体" w:hAnsi="宋体"/>
          <w:szCs w:val="21"/>
        </w:rPr>
      </w:pPr>
      <w:r>
        <w:rPr>
          <w:rFonts w:hint="eastAsia" w:ascii="宋体" w:hAnsi="宋体"/>
          <w:szCs w:val="21"/>
        </w:rPr>
        <w:t>　　二、中小企业划分为中型、小型、微型三种类型，具体标准根据企业从业人员、营业收入、资产总额等指标，结合行业特点制定。</w:t>
      </w:r>
    </w:p>
    <w:p w14:paraId="1FC3DB9C">
      <w:pPr>
        <w:widowControl/>
        <w:ind w:firstLine="420" w:firstLineChars="200"/>
        <w:textAlignment w:val="baseline"/>
        <w:rPr>
          <w:rFonts w:ascii="宋体" w:hAnsi="宋体"/>
          <w:szCs w:val="21"/>
        </w:rPr>
      </w:pPr>
      <w:r>
        <w:rPr>
          <w:rFonts w:hint="eastAsia" w:ascii="宋体" w:hAnsi="宋体"/>
          <w:szCs w:val="21"/>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50D0BA75">
      <w:pPr>
        <w:widowControl/>
        <w:ind w:firstLine="420" w:firstLineChars="200"/>
        <w:textAlignment w:val="baseline"/>
        <w:outlineLvl w:val="2"/>
        <w:rPr>
          <w:rFonts w:ascii="宋体" w:hAnsi="宋体"/>
          <w:szCs w:val="21"/>
        </w:rPr>
      </w:pPr>
      <w:r>
        <w:rPr>
          <w:rFonts w:hint="eastAsia" w:ascii="宋体" w:hAnsi="宋体"/>
          <w:szCs w:val="21"/>
        </w:rPr>
        <w:t>　　四、工业划型标准为：</w:t>
      </w:r>
    </w:p>
    <w:p w14:paraId="5B10A974">
      <w:pPr>
        <w:widowControl/>
        <w:ind w:firstLine="420" w:firstLineChars="200"/>
        <w:textAlignment w:val="baseline"/>
        <w:rPr>
          <w:rFonts w:ascii="宋体" w:hAnsi="宋体"/>
          <w:szCs w:val="21"/>
        </w:rPr>
      </w:pPr>
      <w:r>
        <w:rPr>
          <w:rFonts w:hint="eastAsia" w:ascii="宋体" w:hAnsi="宋体"/>
          <w:szCs w:val="21"/>
        </w:rPr>
        <w:t>　　  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0DAF635E">
      <w:pPr>
        <w:widowControl/>
        <w:ind w:firstLine="420" w:firstLineChars="200"/>
        <w:textAlignment w:val="baseline"/>
        <w:outlineLvl w:val="2"/>
        <w:rPr>
          <w:rFonts w:ascii="宋体" w:hAnsi="宋体"/>
          <w:szCs w:val="21"/>
        </w:rPr>
      </w:pPr>
      <w:r>
        <w:rPr>
          <w:rFonts w:hint="eastAsia" w:ascii="宋体" w:hAnsi="宋体"/>
          <w:szCs w:val="21"/>
        </w:rPr>
        <w:t>　　五、企业类型的划分以统计部门的统计数据为依据。</w:t>
      </w:r>
    </w:p>
    <w:p w14:paraId="26F29D31">
      <w:pPr>
        <w:widowControl/>
        <w:ind w:firstLine="420" w:firstLineChars="200"/>
        <w:textAlignment w:val="baseline"/>
        <w:rPr>
          <w:rFonts w:ascii="宋体" w:hAnsi="宋体"/>
          <w:szCs w:val="21"/>
        </w:rPr>
      </w:pPr>
      <w:r>
        <w:rPr>
          <w:rFonts w:hint="eastAsia" w:ascii="宋体" w:hAnsi="宋体"/>
          <w:szCs w:val="21"/>
        </w:rPr>
        <w:t>　　六、本规定适用于在中华人民共和国境内依法设立的各类所有制和各种组织形式的企业。个体工商户和本规定以外的行业，参照本规定进行划型。</w:t>
      </w:r>
    </w:p>
    <w:p w14:paraId="1B772162">
      <w:pPr>
        <w:widowControl/>
        <w:ind w:firstLine="420" w:firstLineChars="200"/>
        <w:textAlignment w:val="baseline"/>
        <w:rPr>
          <w:rFonts w:ascii="宋体" w:hAnsi="宋体"/>
          <w:szCs w:val="21"/>
        </w:rPr>
      </w:pPr>
      <w:r>
        <w:rPr>
          <w:rFonts w:hint="eastAsia" w:ascii="宋体" w:hAnsi="宋体"/>
          <w:szCs w:val="21"/>
        </w:rPr>
        <w:t>　　七、本规定的中型企业标准上限即为大型企业标准的下限，国家统计部门据此制定大中小微型企业的统计分类。国务院有关部门据此进行相关数据分析，不得制定与本规定不一致的企业划型标准。</w:t>
      </w:r>
    </w:p>
    <w:p w14:paraId="48D82E2E">
      <w:pPr>
        <w:widowControl/>
        <w:ind w:firstLine="420" w:firstLineChars="200"/>
        <w:textAlignment w:val="baseline"/>
        <w:rPr>
          <w:rFonts w:ascii="宋体" w:hAnsi="宋体"/>
          <w:szCs w:val="21"/>
        </w:rPr>
      </w:pPr>
      <w:r>
        <w:rPr>
          <w:rFonts w:hint="eastAsia" w:ascii="宋体" w:hAnsi="宋体"/>
          <w:szCs w:val="21"/>
        </w:rPr>
        <w:t>　　八、本规定由工业和信息化部、国家统计局会同有关部门根据《国民经济行业分类》修订情况和企业发展变化情况适时修订。</w:t>
      </w:r>
    </w:p>
    <w:p w14:paraId="71F5A9A5">
      <w:pPr>
        <w:widowControl/>
        <w:ind w:firstLine="420" w:firstLineChars="200"/>
        <w:textAlignment w:val="baseline"/>
        <w:rPr>
          <w:rFonts w:ascii="宋体" w:hAnsi="宋体"/>
          <w:szCs w:val="21"/>
        </w:rPr>
      </w:pPr>
      <w:r>
        <w:rPr>
          <w:rFonts w:hint="eastAsia" w:ascii="宋体" w:hAnsi="宋体"/>
          <w:szCs w:val="21"/>
        </w:rPr>
        <w:t>　　九、本规定由工业和信息化部、国家统计局会同有关部门负责解释。</w:t>
      </w:r>
    </w:p>
    <w:p w14:paraId="40CE565D">
      <w:pPr>
        <w:widowControl/>
        <w:ind w:firstLine="420" w:firstLineChars="200"/>
        <w:textAlignment w:val="baseline"/>
        <w:rPr>
          <w:rFonts w:ascii="宋体" w:hAnsi="宋体"/>
          <w:szCs w:val="21"/>
        </w:rPr>
      </w:pPr>
      <w:r>
        <w:rPr>
          <w:rFonts w:hint="eastAsia" w:ascii="宋体" w:hAnsi="宋体"/>
          <w:szCs w:val="21"/>
        </w:rPr>
        <w:t>　　十、本规定自发布之日起执行，原国家经贸委、原国家计委、财政部和国家统计局2003年颁布的《中小企业标准暂行规定》同时废止。</w:t>
      </w:r>
    </w:p>
    <w:p w14:paraId="7EFC4E71">
      <w:pPr>
        <w:rPr>
          <w:rFonts w:ascii="宋体" w:hAnsi="宋体"/>
        </w:rPr>
      </w:pPr>
      <w:r>
        <w:rPr>
          <w:rFonts w:ascii="宋体" w:hAnsi="宋体"/>
        </w:rPr>
        <w:br w:type="page"/>
      </w:r>
    </w:p>
    <w:bookmarkEnd w:id="15"/>
    <w:bookmarkEnd w:id="16"/>
    <w:bookmarkEnd w:id="17"/>
    <w:bookmarkEnd w:id="18"/>
    <w:bookmarkEnd w:id="19"/>
    <w:bookmarkEnd w:id="20"/>
    <w:p w14:paraId="6349E8F2">
      <w:pPr>
        <w:jc w:val="center"/>
        <w:outlineLvl w:val="1"/>
        <w:rPr>
          <w:rFonts w:ascii="宋体" w:hAnsi="宋体" w:cs="宋体"/>
          <w:sz w:val="32"/>
          <w:szCs w:val="32"/>
        </w:rPr>
      </w:pPr>
      <w:r>
        <w:rPr>
          <w:rFonts w:hint="eastAsia" w:ascii="宋体" w:hAnsi="宋体" w:cs="宋体"/>
          <w:sz w:val="32"/>
          <w:szCs w:val="32"/>
        </w:rPr>
        <w:t>（十</w:t>
      </w:r>
      <w:r>
        <w:rPr>
          <w:rFonts w:hint="eastAsia" w:ascii="宋体" w:hAnsi="宋体" w:cs="宋体"/>
          <w:sz w:val="32"/>
          <w:szCs w:val="32"/>
          <w:lang w:val="en-US" w:eastAsia="zh-CN"/>
        </w:rPr>
        <w:t>四</w:t>
      </w:r>
      <w:r>
        <w:rPr>
          <w:rFonts w:hint="eastAsia" w:ascii="宋体" w:hAnsi="宋体" w:cs="宋体"/>
          <w:sz w:val="32"/>
          <w:szCs w:val="32"/>
        </w:rPr>
        <w:t>）有效业绩（2020年以来）</w:t>
      </w:r>
    </w:p>
    <w:p w14:paraId="02F3E9A8">
      <w:pPr>
        <w:rPr>
          <w:rFonts w:ascii="宋体" w:hAnsi="宋体" w:cs="宋体"/>
          <w:b/>
          <w:bCs/>
          <w:szCs w:val="21"/>
        </w:rPr>
      </w:pPr>
      <w:r>
        <w:rPr>
          <w:rFonts w:hint="eastAsia" w:ascii="宋体" w:hAnsi="宋体" w:cs="宋体"/>
          <w:b/>
          <w:bCs/>
          <w:szCs w:val="21"/>
        </w:rPr>
        <w:t>议价单位名称：</w:t>
      </w:r>
    </w:p>
    <w:p w14:paraId="2FFF17A8">
      <w:pPr>
        <w:rPr>
          <w:rFonts w:ascii="宋体" w:hAnsi="宋体" w:cs="宋体"/>
          <w:b/>
          <w:bCs/>
          <w:szCs w:val="21"/>
          <w:u w:val="single"/>
        </w:rPr>
      </w:pPr>
      <w:r>
        <w:rPr>
          <w:rFonts w:hint="eastAsia" w:ascii="宋体" w:hAnsi="宋体" w:cs="宋体"/>
          <w:b/>
          <w:bCs/>
          <w:szCs w:val="21"/>
        </w:rPr>
        <w:t>项目名称：</w:t>
      </w:r>
    </w:p>
    <w:p w14:paraId="55D6046E">
      <w:pPr>
        <w:rPr>
          <w:rFonts w:ascii="宋体" w:hAnsi="宋体" w:cs="宋体"/>
          <w:szCs w:val="21"/>
        </w:rPr>
      </w:pPr>
    </w:p>
    <w:tbl>
      <w:tblPr>
        <w:tblStyle w:val="26"/>
        <w:tblW w:w="86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1236"/>
        <w:gridCol w:w="1078"/>
        <w:gridCol w:w="1150"/>
        <w:gridCol w:w="1146"/>
        <w:gridCol w:w="1194"/>
        <w:gridCol w:w="1095"/>
        <w:gridCol w:w="1095"/>
      </w:tblGrid>
      <w:tr w14:paraId="17510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9" w:type="dxa"/>
            <w:noWrap/>
            <w:vAlign w:val="center"/>
          </w:tcPr>
          <w:p w14:paraId="624043E1">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序号</w:t>
            </w:r>
          </w:p>
        </w:tc>
        <w:tc>
          <w:tcPr>
            <w:tcW w:w="1236" w:type="dxa"/>
            <w:noWrap/>
            <w:vAlign w:val="center"/>
          </w:tcPr>
          <w:p w14:paraId="6CD6C91C">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采购人</w:t>
            </w:r>
          </w:p>
        </w:tc>
        <w:tc>
          <w:tcPr>
            <w:tcW w:w="1078" w:type="dxa"/>
            <w:noWrap/>
            <w:vAlign w:val="center"/>
          </w:tcPr>
          <w:p w14:paraId="2AA4BFAD">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项目名称</w:t>
            </w:r>
          </w:p>
        </w:tc>
        <w:tc>
          <w:tcPr>
            <w:tcW w:w="1150" w:type="dxa"/>
            <w:noWrap/>
            <w:vAlign w:val="center"/>
          </w:tcPr>
          <w:p w14:paraId="00E9FECB">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金额（元）</w:t>
            </w:r>
          </w:p>
        </w:tc>
        <w:tc>
          <w:tcPr>
            <w:tcW w:w="1146" w:type="dxa"/>
            <w:noWrap/>
            <w:vAlign w:val="center"/>
          </w:tcPr>
          <w:p w14:paraId="40BE160B">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完成时间</w:t>
            </w:r>
          </w:p>
        </w:tc>
        <w:tc>
          <w:tcPr>
            <w:tcW w:w="1194" w:type="dxa"/>
            <w:noWrap/>
            <w:vAlign w:val="center"/>
          </w:tcPr>
          <w:p w14:paraId="37B36882">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联系人</w:t>
            </w:r>
          </w:p>
        </w:tc>
        <w:tc>
          <w:tcPr>
            <w:tcW w:w="1095" w:type="dxa"/>
            <w:noWrap/>
            <w:vAlign w:val="center"/>
          </w:tcPr>
          <w:p w14:paraId="015B4E2C">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联系电话</w:t>
            </w:r>
          </w:p>
        </w:tc>
        <w:tc>
          <w:tcPr>
            <w:tcW w:w="1095" w:type="dxa"/>
            <w:noWrap/>
            <w:vAlign w:val="center"/>
          </w:tcPr>
          <w:p w14:paraId="33312971">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highlight w:val="yellow"/>
              </w:rPr>
              <w:t>所投品牌型号</w:t>
            </w:r>
          </w:p>
        </w:tc>
      </w:tr>
      <w:tr w14:paraId="7C8F5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20DA9BBD">
            <w:pPr>
              <w:keepNext w:val="0"/>
              <w:keepLines w:val="0"/>
              <w:suppressLineNumbers w:val="0"/>
              <w:spacing w:before="0" w:beforeAutospacing="0" w:after="0" w:afterAutospacing="0"/>
              <w:ind w:left="0" w:right="0"/>
              <w:rPr>
                <w:rFonts w:hint="default" w:ascii="宋体" w:hAnsi="宋体" w:cs="宋体"/>
                <w:szCs w:val="21"/>
              </w:rPr>
            </w:pPr>
          </w:p>
        </w:tc>
        <w:tc>
          <w:tcPr>
            <w:tcW w:w="1236" w:type="dxa"/>
            <w:noWrap/>
          </w:tcPr>
          <w:p w14:paraId="22FFDB5B">
            <w:pPr>
              <w:keepNext w:val="0"/>
              <w:keepLines w:val="0"/>
              <w:suppressLineNumbers w:val="0"/>
              <w:spacing w:before="0" w:beforeAutospacing="0" w:after="0" w:afterAutospacing="0"/>
              <w:ind w:left="0" w:right="0"/>
              <w:rPr>
                <w:rFonts w:hint="default" w:ascii="宋体" w:hAnsi="宋体" w:cs="宋体"/>
                <w:szCs w:val="21"/>
              </w:rPr>
            </w:pPr>
          </w:p>
        </w:tc>
        <w:tc>
          <w:tcPr>
            <w:tcW w:w="1078" w:type="dxa"/>
            <w:noWrap/>
          </w:tcPr>
          <w:p w14:paraId="2A3FBB6C">
            <w:pPr>
              <w:keepNext w:val="0"/>
              <w:keepLines w:val="0"/>
              <w:suppressLineNumbers w:val="0"/>
              <w:spacing w:before="0" w:beforeAutospacing="0" w:after="0" w:afterAutospacing="0"/>
              <w:ind w:left="0" w:right="0"/>
              <w:rPr>
                <w:rFonts w:hint="default" w:ascii="宋体" w:hAnsi="宋体" w:cs="宋体"/>
                <w:szCs w:val="21"/>
              </w:rPr>
            </w:pPr>
          </w:p>
        </w:tc>
        <w:tc>
          <w:tcPr>
            <w:tcW w:w="1150" w:type="dxa"/>
            <w:noWrap/>
          </w:tcPr>
          <w:p w14:paraId="495A2916">
            <w:pPr>
              <w:keepNext w:val="0"/>
              <w:keepLines w:val="0"/>
              <w:suppressLineNumbers w:val="0"/>
              <w:spacing w:before="0" w:beforeAutospacing="0" w:after="0" w:afterAutospacing="0"/>
              <w:ind w:left="0" w:right="0"/>
              <w:rPr>
                <w:rFonts w:hint="default" w:ascii="宋体" w:hAnsi="宋体" w:cs="宋体"/>
                <w:szCs w:val="21"/>
              </w:rPr>
            </w:pPr>
          </w:p>
        </w:tc>
        <w:tc>
          <w:tcPr>
            <w:tcW w:w="1146" w:type="dxa"/>
            <w:noWrap/>
          </w:tcPr>
          <w:p w14:paraId="372D59D6">
            <w:pPr>
              <w:keepNext w:val="0"/>
              <w:keepLines w:val="0"/>
              <w:suppressLineNumbers w:val="0"/>
              <w:spacing w:before="0" w:beforeAutospacing="0" w:after="0" w:afterAutospacing="0"/>
              <w:ind w:left="0" w:right="0"/>
              <w:rPr>
                <w:rFonts w:hint="default" w:ascii="宋体" w:hAnsi="宋体" w:cs="宋体"/>
                <w:szCs w:val="21"/>
              </w:rPr>
            </w:pPr>
          </w:p>
        </w:tc>
        <w:tc>
          <w:tcPr>
            <w:tcW w:w="1194" w:type="dxa"/>
            <w:noWrap/>
          </w:tcPr>
          <w:p w14:paraId="76BA653D">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0B04E80F">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210314E4">
            <w:pPr>
              <w:keepNext w:val="0"/>
              <w:keepLines w:val="0"/>
              <w:suppressLineNumbers w:val="0"/>
              <w:spacing w:before="0" w:beforeAutospacing="0" w:after="0" w:afterAutospacing="0"/>
              <w:ind w:left="0" w:right="0"/>
              <w:rPr>
                <w:rFonts w:hint="default" w:ascii="宋体" w:hAnsi="宋体" w:cs="宋体"/>
                <w:szCs w:val="21"/>
              </w:rPr>
            </w:pPr>
          </w:p>
        </w:tc>
      </w:tr>
      <w:tr w14:paraId="42FF6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29AF74F4">
            <w:pPr>
              <w:keepNext w:val="0"/>
              <w:keepLines w:val="0"/>
              <w:suppressLineNumbers w:val="0"/>
              <w:spacing w:before="0" w:beforeAutospacing="0" w:after="0" w:afterAutospacing="0"/>
              <w:ind w:left="0" w:right="0"/>
              <w:rPr>
                <w:rFonts w:hint="default" w:ascii="宋体" w:hAnsi="宋体" w:cs="宋体"/>
                <w:szCs w:val="21"/>
              </w:rPr>
            </w:pPr>
          </w:p>
        </w:tc>
        <w:tc>
          <w:tcPr>
            <w:tcW w:w="1236" w:type="dxa"/>
            <w:noWrap/>
          </w:tcPr>
          <w:p w14:paraId="5BFCD408">
            <w:pPr>
              <w:keepNext w:val="0"/>
              <w:keepLines w:val="0"/>
              <w:suppressLineNumbers w:val="0"/>
              <w:spacing w:before="0" w:beforeAutospacing="0" w:after="0" w:afterAutospacing="0"/>
              <w:ind w:left="0" w:right="0"/>
              <w:rPr>
                <w:rFonts w:hint="default" w:ascii="宋体" w:hAnsi="宋体" w:cs="宋体"/>
                <w:szCs w:val="21"/>
              </w:rPr>
            </w:pPr>
          </w:p>
        </w:tc>
        <w:tc>
          <w:tcPr>
            <w:tcW w:w="1078" w:type="dxa"/>
            <w:noWrap/>
          </w:tcPr>
          <w:p w14:paraId="2DDAB412">
            <w:pPr>
              <w:keepNext w:val="0"/>
              <w:keepLines w:val="0"/>
              <w:suppressLineNumbers w:val="0"/>
              <w:spacing w:before="0" w:beforeAutospacing="0" w:after="0" w:afterAutospacing="0"/>
              <w:ind w:left="0" w:right="0"/>
              <w:rPr>
                <w:rFonts w:hint="default" w:ascii="宋体" w:hAnsi="宋体" w:cs="宋体"/>
                <w:szCs w:val="21"/>
              </w:rPr>
            </w:pPr>
          </w:p>
        </w:tc>
        <w:tc>
          <w:tcPr>
            <w:tcW w:w="1150" w:type="dxa"/>
            <w:noWrap/>
          </w:tcPr>
          <w:p w14:paraId="1EEADEAB">
            <w:pPr>
              <w:keepNext w:val="0"/>
              <w:keepLines w:val="0"/>
              <w:suppressLineNumbers w:val="0"/>
              <w:spacing w:before="0" w:beforeAutospacing="0" w:after="0" w:afterAutospacing="0"/>
              <w:ind w:left="0" w:right="0"/>
              <w:rPr>
                <w:rFonts w:hint="default" w:ascii="宋体" w:hAnsi="宋体" w:cs="宋体"/>
                <w:szCs w:val="21"/>
              </w:rPr>
            </w:pPr>
          </w:p>
        </w:tc>
        <w:tc>
          <w:tcPr>
            <w:tcW w:w="1146" w:type="dxa"/>
            <w:noWrap/>
          </w:tcPr>
          <w:p w14:paraId="02FDF9EC">
            <w:pPr>
              <w:keepNext w:val="0"/>
              <w:keepLines w:val="0"/>
              <w:suppressLineNumbers w:val="0"/>
              <w:spacing w:before="0" w:beforeAutospacing="0" w:after="0" w:afterAutospacing="0"/>
              <w:ind w:left="0" w:right="0"/>
              <w:rPr>
                <w:rFonts w:hint="default" w:ascii="宋体" w:hAnsi="宋体" w:cs="宋体"/>
                <w:szCs w:val="21"/>
              </w:rPr>
            </w:pPr>
          </w:p>
        </w:tc>
        <w:tc>
          <w:tcPr>
            <w:tcW w:w="1194" w:type="dxa"/>
            <w:noWrap/>
          </w:tcPr>
          <w:p w14:paraId="44F6007C">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07E1EA04">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21D540F6">
            <w:pPr>
              <w:keepNext w:val="0"/>
              <w:keepLines w:val="0"/>
              <w:suppressLineNumbers w:val="0"/>
              <w:spacing w:before="0" w:beforeAutospacing="0" w:after="0" w:afterAutospacing="0"/>
              <w:ind w:left="0" w:right="0"/>
              <w:rPr>
                <w:rFonts w:hint="default" w:ascii="宋体" w:hAnsi="宋体" w:cs="宋体"/>
                <w:szCs w:val="21"/>
              </w:rPr>
            </w:pPr>
          </w:p>
        </w:tc>
      </w:tr>
      <w:tr w14:paraId="64457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608D38E5">
            <w:pPr>
              <w:keepNext w:val="0"/>
              <w:keepLines w:val="0"/>
              <w:suppressLineNumbers w:val="0"/>
              <w:spacing w:before="0" w:beforeAutospacing="0" w:after="0" w:afterAutospacing="0"/>
              <w:ind w:left="0" w:right="0"/>
              <w:rPr>
                <w:rFonts w:hint="default" w:ascii="宋体" w:hAnsi="宋体" w:cs="宋体"/>
                <w:szCs w:val="21"/>
              </w:rPr>
            </w:pPr>
          </w:p>
        </w:tc>
        <w:tc>
          <w:tcPr>
            <w:tcW w:w="1236" w:type="dxa"/>
            <w:noWrap/>
          </w:tcPr>
          <w:p w14:paraId="392EB972">
            <w:pPr>
              <w:keepNext w:val="0"/>
              <w:keepLines w:val="0"/>
              <w:suppressLineNumbers w:val="0"/>
              <w:spacing w:before="0" w:beforeAutospacing="0" w:after="0" w:afterAutospacing="0"/>
              <w:ind w:left="0" w:right="0"/>
              <w:rPr>
                <w:rFonts w:hint="default" w:ascii="宋体" w:hAnsi="宋体" w:cs="宋体"/>
                <w:szCs w:val="21"/>
              </w:rPr>
            </w:pPr>
          </w:p>
        </w:tc>
        <w:tc>
          <w:tcPr>
            <w:tcW w:w="1078" w:type="dxa"/>
            <w:noWrap/>
          </w:tcPr>
          <w:p w14:paraId="16841DE8">
            <w:pPr>
              <w:keepNext w:val="0"/>
              <w:keepLines w:val="0"/>
              <w:suppressLineNumbers w:val="0"/>
              <w:spacing w:before="0" w:beforeAutospacing="0" w:after="0" w:afterAutospacing="0"/>
              <w:ind w:left="0" w:right="0"/>
              <w:rPr>
                <w:rFonts w:hint="default" w:ascii="宋体" w:hAnsi="宋体" w:cs="宋体"/>
                <w:szCs w:val="21"/>
              </w:rPr>
            </w:pPr>
          </w:p>
        </w:tc>
        <w:tc>
          <w:tcPr>
            <w:tcW w:w="1150" w:type="dxa"/>
            <w:noWrap/>
          </w:tcPr>
          <w:p w14:paraId="25F1A273">
            <w:pPr>
              <w:keepNext w:val="0"/>
              <w:keepLines w:val="0"/>
              <w:suppressLineNumbers w:val="0"/>
              <w:spacing w:before="0" w:beforeAutospacing="0" w:after="0" w:afterAutospacing="0"/>
              <w:ind w:left="0" w:right="0"/>
              <w:rPr>
                <w:rFonts w:hint="default" w:ascii="宋体" w:hAnsi="宋体" w:cs="宋体"/>
                <w:szCs w:val="21"/>
              </w:rPr>
            </w:pPr>
          </w:p>
        </w:tc>
        <w:tc>
          <w:tcPr>
            <w:tcW w:w="1146" w:type="dxa"/>
            <w:noWrap/>
          </w:tcPr>
          <w:p w14:paraId="488CBB85">
            <w:pPr>
              <w:keepNext w:val="0"/>
              <w:keepLines w:val="0"/>
              <w:suppressLineNumbers w:val="0"/>
              <w:spacing w:before="0" w:beforeAutospacing="0" w:after="0" w:afterAutospacing="0"/>
              <w:ind w:left="0" w:right="0"/>
              <w:rPr>
                <w:rFonts w:hint="default" w:ascii="宋体" w:hAnsi="宋体" w:cs="宋体"/>
                <w:szCs w:val="21"/>
              </w:rPr>
            </w:pPr>
          </w:p>
        </w:tc>
        <w:tc>
          <w:tcPr>
            <w:tcW w:w="1194" w:type="dxa"/>
            <w:noWrap/>
          </w:tcPr>
          <w:p w14:paraId="27D7552B">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5B40560E">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3BABCF2E">
            <w:pPr>
              <w:keepNext w:val="0"/>
              <w:keepLines w:val="0"/>
              <w:suppressLineNumbers w:val="0"/>
              <w:spacing w:before="0" w:beforeAutospacing="0" w:after="0" w:afterAutospacing="0"/>
              <w:ind w:left="0" w:right="0"/>
              <w:rPr>
                <w:rFonts w:hint="default" w:ascii="宋体" w:hAnsi="宋体" w:cs="宋体"/>
                <w:szCs w:val="21"/>
              </w:rPr>
            </w:pPr>
          </w:p>
        </w:tc>
      </w:tr>
      <w:tr w14:paraId="1F9C4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7697DFF5">
            <w:pPr>
              <w:keepNext w:val="0"/>
              <w:keepLines w:val="0"/>
              <w:suppressLineNumbers w:val="0"/>
              <w:spacing w:before="0" w:beforeAutospacing="0" w:after="0" w:afterAutospacing="0"/>
              <w:ind w:left="0" w:right="0"/>
              <w:rPr>
                <w:rFonts w:hint="default" w:ascii="宋体" w:hAnsi="宋体" w:cs="宋体"/>
                <w:szCs w:val="21"/>
              </w:rPr>
            </w:pPr>
          </w:p>
        </w:tc>
        <w:tc>
          <w:tcPr>
            <w:tcW w:w="1236" w:type="dxa"/>
            <w:noWrap/>
          </w:tcPr>
          <w:p w14:paraId="0D319A53">
            <w:pPr>
              <w:keepNext w:val="0"/>
              <w:keepLines w:val="0"/>
              <w:suppressLineNumbers w:val="0"/>
              <w:spacing w:before="0" w:beforeAutospacing="0" w:after="0" w:afterAutospacing="0"/>
              <w:ind w:left="0" w:right="0"/>
              <w:rPr>
                <w:rFonts w:hint="default" w:ascii="宋体" w:hAnsi="宋体" w:cs="宋体"/>
                <w:szCs w:val="21"/>
              </w:rPr>
            </w:pPr>
          </w:p>
        </w:tc>
        <w:tc>
          <w:tcPr>
            <w:tcW w:w="1078" w:type="dxa"/>
            <w:noWrap/>
          </w:tcPr>
          <w:p w14:paraId="2781CE69">
            <w:pPr>
              <w:keepNext w:val="0"/>
              <w:keepLines w:val="0"/>
              <w:suppressLineNumbers w:val="0"/>
              <w:spacing w:before="0" w:beforeAutospacing="0" w:after="0" w:afterAutospacing="0"/>
              <w:ind w:left="0" w:right="0"/>
              <w:rPr>
                <w:rFonts w:hint="default" w:ascii="宋体" w:hAnsi="宋体" w:cs="宋体"/>
                <w:szCs w:val="21"/>
              </w:rPr>
            </w:pPr>
          </w:p>
        </w:tc>
        <w:tc>
          <w:tcPr>
            <w:tcW w:w="1150" w:type="dxa"/>
            <w:noWrap/>
          </w:tcPr>
          <w:p w14:paraId="44C1749E">
            <w:pPr>
              <w:keepNext w:val="0"/>
              <w:keepLines w:val="0"/>
              <w:suppressLineNumbers w:val="0"/>
              <w:spacing w:before="0" w:beforeAutospacing="0" w:after="0" w:afterAutospacing="0"/>
              <w:ind w:left="0" w:right="0"/>
              <w:rPr>
                <w:rFonts w:hint="default" w:ascii="宋体" w:hAnsi="宋体" w:cs="宋体"/>
                <w:szCs w:val="21"/>
              </w:rPr>
            </w:pPr>
          </w:p>
        </w:tc>
        <w:tc>
          <w:tcPr>
            <w:tcW w:w="1146" w:type="dxa"/>
            <w:noWrap/>
          </w:tcPr>
          <w:p w14:paraId="63084A29">
            <w:pPr>
              <w:keepNext w:val="0"/>
              <w:keepLines w:val="0"/>
              <w:suppressLineNumbers w:val="0"/>
              <w:spacing w:before="0" w:beforeAutospacing="0" w:after="0" w:afterAutospacing="0"/>
              <w:ind w:left="0" w:right="0"/>
              <w:rPr>
                <w:rFonts w:hint="default" w:ascii="宋体" w:hAnsi="宋体" w:cs="宋体"/>
                <w:szCs w:val="21"/>
              </w:rPr>
            </w:pPr>
          </w:p>
        </w:tc>
        <w:tc>
          <w:tcPr>
            <w:tcW w:w="1194" w:type="dxa"/>
            <w:noWrap/>
          </w:tcPr>
          <w:p w14:paraId="1E1AFA76">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40F3237D">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4D4B588B">
            <w:pPr>
              <w:keepNext w:val="0"/>
              <w:keepLines w:val="0"/>
              <w:suppressLineNumbers w:val="0"/>
              <w:spacing w:before="0" w:beforeAutospacing="0" w:after="0" w:afterAutospacing="0"/>
              <w:ind w:left="0" w:right="0"/>
              <w:rPr>
                <w:rFonts w:hint="default" w:ascii="宋体" w:hAnsi="宋体" w:cs="宋体"/>
                <w:szCs w:val="21"/>
              </w:rPr>
            </w:pPr>
          </w:p>
        </w:tc>
      </w:tr>
      <w:tr w14:paraId="407CF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0E6B1450">
            <w:pPr>
              <w:keepNext w:val="0"/>
              <w:keepLines w:val="0"/>
              <w:suppressLineNumbers w:val="0"/>
              <w:spacing w:before="0" w:beforeAutospacing="0" w:after="0" w:afterAutospacing="0"/>
              <w:ind w:left="0" w:right="0"/>
              <w:rPr>
                <w:rFonts w:hint="default" w:ascii="宋体" w:hAnsi="宋体" w:cs="宋体"/>
                <w:szCs w:val="21"/>
              </w:rPr>
            </w:pPr>
          </w:p>
        </w:tc>
        <w:tc>
          <w:tcPr>
            <w:tcW w:w="1236" w:type="dxa"/>
            <w:noWrap/>
          </w:tcPr>
          <w:p w14:paraId="7070EB9D">
            <w:pPr>
              <w:keepNext w:val="0"/>
              <w:keepLines w:val="0"/>
              <w:suppressLineNumbers w:val="0"/>
              <w:spacing w:before="0" w:beforeAutospacing="0" w:after="0" w:afterAutospacing="0"/>
              <w:ind w:left="0" w:right="0"/>
              <w:rPr>
                <w:rFonts w:hint="default" w:ascii="宋体" w:hAnsi="宋体" w:cs="宋体"/>
                <w:szCs w:val="21"/>
              </w:rPr>
            </w:pPr>
          </w:p>
        </w:tc>
        <w:tc>
          <w:tcPr>
            <w:tcW w:w="1078" w:type="dxa"/>
            <w:noWrap/>
          </w:tcPr>
          <w:p w14:paraId="6B6D1F1A">
            <w:pPr>
              <w:keepNext w:val="0"/>
              <w:keepLines w:val="0"/>
              <w:suppressLineNumbers w:val="0"/>
              <w:spacing w:before="0" w:beforeAutospacing="0" w:after="0" w:afterAutospacing="0"/>
              <w:ind w:left="0" w:right="0"/>
              <w:rPr>
                <w:rFonts w:hint="default" w:ascii="宋体" w:hAnsi="宋体" w:cs="宋体"/>
                <w:szCs w:val="21"/>
              </w:rPr>
            </w:pPr>
          </w:p>
        </w:tc>
        <w:tc>
          <w:tcPr>
            <w:tcW w:w="1150" w:type="dxa"/>
            <w:noWrap/>
          </w:tcPr>
          <w:p w14:paraId="48950350">
            <w:pPr>
              <w:keepNext w:val="0"/>
              <w:keepLines w:val="0"/>
              <w:suppressLineNumbers w:val="0"/>
              <w:spacing w:before="0" w:beforeAutospacing="0" w:after="0" w:afterAutospacing="0"/>
              <w:ind w:left="0" w:right="0"/>
              <w:rPr>
                <w:rFonts w:hint="default" w:ascii="宋体" w:hAnsi="宋体" w:cs="宋体"/>
                <w:szCs w:val="21"/>
              </w:rPr>
            </w:pPr>
          </w:p>
        </w:tc>
        <w:tc>
          <w:tcPr>
            <w:tcW w:w="1146" w:type="dxa"/>
            <w:noWrap/>
          </w:tcPr>
          <w:p w14:paraId="552EDA95">
            <w:pPr>
              <w:keepNext w:val="0"/>
              <w:keepLines w:val="0"/>
              <w:suppressLineNumbers w:val="0"/>
              <w:spacing w:before="0" w:beforeAutospacing="0" w:after="0" w:afterAutospacing="0"/>
              <w:ind w:left="0" w:right="0"/>
              <w:rPr>
                <w:rFonts w:hint="default" w:ascii="宋体" w:hAnsi="宋体" w:cs="宋体"/>
                <w:szCs w:val="21"/>
              </w:rPr>
            </w:pPr>
          </w:p>
        </w:tc>
        <w:tc>
          <w:tcPr>
            <w:tcW w:w="1194" w:type="dxa"/>
            <w:noWrap/>
          </w:tcPr>
          <w:p w14:paraId="0FF73B22">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69C02F63">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4081CDCB">
            <w:pPr>
              <w:keepNext w:val="0"/>
              <w:keepLines w:val="0"/>
              <w:suppressLineNumbers w:val="0"/>
              <w:spacing w:before="0" w:beforeAutospacing="0" w:after="0" w:afterAutospacing="0"/>
              <w:ind w:left="0" w:right="0"/>
              <w:rPr>
                <w:rFonts w:hint="default" w:ascii="宋体" w:hAnsi="宋体" w:cs="宋体"/>
                <w:szCs w:val="21"/>
              </w:rPr>
            </w:pPr>
          </w:p>
        </w:tc>
      </w:tr>
      <w:tr w14:paraId="004F2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48FCA3B7">
            <w:pPr>
              <w:keepNext w:val="0"/>
              <w:keepLines w:val="0"/>
              <w:suppressLineNumbers w:val="0"/>
              <w:spacing w:before="0" w:beforeAutospacing="0" w:after="0" w:afterAutospacing="0"/>
              <w:ind w:left="0" w:right="0"/>
              <w:rPr>
                <w:rFonts w:hint="default" w:ascii="宋体" w:hAnsi="宋体" w:cs="宋体"/>
                <w:szCs w:val="21"/>
              </w:rPr>
            </w:pPr>
          </w:p>
        </w:tc>
        <w:tc>
          <w:tcPr>
            <w:tcW w:w="1236" w:type="dxa"/>
            <w:noWrap/>
          </w:tcPr>
          <w:p w14:paraId="673936C5">
            <w:pPr>
              <w:keepNext w:val="0"/>
              <w:keepLines w:val="0"/>
              <w:suppressLineNumbers w:val="0"/>
              <w:spacing w:before="0" w:beforeAutospacing="0" w:after="0" w:afterAutospacing="0"/>
              <w:ind w:left="0" w:right="0"/>
              <w:rPr>
                <w:rFonts w:hint="default" w:ascii="宋体" w:hAnsi="宋体" w:cs="宋体"/>
                <w:szCs w:val="21"/>
              </w:rPr>
            </w:pPr>
          </w:p>
        </w:tc>
        <w:tc>
          <w:tcPr>
            <w:tcW w:w="1078" w:type="dxa"/>
            <w:noWrap/>
          </w:tcPr>
          <w:p w14:paraId="2F30B920">
            <w:pPr>
              <w:keepNext w:val="0"/>
              <w:keepLines w:val="0"/>
              <w:suppressLineNumbers w:val="0"/>
              <w:spacing w:before="0" w:beforeAutospacing="0" w:after="0" w:afterAutospacing="0"/>
              <w:ind w:left="0" w:right="0"/>
              <w:rPr>
                <w:rFonts w:hint="default" w:ascii="宋体" w:hAnsi="宋体" w:cs="宋体"/>
                <w:szCs w:val="21"/>
              </w:rPr>
            </w:pPr>
          </w:p>
        </w:tc>
        <w:tc>
          <w:tcPr>
            <w:tcW w:w="1150" w:type="dxa"/>
            <w:noWrap/>
          </w:tcPr>
          <w:p w14:paraId="428E6095">
            <w:pPr>
              <w:keepNext w:val="0"/>
              <w:keepLines w:val="0"/>
              <w:suppressLineNumbers w:val="0"/>
              <w:spacing w:before="0" w:beforeAutospacing="0" w:after="0" w:afterAutospacing="0"/>
              <w:ind w:left="0" w:right="0"/>
              <w:rPr>
                <w:rFonts w:hint="default" w:ascii="宋体" w:hAnsi="宋体" w:cs="宋体"/>
                <w:szCs w:val="21"/>
              </w:rPr>
            </w:pPr>
          </w:p>
        </w:tc>
        <w:tc>
          <w:tcPr>
            <w:tcW w:w="1146" w:type="dxa"/>
            <w:noWrap/>
          </w:tcPr>
          <w:p w14:paraId="6E9DBAEE">
            <w:pPr>
              <w:keepNext w:val="0"/>
              <w:keepLines w:val="0"/>
              <w:suppressLineNumbers w:val="0"/>
              <w:spacing w:before="0" w:beforeAutospacing="0" w:after="0" w:afterAutospacing="0"/>
              <w:ind w:left="0" w:right="0"/>
              <w:rPr>
                <w:rFonts w:hint="default" w:ascii="宋体" w:hAnsi="宋体" w:cs="宋体"/>
                <w:szCs w:val="21"/>
              </w:rPr>
            </w:pPr>
          </w:p>
        </w:tc>
        <w:tc>
          <w:tcPr>
            <w:tcW w:w="1194" w:type="dxa"/>
            <w:noWrap/>
          </w:tcPr>
          <w:p w14:paraId="6D347AF8">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22FFEA56">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4B8D3700">
            <w:pPr>
              <w:keepNext w:val="0"/>
              <w:keepLines w:val="0"/>
              <w:suppressLineNumbers w:val="0"/>
              <w:spacing w:before="0" w:beforeAutospacing="0" w:after="0" w:afterAutospacing="0"/>
              <w:ind w:left="0" w:right="0"/>
              <w:rPr>
                <w:rFonts w:hint="default" w:ascii="宋体" w:hAnsi="宋体" w:cs="宋体"/>
                <w:szCs w:val="21"/>
              </w:rPr>
            </w:pPr>
          </w:p>
        </w:tc>
      </w:tr>
      <w:tr w14:paraId="7FA0B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7407C7DB">
            <w:pPr>
              <w:keepNext w:val="0"/>
              <w:keepLines w:val="0"/>
              <w:suppressLineNumbers w:val="0"/>
              <w:spacing w:before="0" w:beforeAutospacing="0" w:after="0" w:afterAutospacing="0"/>
              <w:ind w:left="0" w:right="0"/>
              <w:rPr>
                <w:rFonts w:hint="default" w:ascii="宋体" w:hAnsi="宋体" w:cs="宋体"/>
                <w:szCs w:val="21"/>
              </w:rPr>
            </w:pPr>
          </w:p>
        </w:tc>
        <w:tc>
          <w:tcPr>
            <w:tcW w:w="1236" w:type="dxa"/>
            <w:noWrap/>
          </w:tcPr>
          <w:p w14:paraId="7FB9FD6C">
            <w:pPr>
              <w:keepNext w:val="0"/>
              <w:keepLines w:val="0"/>
              <w:suppressLineNumbers w:val="0"/>
              <w:spacing w:before="0" w:beforeAutospacing="0" w:after="0" w:afterAutospacing="0"/>
              <w:ind w:left="0" w:right="0"/>
              <w:rPr>
                <w:rFonts w:hint="default" w:ascii="宋体" w:hAnsi="宋体" w:cs="宋体"/>
                <w:szCs w:val="21"/>
              </w:rPr>
            </w:pPr>
          </w:p>
        </w:tc>
        <w:tc>
          <w:tcPr>
            <w:tcW w:w="1078" w:type="dxa"/>
            <w:noWrap/>
          </w:tcPr>
          <w:p w14:paraId="5394C46C">
            <w:pPr>
              <w:keepNext w:val="0"/>
              <w:keepLines w:val="0"/>
              <w:suppressLineNumbers w:val="0"/>
              <w:spacing w:before="0" w:beforeAutospacing="0" w:after="0" w:afterAutospacing="0"/>
              <w:ind w:left="0" w:right="0"/>
              <w:rPr>
                <w:rFonts w:hint="default" w:ascii="宋体" w:hAnsi="宋体" w:cs="宋体"/>
                <w:szCs w:val="21"/>
              </w:rPr>
            </w:pPr>
          </w:p>
        </w:tc>
        <w:tc>
          <w:tcPr>
            <w:tcW w:w="1150" w:type="dxa"/>
            <w:noWrap/>
          </w:tcPr>
          <w:p w14:paraId="47AB5811">
            <w:pPr>
              <w:keepNext w:val="0"/>
              <w:keepLines w:val="0"/>
              <w:suppressLineNumbers w:val="0"/>
              <w:spacing w:before="0" w:beforeAutospacing="0" w:after="0" w:afterAutospacing="0"/>
              <w:ind w:left="0" w:right="0"/>
              <w:rPr>
                <w:rFonts w:hint="default" w:ascii="宋体" w:hAnsi="宋体" w:cs="宋体"/>
                <w:szCs w:val="21"/>
              </w:rPr>
            </w:pPr>
          </w:p>
        </w:tc>
        <w:tc>
          <w:tcPr>
            <w:tcW w:w="1146" w:type="dxa"/>
            <w:noWrap/>
          </w:tcPr>
          <w:p w14:paraId="6F3FCE18">
            <w:pPr>
              <w:keepNext w:val="0"/>
              <w:keepLines w:val="0"/>
              <w:suppressLineNumbers w:val="0"/>
              <w:spacing w:before="0" w:beforeAutospacing="0" w:after="0" w:afterAutospacing="0"/>
              <w:ind w:left="0" w:right="0"/>
              <w:rPr>
                <w:rFonts w:hint="default" w:ascii="宋体" w:hAnsi="宋体" w:cs="宋体"/>
                <w:szCs w:val="21"/>
              </w:rPr>
            </w:pPr>
          </w:p>
        </w:tc>
        <w:tc>
          <w:tcPr>
            <w:tcW w:w="1194" w:type="dxa"/>
            <w:noWrap/>
          </w:tcPr>
          <w:p w14:paraId="5F47F75A">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31DC902E">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10FF8F9B">
            <w:pPr>
              <w:keepNext w:val="0"/>
              <w:keepLines w:val="0"/>
              <w:suppressLineNumbers w:val="0"/>
              <w:spacing w:before="0" w:beforeAutospacing="0" w:after="0" w:afterAutospacing="0"/>
              <w:ind w:left="0" w:right="0"/>
              <w:rPr>
                <w:rFonts w:hint="default" w:ascii="宋体" w:hAnsi="宋体" w:cs="宋体"/>
                <w:szCs w:val="21"/>
              </w:rPr>
            </w:pPr>
          </w:p>
        </w:tc>
      </w:tr>
      <w:tr w14:paraId="11F49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01A3A03C">
            <w:pPr>
              <w:keepNext w:val="0"/>
              <w:keepLines w:val="0"/>
              <w:suppressLineNumbers w:val="0"/>
              <w:spacing w:before="0" w:beforeAutospacing="0" w:after="0" w:afterAutospacing="0"/>
              <w:ind w:left="0" w:right="0"/>
              <w:rPr>
                <w:rFonts w:hint="default" w:ascii="宋体" w:hAnsi="宋体" w:cs="宋体"/>
                <w:szCs w:val="21"/>
              </w:rPr>
            </w:pPr>
          </w:p>
        </w:tc>
        <w:tc>
          <w:tcPr>
            <w:tcW w:w="1236" w:type="dxa"/>
            <w:noWrap/>
          </w:tcPr>
          <w:p w14:paraId="1AE163DF">
            <w:pPr>
              <w:keepNext w:val="0"/>
              <w:keepLines w:val="0"/>
              <w:suppressLineNumbers w:val="0"/>
              <w:spacing w:before="0" w:beforeAutospacing="0" w:after="0" w:afterAutospacing="0"/>
              <w:ind w:left="0" w:right="0"/>
              <w:rPr>
                <w:rFonts w:hint="default" w:ascii="宋体" w:hAnsi="宋体" w:cs="宋体"/>
                <w:szCs w:val="21"/>
              </w:rPr>
            </w:pPr>
          </w:p>
        </w:tc>
        <w:tc>
          <w:tcPr>
            <w:tcW w:w="1078" w:type="dxa"/>
            <w:noWrap/>
          </w:tcPr>
          <w:p w14:paraId="20C659A8">
            <w:pPr>
              <w:keepNext w:val="0"/>
              <w:keepLines w:val="0"/>
              <w:suppressLineNumbers w:val="0"/>
              <w:spacing w:before="0" w:beforeAutospacing="0" w:after="0" w:afterAutospacing="0"/>
              <w:ind w:left="0" w:right="0"/>
              <w:rPr>
                <w:rFonts w:hint="default" w:ascii="宋体" w:hAnsi="宋体" w:cs="宋体"/>
                <w:szCs w:val="21"/>
              </w:rPr>
            </w:pPr>
          </w:p>
        </w:tc>
        <w:tc>
          <w:tcPr>
            <w:tcW w:w="1150" w:type="dxa"/>
            <w:noWrap/>
          </w:tcPr>
          <w:p w14:paraId="68857A41">
            <w:pPr>
              <w:keepNext w:val="0"/>
              <w:keepLines w:val="0"/>
              <w:suppressLineNumbers w:val="0"/>
              <w:spacing w:before="0" w:beforeAutospacing="0" w:after="0" w:afterAutospacing="0"/>
              <w:ind w:left="0" w:right="0"/>
              <w:rPr>
                <w:rFonts w:hint="default" w:ascii="宋体" w:hAnsi="宋体" w:cs="宋体"/>
                <w:szCs w:val="21"/>
              </w:rPr>
            </w:pPr>
          </w:p>
        </w:tc>
        <w:tc>
          <w:tcPr>
            <w:tcW w:w="1146" w:type="dxa"/>
            <w:noWrap/>
          </w:tcPr>
          <w:p w14:paraId="32752048">
            <w:pPr>
              <w:keepNext w:val="0"/>
              <w:keepLines w:val="0"/>
              <w:suppressLineNumbers w:val="0"/>
              <w:spacing w:before="0" w:beforeAutospacing="0" w:after="0" w:afterAutospacing="0"/>
              <w:ind w:left="0" w:right="0"/>
              <w:rPr>
                <w:rFonts w:hint="default" w:ascii="宋体" w:hAnsi="宋体" w:cs="宋体"/>
                <w:szCs w:val="21"/>
              </w:rPr>
            </w:pPr>
          </w:p>
        </w:tc>
        <w:tc>
          <w:tcPr>
            <w:tcW w:w="1194" w:type="dxa"/>
            <w:noWrap/>
          </w:tcPr>
          <w:p w14:paraId="064447D2">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76C5EC0F">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23170894">
            <w:pPr>
              <w:keepNext w:val="0"/>
              <w:keepLines w:val="0"/>
              <w:suppressLineNumbers w:val="0"/>
              <w:spacing w:before="0" w:beforeAutospacing="0" w:after="0" w:afterAutospacing="0"/>
              <w:ind w:left="0" w:right="0"/>
              <w:rPr>
                <w:rFonts w:hint="default" w:ascii="宋体" w:hAnsi="宋体" w:cs="宋体"/>
                <w:szCs w:val="21"/>
              </w:rPr>
            </w:pPr>
          </w:p>
        </w:tc>
      </w:tr>
      <w:tr w14:paraId="62D6D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01A0CC37">
            <w:pPr>
              <w:keepNext w:val="0"/>
              <w:keepLines w:val="0"/>
              <w:suppressLineNumbers w:val="0"/>
              <w:spacing w:before="0" w:beforeAutospacing="0" w:after="0" w:afterAutospacing="0"/>
              <w:ind w:left="0" w:right="0"/>
              <w:rPr>
                <w:rFonts w:hint="default" w:ascii="宋体" w:hAnsi="宋体" w:cs="宋体"/>
                <w:szCs w:val="21"/>
              </w:rPr>
            </w:pPr>
          </w:p>
        </w:tc>
        <w:tc>
          <w:tcPr>
            <w:tcW w:w="1236" w:type="dxa"/>
            <w:noWrap/>
          </w:tcPr>
          <w:p w14:paraId="1AC6FA39">
            <w:pPr>
              <w:keepNext w:val="0"/>
              <w:keepLines w:val="0"/>
              <w:suppressLineNumbers w:val="0"/>
              <w:spacing w:before="0" w:beforeAutospacing="0" w:after="0" w:afterAutospacing="0"/>
              <w:ind w:left="0" w:right="0"/>
              <w:rPr>
                <w:rFonts w:hint="default" w:ascii="宋体" w:hAnsi="宋体" w:cs="宋体"/>
                <w:szCs w:val="21"/>
              </w:rPr>
            </w:pPr>
          </w:p>
        </w:tc>
        <w:tc>
          <w:tcPr>
            <w:tcW w:w="1078" w:type="dxa"/>
            <w:noWrap/>
          </w:tcPr>
          <w:p w14:paraId="5EA9C074">
            <w:pPr>
              <w:keepNext w:val="0"/>
              <w:keepLines w:val="0"/>
              <w:suppressLineNumbers w:val="0"/>
              <w:spacing w:before="0" w:beforeAutospacing="0" w:after="0" w:afterAutospacing="0"/>
              <w:ind w:left="0" w:right="0"/>
              <w:rPr>
                <w:rFonts w:hint="default" w:ascii="宋体" w:hAnsi="宋体" w:cs="宋体"/>
                <w:szCs w:val="21"/>
              </w:rPr>
            </w:pPr>
          </w:p>
        </w:tc>
        <w:tc>
          <w:tcPr>
            <w:tcW w:w="1150" w:type="dxa"/>
            <w:noWrap/>
          </w:tcPr>
          <w:p w14:paraId="2ED8ECB1">
            <w:pPr>
              <w:keepNext w:val="0"/>
              <w:keepLines w:val="0"/>
              <w:suppressLineNumbers w:val="0"/>
              <w:spacing w:before="0" w:beforeAutospacing="0" w:after="0" w:afterAutospacing="0"/>
              <w:ind w:left="0" w:right="0"/>
              <w:rPr>
                <w:rFonts w:hint="default" w:ascii="宋体" w:hAnsi="宋体" w:cs="宋体"/>
                <w:szCs w:val="21"/>
              </w:rPr>
            </w:pPr>
          </w:p>
        </w:tc>
        <w:tc>
          <w:tcPr>
            <w:tcW w:w="1146" w:type="dxa"/>
            <w:noWrap/>
          </w:tcPr>
          <w:p w14:paraId="1E968264">
            <w:pPr>
              <w:keepNext w:val="0"/>
              <w:keepLines w:val="0"/>
              <w:suppressLineNumbers w:val="0"/>
              <w:spacing w:before="0" w:beforeAutospacing="0" w:after="0" w:afterAutospacing="0"/>
              <w:ind w:left="0" w:right="0"/>
              <w:rPr>
                <w:rFonts w:hint="default" w:ascii="宋体" w:hAnsi="宋体" w:cs="宋体"/>
                <w:szCs w:val="21"/>
              </w:rPr>
            </w:pPr>
          </w:p>
        </w:tc>
        <w:tc>
          <w:tcPr>
            <w:tcW w:w="1194" w:type="dxa"/>
            <w:noWrap/>
          </w:tcPr>
          <w:p w14:paraId="1E22D49F">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6D6E6375">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00601FBE">
            <w:pPr>
              <w:keepNext w:val="0"/>
              <w:keepLines w:val="0"/>
              <w:suppressLineNumbers w:val="0"/>
              <w:spacing w:before="0" w:beforeAutospacing="0" w:after="0" w:afterAutospacing="0"/>
              <w:ind w:left="0" w:right="0"/>
              <w:rPr>
                <w:rFonts w:hint="default" w:ascii="宋体" w:hAnsi="宋体" w:cs="宋体"/>
                <w:szCs w:val="21"/>
              </w:rPr>
            </w:pPr>
          </w:p>
        </w:tc>
      </w:tr>
      <w:tr w14:paraId="0197E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57DEF752">
            <w:pPr>
              <w:keepNext w:val="0"/>
              <w:keepLines w:val="0"/>
              <w:suppressLineNumbers w:val="0"/>
              <w:spacing w:before="0" w:beforeAutospacing="0" w:after="0" w:afterAutospacing="0"/>
              <w:ind w:left="0" w:right="0"/>
              <w:rPr>
                <w:rFonts w:hint="default" w:ascii="宋体" w:hAnsi="宋体" w:cs="宋体"/>
                <w:szCs w:val="21"/>
              </w:rPr>
            </w:pPr>
          </w:p>
        </w:tc>
        <w:tc>
          <w:tcPr>
            <w:tcW w:w="1236" w:type="dxa"/>
            <w:noWrap/>
          </w:tcPr>
          <w:p w14:paraId="4FEE1125">
            <w:pPr>
              <w:keepNext w:val="0"/>
              <w:keepLines w:val="0"/>
              <w:suppressLineNumbers w:val="0"/>
              <w:spacing w:before="0" w:beforeAutospacing="0" w:after="0" w:afterAutospacing="0"/>
              <w:ind w:left="0" w:right="0"/>
              <w:rPr>
                <w:rFonts w:hint="default" w:ascii="宋体" w:hAnsi="宋体" w:cs="宋体"/>
                <w:szCs w:val="21"/>
              </w:rPr>
            </w:pPr>
          </w:p>
        </w:tc>
        <w:tc>
          <w:tcPr>
            <w:tcW w:w="1078" w:type="dxa"/>
            <w:noWrap/>
          </w:tcPr>
          <w:p w14:paraId="2767D48E">
            <w:pPr>
              <w:keepNext w:val="0"/>
              <w:keepLines w:val="0"/>
              <w:suppressLineNumbers w:val="0"/>
              <w:spacing w:before="0" w:beforeAutospacing="0" w:after="0" w:afterAutospacing="0"/>
              <w:ind w:left="0" w:right="0"/>
              <w:rPr>
                <w:rFonts w:hint="default" w:ascii="宋体" w:hAnsi="宋体" w:cs="宋体"/>
                <w:szCs w:val="21"/>
              </w:rPr>
            </w:pPr>
          </w:p>
        </w:tc>
        <w:tc>
          <w:tcPr>
            <w:tcW w:w="1150" w:type="dxa"/>
            <w:noWrap/>
          </w:tcPr>
          <w:p w14:paraId="75ED4362">
            <w:pPr>
              <w:keepNext w:val="0"/>
              <w:keepLines w:val="0"/>
              <w:suppressLineNumbers w:val="0"/>
              <w:spacing w:before="0" w:beforeAutospacing="0" w:after="0" w:afterAutospacing="0"/>
              <w:ind w:left="0" w:right="0"/>
              <w:rPr>
                <w:rFonts w:hint="default" w:ascii="宋体" w:hAnsi="宋体" w:cs="宋体"/>
                <w:szCs w:val="21"/>
              </w:rPr>
            </w:pPr>
          </w:p>
        </w:tc>
        <w:tc>
          <w:tcPr>
            <w:tcW w:w="1146" w:type="dxa"/>
            <w:noWrap/>
          </w:tcPr>
          <w:p w14:paraId="2E80415F">
            <w:pPr>
              <w:keepNext w:val="0"/>
              <w:keepLines w:val="0"/>
              <w:suppressLineNumbers w:val="0"/>
              <w:spacing w:before="0" w:beforeAutospacing="0" w:after="0" w:afterAutospacing="0"/>
              <w:ind w:left="0" w:right="0"/>
              <w:rPr>
                <w:rFonts w:hint="default" w:ascii="宋体" w:hAnsi="宋体" w:cs="宋体"/>
                <w:szCs w:val="21"/>
              </w:rPr>
            </w:pPr>
          </w:p>
        </w:tc>
        <w:tc>
          <w:tcPr>
            <w:tcW w:w="1194" w:type="dxa"/>
            <w:noWrap/>
          </w:tcPr>
          <w:p w14:paraId="5BF16217">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4BE2C81B">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7CB3F41E">
            <w:pPr>
              <w:keepNext w:val="0"/>
              <w:keepLines w:val="0"/>
              <w:suppressLineNumbers w:val="0"/>
              <w:spacing w:before="0" w:beforeAutospacing="0" w:after="0" w:afterAutospacing="0"/>
              <w:ind w:left="0" w:right="0"/>
              <w:rPr>
                <w:rFonts w:hint="default" w:ascii="宋体" w:hAnsi="宋体" w:cs="宋体"/>
                <w:szCs w:val="21"/>
              </w:rPr>
            </w:pPr>
          </w:p>
        </w:tc>
      </w:tr>
    </w:tbl>
    <w:p w14:paraId="3406511A">
      <w:pPr>
        <w:rPr>
          <w:rFonts w:ascii="宋体" w:hAnsi="宋体" w:cs="宋体"/>
          <w:b/>
          <w:szCs w:val="21"/>
        </w:rPr>
      </w:pPr>
    </w:p>
    <w:p w14:paraId="61906F5F">
      <w:pPr>
        <w:widowControl/>
        <w:jc w:val="left"/>
        <w:rPr>
          <w:rFonts w:ascii="宋体" w:hAnsi="宋体" w:cs="宋体"/>
          <w:kern w:val="0"/>
          <w:szCs w:val="21"/>
        </w:rPr>
      </w:pPr>
      <w:r>
        <w:rPr>
          <w:rFonts w:hint="eastAsia" w:ascii="宋体" w:hAnsi="宋体" w:cs="宋体"/>
          <w:kern w:val="0"/>
          <w:szCs w:val="21"/>
        </w:rPr>
        <w:t>备注：请同时按照采购文件要求提供证明文件（合同或发票）</w:t>
      </w:r>
    </w:p>
    <w:p w14:paraId="6C00D0F5">
      <w:pPr>
        <w:pStyle w:val="11"/>
      </w:pPr>
    </w:p>
    <w:p w14:paraId="080CED89">
      <w:pPr>
        <w:pStyle w:val="3"/>
        <w:numPr>
          <w:ilvl w:val="255"/>
          <w:numId w:val="0"/>
        </w:numPr>
        <w:jc w:val="center"/>
        <w:outlineLvl w:val="9"/>
        <w:rPr>
          <w:rFonts w:ascii="宋体" w:hAnsi="宋体"/>
          <w:szCs w:val="21"/>
        </w:rPr>
      </w:pPr>
      <w:bookmarkStart w:id="22" w:name="_Toc57128634"/>
    </w:p>
    <w:p w14:paraId="4B10EC00">
      <w:pPr>
        <w:spacing w:line="360" w:lineRule="auto"/>
        <w:ind w:firstLine="420"/>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议价单位名称：</w:t>
      </w:r>
      <w:r>
        <w:rPr>
          <w:rFonts w:hint="eastAsia" w:ascii="宋体" w:hAnsi="宋体" w:cs="宋体"/>
          <w:color w:val="000000" w:themeColor="text1"/>
          <w:sz w:val="24"/>
          <w14:textFill>
            <w14:solidFill>
              <w14:schemeClr w14:val="tx1"/>
            </w14:solidFill>
          </w14:textFill>
        </w:rPr>
        <w:t>　　　　　　　</w:t>
      </w:r>
    </w:p>
    <w:p w14:paraId="09858EE3">
      <w:pPr>
        <w:spacing w:line="360" w:lineRule="auto"/>
        <w:ind w:firstLine="420"/>
        <w:rPr>
          <w:rFonts w:ascii="宋体" w:hAnsi="宋体" w:cs="宋体"/>
          <w:b/>
          <w:bCs/>
          <w:sz w:val="24"/>
        </w:rPr>
      </w:pPr>
      <w:r>
        <w:rPr>
          <w:rFonts w:hint="eastAsia" w:ascii="宋体" w:hAnsi="宋体" w:cs="宋体"/>
          <w:b/>
          <w:bCs/>
          <w:color w:val="000000" w:themeColor="text1"/>
          <w:sz w:val="24"/>
          <w14:textFill>
            <w14:solidFill>
              <w14:schemeClr w14:val="tx1"/>
            </w14:solidFill>
          </w14:textFill>
        </w:rPr>
        <w:t>日期：</w:t>
      </w:r>
      <w:r>
        <w:rPr>
          <w:rFonts w:hint="eastAsia" w:ascii="宋体" w:hAnsi="宋体" w:cs="宋体"/>
          <w:b/>
          <w:bCs/>
          <w:sz w:val="24"/>
        </w:rPr>
        <w:t>年月日</w:t>
      </w:r>
    </w:p>
    <w:p w14:paraId="2D692115">
      <w:pPr>
        <w:spacing w:line="360" w:lineRule="auto"/>
        <w:ind w:firstLine="241" w:firstLineChars="100"/>
        <w:outlineLvl w:val="2"/>
        <w:rPr>
          <w:rFonts w:ascii="宋体" w:hAnsi="宋体" w:cs="宋体"/>
          <w:b/>
          <w:sz w:val="24"/>
        </w:rPr>
      </w:pPr>
      <w:r>
        <w:rPr>
          <w:rFonts w:hint="eastAsia" w:ascii="宋体" w:hAnsi="宋体" w:cs="宋体"/>
          <w:b/>
          <w:sz w:val="24"/>
        </w:rPr>
        <w:t>（此处加盖议价单位公章）</w:t>
      </w:r>
    </w:p>
    <w:p w14:paraId="24C085E8">
      <w:pPr>
        <w:pStyle w:val="3"/>
        <w:numPr>
          <w:ilvl w:val="255"/>
          <w:numId w:val="0"/>
        </w:numPr>
        <w:jc w:val="center"/>
        <w:outlineLvl w:val="9"/>
        <w:rPr>
          <w:rFonts w:ascii="宋体" w:hAnsi="宋体"/>
          <w:szCs w:val="21"/>
        </w:rPr>
      </w:pPr>
    </w:p>
    <w:p w14:paraId="5596EA12">
      <w:pPr>
        <w:pStyle w:val="3"/>
        <w:numPr>
          <w:ilvl w:val="255"/>
          <w:numId w:val="0"/>
        </w:numPr>
        <w:jc w:val="center"/>
        <w:outlineLvl w:val="9"/>
        <w:rPr>
          <w:rFonts w:ascii="宋体" w:hAnsi="宋体"/>
          <w:szCs w:val="21"/>
        </w:rPr>
      </w:pPr>
    </w:p>
    <w:p w14:paraId="22D399DC">
      <w:pPr>
        <w:pStyle w:val="5"/>
        <w:outlineLvl w:val="9"/>
        <w:rPr>
          <w:rFonts w:ascii="宋体" w:hAnsi="宋体" w:eastAsia="宋体" w:cs="宋体"/>
          <w:szCs w:val="21"/>
        </w:rPr>
      </w:pPr>
    </w:p>
    <w:p w14:paraId="26D5490A">
      <w:pPr>
        <w:rPr>
          <w:rFonts w:ascii="宋体" w:hAnsi="宋体" w:cs="宋体"/>
          <w:szCs w:val="21"/>
        </w:rPr>
      </w:pPr>
    </w:p>
    <w:p w14:paraId="7C1587D4">
      <w:pPr>
        <w:pStyle w:val="11"/>
        <w:rPr>
          <w:rFonts w:ascii="宋体" w:hAnsi="宋体" w:cs="宋体"/>
          <w:szCs w:val="21"/>
        </w:rPr>
      </w:pPr>
    </w:p>
    <w:p w14:paraId="7E5F02C5">
      <w:pPr>
        <w:rPr>
          <w:rFonts w:ascii="宋体" w:hAnsi="宋体" w:cs="宋体"/>
          <w:szCs w:val="21"/>
        </w:rPr>
      </w:pPr>
    </w:p>
    <w:p w14:paraId="08BE9D9A">
      <w:pPr>
        <w:pStyle w:val="11"/>
        <w:rPr>
          <w:rFonts w:ascii="宋体" w:hAnsi="宋体" w:cs="宋体"/>
          <w:szCs w:val="21"/>
        </w:rPr>
      </w:pPr>
    </w:p>
    <w:p w14:paraId="00883712">
      <w:pPr>
        <w:rPr>
          <w:rFonts w:ascii="宋体" w:hAnsi="宋体" w:cs="宋体"/>
          <w:szCs w:val="21"/>
        </w:rPr>
      </w:pPr>
    </w:p>
    <w:p w14:paraId="4C324BE3">
      <w:pPr>
        <w:pStyle w:val="11"/>
        <w:rPr>
          <w:rFonts w:ascii="宋体" w:hAnsi="宋体" w:cs="宋体"/>
          <w:szCs w:val="21"/>
        </w:rPr>
      </w:pPr>
    </w:p>
    <w:p w14:paraId="33BA9754">
      <w:pPr>
        <w:rPr>
          <w:rFonts w:ascii="宋体" w:hAnsi="宋体" w:cs="宋体"/>
          <w:szCs w:val="21"/>
        </w:rPr>
      </w:pPr>
    </w:p>
    <w:p w14:paraId="47EA7F8A">
      <w:pPr>
        <w:rPr>
          <w:rFonts w:ascii="宋体" w:hAnsi="宋体" w:cs="宋体"/>
          <w:sz w:val="32"/>
          <w:szCs w:val="32"/>
        </w:rPr>
      </w:pPr>
      <w:r>
        <w:rPr>
          <w:rFonts w:hint="eastAsia" w:ascii="宋体" w:hAnsi="宋体" w:cs="宋体"/>
          <w:sz w:val="32"/>
          <w:szCs w:val="32"/>
        </w:rPr>
        <w:br w:type="page"/>
      </w:r>
    </w:p>
    <w:p w14:paraId="0B6B5066">
      <w:pPr>
        <w:pStyle w:val="3"/>
        <w:numPr>
          <w:ilvl w:val="255"/>
          <w:numId w:val="0"/>
        </w:numPr>
        <w:jc w:val="center"/>
        <w:rPr>
          <w:rFonts w:ascii="宋体" w:hAnsi="宋体"/>
          <w:sz w:val="32"/>
          <w:szCs w:val="32"/>
        </w:rPr>
      </w:pPr>
      <w:r>
        <w:rPr>
          <w:rFonts w:hint="eastAsia" w:ascii="宋体" w:hAnsi="宋体"/>
          <w:sz w:val="32"/>
          <w:szCs w:val="32"/>
        </w:rPr>
        <w:t>（</w:t>
      </w:r>
      <w:r>
        <w:rPr>
          <w:rFonts w:hint="eastAsia" w:ascii="宋体" w:hAnsi="宋体"/>
          <w:sz w:val="32"/>
          <w:szCs w:val="32"/>
          <w:lang w:val="en-US" w:eastAsia="zh-CN"/>
        </w:rPr>
        <w:t>十五</w:t>
      </w:r>
      <w:r>
        <w:rPr>
          <w:rFonts w:hint="eastAsia" w:ascii="宋体" w:hAnsi="宋体"/>
          <w:sz w:val="32"/>
          <w:szCs w:val="32"/>
        </w:rPr>
        <w:t>）履约承诺函</w:t>
      </w:r>
    </w:p>
    <w:p w14:paraId="0AC4FD82">
      <w:pPr>
        <w:adjustRightInd w:val="0"/>
        <w:snapToGrid w:val="0"/>
        <w:spacing w:line="360" w:lineRule="auto"/>
        <w:rPr>
          <w:b/>
          <w:szCs w:val="21"/>
        </w:rPr>
      </w:pPr>
      <w:r>
        <w:rPr>
          <w:rFonts w:hint="eastAsia"/>
          <w:b/>
          <w:szCs w:val="21"/>
        </w:rPr>
        <w:t>中山大学附属第八医院（深圳福田）：</w:t>
      </w:r>
    </w:p>
    <w:p w14:paraId="6A11A4A7">
      <w:pPr>
        <w:spacing w:line="360" w:lineRule="auto"/>
        <w:ind w:right="-815" w:firstLine="420" w:firstLineChars="200"/>
        <w:rPr>
          <w:rFonts w:ascii="宋体" w:hAnsi="宋体"/>
          <w:szCs w:val="21"/>
        </w:rPr>
      </w:pPr>
      <w:r>
        <w:rPr>
          <w:rFonts w:hint="eastAsia" w:ascii="宋体" w:hAnsi="宋体"/>
          <w:szCs w:val="21"/>
        </w:rPr>
        <w:t>我公司承诺：</w:t>
      </w:r>
    </w:p>
    <w:p w14:paraId="4E16C77B">
      <w:pPr>
        <w:pStyle w:val="42"/>
        <w:numPr>
          <w:ilvl w:val="3"/>
          <w:numId w:val="14"/>
        </w:numPr>
        <w:spacing w:line="360" w:lineRule="auto"/>
        <w:ind w:left="709" w:hanging="283" w:firstLineChars="0"/>
        <w:outlineLvl w:val="2"/>
        <w:rPr>
          <w:rFonts w:ascii="宋体" w:hAnsi="宋体"/>
          <w:szCs w:val="21"/>
        </w:rPr>
      </w:pPr>
      <w:r>
        <w:rPr>
          <w:rFonts w:hint="eastAsia" w:ascii="宋体" w:hAnsi="宋体"/>
          <w:szCs w:val="21"/>
        </w:rPr>
        <w:t>我公司本招标项目所提供的货物或服务未侵犯知识产权。</w:t>
      </w:r>
    </w:p>
    <w:p w14:paraId="5AD3E35F">
      <w:pPr>
        <w:pStyle w:val="42"/>
        <w:numPr>
          <w:ilvl w:val="3"/>
          <w:numId w:val="14"/>
        </w:numPr>
        <w:spacing w:line="360" w:lineRule="auto"/>
        <w:ind w:left="709" w:hanging="283" w:firstLineChars="0"/>
        <w:rPr>
          <w:rFonts w:ascii="宋体" w:hAnsi="宋体"/>
          <w:szCs w:val="21"/>
        </w:rPr>
      </w:pPr>
      <w:r>
        <w:rPr>
          <w:rFonts w:hint="eastAsia" w:ascii="宋体" w:hAnsi="宋体"/>
          <w:szCs w:val="21"/>
        </w:rPr>
        <w:t>我公司参与本项目</w:t>
      </w:r>
      <w:r>
        <w:rPr>
          <w:rFonts w:hint="eastAsia"/>
          <w:szCs w:val="21"/>
        </w:rPr>
        <w:t>政府采购活动时不存在被有关部门禁止参与政府采购活动且在有效期内的情况。</w:t>
      </w:r>
    </w:p>
    <w:p w14:paraId="44123F73">
      <w:pPr>
        <w:pStyle w:val="42"/>
        <w:numPr>
          <w:ilvl w:val="3"/>
          <w:numId w:val="14"/>
        </w:numPr>
        <w:spacing w:line="360" w:lineRule="auto"/>
        <w:ind w:left="709" w:hanging="283" w:firstLineChars="0"/>
        <w:outlineLvl w:val="2"/>
        <w:rPr>
          <w:rFonts w:ascii="宋体" w:hAnsi="宋体" w:cs="宋体"/>
          <w:szCs w:val="21"/>
        </w:rPr>
      </w:pPr>
      <w:r>
        <w:rPr>
          <w:rFonts w:hint="eastAsia" w:ascii="宋体" w:hAnsi="宋体" w:cs="宋体"/>
          <w:kern w:val="0"/>
          <w:szCs w:val="21"/>
        </w:rPr>
        <w:t>法律、行政法规规定的其他条件。</w:t>
      </w:r>
    </w:p>
    <w:p w14:paraId="71FF13E3">
      <w:pPr>
        <w:pStyle w:val="42"/>
        <w:numPr>
          <w:ilvl w:val="3"/>
          <w:numId w:val="14"/>
        </w:numPr>
        <w:spacing w:line="360" w:lineRule="auto"/>
        <w:ind w:left="709" w:hanging="283" w:firstLineChars="0"/>
        <w:rPr>
          <w:rFonts w:ascii="宋体" w:hAnsi="宋体" w:cs="宋体"/>
          <w:szCs w:val="21"/>
        </w:rPr>
      </w:pPr>
      <w:r>
        <w:rPr>
          <w:rFonts w:hint="eastAsia" w:ascii="宋体" w:hAnsi="宋体" w:cs="宋体"/>
          <w:szCs w:val="21"/>
        </w:rPr>
        <w:t>我公司具备《中华人民共和国政府采购法》第二十二条第一款规定的六项条件。</w:t>
      </w:r>
    </w:p>
    <w:p w14:paraId="1FD46E65">
      <w:pPr>
        <w:pStyle w:val="42"/>
        <w:numPr>
          <w:ilvl w:val="3"/>
          <w:numId w:val="14"/>
        </w:numPr>
        <w:spacing w:line="360" w:lineRule="auto"/>
        <w:ind w:left="709" w:hanging="283" w:firstLineChars="0"/>
        <w:rPr>
          <w:rFonts w:ascii="宋体" w:hAnsi="宋体" w:cs="宋体"/>
          <w:szCs w:val="21"/>
        </w:rPr>
      </w:pPr>
      <w:r>
        <w:rPr>
          <w:rFonts w:hint="eastAsia" w:ascii="宋体" w:hAnsi="宋体" w:cs="宋体"/>
          <w:szCs w:val="21"/>
        </w:rPr>
        <w:t>我公司未被列入失信被执行人、重大税收违法案件当事人名单、政府采购严重违法失信行为记录名单。</w:t>
      </w:r>
    </w:p>
    <w:p w14:paraId="6C301E2E">
      <w:pPr>
        <w:pStyle w:val="42"/>
        <w:numPr>
          <w:ilvl w:val="3"/>
          <w:numId w:val="14"/>
        </w:numPr>
        <w:spacing w:line="360" w:lineRule="auto"/>
        <w:ind w:left="709" w:hanging="283" w:firstLineChars="0"/>
        <w:rPr>
          <w:rFonts w:ascii="宋体" w:hAnsi="宋体" w:cs="宋体"/>
          <w:szCs w:val="21"/>
        </w:rPr>
      </w:pPr>
      <w:r>
        <w:rPr>
          <w:rFonts w:hint="eastAsia" w:ascii="宋体" w:hAnsi="宋体" w:cs="宋体"/>
          <w:szCs w:val="21"/>
        </w:rPr>
        <w:t>我公司没有为采购项目同一合同项下提供整体设计、规范编制或者项目管理、监理、检测等服务。</w:t>
      </w:r>
    </w:p>
    <w:p w14:paraId="3CF7FF00">
      <w:pPr>
        <w:pStyle w:val="42"/>
        <w:numPr>
          <w:ilvl w:val="3"/>
          <w:numId w:val="14"/>
        </w:numPr>
        <w:spacing w:line="360" w:lineRule="auto"/>
        <w:ind w:left="709" w:hanging="283" w:firstLineChars="0"/>
        <w:rPr>
          <w:rFonts w:ascii="宋体" w:hAnsi="宋体"/>
          <w:szCs w:val="21"/>
        </w:rPr>
      </w:pPr>
      <w:r>
        <w:rPr>
          <w:rFonts w:hint="eastAsia" w:ascii="宋体" w:hAnsi="宋体"/>
          <w:szCs w:val="21"/>
        </w:rPr>
        <w:t>我公司承诺如与本项目同一合同项下其他议价的单位负责人为同一人或者存在直接控股、管理关系的情形，同意按议价无效处理。</w:t>
      </w:r>
    </w:p>
    <w:p w14:paraId="6F236C9B">
      <w:pPr>
        <w:pStyle w:val="42"/>
        <w:numPr>
          <w:ilvl w:val="3"/>
          <w:numId w:val="14"/>
        </w:numPr>
        <w:spacing w:line="360" w:lineRule="auto"/>
        <w:ind w:left="709" w:hanging="283" w:firstLineChars="0"/>
        <w:rPr>
          <w:rFonts w:ascii="宋体" w:hAnsi="宋体"/>
          <w:szCs w:val="21"/>
        </w:rPr>
      </w:pPr>
      <w:r>
        <w:rPr>
          <w:rFonts w:hint="eastAsia" w:ascii="宋体" w:hAnsi="宋体"/>
          <w:szCs w:val="21"/>
        </w:rPr>
        <w:t>我公司参与该项目议价，严格遵循公平竞争的原则，不恶意串通，不妨碍其他议价的竞争行为，不损害贵院或者其他议价的合法权益。我公司已清楚，如违反上述要求，将作议价无效处理。</w:t>
      </w:r>
    </w:p>
    <w:p w14:paraId="431C6BB7">
      <w:pPr>
        <w:pStyle w:val="42"/>
        <w:numPr>
          <w:ilvl w:val="3"/>
          <w:numId w:val="14"/>
        </w:numPr>
        <w:spacing w:line="360" w:lineRule="auto"/>
        <w:ind w:left="709" w:hanging="283" w:firstLineChars="0"/>
        <w:rPr>
          <w:rFonts w:ascii="宋体" w:hAnsi="宋体"/>
          <w:szCs w:val="21"/>
        </w:rPr>
      </w:pPr>
      <w:r>
        <w:rPr>
          <w:rFonts w:hint="eastAsia" w:ascii="宋体" w:hAnsi="宋体"/>
          <w:szCs w:val="21"/>
        </w:rPr>
        <w:t>我公司如果中标，做到守信，不偷工减料，依照本项目采购文件需求内容、签署的采购合同及本公司在议价中所作的一切承诺履约。</w:t>
      </w:r>
    </w:p>
    <w:p w14:paraId="487B46E3">
      <w:pPr>
        <w:pStyle w:val="42"/>
        <w:numPr>
          <w:ilvl w:val="3"/>
          <w:numId w:val="14"/>
        </w:numPr>
        <w:spacing w:line="360" w:lineRule="auto"/>
        <w:ind w:left="709" w:hanging="283" w:firstLineChars="0"/>
        <w:rPr>
          <w:rFonts w:ascii="宋体" w:hAnsi="宋体"/>
          <w:szCs w:val="21"/>
        </w:rPr>
      </w:pPr>
      <w:r>
        <w:rPr>
          <w:rFonts w:hint="eastAsia" w:ascii="宋体" w:hAnsi="宋体"/>
          <w:szCs w:val="21"/>
        </w:rPr>
        <w:t>我公司对本项目的报价负责，中标后将严格按照本项目需求、签署的采购合同及我公司在议价中所作的全部承诺履行。我公司清楚，若我公司以“报价太低而无法履约”为理由放弃本项目中标资格时，将接受主管部门的处理处罚。若我公司中标本项目，我公司的报价明显低于其他议价的报价时，我公司清楚，本项目将成为重点监管、重点验收项目，我公司将按时保质保量完成，并全力配合有关监管、验收工作；若我公司未按上述要求履约，我公司愿意接受主管部门的处理处罚。</w:t>
      </w:r>
    </w:p>
    <w:p w14:paraId="22E13F69">
      <w:pPr>
        <w:pStyle w:val="42"/>
        <w:numPr>
          <w:ilvl w:val="3"/>
          <w:numId w:val="14"/>
        </w:numPr>
        <w:spacing w:line="360" w:lineRule="auto"/>
        <w:ind w:left="709" w:hanging="283" w:firstLineChars="0"/>
        <w:rPr>
          <w:rFonts w:ascii="宋体" w:hAnsi="宋体"/>
          <w:szCs w:val="21"/>
        </w:rPr>
      </w:pPr>
      <w:r>
        <w:rPr>
          <w:rFonts w:hint="eastAsia" w:ascii="宋体" w:hAnsi="宋体"/>
          <w:szCs w:val="21"/>
        </w:rPr>
        <w:t>我公司已认真核实了响应文件的全部内容，所有资料均为真实资料。我公司对响应文件中全部议价资料的真实性负责，如被证实我公司的响应文件中存在虚假资料的，则视为我公司隐瞒真实情况、提供虚假资料，我公司愿意接受主管部门作出的行政处罚。</w:t>
      </w:r>
    </w:p>
    <w:p w14:paraId="7BD66D8C">
      <w:pPr>
        <w:pStyle w:val="42"/>
        <w:numPr>
          <w:ilvl w:val="3"/>
          <w:numId w:val="14"/>
        </w:numPr>
        <w:spacing w:line="360" w:lineRule="auto"/>
        <w:ind w:left="709" w:hanging="283" w:firstLineChars="0"/>
        <w:outlineLvl w:val="2"/>
        <w:rPr>
          <w:rFonts w:ascii="宋体" w:hAnsi="宋体"/>
          <w:szCs w:val="21"/>
        </w:rPr>
      </w:pPr>
      <w:r>
        <w:rPr>
          <w:rFonts w:hint="eastAsia" w:ascii="宋体" w:hAnsi="宋体"/>
          <w:szCs w:val="21"/>
        </w:rPr>
        <w:t>我公司承诺不非法转包、分包。</w:t>
      </w:r>
    </w:p>
    <w:p w14:paraId="0C1FA0C9">
      <w:pPr>
        <w:spacing w:line="360" w:lineRule="auto"/>
        <w:ind w:firstLine="420" w:firstLineChars="200"/>
        <w:rPr>
          <w:rFonts w:ascii="宋体" w:hAnsi="宋体"/>
          <w:szCs w:val="21"/>
        </w:rPr>
      </w:pPr>
      <w:r>
        <w:rPr>
          <w:rFonts w:hint="eastAsia" w:ascii="宋体" w:hAnsi="宋体"/>
          <w:szCs w:val="21"/>
        </w:rPr>
        <w:t>以上承诺，如有违反，愿依照国家相关法律处理，并承担由此给贵院带来的损失。</w:t>
      </w:r>
    </w:p>
    <w:p w14:paraId="55E17A65">
      <w:pPr>
        <w:pStyle w:val="11"/>
        <w:rPr>
          <w:szCs w:val="21"/>
        </w:rPr>
      </w:pPr>
    </w:p>
    <w:p w14:paraId="482CA16E">
      <w:pPr>
        <w:spacing w:line="360" w:lineRule="auto"/>
        <w:ind w:firstLine="420"/>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议价单位名称：</w:t>
      </w:r>
      <w:r>
        <w:rPr>
          <w:rFonts w:hint="eastAsia" w:ascii="宋体" w:hAnsi="宋体" w:cs="宋体"/>
          <w:color w:val="000000" w:themeColor="text1"/>
          <w:sz w:val="24"/>
          <w14:textFill>
            <w14:solidFill>
              <w14:schemeClr w14:val="tx1"/>
            </w14:solidFill>
          </w14:textFill>
        </w:rPr>
        <w:t>　　　　　　　</w:t>
      </w:r>
    </w:p>
    <w:p w14:paraId="5F5E1CAD">
      <w:pPr>
        <w:spacing w:line="360" w:lineRule="auto"/>
        <w:ind w:firstLine="420"/>
        <w:rPr>
          <w:rFonts w:ascii="宋体" w:hAnsi="宋体" w:cs="宋体"/>
          <w:b/>
          <w:bCs/>
          <w:sz w:val="24"/>
        </w:rPr>
      </w:pPr>
      <w:r>
        <w:rPr>
          <w:rFonts w:hint="eastAsia" w:ascii="宋体" w:hAnsi="宋体" w:cs="宋体"/>
          <w:b/>
          <w:bCs/>
          <w:color w:val="000000" w:themeColor="text1"/>
          <w:sz w:val="24"/>
          <w14:textFill>
            <w14:solidFill>
              <w14:schemeClr w14:val="tx1"/>
            </w14:solidFill>
          </w14:textFill>
        </w:rPr>
        <w:t>日期：</w:t>
      </w:r>
      <w:r>
        <w:rPr>
          <w:rFonts w:hint="eastAsia" w:ascii="宋体" w:hAnsi="宋体" w:cs="宋体"/>
          <w:b/>
          <w:bCs/>
          <w:sz w:val="24"/>
        </w:rPr>
        <w:t>年月日</w:t>
      </w:r>
    </w:p>
    <w:p w14:paraId="5C19CA43">
      <w:pPr>
        <w:spacing w:line="360" w:lineRule="auto"/>
        <w:ind w:firstLine="241" w:firstLineChars="100"/>
        <w:outlineLvl w:val="1"/>
        <w:rPr>
          <w:rFonts w:ascii="宋体" w:hAnsi="宋体" w:cs="宋体"/>
          <w:b/>
          <w:sz w:val="24"/>
        </w:rPr>
      </w:pPr>
      <w:r>
        <w:rPr>
          <w:rFonts w:hint="eastAsia" w:ascii="宋体" w:hAnsi="宋体" w:cs="宋体"/>
          <w:b/>
          <w:sz w:val="24"/>
        </w:rPr>
        <w:t>（此处加盖议价单位公章）</w:t>
      </w:r>
    </w:p>
    <w:p w14:paraId="2B601D2D">
      <w:pPr>
        <w:rPr>
          <w:rFonts w:hint="eastAsia" w:asciiTheme="majorEastAsia" w:hAnsiTheme="majorEastAsia" w:eastAsiaTheme="majorEastAsia"/>
          <w:sz w:val="30"/>
          <w:szCs w:val="30"/>
        </w:rPr>
      </w:pPr>
      <w:r>
        <w:rPr>
          <w:rFonts w:hint="eastAsia" w:asciiTheme="majorEastAsia" w:hAnsiTheme="majorEastAsia" w:eastAsiaTheme="majorEastAsia"/>
          <w:sz w:val="30"/>
          <w:szCs w:val="30"/>
        </w:rPr>
        <w:br w:type="page"/>
      </w:r>
    </w:p>
    <w:p w14:paraId="77C2FE40">
      <w:pPr>
        <w:adjustRightInd w:val="0"/>
        <w:snapToGrid w:val="0"/>
        <w:spacing w:line="360" w:lineRule="auto"/>
        <w:ind w:right="960" w:firstLine="5670" w:firstLineChars="2700"/>
        <w:rPr>
          <w:szCs w:val="21"/>
        </w:rPr>
      </w:pPr>
    </w:p>
    <w:bookmarkEnd w:id="22"/>
    <w:p w14:paraId="4538445B">
      <w:pPr>
        <w:pStyle w:val="3"/>
        <w:jc w:val="center"/>
        <w:rPr>
          <w:rFonts w:asciiTheme="majorEastAsia" w:hAnsiTheme="majorEastAsia"/>
          <w:sz w:val="32"/>
          <w:szCs w:val="32"/>
        </w:rPr>
      </w:pPr>
      <w:r>
        <w:rPr>
          <w:rFonts w:hint="eastAsia" w:ascii="宋体" w:hAnsi="宋体"/>
          <w:sz w:val="32"/>
          <w:szCs w:val="32"/>
        </w:rPr>
        <w:t>（十</w:t>
      </w:r>
      <w:r>
        <w:rPr>
          <w:rFonts w:hint="eastAsia" w:ascii="宋体" w:hAnsi="宋体"/>
          <w:sz w:val="32"/>
          <w:szCs w:val="32"/>
          <w:lang w:val="en-US" w:eastAsia="zh-CN"/>
        </w:rPr>
        <w:t>六</w:t>
      </w:r>
      <w:r>
        <w:rPr>
          <w:rFonts w:hint="eastAsia" w:ascii="宋体" w:hAnsi="宋体"/>
          <w:sz w:val="32"/>
          <w:szCs w:val="32"/>
        </w:rPr>
        <w:t>）</w:t>
      </w:r>
      <w:r>
        <w:rPr>
          <w:rFonts w:hint="eastAsia" w:asciiTheme="majorEastAsia" w:hAnsiTheme="majorEastAsia"/>
          <w:sz w:val="32"/>
          <w:szCs w:val="32"/>
        </w:rPr>
        <w:t>签约承诺函</w:t>
      </w:r>
    </w:p>
    <w:p w14:paraId="03341332">
      <w:pPr>
        <w:spacing w:line="360" w:lineRule="auto"/>
        <w:rPr>
          <w:rFonts w:asciiTheme="minorEastAsia" w:hAnsiTheme="minorEastAsia"/>
          <w:szCs w:val="21"/>
        </w:rPr>
      </w:pPr>
      <w:r>
        <w:rPr>
          <w:rFonts w:hint="eastAsia" w:asciiTheme="minorEastAsia" w:hAnsiTheme="minorEastAsia"/>
          <w:szCs w:val="21"/>
        </w:rPr>
        <w:t>致：中山大学附属第八医院（深圳福田）</w:t>
      </w:r>
    </w:p>
    <w:p w14:paraId="2B724DE9">
      <w:pPr>
        <w:spacing w:line="360" w:lineRule="auto"/>
        <w:ind w:firstLine="435"/>
        <w:rPr>
          <w:rFonts w:asciiTheme="minorEastAsia" w:hAnsiTheme="minorEastAsia"/>
          <w:szCs w:val="21"/>
        </w:rPr>
      </w:pPr>
      <w:r>
        <w:rPr>
          <w:rFonts w:hint="eastAsia" w:asciiTheme="minorEastAsia" w:hAnsiTheme="minorEastAsia"/>
          <w:szCs w:val="21"/>
        </w:rPr>
        <w:t>议价已明确知悉：按照《深圳特区政府采购条例》和《深圳特区政府采购条例实施细则》规定，</w:t>
      </w:r>
      <w:r>
        <w:rPr>
          <w:rFonts w:hint="eastAsia" w:ascii="宋体" w:hAnsi="宋体"/>
          <w:szCs w:val="21"/>
        </w:rPr>
        <w:t>贵</w:t>
      </w:r>
      <w:r>
        <w:rPr>
          <w:rFonts w:hint="eastAsia" w:asciiTheme="minorEastAsia" w:hAnsiTheme="minorEastAsia"/>
          <w:szCs w:val="21"/>
        </w:rPr>
        <w:t>院、中标人应当自中标通知书发出之日起十个工作日内签订书面合同。本议价承诺：提交本承诺函前已了解对签订合同所必需的要求，对如若中标后十个工作日内签订书面合同不执异议，如因议价原因导致未能按上述时间要求签订合同的，议价同意按中标项目金额1‰/天的标准向</w:t>
      </w:r>
      <w:r>
        <w:rPr>
          <w:rFonts w:hint="eastAsia" w:ascii="宋体" w:hAnsi="宋体"/>
          <w:szCs w:val="21"/>
        </w:rPr>
        <w:t>贵</w:t>
      </w:r>
      <w:r>
        <w:rPr>
          <w:rFonts w:hint="eastAsia" w:asciiTheme="minorEastAsia" w:hAnsiTheme="minorEastAsia"/>
          <w:szCs w:val="21"/>
        </w:rPr>
        <w:t>院支付违约金，如超过法定期限不能签订合同的，我院可依法报财政监管部门进行处理。</w:t>
      </w:r>
    </w:p>
    <w:p w14:paraId="193A196C">
      <w:pPr>
        <w:spacing w:line="360" w:lineRule="auto"/>
        <w:ind w:firstLine="435"/>
        <w:rPr>
          <w:rFonts w:asciiTheme="minorEastAsia" w:hAnsiTheme="minorEastAsia"/>
          <w:szCs w:val="21"/>
        </w:rPr>
      </w:pPr>
      <w:r>
        <w:rPr>
          <w:rFonts w:hint="eastAsia" w:asciiTheme="minorEastAsia" w:hAnsiTheme="minorEastAsia"/>
          <w:szCs w:val="21"/>
        </w:rPr>
        <w:t>特此承诺。</w:t>
      </w:r>
    </w:p>
    <w:p w14:paraId="6D6D0D07">
      <w:pPr>
        <w:pStyle w:val="11"/>
      </w:pPr>
    </w:p>
    <w:p w14:paraId="7ACB8D24">
      <w:pPr>
        <w:spacing w:line="360" w:lineRule="auto"/>
        <w:ind w:firstLine="420"/>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议价单位名称：</w:t>
      </w:r>
      <w:r>
        <w:rPr>
          <w:rFonts w:hint="eastAsia" w:ascii="宋体" w:hAnsi="宋体" w:cs="宋体"/>
          <w:color w:val="000000" w:themeColor="text1"/>
          <w:sz w:val="24"/>
          <w14:textFill>
            <w14:solidFill>
              <w14:schemeClr w14:val="tx1"/>
            </w14:solidFill>
          </w14:textFill>
        </w:rPr>
        <w:t>　　　　　　　</w:t>
      </w:r>
    </w:p>
    <w:p w14:paraId="2BCD68C4">
      <w:pPr>
        <w:spacing w:line="360" w:lineRule="auto"/>
        <w:ind w:firstLine="420"/>
        <w:rPr>
          <w:rFonts w:ascii="宋体" w:hAnsi="宋体" w:cs="宋体"/>
          <w:b/>
          <w:bCs/>
          <w:sz w:val="24"/>
        </w:rPr>
      </w:pPr>
      <w:r>
        <w:rPr>
          <w:rFonts w:hint="eastAsia" w:ascii="宋体" w:hAnsi="宋体" w:cs="宋体"/>
          <w:b/>
          <w:bCs/>
          <w:color w:val="000000" w:themeColor="text1"/>
          <w:sz w:val="24"/>
          <w14:textFill>
            <w14:solidFill>
              <w14:schemeClr w14:val="tx1"/>
            </w14:solidFill>
          </w14:textFill>
        </w:rPr>
        <w:t>日期：</w:t>
      </w:r>
      <w:r>
        <w:rPr>
          <w:rFonts w:hint="eastAsia" w:ascii="宋体" w:hAnsi="宋体" w:cs="宋体"/>
          <w:b/>
          <w:bCs/>
          <w:sz w:val="24"/>
        </w:rPr>
        <w:t>年月日</w:t>
      </w:r>
    </w:p>
    <w:p w14:paraId="3DC57070">
      <w:pPr>
        <w:spacing w:line="360" w:lineRule="auto"/>
        <w:ind w:firstLine="241" w:firstLineChars="100"/>
        <w:outlineLvl w:val="2"/>
        <w:rPr>
          <w:rFonts w:ascii="宋体" w:hAnsi="宋体" w:cs="宋体"/>
          <w:b/>
          <w:sz w:val="24"/>
        </w:rPr>
      </w:pPr>
      <w:r>
        <w:rPr>
          <w:rFonts w:hint="eastAsia" w:ascii="宋体" w:hAnsi="宋体" w:cs="宋体"/>
          <w:b/>
          <w:sz w:val="24"/>
        </w:rPr>
        <w:t>（此处加盖议价单位公章）</w:t>
      </w:r>
    </w:p>
    <w:p w14:paraId="463EA4BC">
      <w:pPr>
        <w:rPr>
          <w:rFonts w:ascii="宋体" w:hAnsi="宋体" w:cs="宋体"/>
          <w:b/>
          <w:sz w:val="24"/>
        </w:rPr>
      </w:pPr>
      <w:r>
        <w:rPr>
          <w:rFonts w:hint="eastAsia" w:ascii="宋体" w:hAnsi="宋体" w:cs="宋体"/>
          <w:b/>
          <w:sz w:val="24"/>
        </w:rPr>
        <w:br w:type="page"/>
      </w:r>
    </w:p>
    <w:p w14:paraId="168E2645">
      <w:pPr>
        <w:ind w:left="-203" w:leftChars="-257" w:right="-517" w:rightChars="-246" w:hanging="337" w:hangingChars="112"/>
        <w:jc w:val="center"/>
        <w:outlineLvl w:val="1"/>
        <w:rPr>
          <w:rFonts w:ascii="宋体" w:hAnsi="宋体" w:cs="宋体"/>
          <w:b/>
          <w:bCs/>
          <w:sz w:val="30"/>
          <w:szCs w:val="30"/>
        </w:rPr>
      </w:pPr>
      <w:r>
        <w:rPr>
          <w:rFonts w:hint="eastAsia" w:ascii="宋体" w:hAnsi="宋体" w:cs="宋体"/>
          <w:b/>
          <w:bCs/>
          <w:sz w:val="30"/>
          <w:szCs w:val="30"/>
        </w:rPr>
        <w:t>（十</w:t>
      </w:r>
      <w:r>
        <w:rPr>
          <w:rFonts w:hint="eastAsia" w:ascii="宋体" w:hAnsi="宋体" w:cs="宋体"/>
          <w:b/>
          <w:bCs/>
          <w:sz w:val="30"/>
          <w:szCs w:val="30"/>
          <w:lang w:val="en-US" w:eastAsia="zh-CN"/>
        </w:rPr>
        <w:t>七</w:t>
      </w:r>
      <w:r>
        <w:rPr>
          <w:rFonts w:hint="eastAsia" w:ascii="宋体" w:hAnsi="宋体" w:cs="宋体"/>
          <w:b/>
          <w:bCs/>
          <w:sz w:val="30"/>
          <w:szCs w:val="30"/>
        </w:rPr>
        <w:t>）中山大学附属第八医院医用耗材/试剂产品质量及货源保证书</w:t>
      </w:r>
    </w:p>
    <w:p w14:paraId="653B26EF">
      <w:pPr>
        <w:adjustRightInd w:val="0"/>
        <w:snapToGrid w:val="0"/>
        <w:spacing w:line="360" w:lineRule="auto"/>
        <w:ind w:left="-31" w:leftChars="-15" w:right="-61" w:rightChars="-29" w:firstLine="480" w:firstLineChars="200"/>
        <w:rPr>
          <w:rFonts w:ascii="宋体" w:hAnsi="宋体" w:cs="宋体"/>
          <w:sz w:val="24"/>
        </w:rPr>
      </w:pPr>
    </w:p>
    <w:p w14:paraId="16EF233C">
      <w:pPr>
        <w:adjustRightInd w:val="0"/>
        <w:snapToGrid w:val="0"/>
        <w:spacing w:line="360" w:lineRule="auto"/>
        <w:ind w:left="-31" w:leftChars="-15" w:right="-61" w:rightChars="-29" w:firstLine="480" w:firstLineChars="200"/>
        <w:outlineLvl w:val="2"/>
        <w:rPr>
          <w:rFonts w:ascii="宋体" w:hAnsi="宋体" w:cs="宋体"/>
          <w:sz w:val="24"/>
        </w:rPr>
      </w:pPr>
      <w:r>
        <w:rPr>
          <w:rFonts w:hint="eastAsia" w:ascii="宋体" w:hAnsi="宋体" w:cs="宋体"/>
          <w:sz w:val="24"/>
        </w:rPr>
        <w:t>致：中山大学附属第八医院（深圳福田）</w:t>
      </w:r>
    </w:p>
    <w:p w14:paraId="3DF7FDEC">
      <w:pPr>
        <w:adjustRightInd w:val="0"/>
        <w:snapToGrid w:val="0"/>
        <w:spacing w:line="360" w:lineRule="auto"/>
        <w:ind w:left="-31" w:leftChars="-15" w:right="-61" w:rightChars="-29" w:firstLine="480" w:firstLineChars="200"/>
        <w:rPr>
          <w:rFonts w:ascii="宋体" w:hAnsi="宋体" w:cs="宋体"/>
          <w:sz w:val="24"/>
        </w:rPr>
      </w:pPr>
      <w:r>
        <w:rPr>
          <w:rFonts w:hint="eastAsia" w:ascii="宋体" w:hAnsi="宋体" w:cs="宋体"/>
          <w:sz w:val="24"/>
        </w:rPr>
        <w:t>我公司作为生产（产品名称）</w:t>
      </w:r>
      <w:r>
        <w:rPr>
          <w:rFonts w:hint="eastAsia" w:ascii="宋体" w:hAnsi="宋体" w:cs="宋体"/>
          <w:snapToGrid w:val="0"/>
          <w:kern w:val="0"/>
          <w:u w:val="single"/>
        </w:rPr>
        <w:t xml:space="preserve">                                               </w:t>
      </w:r>
      <w:r>
        <w:rPr>
          <w:rFonts w:hint="eastAsia" w:ascii="宋体" w:hAnsi="宋体" w:cs="宋体"/>
          <w:sz w:val="24"/>
        </w:rPr>
        <w:t>（可另设附表）的企业(企业名称)</w:t>
      </w:r>
      <w:r>
        <w:rPr>
          <w:rFonts w:hint="eastAsia" w:ascii="宋体" w:hAnsi="宋体" w:cs="宋体"/>
          <w:snapToGrid w:val="0"/>
          <w:kern w:val="0"/>
          <w:u w:val="single"/>
        </w:rPr>
        <w:t xml:space="preserve">                                                </w:t>
      </w:r>
      <w:r>
        <w:rPr>
          <w:rFonts w:hint="eastAsia" w:ascii="宋体" w:hAnsi="宋体" w:cs="宋体"/>
          <w:sz w:val="24"/>
        </w:rPr>
        <w:t>的代理商(代理商名称)</w:t>
      </w:r>
      <w:r>
        <w:rPr>
          <w:rFonts w:hint="eastAsia" w:ascii="宋体" w:hAnsi="宋体" w:cs="宋体"/>
          <w:snapToGrid w:val="0"/>
          <w:kern w:val="0"/>
          <w:u w:val="single"/>
        </w:rPr>
        <w:t xml:space="preserve">                                 </w:t>
      </w:r>
      <w:r>
        <w:rPr>
          <w:rFonts w:hint="eastAsia" w:ascii="宋体" w:hAnsi="宋体" w:cs="宋体"/>
          <w:sz w:val="24"/>
        </w:rPr>
        <w:t>授权的企业                                     (投标人名称)</w:t>
      </w:r>
      <w:r>
        <w:rPr>
          <w:rFonts w:hint="eastAsia" w:ascii="宋体" w:hAnsi="宋体" w:cs="宋体"/>
          <w:snapToGrid w:val="0"/>
          <w:kern w:val="0"/>
          <w:u w:val="single"/>
        </w:rPr>
        <w:t xml:space="preserve">                                     ，</w:t>
      </w:r>
      <w:r>
        <w:rPr>
          <w:rFonts w:hint="eastAsia" w:ascii="宋体" w:hAnsi="宋体" w:cs="宋体"/>
          <w:sz w:val="24"/>
        </w:rPr>
        <w:t>我公司已获得有效授权代理上述产品参与中山大学附属第八医院医用耗材竞价采购。</w:t>
      </w:r>
    </w:p>
    <w:p w14:paraId="55570889">
      <w:pPr>
        <w:adjustRightInd w:val="0"/>
        <w:snapToGrid w:val="0"/>
        <w:spacing w:line="360" w:lineRule="auto"/>
        <w:ind w:left="-31" w:leftChars="-15" w:right="-61" w:rightChars="-29" w:firstLine="480" w:firstLineChars="200"/>
        <w:rPr>
          <w:rFonts w:ascii="宋体" w:hAnsi="宋体" w:cs="宋体"/>
          <w:sz w:val="24"/>
        </w:rPr>
      </w:pPr>
      <w:r>
        <w:rPr>
          <w:rFonts w:hint="eastAsia" w:ascii="宋体" w:hAnsi="宋体" w:cs="宋体"/>
          <w:sz w:val="24"/>
        </w:rPr>
        <w:t>根据中山大学附属第八医院（深圳福田）医用试剂采购文件(采购编号：</w:t>
      </w:r>
      <w:r>
        <w:rPr>
          <w:rFonts w:hint="eastAsia" w:ascii="宋体" w:hAnsi="宋体" w:cs="宋体"/>
          <w:snapToGrid w:val="0"/>
          <w:kern w:val="0"/>
          <w:sz w:val="24"/>
        </w:rPr>
        <w:t>此编号详见招标公告</w:t>
      </w:r>
      <w:r>
        <w:rPr>
          <w:rFonts w:hint="eastAsia" w:ascii="宋体" w:hAnsi="宋体" w:cs="宋体"/>
          <w:sz w:val="24"/>
        </w:rPr>
        <w:t>)的规定，我公司已获得上述产品的有效授权，一旦采购入围并依法签订购销合同后，我公司保证：上述产品的生产标准达到产品执行标准；在集中采购期内，保证及时提供充足的货源。如有违反，依法承担违约责任。</w:t>
      </w:r>
    </w:p>
    <w:p w14:paraId="23C7CC8E">
      <w:pPr>
        <w:adjustRightInd w:val="0"/>
        <w:snapToGrid w:val="0"/>
        <w:spacing w:line="360" w:lineRule="auto"/>
        <w:ind w:left="-31" w:leftChars="-15" w:right="-61" w:rightChars="-29" w:firstLine="480" w:firstLineChars="200"/>
        <w:rPr>
          <w:rFonts w:ascii="宋体" w:hAnsi="宋体" w:cs="宋体"/>
          <w:sz w:val="24"/>
        </w:rPr>
      </w:pPr>
      <w:r>
        <w:rPr>
          <w:rFonts w:hint="eastAsia" w:ascii="宋体" w:hAnsi="宋体" w:cs="宋体"/>
          <w:sz w:val="24"/>
        </w:rPr>
        <w:t>我单位保证出具的质量及货源保证书真实、合法，并愿承担一切法律责任。</w:t>
      </w:r>
    </w:p>
    <w:p w14:paraId="19037057">
      <w:pPr>
        <w:spacing w:line="360" w:lineRule="auto"/>
        <w:ind w:right="-147" w:rightChars="-70" w:firstLine="480" w:firstLineChars="200"/>
        <w:rPr>
          <w:rFonts w:ascii="宋体" w:hAnsi="宋体" w:cs="宋体"/>
          <w:snapToGrid w:val="0"/>
          <w:kern w:val="0"/>
        </w:rPr>
      </w:pPr>
      <w:r>
        <w:rPr>
          <w:rFonts w:hint="eastAsia" w:ascii="宋体" w:hAnsi="宋体" w:cs="宋体"/>
          <w:sz w:val="24"/>
        </w:rPr>
        <w:t>本保证书有效期限为：</w:t>
      </w:r>
      <w:r>
        <w:rPr>
          <w:rFonts w:hint="eastAsia" w:ascii="宋体" w:hAnsi="宋体" w:cs="宋体"/>
          <w:snapToGrid w:val="0"/>
          <w:kern w:val="0"/>
          <w:u w:val="single"/>
        </w:rPr>
        <w:t xml:space="preserve">      </w:t>
      </w:r>
      <w:r>
        <w:rPr>
          <w:rFonts w:hint="eastAsia" w:ascii="宋体" w:hAnsi="宋体" w:cs="宋体"/>
          <w:sz w:val="24"/>
        </w:rPr>
        <w:t>年</w:t>
      </w:r>
      <w:r>
        <w:rPr>
          <w:rFonts w:hint="eastAsia" w:ascii="宋体" w:hAnsi="宋体" w:cs="宋体"/>
          <w:snapToGrid w:val="0"/>
          <w:kern w:val="0"/>
          <w:u w:val="single"/>
        </w:rPr>
        <w:t xml:space="preserve">    </w:t>
      </w:r>
      <w:r>
        <w:rPr>
          <w:rFonts w:hint="eastAsia" w:ascii="宋体" w:hAnsi="宋体" w:cs="宋体"/>
          <w:sz w:val="24"/>
        </w:rPr>
        <w:t>月</w:t>
      </w:r>
      <w:r>
        <w:rPr>
          <w:rFonts w:hint="eastAsia" w:ascii="宋体" w:hAnsi="宋体" w:cs="宋体"/>
          <w:snapToGrid w:val="0"/>
          <w:kern w:val="0"/>
          <w:u w:val="single"/>
        </w:rPr>
        <w:t xml:space="preserve">    </w:t>
      </w:r>
      <w:r>
        <w:rPr>
          <w:rFonts w:hint="eastAsia" w:ascii="宋体" w:hAnsi="宋体" w:cs="宋体"/>
          <w:sz w:val="24"/>
        </w:rPr>
        <w:t>日至</w:t>
      </w:r>
      <w:r>
        <w:rPr>
          <w:rFonts w:hint="eastAsia" w:ascii="宋体" w:hAnsi="宋体" w:cs="宋体"/>
          <w:snapToGrid w:val="0"/>
          <w:kern w:val="0"/>
          <w:u w:val="single"/>
        </w:rPr>
        <w:t xml:space="preserve">     </w:t>
      </w:r>
      <w:r>
        <w:rPr>
          <w:rFonts w:hint="eastAsia" w:ascii="宋体" w:hAnsi="宋体" w:cs="宋体"/>
          <w:sz w:val="24"/>
        </w:rPr>
        <w:t>年</w:t>
      </w:r>
      <w:r>
        <w:rPr>
          <w:rFonts w:hint="eastAsia" w:ascii="宋体" w:hAnsi="宋体" w:cs="宋体"/>
          <w:snapToGrid w:val="0"/>
          <w:kern w:val="0"/>
          <w:u w:val="single"/>
        </w:rPr>
        <w:t xml:space="preserve">    </w:t>
      </w:r>
      <w:r>
        <w:rPr>
          <w:rFonts w:hint="eastAsia" w:ascii="宋体" w:hAnsi="宋体" w:cs="宋体"/>
          <w:sz w:val="24"/>
        </w:rPr>
        <w:t>月</w:t>
      </w:r>
      <w:r>
        <w:rPr>
          <w:rFonts w:hint="eastAsia" w:ascii="宋体" w:hAnsi="宋体" w:cs="宋体"/>
          <w:snapToGrid w:val="0"/>
          <w:kern w:val="0"/>
          <w:u w:val="single"/>
        </w:rPr>
        <w:t xml:space="preserve">   </w:t>
      </w:r>
      <w:r>
        <w:rPr>
          <w:rFonts w:hint="eastAsia" w:ascii="宋体" w:hAnsi="宋体" w:cs="宋体"/>
          <w:sz w:val="24"/>
        </w:rPr>
        <w:t>日</w:t>
      </w:r>
      <w:r>
        <w:rPr>
          <w:rFonts w:hint="eastAsia" w:ascii="宋体" w:hAnsi="宋体" w:cs="宋体"/>
          <w:snapToGrid w:val="0"/>
          <w:kern w:val="0"/>
        </w:rPr>
        <w:t>。</w:t>
      </w:r>
    </w:p>
    <w:p w14:paraId="4F6ECA81">
      <w:pPr>
        <w:spacing w:line="360" w:lineRule="auto"/>
        <w:ind w:left="1319" w:leftChars="228" w:right="-147" w:rightChars="-70" w:hanging="840" w:hangingChars="350"/>
        <w:rPr>
          <w:rFonts w:ascii="宋体" w:hAnsi="宋体" w:cs="宋体"/>
          <w:sz w:val="24"/>
        </w:rPr>
      </w:pPr>
      <w:r>
        <w:rPr>
          <w:rFonts w:hint="eastAsia" w:ascii="宋体" w:hAnsi="宋体" w:cs="宋体"/>
          <w:sz w:val="24"/>
        </w:rPr>
        <w:t>注： 1、授权期限有效期不能少于一年时间（国内厂家、总代理商或区域一级代理商除外）。</w:t>
      </w:r>
    </w:p>
    <w:p w14:paraId="1D9DD838">
      <w:pPr>
        <w:spacing w:line="360" w:lineRule="auto"/>
        <w:ind w:right="-147" w:rightChars="-70" w:firstLine="1080" w:firstLineChars="450"/>
        <w:rPr>
          <w:rFonts w:ascii="宋体" w:hAnsi="宋体" w:cs="宋体"/>
          <w:sz w:val="24"/>
        </w:rPr>
      </w:pPr>
      <w:r>
        <w:rPr>
          <w:rFonts w:hint="eastAsia" w:ascii="宋体" w:hAnsi="宋体" w:cs="宋体"/>
          <w:sz w:val="24"/>
        </w:rPr>
        <w:t>2、本保证书中“代理商”指投标产品的国内总代理商或国内一级代理商。</w:t>
      </w:r>
    </w:p>
    <w:p w14:paraId="368FD6DE">
      <w:pPr>
        <w:adjustRightInd w:val="0"/>
        <w:snapToGrid w:val="0"/>
        <w:spacing w:line="360" w:lineRule="auto"/>
        <w:rPr>
          <w:rFonts w:ascii="宋体" w:hAnsi="宋体" w:cs="宋体"/>
          <w:snapToGrid w:val="0"/>
          <w:kern w:val="0"/>
        </w:rPr>
      </w:pPr>
    </w:p>
    <w:p w14:paraId="0A272464">
      <w:pPr>
        <w:spacing w:line="360" w:lineRule="auto"/>
        <w:rPr>
          <w:rFonts w:ascii="宋体" w:hAnsi="宋体" w:cs="宋体"/>
          <w:b/>
          <w:bCs/>
          <w:sz w:val="24"/>
        </w:rPr>
      </w:pPr>
      <w:r>
        <w:rPr>
          <w:rFonts w:hint="eastAsia" w:ascii="宋体" w:hAnsi="宋体" w:cs="宋体"/>
          <w:b/>
          <w:bCs/>
          <w:sz w:val="24"/>
        </w:rPr>
        <w:t>投标人单位名称：</w:t>
      </w:r>
    </w:p>
    <w:p w14:paraId="12A7C405">
      <w:pPr>
        <w:spacing w:line="360" w:lineRule="auto"/>
        <w:rPr>
          <w:rFonts w:ascii="宋体" w:hAnsi="宋体" w:cs="宋体"/>
          <w:b/>
          <w:bCs/>
          <w:sz w:val="24"/>
        </w:rPr>
      </w:pPr>
      <w:r>
        <w:rPr>
          <w:rFonts w:hint="eastAsia" w:ascii="宋体" w:hAnsi="宋体" w:cs="宋体"/>
          <w:b/>
          <w:bCs/>
          <w:sz w:val="24"/>
        </w:rPr>
        <w:t>日期：年月日</w:t>
      </w:r>
    </w:p>
    <w:p w14:paraId="04C354A8">
      <w:pPr>
        <w:spacing w:line="360" w:lineRule="auto"/>
        <w:rPr>
          <w:rFonts w:ascii="宋体" w:hAnsi="宋体" w:cs="宋体"/>
          <w:b/>
          <w:bCs/>
          <w:sz w:val="24"/>
        </w:rPr>
      </w:pPr>
      <w:r>
        <w:rPr>
          <w:rFonts w:hint="eastAsia" w:ascii="宋体" w:hAnsi="宋体" w:cs="宋体"/>
          <w:b/>
          <w:bCs/>
          <w:sz w:val="24"/>
        </w:rPr>
        <w:t>（此处加盖投标人单位公章）</w:t>
      </w:r>
    </w:p>
    <w:p w14:paraId="2CC9B43B">
      <w:pPr>
        <w:rPr>
          <w:rFonts w:ascii="宋体" w:hAnsi="宋体" w:cs="宋体"/>
          <w:sz w:val="32"/>
          <w:szCs w:val="32"/>
        </w:rPr>
      </w:pPr>
    </w:p>
    <w:p w14:paraId="3B837A70">
      <w:pPr>
        <w:numPr>
          <w:ilvl w:val="0"/>
          <w:numId w:val="0"/>
        </w:numPr>
        <w:jc w:val="center"/>
        <w:outlineLvl w:val="1"/>
        <w:rPr>
          <w:rFonts w:asciiTheme="majorEastAsia" w:hAnsiTheme="majorEastAsia"/>
          <w:sz w:val="32"/>
          <w:szCs w:val="32"/>
        </w:rPr>
      </w:pPr>
      <w:r>
        <w:rPr>
          <w:rFonts w:hint="eastAsia" w:ascii="宋体" w:hAnsi="宋体" w:cs="宋体"/>
          <w:sz w:val="32"/>
          <w:szCs w:val="32"/>
        </w:rPr>
        <w:br w:type="column"/>
      </w:r>
      <w:r>
        <w:rPr>
          <w:rFonts w:hint="eastAsia" w:ascii="宋体" w:hAnsi="宋体" w:cs="宋体"/>
          <w:sz w:val="32"/>
          <w:szCs w:val="32"/>
          <w:lang w:eastAsia="zh-CN"/>
        </w:rPr>
        <w:t>（</w:t>
      </w:r>
      <w:r>
        <w:rPr>
          <w:rFonts w:hint="eastAsia" w:ascii="宋体" w:hAnsi="宋体" w:cs="宋体"/>
          <w:sz w:val="32"/>
          <w:szCs w:val="32"/>
          <w:lang w:val="en-US" w:eastAsia="zh-CN"/>
        </w:rPr>
        <w:t>十八</w:t>
      </w:r>
      <w:r>
        <w:rPr>
          <w:rFonts w:hint="eastAsia" w:ascii="宋体" w:hAnsi="宋体" w:cs="宋体"/>
          <w:sz w:val="32"/>
          <w:szCs w:val="32"/>
          <w:lang w:eastAsia="zh-CN"/>
        </w:rPr>
        <w:t>）</w:t>
      </w:r>
      <w:r>
        <w:rPr>
          <w:rFonts w:hint="eastAsia" w:asciiTheme="majorEastAsia" w:hAnsiTheme="majorEastAsia"/>
          <w:sz w:val="32"/>
          <w:szCs w:val="32"/>
        </w:rPr>
        <w:t>彩页</w:t>
      </w:r>
    </w:p>
    <w:p w14:paraId="52AA4A49">
      <w:pPr>
        <w:jc w:val="left"/>
        <w:rPr>
          <w:rFonts w:asciiTheme="majorEastAsia" w:hAnsiTheme="majorEastAsia"/>
          <w:sz w:val="32"/>
          <w:szCs w:val="32"/>
        </w:rPr>
      </w:pPr>
      <w:r>
        <w:rPr>
          <w:rFonts w:hint="eastAsia" w:asciiTheme="majorEastAsia" w:hAnsiTheme="majorEastAsia"/>
          <w:sz w:val="32"/>
          <w:szCs w:val="32"/>
        </w:rPr>
        <w:br w:type="page"/>
      </w:r>
    </w:p>
    <w:p w14:paraId="42A012C9">
      <w:pPr>
        <w:pStyle w:val="25"/>
        <w:numPr>
          <w:ilvl w:val="0"/>
          <w:numId w:val="0"/>
        </w:numPr>
        <w:ind w:left="300" w:leftChars="0" w:firstLine="640" w:firstLineChars="200"/>
        <w:jc w:val="center"/>
        <w:rPr>
          <w:rFonts w:asciiTheme="majorEastAsia" w:hAnsiTheme="majorEastAsia"/>
          <w:sz w:val="32"/>
          <w:szCs w:val="32"/>
        </w:rPr>
      </w:pPr>
      <w:r>
        <w:rPr>
          <w:rFonts w:hint="eastAsia" w:eastAsia="宋体" w:cs="Times New Roman" w:asciiTheme="majorEastAsia" w:hAnsiTheme="majorEastAsia"/>
          <w:kern w:val="2"/>
          <w:sz w:val="32"/>
          <w:szCs w:val="32"/>
          <w:lang w:val="en-US" w:eastAsia="zh-CN" w:bidi="ar-SA"/>
        </w:rPr>
        <w:t>（十</w:t>
      </w:r>
      <w:r>
        <w:rPr>
          <w:rFonts w:hint="eastAsia" w:cs="Times New Roman" w:asciiTheme="majorEastAsia" w:hAnsiTheme="majorEastAsia"/>
          <w:kern w:val="2"/>
          <w:sz w:val="32"/>
          <w:szCs w:val="32"/>
          <w:lang w:val="en-US" w:eastAsia="zh-CN" w:bidi="ar-SA"/>
        </w:rPr>
        <w:t>九</w:t>
      </w:r>
      <w:r>
        <w:rPr>
          <w:rFonts w:hint="eastAsia" w:eastAsia="宋体" w:cs="Times New Roman" w:asciiTheme="majorEastAsia" w:hAnsiTheme="majorEastAsia"/>
          <w:kern w:val="2"/>
          <w:sz w:val="32"/>
          <w:szCs w:val="32"/>
          <w:lang w:val="en-US" w:eastAsia="zh-CN" w:bidi="ar-SA"/>
        </w:rPr>
        <w:t>）</w:t>
      </w:r>
      <w:r>
        <w:rPr>
          <w:rFonts w:hint="eastAsia" w:asciiTheme="majorEastAsia" w:hAnsiTheme="majorEastAsia"/>
          <w:sz w:val="32"/>
          <w:szCs w:val="32"/>
        </w:rPr>
        <w:t>所投设备参数及产品注册时的检测报告（须含能证明产品参数的对应指标）</w:t>
      </w:r>
    </w:p>
    <w:p w14:paraId="56755B46">
      <w:pPr>
        <w:numPr>
          <w:ilvl w:val="255"/>
          <w:numId w:val="0"/>
        </w:numPr>
        <w:rPr>
          <w:rFonts w:asciiTheme="majorEastAsia" w:hAnsiTheme="majorEastAsia"/>
          <w:sz w:val="32"/>
          <w:szCs w:val="32"/>
        </w:rPr>
      </w:pPr>
    </w:p>
    <w:p w14:paraId="5EFF84BB"/>
    <w:p w14:paraId="10F9744D">
      <w:r>
        <w:br w:type="page"/>
      </w:r>
    </w:p>
    <w:p w14:paraId="418D8C2B">
      <w:pPr>
        <w:ind w:firstLine="321" w:firstLineChars="100"/>
        <w:rPr>
          <w:rFonts w:asciiTheme="majorEastAsia" w:hAnsiTheme="majorEastAsia" w:eastAsiaTheme="majorEastAsia" w:cstheme="majorBidi"/>
          <w:b/>
          <w:bCs/>
          <w:sz w:val="32"/>
          <w:szCs w:val="32"/>
        </w:rPr>
      </w:pPr>
    </w:p>
    <w:p w14:paraId="437781B5">
      <w:pPr>
        <w:spacing w:line="360" w:lineRule="auto"/>
        <w:jc w:val="center"/>
        <w:outlineLvl w:val="1"/>
        <w:rPr>
          <w:rFonts w:ascii="宋体" w:hAnsi="宋体"/>
          <w:b/>
          <w:sz w:val="36"/>
          <w:szCs w:val="36"/>
        </w:rPr>
      </w:pPr>
      <w:r>
        <w:rPr>
          <w:rFonts w:hint="eastAsia" w:ascii="宋体" w:hAnsi="宋体"/>
          <w:b/>
          <w:sz w:val="36"/>
          <w:szCs w:val="36"/>
        </w:rPr>
        <w:t>（</w:t>
      </w:r>
      <w:r>
        <w:rPr>
          <w:rFonts w:hint="eastAsia" w:ascii="宋体" w:hAnsi="宋体"/>
          <w:b/>
          <w:sz w:val="36"/>
          <w:szCs w:val="36"/>
          <w:lang w:val="en-US" w:eastAsia="zh-CN"/>
        </w:rPr>
        <w:t>二十</w:t>
      </w:r>
      <w:r>
        <w:rPr>
          <w:rFonts w:hint="eastAsia" w:ascii="宋体" w:hAnsi="宋体"/>
          <w:b/>
          <w:sz w:val="36"/>
          <w:szCs w:val="36"/>
        </w:rPr>
        <w:t>）合同文本（含设备及配套专机专用耗材</w:t>
      </w:r>
      <w:r>
        <w:rPr>
          <w:rFonts w:hint="eastAsia" w:ascii="宋体" w:hAnsi="宋体"/>
          <w:b/>
          <w:sz w:val="36"/>
          <w:szCs w:val="36"/>
          <w:lang w:val="en-US" w:eastAsia="zh-CN"/>
        </w:rPr>
        <w:t>/试剂</w:t>
      </w:r>
      <w:r>
        <w:rPr>
          <w:rFonts w:hint="eastAsia" w:ascii="宋体" w:hAnsi="宋体"/>
          <w:b/>
          <w:sz w:val="36"/>
          <w:szCs w:val="36"/>
        </w:rPr>
        <w:t>合同模板）</w:t>
      </w:r>
    </w:p>
    <w:p w14:paraId="533AB279">
      <w:pPr>
        <w:spacing w:line="360" w:lineRule="auto"/>
        <w:jc w:val="center"/>
        <w:outlineLvl w:val="2"/>
        <w:rPr>
          <w:rFonts w:ascii="宋体" w:hAnsi="宋体"/>
          <w:b/>
          <w:sz w:val="36"/>
          <w:szCs w:val="36"/>
        </w:rPr>
      </w:pPr>
      <w:r>
        <w:rPr>
          <w:rFonts w:hint="eastAsia" w:ascii="宋体" w:hAnsi="宋体"/>
          <w:b/>
          <w:sz w:val="36"/>
          <w:szCs w:val="36"/>
        </w:rPr>
        <w:t>（1）设备采购合同（院内）</w:t>
      </w:r>
    </w:p>
    <w:p w14:paraId="3157D20E">
      <w:pPr>
        <w:rPr>
          <w:rFonts w:asciiTheme="majorEastAsia" w:hAnsiTheme="majorEastAsia" w:eastAsiaTheme="majorEastAsia" w:cstheme="majorBidi"/>
          <w:b/>
          <w:bCs/>
          <w:sz w:val="32"/>
          <w:szCs w:val="32"/>
        </w:rPr>
      </w:pPr>
      <w:r>
        <w:rPr>
          <w:rFonts w:hint="eastAsia" w:asciiTheme="majorEastAsia" w:hAnsiTheme="majorEastAsia" w:eastAsiaTheme="majorEastAsia" w:cstheme="majorBidi"/>
          <w:b/>
          <w:bCs/>
          <w:sz w:val="32"/>
          <w:szCs w:val="32"/>
        </w:rPr>
        <w:t>注：【中标后及时按照采购通知书所载联系方式联系归口管理科室完成合同签订】</w:t>
      </w:r>
    </w:p>
    <w:p w14:paraId="121B6542">
      <w:pPr>
        <w:pStyle w:val="58"/>
        <w:ind w:firstLine="480" w:firstLineChars="200"/>
        <w:rPr>
          <w:rFonts w:ascii="宋体" w:hAnsi="宋体"/>
        </w:rPr>
      </w:pPr>
      <w:r>
        <w:rPr>
          <w:rFonts w:hint="eastAsia" w:ascii="宋体" w:hAnsi="宋体"/>
        </w:rPr>
        <w:t>甲方</w:t>
      </w:r>
      <w:r>
        <w:rPr>
          <w:rFonts w:ascii="宋体" w:hAnsi="宋体"/>
        </w:rPr>
        <w:t>(</w:t>
      </w:r>
      <w:r>
        <w:rPr>
          <w:rFonts w:hint="eastAsia" w:ascii="宋体" w:hAnsi="宋体"/>
        </w:rPr>
        <w:t>需方</w:t>
      </w:r>
      <w:r>
        <w:rPr>
          <w:rFonts w:ascii="宋体" w:hAnsi="宋体"/>
        </w:rPr>
        <w:t>)</w:t>
      </w:r>
      <w:r>
        <w:rPr>
          <w:rFonts w:hint="eastAsia" w:ascii="宋体" w:hAnsi="宋体"/>
        </w:rPr>
        <w:t>：中山大学附属第八医院（深圳福田）</w:t>
      </w:r>
    </w:p>
    <w:p w14:paraId="6CAEFA4C">
      <w:pPr>
        <w:pStyle w:val="14"/>
        <w:spacing w:line="360" w:lineRule="auto"/>
        <w:ind w:firstLine="480"/>
        <w:rPr>
          <w:rFonts w:hAnsi="宋体"/>
          <w:sz w:val="24"/>
        </w:rPr>
      </w:pPr>
      <w:r>
        <w:rPr>
          <w:rFonts w:hint="eastAsia" w:hAnsi="宋体"/>
          <w:sz w:val="24"/>
        </w:rPr>
        <w:t>法定代表人：陈燕铭</w:t>
      </w:r>
    </w:p>
    <w:p w14:paraId="41E59EAA">
      <w:pPr>
        <w:pStyle w:val="58"/>
        <w:ind w:firstLine="480" w:firstLineChars="200"/>
        <w:rPr>
          <w:rFonts w:ascii="宋体" w:hAnsi="宋体"/>
        </w:rPr>
      </w:pPr>
      <w:r>
        <w:rPr>
          <w:rFonts w:hint="eastAsia" w:ascii="宋体" w:hAnsi="宋体"/>
        </w:rPr>
        <w:t>地址：深圳市福田区福田街道深南中路</w:t>
      </w:r>
      <w:r>
        <w:rPr>
          <w:rFonts w:ascii="宋体" w:hAnsi="宋体"/>
        </w:rPr>
        <w:t>3025</w:t>
      </w:r>
      <w:r>
        <w:rPr>
          <w:rFonts w:hint="eastAsia" w:ascii="宋体" w:hAnsi="宋体"/>
        </w:rPr>
        <w:t>号</w:t>
      </w:r>
    </w:p>
    <w:p w14:paraId="614CCCE5">
      <w:pPr>
        <w:pStyle w:val="58"/>
        <w:ind w:firstLine="480" w:firstLineChars="200"/>
        <w:rPr>
          <w:rFonts w:ascii="宋体" w:hAnsi="宋体"/>
        </w:rPr>
      </w:pPr>
      <w:r>
        <w:rPr>
          <w:rFonts w:hint="eastAsia" w:ascii="宋体" w:hAnsi="宋体"/>
        </w:rPr>
        <w:t>统一社会信用代码：</w:t>
      </w:r>
      <w:r>
        <w:rPr>
          <w:rFonts w:ascii="宋体" w:hAnsi="宋体"/>
        </w:rPr>
        <w:t>124403044557440305</w:t>
      </w:r>
    </w:p>
    <w:p w14:paraId="179FF4A3">
      <w:pPr>
        <w:pStyle w:val="58"/>
        <w:spacing w:beforeLines="50"/>
        <w:ind w:firstLine="480" w:firstLineChars="200"/>
        <w:rPr>
          <w:rFonts w:ascii="宋体" w:hAnsi="宋体"/>
        </w:rPr>
      </w:pPr>
      <w:r>
        <w:rPr>
          <w:rFonts w:hint="eastAsia" w:ascii="宋体" w:hAnsi="宋体"/>
        </w:rPr>
        <w:t>乙方</w:t>
      </w:r>
      <w:r>
        <w:rPr>
          <w:rFonts w:ascii="宋体" w:hAnsi="宋体"/>
        </w:rPr>
        <w:t>(</w:t>
      </w:r>
      <w:r>
        <w:rPr>
          <w:rFonts w:hint="eastAsia" w:ascii="宋体" w:hAnsi="宋体"/>
        </w:rPr>
        <w:t>供方</w:t>
      </w:r>
      <w:r>
        <w:rPr>
          <w:rFonts w:ascii="宋体" w:hAnsi="宋体"/>
        </w:rPr>
        <w:t>)</w:t>
      </w:r>
      <w:r>
        <w:rPr>
          <w:rFonts w:hint="eastAsia" w:ascii="宋体" w:hAnsi="宋体"/>
        </w:rPr>
        <w:t>：</w:t>
      </w:r>
      <w:permStart w:id="0" w:edGrp="everyone"/>
      <w:r>
        <w:rPr>
          <w:rFonts w:hint="eastAsia" w:ascii="宋体" w:hAnsi="宋体"/>
        </w:rPr>
        <w:t xml:space="preserve"> </w:t>
      </w:r>
      <w:permEnd w:id="0"/>
    </w:p>
    <w:p w14:paraId="7A6C2B53">
      <w:pPr>
        <w:pStyle w:val="14"/>
        <w:spacing w:line="360" w:lineRule="auto"/>
        <w:ind w:firstLine="480"/>
        <w:rPr>
          <w:rFonts w:hAnsi="宋体"/>
          <w:sz w:val="24"/>
        </w:rPr>
      </w:pPr>
      <w:r>
        <w:rPr>
          <w:rFonts w:hint="eastAsia" w:hAnsi="宋体"/>
          <w:sz w:val="24"/>
        </w:rPr>
        <w:t>法定代表人</w:t>
      </w:r>
      <w:r>
        <w:rPr>
          <w:rFonts w:hAnsi="宋体"/>
          <w:sz w:val="24"/>
        </w:rPr>
        <w:t>:</w:t>
      </w:r>
      <w:permStart w:id="1" w:edGrp="everyone"/>
      <w:r>
        <w:rPr>
          <w:rFonts w:hint="eastAsia" w:hAnsi="宋体"/>
          <w:sz w:val="24"/>
        </w:rPr>
        <w:t xml:space="preserve"> </w:t>
      </w:r>
      <w:permEnd w:id="1"/>
    </w:p>
    <w:p w14:paraId="5CBD59BC">
      <w:pPr>
        <w:pStyle w:val="58"/>
        <w:ind w:firstLine="480" w:firstLineChars="200"/>
        <w:rPr>
          <w:rFonts w:ascii="宋体" w:hAnsi="宋体"/>
        </w:rPr>
      </w:pPr>
      <w:r>
        <w:rPr>
          <w:rFonts w:hint="eastAsia" w:ascii="宋体" w:hAnsi="宋体"/>
        </w:rPr>
        <w:t>地址：</w:t>
      </w:r>
      <w:permStart w:id="2" w:edGrp="everyone"/>
      <w:r>
        <w:rPr>
          <w:rFonts w:hint="eastAsia" w:ascii="宋体" w:hAnsi="宋体"/>
        </w:rPr>
        <w:t xml:space="preserve"> </w:t>
      </w:r>
      <w:permEnd w:id="2"/>
    </w:p>
    <w:p w14:paraId="764737ED">
      <w:pPr>
        <w:pStyle w:val="58"/>
        <w:ind w:firstLine="480" w:firstLineChars="200"/>
        <w:rPr>
          <w:rFonts w:ascii="宋体" w:hAnsi="宋体"/>
        </w:rPr>
      </w:pPr>
      <w:r>
        <w:rPr>
          <w:rFonts w:hint="eastAsia" w:ascii="宋体" w:hAnsi="宋体"/>
        </w:rPr>
        <w:t>统一社会信用代码：</w:t>
      </w:r>
      <w:permStart w:id="3" w:edGrp="everyone"/>
      <w:r>
        <w:rPr>
          <w:rFonts w:hint="eastAsia" w:ascii="宋体" w:hAnsi="宋体"/>
        </w:rPr>
        <w:t xml:space="preserve"> </w:t>
      </w:r>
      <w:permEnd w:id="3"/>
    </w:p>
    <w:p w14:paraId="75DE39E3">
      <w:pPr>
        <w:pStyle w:val="14"/>
      </w:pPr>
    </w:p>
    <w:p w14:paraId="299AE0E4">
      <w:pPr>
        <w:spacing w:line="360" w:lineRule="auto"/>
        <w:ind w:firstLine="420" w:firstLineChars="200"/>
        <w:rPr>
          <w:rFonts w:ascii="宋体" w:hAnsi="宋体"/>
          <w:szCs w:val="21"/>
        </w:rPr>
      </w:pPr>
      <w:r>
        <w:rPr>
          <w:rFonts w:hint="eastAsia" w:ascii="宋体" w:hAnsi="宋体"/>
          <w:szCs w:val="21"/>
        </w:rPr>
        <w:t>根据《中华人民共和国民法典》等相关法律法规及</w:t>
      </w:r>
      <w:permStart w:id="4" w:edGrp="everyone"/>
      <w:r>
        <w:rPr>
          <w:rFonts w:hint="eastAsia" w:ascii="宋体" w:hAnsi="宋体"/>
          <w:szCs w:val="21"/>
        </w:rPr>
        <w:t xml:space="preserve"> </w:t>
      </w:r>
      <w:permEnd w:id="4"/>
      <w:r>
        <w:rPr>
          <w:rFonts w:ascii="宋体" w:hAnsi="宋体"/>
          <w:szCs w:val="21"/>
        </w:rPr>
        <w:t>年</w:t>
      </w:r>
      <w:permStart w:id="5" w:edGrp="everyone"/>
      <w:r>
        <w:rPr>
          <w:rFonts w:hint="eastAsia" w:ascii="宋体" w:hAnsi="宋体"/>
          <w:szCs w:val="21"/>
        </w:rPr>
        <w:t xml:space="preserve"> </w:t>
      </w:r>
      <w:permEnd w:id="5"/>
      <w:r>
        <w:rPr>
          <w:rFonts w:ascii="宋体" w:hAnsi="宋体"/>
          <w:szCs w:val="21"/>
        </w:rPr>
        <w:t>月</w:t>
      </w:r>
      <w:permStart w:id="6" w:edGrp="everyone"/>
      <w:r>
        <w:rPr>
          <w:rFonts w:hint="eastAsia" w:ascii="宋体" w:hAnsi="宋体"/>
          <w:szCs w:val="21"/>
        </w:rPr>
        <w:t xml:space="preserve"> </w:t>
      </w:r>
      <w:permEnd w:id="6"/>
      <w:r>
        <w:rPr>
          <w:rFonts w:ascii="宋体" w:hAnsi="宋体"/>
          <w:szCs w:val="21"/>
        </w:rPr>
        <w:t>日</w:t>
      </w:r>
      <w:r>
        <w:rPr>
          <w:rFonts w:hint="eastAsia" w:ascii="宋体" w:hAnsi="宋体"/>
          <w:szCs w:val="21"/>
        </w:rPr>
        <w:t>【</w:t>
      </w:r>
      <w:permStart w:id="7" w:edGrp="everyone"/>
      <w:r>
        <w:rPr>
          <w:rFonts w:hint="eastAsia" w:ascii="宋体" w:hAnsi="宋体"/>
          <w:szCs w:val="21"/>
          <w:u w:val="single"/>
        </w:rPr>
        <w:t xml:space="preserve">   填写项目名称   </w:t>
      </w:r>
      <w:permEnd w:id="7"/>
      <w:r>
        <w:rPr>
          <w:rFonts w:hint="eastAsia" w:ascii="宋体" w:hAnsi="宋体"/>
          <w:szCs w:val="21"/>
          <w:u w:val="single"/>
        </w:rPr>
        <w:t>】项目（项目编号：</w:t>
      </w:r>
      <w:permStart w:id="8" w:edGrp="everyone"/>
      <w:r>
        <w:rPr>
          <w:rFonts w:hint="eastAsia" w:ascii="宋体" w:hAnsi="宋体"/>
          <w:szCs w:val="21"/>
          <w:u w:val="single"/>
        </w:rPr>
        <w:t xml:space="preserve"> </w:t>
      </w:r>
      <w:permEnd w:id="8"/>
      <w:r>
        <w:rPr>
          <w:rFonts w:hint="eastAsia" w:ascii="宋体" w:hAnsi="宋体"/>
          <w:szCs w:val="21"/>
          <w:u w:val="single"/>
        </w:rPr>
        <w:t>）【 议价/谈判/跟标等 】采购结果</w:t>
      </w:r>
      <w:r>
        <w:rPr>
          <w:rFonts w:hint="eastAsia" w:ascii="宋体" w:hAnsi="宋体"/>
          <w:b/>
          <w:szCs w:val="21"/>
        </w:rPr>
        <w:t>）</w:t>
      </w:r>
      <w:r>
        <w:rPr>
          <w:rFonts w:hint="eastAsia" w:ascii="宋体" w:hAnsi="宋体"/>
          <w:szCs w:val="21"/>
        </w:rPr>
        <w:t>，甲、乙双方经协商确定，甲方向乙方采购设备及其服务，为明确双方责任和权利，特签订本合同，共同遵守。具体条款如下：</w:t>
      </w:r>
    </w:p>
    <w:p w14:paraId="2DE93368">
      <w:pPr>
        <w:pStyle w:val="42"/>
        <w:numPr>
          <w:ilvl w:val="0"/>
          <w:numId w:val="15"/>
        </w:numPr>
        <w:spacing w:line="360" w:lineRule="auto"/>
        <w:ind w:firstLineChars="0"/>
        <w:rPr>
          <w:rFonts w:ascii="宋体" w:hAnsi="宋体"/>
          <w:b/>
        </w:rPr>
      </w:pPr>
      <w:r>
        <w:rPr>
          <w:rFonts w:hint="eastAsia" w:ascii="宋体" w:hAnsi="宋体"/>
          <w:b/>
        </w:rPr>
        <w:t>合同设备要求</w:t>
      </w:r>
    </w:p>
    <w:p w14:paraId="30ECB6D7">
      <w:pPr>
        <w:pStyle w:val="42"/>
        <w:spacing w:line="360" w:lineRule="auto"/>
        <w:rPr>
          <w:rFonts w:ascii="宋体" w:hAnsi="宋体"/>
          <w:szCs w:val="21"/>
        </w:rPr>
      </w:pPr>
      <w:r>
        <w:rPr>
          <w:rFonts w:hint="eastAsia" w:ascii="宋体" w:hAnsi="宋体"/>
          <w:szCs w:val="21"/>
        </w:rPr>
        <w:t>1.1乙方负责向甲方供应下表中所列设备及负责安装调试等服务。</w:t>
      </w:r>
    </w:p>
    <w:p w14:paraId="1F9511B9">
      <w:pPr>
        <w:pStyle w:val="42"/>
        <w:spacing w:line="360" w:lineRule="auto"/>
        <w:rPr>
          <w:rFonts w:ascii="宋体" w:hAnsi="宋体"/>
          <w:szCs w:val="21"/>
        </w:rPr>
      </w:pPr>
      <w:permStart w:id="9" w:edGrp="everyone"/>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818"/>
        <w:gridCol w:w="708"/>
        <w:gridCol w:w="851"/>
        <w:gridCol w:w="1134"/>
        <w:gridCol w:w="1136"/>
        <w:gridCol w:w="569"/>
        <w:gridCol w:w="571"/>
        <w:gridCol w:w="850"/>
        <w:gridCol w:w="850"/>
        <w:gridCol w:w="700"/>
        <w:gridCol w:w="709"/>
        <w:gridCol w:w="1098"/>
      </w:tblGrid>
      <w:tr w14:paraId="5E8A8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1" w:hRule="atLeast"/>
          <w:jc w:val="center"/>
        </w:trPr>
        <w:tc>
          <w:tcPr>
            <w:tcW w:w="203" w:type="pct"/>
            <w:tcBorders>
              <w:top w:val="single" w:color="auto" w:sz="4" w:space="0"/>
              <w:left w:val="single" w:color="auto" w:sz="4" w:space="0"/>
              <w:bottom w:val="single" w:color="auto" w:sz="4" w:space="0"/>
              <w:right w:val="single" w:color="auto" w:sz="4" w:space="0"/>
            </w:tcBorders>
            <w:vAlign w:val="center"/>
          </w:tcPr>
          <w:p w14:paraId="592B8636">
            <w:pPr>
              <w:keepNext w:val="0"/>
              <w:keepLines w:val="0"/>
              <w:suppressLineNumbers w:val="0"/>
              <w:spacing w:before="0" w:beforeAutospacing="0" w:after="0" w:afterAutospacing="0" w:line="360" w:lineRule="auto"/>
              <w:ind w:left="-2" w:right="0" w:firstLine="2"/>
              <w:jc w:val="center"/>
              <w:rPr>
                <w:rFonts w:hint="default" w:ascii="宋体" w:hAnsi="宋体"/>
                <w:szCs w:val="21"/>
              </w:rPr>
            </w:pPr>
            <w:r>
              <w:rPr>
                <w:rFonts w:hint="eastAsia" w:ascii="宋体" w:hAnsi="宋体"/>
                <w:szCs w:val="21"/>
              </w:rPr>
              <w:t>序号</w:t>
            </w:r>
          </w:p>
        </w:tc>
        <w:tc>
          <w:tcPr>
            <w:tcW w:w="393" w:type="pct"/>
            <w:tcBorders>
              <w:top w:val="single" w:color="auto" w:sz="4" w:space="0"/>
              <w:left w:val="single" w:color="auto" w:sz="4" w:space="0"/>
              <w:bottom w:val="single" w:color="auto" w:sz="4" w:space="0"/>
              <w:right w:val="single" w:color="auto" w:sz="4" w:space="0"/>
            </w:tcBorders>
            <w:vAlign w:val="center"/>
          </w:tcPr>
          <w:p w14:paraId="069AF573">
            <w:pPr>
              <w:keepNext w:val="0"/>
              <w:keepLines w:val="0"/>
              <w:suppressLineNumbers w:val="0"/>
              <w:spacing w:before="0" w:beforeAutospacing="0" w:after="0" w:afterAutospacing="0" w:line="360" w:lineRule="auto"/>
              <w:ind w:left="-2" w:right="0" w:firstLine="2"/>
              <w:jc w:val="center"/>
              <w:rPr>
                <w:rFonts w:hint="default" w:ascii="宋体" w:hAnsi="宋体"/>
                <w:szCs w:val="21"/>
              </w:rPr>
            </w:pPr>
            <w:r>
              <w:rPr>
                <w:rFonts w:hint="eastAsia" w:ascii="宋体" w:hAnsi="宋体"/>
                <w:szCs w:val="21"/>
              </w:rPr>
              <w:t>货物名称</w:t>
            </w:r>
          </w:p>
        </w:tc>
        <w:tc>
          <w:tcPr>
            <w:tcW w:w="340" w:type="pct"/>
            <w:tcBorders>
              <w:top w:val="single" w:color="auto" w:sz="4" w:space="0"/>
              <w:left w:val="single" w:color="auto" w:sz="4" w:space="0"/>
              <w:bottom w:val="single" w:color="auto" w:sz="4" w:space="0"/>
              <w:right w:val="single" w:color="auto" w:sz="4" w:space="0"/>
            </w:tcBorders>
            <w:vAlign w:val="center"/>
          </w:tcPr>
          <w:p w14:paraId="31064641">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规格型号</w:t>
            </w:r>
          </w:p>
        </w:tc>
        <w:tc>
          <w:tcPr>
            <w:tcW w:w="409" w:type="pct"/>
            <w:tcBorders>
              <w:top w:val="single" w:color="auto" w:sz="4" w:space="0"/>
              <w:left w:val="single" w:color="auto" w:sz="4" w:space="0"/>
              <w:bottom w:val="single" w:color="auto" w:sz="4" w:space="0"/>
              <w:right w:val="single" w:color="auto" w:sz="4" w:space="0"/>
            </w:tcBorders>
            <w:vAlign w:val="center"/>
          </w:tcPr>
          <w:p w14:paraId="73B18B2B">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产地 品牌</w:t>
            </w:r>
          </w:p>
        </w:tc>
        <w:tc>
          <w:tcPr>
            <w:tcW w:w="544" w:type="pct"/>
            <w:tcBorders>
              <w:top w:val="single" w:color="auto" w:sz="4" w:space="0"/>
              <w:left w:val="single" w:color="auto" w:sz="4" w:space="0"/>
              <w:bottom w:val="single" w:color="auto" w:sz="4" w:space="0"/>
              <w:right w:val="single" w:color="auto" w:sz="4" w:space="0"/>
            </w:tcBorders>
            <w:vAlign w:val="center"/>
          </w:tcPr>
          <w:p w14:paraId="15ECB675">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注册证名</w:t>
            </w:r>
          </w:p>
        </w:tc>
        <w:tc>
          <w:tcPr>
            <w:tcW w:w="545" w:type="pct"/>
            <w:tcBorders>
              <w:top w:val="single" w:color="auto" w:sz="4" w:space="0"/>
              <w:left w:val="single" w:color="auto" w:sz="4" w:space="0"/>
              <w:bottom w:val="single" w:color="auto" w:sz="4" w:space="0"/>
              <w:right w:val="single" w:color="auto" w:sz="4" w:space="0"/>
            </w:tcBorders>
            <w:vAlign w:val="center"/>
          </w:tcPr>
          <w:p w14:paraId="71C86C02">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注册证号</w:t>
            </w:r>
          </w:p>
        </w:tc>
        <w:tc>
          <w:tcPr>
            <w:tcW w:w="273" w:type="pct"/>
            <w:tcBorders>
              <w:top w:val="single" w:color="auto" w:sz="4" w:space="0"/>
              <w:left w:val="single" w:color="auto" w:sz="4" w:space="0"/>
              <w:bottom w:val="single" w:color="auto" w:sz="4" w:space="0"/>
              <w:right w:val="single" w:color="auto" w:sz="4" w:space="0"/>
            </w:tcBorders>
            <w:vAlign w:val="center"/>
          </w:tcPr>
          <w:p w14:paraId="745AB258">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单位</w:t>
            </w:r>
          </w:p>
        </w:tc>
        <w:tc>
          <w:tcPr>
            <w:tcW w:w="274" w:type="pct"/>
            <w:tcBorders>
              <w:top w:val="single" w:color="auto" w:sz="4" w:space="0"/>
              <w:left w:val="single" w:color="auto" w:sz="4" w:space="0"/>
              <w:bottom w:val="single" w:color="auto" w:sz="4" w:space="0"/>
              <w:right w:val="single" w:color="auto" w:sz="4" w:space="0"/>
            </w:tcBorders>
            <w:vAlign w:val="center"/>
          </w:tcPr>
          <w:p w14:paraId="2BC1B41B">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数量</w:t>
            </w:r>
          </w:p>
        </w:tc>
        <w:tc>
          <w:tcPr>
            <w:tcW w:w="408" w:type="pct"/>
            <w:tcBorders>
              <w:top w:val="single" w:color="auto" w:sz="4" w:space="0"/>
              <w:left w:val="single" w:color="auto" w:sz="4" w:space="0"/>
              <w:bottom w:val="single" w:color="auto" w:sz="4" w:space="0"/>
              <w:right w:val="single" w:color="auto" w:sz="4" w:space="0"/>
            </w:tcBorders>
            <w:vAlign w:val="center"/>
          </w:tcPr>
          <w:p w14:paraId="0E20BF05">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单价（元）</w:t>
            </w:r>
          </w:p>
        </w:tc>
        <w:tc>
          <w:tcPr>
            <w:tcW w:w="408" w:type="pct"/>
            <w:tcBorders>
              <w:top w:val="single" w:color="auto" w:sz="4" w:space="0"/>
              <w:left w:val="single" w:color="auto" w:sz="4" w:space="0"/>
              <w:bottom w:val="single" w:color="auto" w:sz="4" w:space="0"/>
              <w:right w:val="single" w:color="auto" w:sz="4" w:space="0"/>
            </w:tcBorders>
            <w:vAlign w:val="center"/>
          </w:tcPr>
          <w:p w14:paraId="506E087E">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总价（元）</w:t>
            </w:r>
          </w:p>
        </w:tc>
        <w:tc>
          <w:tcPr>
            <w:tcW w:w="336" w:type="pct"/>
            <w:tcBorders>
              <w:top w:val="single" w:color="auto" w:sz="4" w:space="0"/>
              <w:left w:val="single" w:color="auto" w:sz="4" w:space="0"/>
              <w:bottom w:val="single" w:color="auto" w:sz="4" w:space="0"/>
              <w:right w:val="single" w:color="auto" w:sz="4" w:space="0"/>
            </w:tcBorders>
            <w:vAlign w:val="center"/>
          </w:tcPr>
          <w:p w14:paraId="2C1E5C56">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使用科室</w:t>
            </w:r>
          </w:p>
        </w:tc>
        <w:tc>
          <w:tcPr>
            <w:tcW w:w="340" w:type="pct"/>
            <w:tcBorders>
              <w:top w:val="single" w:color="auto" w:sz="4" w:space="0"/>
              <w:left w:val="single" w:color="auto" w:sz="4" w:space="0"/>
              <w:bottom w:val="single" w:color="auto" w:sz="4" w:space="0"/>
              <w:right w:val="single" w:color="auto" w:sz="4" w:space="0"/>
            </w:tcBorders>
            <w:vAlign w:val="center"/>
          </w:tcPr>
          <w:p w14:paraId="47B42158">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设备用途</w:t>
            </w:r>
          </w:p>
        </w:tc>
        <w:tc>
          <w:tcPr>
            <w:tcW w:w="527" w:type="pct"/>
            <w:tcBorders>
              <w:top w:val="single" w:color="auto" w:sz="4" w:space="0"/>
              <w:left w:val="single" w:color="auto" w:sz="4" w:space="0"/>
              <w:bottom w:val="single" w:color="auto" w:sz="4" w:space="0"/>
              <w:right w:val="single" w:color="auto" w:sz="4" w:space="0"/>
            </w:tcBorders>
            <w:vAlign w:val="center"/>
          </w:tcPr>
          <w:p w14:paraId="63CB043C">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备注</w:t>
            </w:r>
          </w:p>
        </w:tc>
      </w:tr>
      <w:tr w14:paraId="6FFF8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203" w:type="pct"/>
            <w:tcBorders>
              <w:top w:val="single" w:color="auto" w:sz="4" w:space="0"/>
              <w:left w:val="single" w:color="auto" w:sz="4" w:space="0"/>
              <w:bottom w:val="single" w:color="auto" w:sz="4" w:space="0"/>
              <w:right w:val="single" w:color="auto" w:sz="4" w:space="0"/>
            </w:tcBorders>
            <w:vAlign w:val="center"/>
          </w:tcPr>
          <w:p w14:paraId="550714A4">
            <w:pPr>
              <w:keepNext w:val="0"/>
              <w:keepLines w:val="0"/>
              <w:suppressLineNumbers w:val="0"/>
              <w:spacing w:before="0" w:beforeAutospacing="0" w:after="0" w:afterAutospacing="0" w:line="360" w:lineRule="auto"/>
              <w:ind w:left="0" w:right="0"/>
              <w:jc w:val="center"/>
              <w:rPr>
                <w:rFonts w:hint="default" w:ascii="宋体" w:hAnsi="宋体" w:cs="宋体"/>
              </w:rPr>
            </w:pPr>
          </w:p>
        </w:tc>
        <w:tc>
          <w:tcPr>
            <w:tcW w:w="393" w:type="pct"/>
            <w:tcBorders>
              <w:top w:val="single" w:color="auto" w:sz="4" w:space="0"/>
              <w:left w:val="single" w:color="auto" w:sz="4" w:space="0"/>
              <w:bottom w:val="single" w:color="auto" w:sz="4" w:space="0"/>
              <w:right w:val="single" w:color="auto" w:sz="4" w:space="0"/>
            </w:tcBorders>
            <w:vAlign w:val="center"/>
          </w:tcPr>
          <w:p w14:paraId="33AADEE5">
            <w:pPr>
              <w:keepNext w:val="0"/>
              <w:keepLines w:val="0"/>
              <w:suppressLineNumbers w:val="0"/>
              <w:spacing w:before="0" w:beforeAutospacing="0" w:after="0" w:afterAutospacing="0" w:line="360" w:lineRule="auto"/>
              <w:ind w:left="0" w:right="0"/>
              <w:jc w:val="center"/>
              <w:rPr>
                <w:rFonts w:hint="default" w:ascii="宋体" w:hAnsi="宋体" w:cs="宋体"/>
              </w:rPr>
            </w:pPr>
          </w:p>
        </w:tc>
        <w:tc>
          <w:tcPr>
            <w:tcW w:w="340" w:type="pct"/>
            <w:tcBorders>
              <w:top w:val="single" w:color="auto" w:sz="4" w:space="0"/>
              <w:left w:val="single" w:color="auto" w:sz="4" w:space="0"/>
              <w:bottom w:val="single" w:color="auto" w:sz="4" w:space="0"/>
              <w:right w:val="single" w:color="auto" w:sz="4" w:space="0"/>
            </w:tcBorders>
            <w:vAlign w:val="center"/>
          </w:tcPr>
          <w:p w14:paraId="261AC0CE">
            <w:pPr>
              <w:keepNext w:val="0"/>
              <w:keepLines w:val="0"/>
              <w:suppressLineNumbers w:val="0"/>
              <w:spacing w:before="0" w:beforeAutospacing="0" w:after="0" w:afterAutospacing="0" w:line="360" w:lineRule="auto"/>
              <w:ind w:left="0" w:right="0"/>
              <w:jc w:val="center"/>
              <w:rPr>
                <w:rFonts w:hint="default" w:ascii="宋体" w:hAnsi="宋体" w:cs="宋体"/>
              </w:rPr>
            </w:pPr>
          </w:p>
        </w:tc>
        <w:tc>
          <w:tcPr>
            <w:tcW w:w="409" w:type="pct"/>
            <w:tcBorders>
              <w:top w:val="single" w:color="auto" w:sz="4" w:space="0"/>
              <w:left w:val="single" w:color="auto" w:sz="4" w:space="0"/>
              <w:bottom w:val="single" w:color="auto" w:sz="4" w:space="0"/>
              <w:right w:val="single" w:color="auto" w:sz="4" w:space="0"/>
            </w:tcBorders>
            <w:vAlign w:val="center"/>
          </w:tcPr>
          <w:p w14:paraId="0CDE4F7D">
            <w:pPr>
              <w:keepNext w:val="0"/>
              <w:keepLines w:val="0"/>
              <w:suppressLineNumbers w:val="0"/>
              <w:spacing w:before="0" w:beforeAutospacing="0" w:after="0" w:afterAutospacing="0" w:line="360" w:lineRule="auto"/>
              <w:ind w:left="0" w:right="0"/>
              <w:jc w:val="center"/>
              <w:rPr>
                <w:rFonts w:hint="default" w:ascii="宋体" w:hAnsi="宋体" w:cs="宋体"/>
              </w:rPr>
            </w:pPr>
          </w:p>
        </w:tc>
        <w:tc>
          <w:tcPr>
            <w:tcW w:w="544" w:type="pct"/>
            <w:tcBorders>
              <w:top w:val="single" w:color="auto" w:sz="4" w:space="0"/>
              <w:left w:val="single" w:color="auto" w:sz="4" w:space="0"/>
              <w:bottom w:val="single" w:color="auto" w:sz="4" w:space="0"/>
              <w:right w:val="single" w:color="auto" w:sz="4" w:space="0"/>
            </w:tcBorders>
            <w:vAlign w:val="center"/>
          </w:tcPr>
          <w:p w14:paraId="589C297B">
            <w:pPr>
              <w:keepNext w:val="0"/>
              <w:keepLines w:val="0"/>
              <w:suppressLineNumbers w:val="0"/>
              <w:spacing w:before="0" w:beforeAutospacing="0" w:after="0" w:afterAutospacing="0" w:line="360" w:lineRule="auto"/>
              <w:ind w:left="0" w:right="0"/>
              <w:jc w:val="center"/>
              <w:rPr>
                <w:rFonts w:hint="default" w:ascii="宋体" w:hAnsi="宋体" w:cs="宋体"/>
              </w:rPr>
            </w:pPr>
          </w:p>
        </w:tc>
        <w:tc>
          <w:tcPr>
            <w:tcW w:w="545" w:type="pct"/>
            <w:tcBorders>
              <w:top w:val="single" w:color="auto" w:sz="4" w:space="0"/>
              <w:left w:val="single" w:color="auto" w:sz="4" w:space="0"/>
              <w:bottom w:val="single" w:color="auto" w:sz="4" w:space="0"/>
              <w:right w:val="single" w:color="auto" w:sz="4" w:space="0"/>
            </w:tcBorders>
            <w:vAlign w:val="center"/>
          </w:tcPr>
          <w:p w14:paraId="66677A59">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273" w:type="pct"/>
            <w:tcBorders>
              <w:top w:val="single" w:color="auto" w:sz="4" w:space="0"/>
              <w:left w:val="single" w:color="auto" w:sz="4" w:space="0"/>
              <w:bottom w:val="single" w:color="auto" w:sz="4" w:space="0"/>
              <w:right w:val="single" w:color="auto" w:sz="4" w:space="0"/>
            </w:tcBorders>
            <w:vAlign w:val="center"/>
          </w:tcPr>
          <w:p w14:paraId="7FB9D52C">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274" w:type="pct"/>
            <w:tcBorders>
              <w:top w:val="single" w:color="auto" w:sz="4" w:space="0"/>
              <w:left w:val="single" w:color="auto" w:sz="4" w:space="0"/>
              <w:bottom w:val="single" w:color="auto" w:sz="4" w:space="0"/>
              <w:right w:val="single" w:color="auto" w:sz="4" w:space="0"/>
            </w:tcBorders>
            <w:vAlign w:val="center"/>
          </w:tcPr>
          <w:p w14:paraId="7F3D671E">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408" w:type="pct"/>
            <w:tcBorders>
              <w:top w:val="single" w:color="auto" w:sz="4" w:space="0"/>
              <w:left w:val="single" w:color="auto" w:sz="4" w:space="0"/>
              <w:bottom w:val="single" w:color="auto" w:sz="4" w:space="0"/>
              <w:right w:val="single" w:color="auto" w:sz="4" w:space="0"/>
            </w:tcBorders>
            <w:vAlign w:val="center"/>
          </w:tcPr>
          <w:p w14:paraId="3063DBCA">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408" w:type="pct"/>
            <w:tcBorders>
              <w:top w:val="single" w:color="auto" w:sz="4" w:space="0"/>
              <w:left w:val="single" w:color="auto" w:sz="4" w:space="0"/>
              <w:bottom w:val="single" w:color="auto" w:sz="4" w:space="0"/>
              <w:right w:val="single" w:color="auto" w:sz="4" w:space="0"/>
            </w:tcBorders>
            <w:vAlign w:val="center"/>
          </w:tcPr>
          <w:p w14:paraId="6E3F519D">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336" w:type="pct"/>
            <w:tcBorders>
              <w:top w:val="single" w:color="auto" w:sz="4" w:space="0"/>
              <w:left w:val="single" w:color="auto" w:sz="4" w:space="0"/>
              <w:bottom w:val="single" w:color="auto" w:sz="4" w:space="0"/>
              <w:right w:val="single" w:color="auto" w:sz="4" w:space="0"/>
            </w:tcBorders>
            <w:vAlign w:val="center"/>
          </w:tcPr>
          <w:p w14:paraId="6F812B15">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340" w:type="pct"/>
            <w:tcBorders>
              <w:top w:val="single" w:color="auto" w:sz="4" w:space="0"/>
              <w:left w:val="single" w:color="auto" w:sz="4" w:space="0"/>
              <w:bottom w:val="single" w:color="auto" w:sz="4" w:space="0"/>
              <w:right w:val="single" w:color="auto" w:sz="4" w:space="0"/>
            </w:tcBorders>
            <w:vAlign w:val="center"/>
          </w:tcPr>
          <w:p w14:paraId="77C40C4F">
            <w:pPr>
              <w:keepNext w:val="0"/>
              <w:keepLines w:val="0"/>
              <w:suppressLineNumbers w:val="0"/>
              <w:spacing w:before="0" w:beforeAutospacing="0" w:after="0" w:afterAutospacing="0" w:line="240" w:lineRule="exact"/>
              <w:ind w:left="0" w:right="0"/>
              <w:jc w:val="center"/>
              <w:rPr>
                <w:rFonts w:hint="default" w:ascii="宋体" w:hAnsi="宋体"/>
                <w:szCs w:val="21"/>
              </w:rPr>
            </w:pPr>
            <w:r>
              <w:rPr>
                <w:rFonts w:hint="eastAsia" w:ascii="宋体" w:hAnsi="宋体"/>
                <w:szCs w:val="21"/>
              </w:rPr>
              <w:t>此处填写</w:t>
            </w:r>
            <w:r>
              <w:rPr>
                <w:rFonts w:hint="eastAsia" w:ascii="宋体" w:hAnsi="宋体"/>
                <w:b/>
                <w:szCs w:val="21"/>
              </w:rPr>
              <w:t>临床设备或科研</w:t>
            </w:r>
            <w:r>
              <w:rPr>
                <w:rFonts w:hint="eastAsia" w:ascii="宋体" w:hAnsi="宋体"/>
                <w:szCs w:val="21"/>
              </w:rPr>
              <w:t>设备等</w:t>
            </w:r>
          </w:p>
        </w:tc>
        <w:tc>
          <w:tcPr>
            <w:tcW w:w="527" w:type="pct"/>
            <w:tcBorders>
              <w:top w:val="single" w:color="auto" w:sz="4" w:space="0"/>
              <w:left w:val="single" w:color="auto" w:sz="4" w:space="0"/>
              <w:bottom w:val="single" w:color="auto" w:sz="4" w:space="0"/>
              <w:right w:val="single" w:color="auto" w:sz="4" w:space="0"/>
            </w:tcBorders>
            <w:vAlign w:val="center"/>
          </w:tcPr>
          <w:p w14:paraId="1921B366">
            <w:pPr>
              <w:keepNext w:val="0"/>
              <w:keepLines w:val="0"/>
              <w:suppressLineNumbers w:val="0"/>
              <w:spacing w:before="0" w:beforeAutospacing="0" w:after="0" w:afterAutospacing="0" w:line="240" w:lineRule="exact"/>
              <w:ind w:left="0" w:right="0"/>
              <w:jc w:val="center"/>
              <w:rPr>
                <w:rFonts w:hint="default" w:ascii="宋体" w:hAnsi="宋体"/>
                <w:szCs w:val="21"/>
              </w:rPr>
            </w:pPr>
          </w:p>
        </w:tc>
      </w:tr>
      <w:tr w14:paraId="00EF9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5000" w:type="pct"/>
            <w:gridSpan w:val="13"/>
            <w:tcBorders>
              <w:top w:val="single" w:color="auto" w:sz="4" w:space="0"/>
              <w:left w:val="single" w:color="auto" w:sz="4" w:space="0"/>
              <w:bottom w:val="single" w:color="auto" w:sz="4" w:space="0"/>
              <w:right w:val="single" w:color="auto" w:sz="4" w:space="0"/>
            </w:tcBorders>
            <w:vAlign w:val="center"/>
          </w:tcPr>
          <w:p w14:paraId="1ED0DCCC">
            <w:pPr>
              <w:keepNext w:val="0"/>
              <w:keepLines w:val="0"/>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合计人民币：壹佰贰拾叁万肆仟伍佰陆拾元整（¥00,000.00）</w:t>
            </w:r>
          </w:p>
        </w:tc>
      </w:tr>
      <w:permEnd w:id="9"/>
    </w:tbl>
    <w:p w14:paraId="7EE8636B">
      <w:pPr>
        <w:pStyle w:val="42"/>
        <w:spacing w:line="360" w:lineRule="auto"/>
        <w:rPr>
          <w:rFonts w:ascii="宋体" w:hAnsi="宋体"/>
          <w:szCs w:val="21"/>
        </w:rPr>
      </w:pPr>
    </w:p>
    <w:p w14:paraId="1FD19E5A">
      <w:pPr>
        <w:pStyle w:val="42"/>
        <w:spacing w:line="360" w:lineRule="auto"/>
        <w:rPr>
          <w:rFonts w:ascii="宋体" w:hAnsi="宋体"/>
          <w:szCs w:val="21"/>
        </w:rPr>
      </w:pPr>
      <w:r>
        <w:rPr>
          <w:rFonts w:hint="eastAsia" w:ascii="宋体" w:hAnsi="宋体"/>
          <w:szCs w:val="21"/>
        </w:rPr>
        <w:t>1.2注册证名、产地品牌、规格型号应与在行政部门登记的注册证描述一致并在有效期内。消毒设备在注册证号栏中分别填入注册证号、卫生许可证号、卫生许可证批号。合同设备如属《中华人民共和国进口计量器具型式审查目录》或《中华人民共和国强制检定的工作计量器具目录》内的，乙方需提供计量合格证，所有上述证照办理的费用均包含在合同总价内。如国家规定的强检设备，由乙方负责完成首次计量强制检定，验收前乙方必须附上计量检定合格报告。</w:t>
      </w:r>
    </w:p>
    <w:p w14:paraId="47074A6B">
      <w:pPr>
        <w:pStyle w:val="58"/>
        <w:ind w:firstLine="451"/>
        <w:jc w:val="left"/>
        <w:rPr>
          <w:rFonts w:ascii="宋体" w:hAnsi="宋体"/>
          <w:sz w:val="21"/>
          <w:szCs w:val="21"/>
        </w:rPr>
      </w:pPr>
      <w:r>
        <w:rPr>
          <w:rFonts w:ascii="宋体" w:hAnsi="宋体"/>
          <w:sz w:val="21"/>
          <w:szCs w:val="21"/>
        </w:rPr>
        <w:t>1.3</w:t>
      </w:r>
      <w:r>
        <w:rPr>
          <w:rFonts w:hint="eastAsia" w:ascii="宋体" w:hAnsi="宋体"/>
          <w:sz w:val="21"/>
          <w:szCs w:val="21"/>
        </w:rPr>
        <w:t>进口设备手续（进口设备才使用该条款）。</w:t>
      </w:r>
    </w:p>
    <w:p w14:paraId="49D46518">
      <w:pPr>
        <w:pStyle w:val="58"/>
        <w:ind w:firstLine="451"/>
        <w:jc w:val="left"/>
        <w:rPr>
          <w:rFonts w:ascii="宋体" w:hAnsi="宋体"/>
          <w:sz w:val="21"/>
          <w:szCs w:val="21"/>
        </w:rPr>
      </w:pPr>
      <w:r>
        <w:rPr>
          <w:rFonts w:hint="eastAsia" w:ascii="宋体" w:hAnsi="宋体"/>
          <w:sz w:val="21"/>
          <w:szCs w:val="21"/>
        </w:rPr>
        <w:t>乙方提供的进口设备必须具有合法的进口手续，进口注册证书、《入境货物检验检疫证明》等中国海关商检合格证明，并负责办理设备进口报关等手续。向甲方提供原产地证明、商检部门的检验证明及其他合法证明，进口医疗设备还须取得国家进口医疗设备注册证。</w:t>
      </w:r>
    </w:p>
    <w:p w14:paraId="3C910F78">
      <w:pPr>
        <w:pStyle w:val="42"/>
        <w:numPr>
          <w:ilvl w:val="0"/>
          <w:numId w:val="15"/>
        </w:numPr>
        <w:spacing w:line="360" w:lineRule="auto"/>
        <w:ind w:firstLineChars="0"/>
        <w:rPr>
          <w:rFonts w:ascii="宋体" w:hAnsi="宋体"/>
          <w:b/>
          <w:sz w:val="22"/>
          <w:szCs w:val="21"/>
        </w:rPr>
      </w:pPr>
      <w:r>
        <w:rPr>
          <w:rFonts w:hint="eastAsia" w:ascii="宋体" w:hAnsi="宋体"/>
          <w:b/>
          <w:sz w:val="22"/>
          <w:szCs w:val="21"/>
        </w:rPr>
        <w:t>合同总价</w:t>
      </w:r>
    </w:p>
    <w:p w14:paraId="61FBFB06">
      <w:pPr>
        <w:pStyle w:val="42"/>
        <w:spacing w:line="360" w:lineRule="auto"/>
        <w:rPr>
          <w:rFonts w:ascii="宋体" w:hAnsi="宋体"/>
          <w:szCs w:val="21"/>
        </w:rPr>
      </w:pPr>
      <w:r>
        <w:rPr>
          <w:rFonts w:hint="eastAsia" w:ascii="宋体" w:hAnsi="宋体"/>
          <w:szCs w:val="21"/>
        </w:rPr>
        <w:t>本合同总价为人民币</w:t>
      </w:r>
      <w:permStart w:id="10" w:edGrp="everyone"/>
      <w:r>
        <w:rPr>
          <w:rFonts w:hint="eastAsia" w:ascii="宋体" w:hAnsi="宋体"/>
          <w:szCs w:val="21"/>
        </w:rPr>
        <w:t xml:space="preserve">  </w:t>
      </w:r>
      <w:permEnd w:id="10"/>
      <w:r>
        <w:rPr>
          <w:rFonts w:hint="eastAsia" w:ascii="宋体" w:hAnsi="宋体"/>
          <w:szCs w:val="21"/>
        </w:rPr>
        <w:t>元整（¥</w:t>
      </w:r>
      <w:permStart w:id="11" w:edGrp="everyone"/>
      <w:r>
        <w:rPr>
          <w:rFonts w:hint="eastAsia" w:ascii="宋体" w:hAnsi="宋体"/>
          <w:szCs w:val="21"/>
        </w:rPr>
        <w:t>0,000</w:t>
      </w:r>
      <w:r>
        <w:rPr>
          <w:rFonts w:ascii="宋体" w:hAnsi="宋体"/>
          <w:szCs w:val="21"/>
        </w:rPr>
        <w:t>.00</w:t>
      </w:r>
      <w:permEnd w:id="11"/>
      <w:r>
        <w:rPr>
          <w:rFonts w:hint="eastAsia" w:ascii="宋体" w:hAnsi="宋体"/>
          <w:szCs w:val="21"/>
        </w:rPr>
        <w:t>），以人民币进行结算，总价包含报装、设计、设备制造、包装、仓储、运输、安装调试、验收和保修期届满前备品备件费用以及与本合同设备及服务相关的税和费。合同执行期间合同总价不变。</w:t>
      </w:r>
    </w:p>
    <w:p w14:paraId="2CC259D4">
      <w:pPr>
        <w:pStyle w:val="42"/>
        <w:numPr>
          <w:ilvl w:val="0"/>
          <w:numId w:val="15"/>
        </w:numPr>
        <w:spacing w:line="360" w:lineRule="auto"/>
        <w:ind w:firstLineChars="0"/>
        <w:rPr>
          <w:rFonts w:ascii="宋体" w:hAnsi="宋体"/>
          <w:b/>
        </w:rPr>
      </w:pPr>
      <w:r>
        <w:rPr>
          <w:rFonts w:hint="eastAsia" w:ascii="宋体" w:hAnsi="宋体"/>
          <w:b/>
          <w:szCs w:val="21"/>
        </w:rPr>
        <w:t>合同组成</w:t>
      </w:r>
    </w:p>
    <w:p w14:paraId="63AC7FD4">
      <w:pPr>
        <w:pStyle w:val="42"/>
        <w:spacing w:line="360" w:lineRule="auto"/>
        <w:rPr>
          <w:rFonts w:ascii="宋体" w:hAnsi="宋体"/>
          <w:b/>
        </w:rPr>
      </w:pPr>
      <w:r>
        <w:rPr>
          <w:rFonts w:hint="eastAsia" w:ascii="宋体" w:hAnsi="宋体"/>
          <w:szCs w:val="21"/>
        </w:rPr>
        <w:t>详细价格、技术说明及其它有关合同设备的特定信息由合同附件说明。所有附件及本项目的招投标文件、会议纪要、协议等均为本合同不可分割的部分。</w:t>
      </w:r>
    </w:p>
    <w:p w14:paraId="0FDAD0B6">
      <w:pPr>
        <w:pStyle w:val="42"/>
        <w:numPr>
          <w:ilvl w:val="0"/>
          <w:numId w:val="15"/>
        </w:numPr>
        <w:spacing w:line="360" w:lineRule="auto"/>
        <w:ind w:firstLineChars="0"/>
        <w:rPr>
          <w:rFonts w:ascii="宋体" w:hAnsi="宋体"/>
          <w:b/>
        </w:rPr>
      </w:pPr>
      <w:r>
        <w:rPr>
          <w:rFonts w:hint="eastAsia" w:ascii="宋体" w:hAnsi="宋体"/>
          <w:b/>
          <w:szCs w:val="21"/>
        </w:rPr>
        <w:t>技术要求</w:t>
      </w:r>
    </w:p>
    <w:p w14:paraId="38A4100F">
      <w:pPr>
        <w:pStyle w:val="42"/>
        <w:spacing w:line="360" w:lineRule="auto"/>
        <w:rPr>
          <w:rFonts w:ascii="宋体" w:hAnsi="宋体"/>
          <w:b/>
        </w:rPr>
      </w:pPr>
      <w:r>
        <w:rPr>
          <w:rFonts w:hint="eastAsia" w:ascii="宋体" w:hAnsi="宋体"/>
          <w:szCs w:val="21"/>
        </w:rPr>
        <w:t>乙方所提供设备，必须符合甲方招标文件的要求，符合国家有关安全、环保等规范和要求，并提供设备的测验报告。</w:t>
      </w:r>
    </w:p>
    <w:p w14:paraId="3D294364">
      <w:pPr>
        <w:pStyle w:val="42"/>
        <w:numPr>
          <w:ilvl w:val="0"/>
          <w:numId w:val="15"/>
        </w:numPr>
        <w:spacing w:line="360" w:lineRule="auto"/>
        <w:ind w:left="0" w:firstLine="422"/>
        <w:rPr>
          <w:rFonts w:ascii="宋体" w:hAnsi="宋体"/>
          <w:b/>
        </w:rPr>
      </w:pPr>
      <w:r>
        <w:rPr>
          <w:rFonts w:hint="eastAsia" w:ascii="宋体" w:hAnsi="宋体"/>
          <w:b/>
          <w:szCs w:val="21"/>
        </w:rPr>
        <w:t>合同设备包装、交货、安装及验收</w:t>
      </w:r>
    </w:p>
    <w:p w14:paraId="54C8A07C">
      <w:pPr>
        <w:spacing w:line="360" w:lineRule="auto"/>
        <w:ind w:firstLine="420" w:firstLineChars="200"/>
        <w:rPr>
          <w:rFonts w:ascii="宋体" w:hAnsi="宋体"/>
          <w:b/>
          <w:szCs w:val="21"/>
        </w:rPr>
      </w:pPr>
      <w:r>
        <w:rPr>
          <w:rFonts w:ascii="宋体" w:hAnsi="宋体"/>
          <w:szCs w:val="21"/>
        </w:rPr>
        <w:t xml:space="preserve">5.1 </w:t>
      </w:r>
      <w:r>
        <w:rPr>
          <w:rFonts w:hint="eastAsia" w:ascii="宋体" w:hAnsi="宋体"/>
          <w:szCs w:val="21"/>
        </w:rPr>
        <w:t>合同设备的包装</w:t>
      </w:r>
    </w:p>
    <w:p w14:paraId="677B5D5D">
      <w:pPr>
        <w:spacing w:line="360" w:lineRule="auto"/>
        <w:ind w:firstLine="420" w:firstLineChars="200"/>
        <w:rPr>
          <w:rFonts w:ascii="宋体" w:hAnsi="宋体"/>
          <w:szCs w:val="21"/>
        </w:rPr>
      </w:pPr>
      <w:r>
        <w:rPr>
          <w:rFonts w:hint="eastAsia" w:ascii="宋体" w:hAnsi="宋体"/>
          <w:szCs w:val="21"/>
        </w:rPr>
        <w:t>设备的包装均应有良好的防湿、防锈、防潮、防雨、防腐及防碰撞的措施，符合产品标准关于包装的要求。凡由于包装问题造成的损失和由此产生的费用均由乙方承担。</w:t>
      </w:r>
    </w:p>
    <w:p w14:paraId="1AAA5C39">
      <w:pPr>
        <w:spacing w:line="360" w:lineRule="auto"/>
        <w:ind w:firstLine="420" w:firstLineChars="200"/>
        <w:rPr>
          <w:rFonts w:ascii="宋体" w:hAnsi="宋体"/>
          <w:szCs w:val="21"/>
        </w:rPr>
      </w:pPr>
      <w:r>
        <w:rPr>
          <w:rFonts w:ascii="宋体" w:hAnsi="宋体"/>
          <w:szCs w:val="21"/>
        </w:rPr>
        <w:t>5.2</w:t>
      </w:r>
      <w:r>
        <w:rPr>
          <w:rFonts w:hint="eastAsia" w:ascii="宋体" w:hAnsi="宋体"/>
          <w:szCs w:val="21"/>
        </w:rPr>
        <w:t>合同设备的交货</w:t>
      </w:r>
    </w:p>
    <w:p w14:paraId="1F84A6EE">
      <w:pPr>
        <w:spacing w:line="360" w:lineRule="auto"/>
        <w:ind w:firstLine="440" w:firstLineChars="200"/>
        <w:rPr>
          <w:rFonts w:ascii="宋体" w:hAnsi="宋体"/>
          <w:sz w:val="22"/>
          <w:szCs w:val="21"/>
        </w:rPr>
      </w:pPr>
      <w:r>
        <w:rPr>
          <w:rFonts w:ascii="宋体" w:hAnsi="宋体"/>
          <w:sz w:val="22"/>
          <w:szCs w:val="21"/>
        </w:rPr>
        <w:t>5.2.1</w:t>
      </w:r>
      <w:r>
        <w:rPr>
          <w:rFonts w:hint="eastAsia" w:ascii="宋体" w:hAnsi="宋体"/>
          <w:sz w:val="22"/>
          <w:szCs w:val="21"/>
        </w:rPr>
        <w:t>乙方交货时间：合同签订并接甲方通知后</w:t>
      </w:r>
      <w:permStart w:id="12" w:edGrp="everyone"/>
      <w:r>
        <w:rPr>
          <w:rFonts w:hint="eastAsia" w:ascii="宋体" w:hAnsi="宋体"/>
          <w:sz w:val="22"/>
          <w:szCs w:val="21"/>
        </w:rPr>
        <w:t xml:space="preserve"> </w:t>
      </w:r>
      <w:permEnd w:id="12"/>
      <w:r>
        <w:rPr>
          <w:rFonts w:hint="eastAsia" w:ascii="宋体" w:hAnsi="宋体"/>
          <w:sz w:val="22"/>
          <w:szCs w:val="21"/>
        </w:rPr>
        <w:t>个日历日内。</w:t>
      </w:r>
    </w:p>
    <w:p w14:paraId="0C493AEA">
      <w:pPr>
        <w:spacing w:line="360" w:lineRule="auto"/>
        <w:ind w:firstLine="420" w:firstLineChars="200"/>
        <w:rPr>
          <w:rFonts w:ascii="宋体" w:hAnsi="宋体"/>
          <w:szCs w:val="21"/>
        </w:rPr>
      </w:pPr>
      <w:r>
        <w:rPr>
          <w:rFonts w:ascii="宋体" w:hAnsi="宋体"/>
          <w:szCs w:val="21"/>
        </w:rPr>
        <w:t>5.2.2</w:t>
      </w:r>
      <w:r>
        <w:rPr>
          <w:rFonts w:hint="eastAsia" w:ascii="宋体" w:hAnsi="宋体"/>
          <w:szCs w:val="21"/>
        </w:rPr>
        <w:t>乙方交货地点：运输及卸车搬至甲方指定地点。运输费用及风险由乙方承担。</w:t>
      </w:r>
    </w:p>
    <w:p w14:paraId="1460550F">
      <w:pPr>
        <w:spacing w:line="360" w:lineRule="auto"/>
        <w:ind w:firstLine="420" w:firstLineChars="200"/>
        <w:rPr>
          <w:rFonts w:ascii="宋体" w:hAnsi="宋体"/>
          <w:szCs w:val="21"/>
        </w:rPr>
      </w:pPr>
      <w:r>
        <w:rPr>
          <w:rFonts w:ascii="宋体" w:hAnsi="宋体"/>
          <w:szCs w:val="21"/>
        </w:rPr>
        <w:t>5.3</w:t>
      </w:r>
      <w:r>
        <w:rPr>
          <w:rFonts w:hint="eastAsia" w:ascii="宋体" w:hAnsi="宋体"/>
          <w:szCs w:val="21"/>
        </w:rPr>
        <w:t>合同设备的安装调试</w:t>
      </w:r>
    </w:p>
    <w:p w14:paraId="7FD9E499">
      <w:pPr>
        <w:spacing w:line="360" w:lineRule="auto"/>
        <w:ind w:firstLine="420" w:firstLineChars="200"/>
        <w:rPr>
          <w:rFonts w:ascii="宋体" w:hAnsi="宋体"/>
          <w:szCs w:val="21"/>
        </w:rPr>
      </w:pPr>
      <w:r>
        <w:rPr>
          <w:rFonts w:ascii="宋体" w:hAnsi="宋体"/>
          <w:szCs w:val="21"/>
        </w:rPr>
        <w:t>5.3.1</w:t>
      </w:r>
      <w:r>
        <w:rPr>
          <w:rFonts w:hint="eastAsia" w:ascii="宋体" w:hAnsi="宋体"/>
          <w:szCs w:val="21"/>
        </w:rPr>
        <w:t>安装调试时间：货到</w:t>
      </w:r>
      <w:r>
        <w:rPr>
          <w:rFonts w:hint="eastAsia" w:ascii="宋体" w:hAnsi="宋体"/>
          <w:szCs w:val="21"/>
          <w:u w:val="single"/>
        </w:rPr>
        <w:t>30</w:t>
      </w:r>
      <w:r>
        <w:rPr>
          <w:rFonts w:hint="eastAsia" w:ascii="宋体" w:hAnsi="宋体"/>
          <w:szCs w:val="21"/>
        </w:rPr>
        <w:t>个日历日内完成。</w:t>
      </w:r>
    </w:p>
    <w:p w14:paraId="2882B6A2">
      <w:pPr>
        <w:pStyle w:val="58"/>
        <w:ind w:firstLine="420" w:firstLineChars="200"/>
        <w:jc w:val="left"/>
        <w:rPr>
          <w:rFonts w:ascii="宋体" w:hAnsi="宋体"/>
        </w:rPr>
      </w:pPr>
      <w:r>
        <w:rPr>
          <w:rFonts w:ascii="宋体" w:hAnsi="宋体"/>
          <w:sz w:val="21"/>
          <w:szCs w:val="21"/>
        </w:rPr>
        <w:t>5.3.2</w:t>
      </w:r>
      <w:r>
        <w:rPr>
          <w:rFonts w:hint="eastAsia" w:ascii="宋体" w:hAnsi="宋体"/>
          <w:sz w:val="21"/>
          <w:szCs w:val="21"/>
        </w:rPr>
        <w:t>乙方负责合同项下设备的安装、调试，一切费用及责任由乙方承担。</w:t>
      </w:r>
    </w:p>
    <w:p w14:paraId="601B42A6">
      <w:pPr>
        <w:spacing w:line="360" w:lineRule="auto"/>
        <w:ind w:firstLine="420" w:firstLineChars="200"/>
        <w:rPr>
          <w:rFonts w:ascii="宋体" w:hAnsi="宋体"/>
          <w:szCs w:val="21"/>
        </w:rPr>
      </w:pPr>
      <w:r>
        <w:rPr>
          <w:rFonts w:ascii="宋体" w:hAnsi="宋体"/>
          <w:szCs w:val="21"/>
        </w:rPr>
        <w:t>5.3.3</w:t>
      </w:r>
      <w:r>
        <w:rPr>
          <w:rFonts w:hint="eastAsia" w:ascii="宋体" w:hAnsi="宋体"/>
          <w:szCs w:val="21"/>
        </w:rPr>
        <w:t>货物安装需施工的，乙方应在合同签订前提供设备安装施工图纸，甲方与乙方共同签字确定安装场地施工方案，确保安装场地（包括消防、环保等）适合设备安装，如因乙方延迟提供材料或未及时签字确认方案等致设备无法如期安装所造成的损失由乙方承担。安装前乙方通知甲方使用科室、设备科三方共同到场开箱，并填写开箱记录。乙方应提供与货物相符且完整的资料，提供包括但不限于如下资料：①产品安装、操作和维修手册②中文版使用说明书③出厂合格证（进口产品提供进口报关单及检疫证明）④到货清单。</w:t>
      </w:r>
    </w:p>
    <w:p w14:paraId="59516AF0">
      <w:pPr>
        <w:spacing w:line="360" w:lineRule="auto"/>
        <w:ind w:firstLine="420" w:firstLineChars="200"/>
        <w:rPr>
          <w:rFonts w:ascii="宋体" w:hAnsi="宋体"/>
          <w:szCs w:val="21"/>
        </w:rPr>
      </w:pPr>
      <w:r>
        <w:rPr>
          <w:rFonts w:ascii="宋体" w:hAnsi="宋体"/>
          <w:szCs w:val="21"/>
        </w:rPr>
        <w:t>5.3.4</w:t>
      </w:r>
      <w:r>
        <w:rPr>
          <w:rFonts w:hint="eastAsia" w:ascii="宋体" w:hAnsi="宋体"/>
          <w:szCs w:val="21"/>
        </w:rPr>
        <w:t>乙方安装时须对安装场地及场地内的其他设备、设施有良好保护措施。如因乙方原因造成甲方场地或场地内其他设备、设施损坏，由乙方承担赔偿责任。如安装地点不适合应当书面通知甲方调换合适的地点，设备运送、安装调试以及计量检测所产生的费用由乙方负责。</w:t>
      </w:r>
    </w:p>
    <w:p w14:paraId="10303452">
      <w:pPr>
        <w:spacing w:line="360" w:lineRule="auto"/>
        <w:ind w:firstLine="420" w:firstLineChars="200"/>
        <w:rPr>
          <w:rFonts w:ascii="宋体" w:hAnsi="宋体"/>
          <w:szCs w:val="21"/>
        </w:rPr>
      </w:pPr>
      <w:r>
        <w:rPr>
          <w:rFonts w:ascii="宋体" w:hAnsi="宋体"/>
          <w:szCs w:val="21"/>
        </w:rPr>
        <w:t>5.4</w:t>
      </w:r>
      <w:r>
        <w:rPr>
          <w:rFonts w:hint="eastAsia" w:ascii="宋体" w:hAnsi="宋体"/>
          <w:szCs w:val="21"/>
        </w:rPr>
        <w:t>设备的验收</w:t>
      </w:r>
    </w:p>
    <w:p w14:paraId="6B91550D">
      <w:pPr>
        <w:spacing w:line="360" w:lineRule="auto"/>
        <w:ind w:firstLine="420" w:firstLineChars="200"/>
        <w:rPr>
          <w:rFonts w:ascii="宋体" w:hAnsi="宋体"/>
          <w:szCs w:val="21"/>
        </w:rPr>
      </w:pPr>
      <w:r>
        <w:rPr>
          <w:rFonts w:ascii="宋体" w:hAnsi="宋体"/>
          <w:szCs w:val="21"/>
        </w:rPr>
        <w:t>5.4.1验收时间：设备安装调试完毕，并正常运行后</w:t>
      </w:r>
      <w:r>
        <w:rPr>
          <w:rFonts w:ascii="宋体" w:hAnsi="宋体"/>
          <w:szCs w:val="21"/>
          <w:u w:val="single"/>
        </w:rPr>
        <w:t>30</w:t>
      </w:r>
      <w:r>
        <w:rPr>
          <w:rFonts w:hint="eastAsia" w:ascii="宋体" w:hAnsi="宋体"/>
          <w:szCs w:val="21"/>
        </w:rPr>
        <w:t>个日历日内。</w:t>
      </w:r>
    </w:p>
    <w:p w14:paraId="202F7E43">
      <w:pPr>
        <w:spacing w:line="360" w:lineRule="auto"/>
        <w:ind w:firstLine="420" w:firstLineChars="200"/>
        <w:rPr>
          <w:rFonts w:ascii="宋体" w:hAnsi="宋体"/>
          <w:szCs w:val="21"/>
        </w:rPr>
      </w:pPr>
      <w:r>
        <w:rPr>
          <w:rFonts w:ascii="宋体" w:hAnsi="宋体"/>
          <w:szCs w:val="21"/>
        </w:rPr>
        <w:t>5.4.2</w:t>
      </w:r>
      <w:r>
        <w:rPr>
          <w:rFonts w:hint="eastAsia" w:ascii="宋体" w:hAnsi="宋体"/>
          <w:szCs w:val="21"/>
        </w:rPr>
        <w:t>验收日期前乙方必须完成合同约定的各项培训，包括对甲方相关人员进行货物使用培训及日常保养培训并提供培训记录。现场验收时乙方提供必要的技术支持并协助甲方完成各项指标和功能的测试，否则因验收延误所产生的后果由乙方负责。</w:t>
      </w:r>
    </w:p>
    <w:p w14:paraId="6D94C4FD">
      <w:pPr>
        <w:spacing w:line="360" w:lineRule="auto"/>
        <w:ind w:firstLine="420" w:firstLineChars="200"/>
        <w:rPr>
          <w:rFonts w:ascii="宋体" w:hAnsi="宋体"/>
          <w:szCs w:val="21"/>
        </w:rPr>
      </w:pPr>
      <w:r>
        <w:rPr>
          <w:rFonts w:ascii="宋体" w:hAnsi="宋体"/>
          <w:szCs w:val="21"/>
        </w:rPr>
        <w:t>5.4.</w:t>
      </w:r>
      <w:r>
        <w:rPr>
          <w:rFonts w:hint="eastAsia" w:ascii="宋体" w:hAnsi="宋体"/>
          <w:szCs w:val="21"/>
        </w:rPr>
        <w:t>3 合同设备安装调试完毕后，乙方应及时书面提请验收，验收应在甲乙双方共同参加下进行。乙方保证设备自全部货物到齐，安装调试完毕并正常运行后</w:t>
      </w:r>
      <w:r>
        <w:rPr>
          <w:rFonts w:ascii="宋体" w:hAnsi="宋体"/>
          <w:szCs w:val="21"/>
        </w:rPr>
        <w:t>30</w:t>
      </w:r>
      <w:r>
        <w:rPr>
          <w:rFonts w:hint="eastAsia" w:ascii="宋体" w:hAnsi="宋体"/>
          <w:szCs w:val="21"/>
        </w:rPr>
        <w:t>个日历日内通过验收。乙方提供的货物的风险在货物验收合格后转移至甲方。因乙方未及时书面提请验收造成付款延误的，由乙方自行承担责任。</w:t>
      </w:r>
    </w:p>
    <w:p w14:paraId="2A49F122">
      <w:pPr>
        <w:spacing w:line="360" w:lineRule="auto"/>
        <w:ind w:firstLine="420" w:firstLineChars="200"/>
        <w:rPr>
          <w:rFonts w:ascii="宋体" w:hAnsi="宋体"/>
          <w:szCs w:val="21"/>
        </w:rPr>
      </w:pPr>
      <w:r>
        <w:rPr>
          <w:rFonts w:ascii="宋体" w:hAnsi="宋体"/>
          <w:szCs w:val="21"/>
        </w:rPr>
        <w:t>5.4.</w:t>
      </w:r>
      <w:r>
        <w:rPr>
          <w:rFonts w:hint="eastAsia" w:ascii="宋体" w:hAnsi="宋体"/>
          <w:szCs w:val="21"/>
        </w:rPr>
        <w:t>4验收按本合同要求及国家有关的规定、规范进行。验收时如发现所交付的设备有短装、次品、损坏或其它不符合本合同规定之情形者，甲方可作现场记录，或由甲乙双方签署备忘录。此现场记录或备忘录可用作换货、补充缺失、更换损坏部件和追责的有效证据。由此产生的有关费用由乙方承担。</w:t>
      </w:r>
    </w:p>
    <w:p w14:paraId="1F5A2BAF">
      <w:pPr>
        <w:spacing w:line="360" w:lineRule="auto"/>
        <w:ind w:firstLine="422" w:firstLineChars="200"/>
        <w:rPr>
          <w:rFonts w:ascii="宋体" w:hAnsi="宋体"/>
          <w:b/>
          <w:szCs w:val="21"/>
        </w:rPr>
      </w:pPr>
      <w:r>
        <w:rPr>
          <w:rFonts w:hint="eastAsia" w:ascii="宋体" w:hAnsi="宋体"/>
          <w:b/>
          <w:szCs w:val="21"/>
        </w:rPr>
        <w:t>5.4.5</w:t>
      </w:r>
      <w:r>
        <w:rPr>
          <w:rFonts w:hint="eastAsia" w:ascii="宋体" w:hAnsi="宋体"/>
          <w:b/>
          <w:bCs/>
          <w:szCs w:val="21"/>
        </w:rPr>
        <w:t>乙方提供的各种文件载明的内容必须真实，甲方对产品的技术数据置疑时，有权要求乙方按照双方认可的第三方检测机构出具的检验方法进行检测及鉴定。检测鉴定费用由乙方预付，经检测鉴定设备符合合同要求的，检测鉴定费用由甲方承担；不符合要求的，检测鉴定费用由乙方承担。若乙方拒绝预付鉴定费用或者拒绝配合造成无法检测鉴定的，视为设备不符合合同要求。若乙方提出要求检测鉴定要求，则检测鉴定费用均由乙方承担。</w:t>
      </w:r>
    </w:p>
    <w:p w14:paraId="6518A206">
      <w:pPr>
        <w:tabs>
          <w:tab w:val="left" w:pos="780"/>
        </w:tabs>
        <w:spacing w:line="360" w:lineRule="auto"/>
        <w:ind w:firstLine="420" w:firstLineChars="200"/>
        <w:rPr>
          <w:rFonts w:ascii="宋体" w:hAnsi="宋体"/>
          <w:szCs w:val="21"/>
        </w:rPr>
      </w:pPr>
      <w:r>
        <w:rPr>
          <w:rFonts w:ascii="宋体" w:hAnsi="宋体"/>
          <w:szCs w:val="21"/>
        </w:rPr>
        <w:t>5.4.</w:t>
      </w:r>
      <w:r>
        <w:rPr>
          <w:rFonts w:hint="eastAsia" w:ascii="宋体" w:hAnsi="宋体"/>
          <w:szCs w:val="21"/>
        </w:rPr>
        <w:t>6验收发现货物短装、损坏或质量不符合本合同之规定，不论何种原因导致，在甲方提出换货要求的情况下，乙方应及时安排换货，以保证合同设备如期安装、通过验收。换货的相关费用和相应后果由乙方承担，验收时间不予顺延。</w:t>
      </w:r>
    </w:p>
    <w:p w14:paraId="0CEDC111">
      <w:pPr>
        <w:spacing w:line="360" w:lineRule="auto"/>
        <w:ind w:firstLine="420" w:firstLineChars="200"/>
        <w:rPr>
          <w:rFonts w:ascii="宋体" w:hAnsi="宋体"/>
          <w:szCs w:val="21"/>
        </w:rPr>
      </w:pPr>
      <w:r>
        <w:rPr>
          <w:rFonts w:ascii="宋体" w:hAnsi="宋体"/>
          <w:szCs w:val="21"/>
        </w:rPr>
        <w:t>5.5</w:t>
      </w:r>
      <w:r>
        <w:rPr>
          <w:rFonts w:hint="eastAsia" w:ascii="宋体" w:hAnsi="宋体"/>
          <w:szCs w:val="21"/>
        </w:rPr>
        <w:t>设备的所有权、知识产权保证</w:t>
      </w:r>
    </w:p>
    <w:p w14:paraId="393EFF32">
      <w:pPr>
        <w:spacing w:line="360" w:lineRule="auto"/>
        <w:ind w:firstLine="420" w:firstLineChars="200"/>
        <w:rPr>
          <w:rFonts w:ascii="宋体" w:hAnsi="宋体"/>
          <w:szCs w:val="21"/>
        </w:rPr>
      </w:pPr>
      <w:r>
        <w:rPr>
          <w:rFonts w:hint="eastAsia" w:ascii="宋体" w:hAnsi="宋体"/>
          <w:szCs w:val="21"/>
        </w:rPr>
        <w:t>5.5.1 乙方保证其提供的设备不侵犯任何第三方的所有权、知识产权等合法权益。如第三方对设备提出权利请求的，甲方不涉入任何此等纠纷，由乙方负责解决并承担责任；如甲方涉入纠纷，则乙方同意赔偿甲方因涉入纠纷所承担的所有费用，包括但不限于上述纠纷中所产生的一切诉讼/仲裁费用、律师费用、和解金额或终审判决中规定的赔偿金额等。</w:t>
      </w:r>
    </w:p>
    <w:p w14:paraId="4F00682D">
      <w:pPr>
        <w:spacing w:line="360" w:lineRule="auto"/>
        <w:ind w:firstLine="420" w:firstLineChars="200"/>
        <w:rPr>
          <w:rFonts w:ascii="宋体" w:hAnsi="宋体"/>
          <w:szCs w:val="21"/>
        </w:rPr>
      </w:pPr>
      <w:r>
        <w:rPr>
          <w:rFonts w:hint="eastAsia" w:ascii="宋体" w:hAnsi="宋体"/>
          <w:szCs w:val="21"/>
        </w:rPr>
        <w:t>5.5.2 如有关法院、仲裁机构或行政机关禁止甲方继续使用本合同项目下设备的部分或全部，乙方应酌情采取以下措施之一：</w:t>
      </w:r>
    </w:p>
    <w:p w14:paraId="1F08EFEB">
      <w:pPr>
        <w:spacing w:line="360" w:lineRule="auto"/>
        <w:ind w:firstLine="420" w:firstLineChars="200"/>
        <w:rPr>
          <w:rFonts w:ascii="宋体" w:hAnsi="宋体"/>
          <w:szCs w:val="21"/>
        </w:rPr>
      </w:pPr>
      <w:r>
        <w:rPr>
          <w:rFonts w:hint="eastAsia" w:ascii="宋体" w:hAnsi="宋体"/>
          <w:szCs w:val="21"/>
        </w:rPr>
        <w:t xml:space="preserve">（1）使甲方重新免费获得使用上述设备的权利； </w:t>
      </w:r>
    </w:p>
    <w:p w14:paraId="1505A28E">
      <w:pPr>
        <w:spacing w:line="360" w:lineRule="auto"/>
        <w:ind w:firstLine="420" w:firstLineChars="200"/>
        <w:rPr>
          <w:rFonts w:ascii="宋体" w:hAnsi="宋体"/>
          <w:szCs w:val="21"/>
        </w:rPr>
      </w:pPr>
      <w:r>
        <w:rPr>
          <w:rFonts w:hint="eastAsia" w:ascii="宋体" w:hAnsi="宋体"/>
          <w:szCs w:val="21"/>
        </w:rPr>
        <w:t>（2）免费更换或改造上述设备，使甲方不受上述禁令限制继续使用该设备。乙方采取上述措施不能免除乙方就甲方因此遭受的损失进行赔偿的义务。</w:t>
      </w:r>
    </w:p>
    <w:p w14:paraId="388F76D8">
      <w:pPr>
        <w:pStyle w:val="42"/>
        <w:numPr>
          <w:ilvl w:val="0"/>
          <w:numId w:val="15"/>
        </w:numPr>
        <w:spacing w:line="360" w:lineRule="auto"/>
        <w:ind w:firstLineChars="0"/>
        <w:rPr>
          <w:rFonts w:ascii="宋体" w:hAnsi="宋体"/>
          <w:b/>
        </w:rPr>
      </w:pPr>
      <w:r>
        <w:rPr>
          <w:rFonts w:hint="eastAsia" w:ascii="宋体" w:hAnsi="宋体"/>
          <w:b/>
          <w:szCs w:val="21"/>
        </w:rPr>
        <w:t>质量保证及售后服务</w:t>
      </w:r>
    </w:p>
    <w:p w14:paraId="24D8B2BD">
      <w:pPr>
        <w:spacing w:line="360" w:lineRule="auto"/>
        <w:ind w:firstLine="420" w:firstLineChars="200"/>
        <w:rPr>
          <w:rFonts w:ascii="宋体" w:hAnsi="宋体"/>
          <w:szCs w:val="21"/>
        </w:rPr>
      </w:pPr>
      <w:r>
        <w:rPr>
          <w:rFonts w:ascii="宋体" w:hAnsi="宋体"/>
          <w:szCs w:val="21"/>
        </w:rPr>
        <w:t>6.1</w:t>
      </w:r>
      <w:r>
        <w:rPr>
          <w:rFonts w:ascii="宋体" w:hAnsi="宋体"/>
          <w:szCs w:val="21"/>
        </w:rPr>
        <w:tab/>
      </w:r>
      <w:r>
        <w:rPr>
          <w:rFonts w:hint="eastAsia" w:ascii="宋体" w:hAnsi="宋体"/>
          <w:szCs w:val="21"/>
        </w:rPr>
        <w:t>乙方保证合同设备是全新、未曾使用过的，其质量、规格及技术特征符合合同要求。</w:t>
      </w:r>
    </w:p>
    <w:p w14:paraId="21817503">
      <w:pPr>
        <w:spacing w:line="360" w:lineRule="auto"/>
        <w:ind w:firstLine="420" w:firstLineChars="200"/>
        <w:rPr>
          <w:rFonts w:ascii="宋体" w:hAnsi="宋体"/>
          <w:szCs w:val="21"/>
        </w:rPr>
      </w:pPr>
      <w:r>
        <w:rPr>
          <w:rFonts w:hint="eastAsia" w:ascii="宋体" w:hAnsi="宋体"/>
          <w:szCs w:val="21"/>
        </w:rPr>
        <w:t>6.2质量保证期（即保修期）及售后服务。质保期自设备安装调试验收合格开始起算，质保期内提供每年</w:t>
      </w:r>
      <w:r>
        <w:rPr>
          <w:rFonts w:ascii="宋体" w:hAnsi="宋体"/>
          <w:szCs w:val="21"/>
        </w:rPr>
        <w:t xml:space="preserve"> 2 </w:t>
      </w:r>
      <w:r>
        <w:rPr>
          <w:rFonts w:hint="eastAsia" w:ascii="宋体" w:hAnsi="宋体"/>
          <w:szCs w:val="21"/>
        </w:rPr>
        <w:t>次定期保养（总价已包含该费用）。</w:t>
      </w:r>
    </w:p>
    <w:p w14:paraId="2367EA45">
      <w:pPr>
        <w:spacing w:line="360" w:lineRule="auto"/>
        <w:ind w:firstLine="420" w:firstLineChars="200"/>
        <w:rPr>
          <w:rFonts w:ascii="宋体" w:hAnsi="宋体"/>
          <w:szCs w:val="21"/>
        </w:rPr>
      </w:pPr>
      <w:r>
        <w:rPr>
          <w:rFonts w:hint="eastAsia" w:ascii="宋体" w:hAnsi="宋体"/>
          <w:szCs w:val="21"/>
        </w:rPr>
        <w:t>6.2.1 合同设备的质量保证期自甲方有关部门验收签字之日起计算，所有设备整机原厂保修期</w:t>
      </w:r>
      <w:permStart w:id="13" w:edGrp="everyone"/>
      <w:r>
        <w:rPr>
          <w:rFonts w:hint="eastAsia" w:ascii="宋体" w:hAnsi="宋体"/>
          <w:szCs w:val="21"/>
        </w:rPr>
        <w:t>【 】年（总价已包含该费用）</w:t>
      </w:r>
      <w:permEnd w:id="13"/>
      <w:r>
        <w:rPr>
          <w:rFonts w:hint="eastAsia" w:ascii="宋体" w:hAnsi="宋体"/>
          <w:szCs w:val="21"/>
        </w:rPr>
        <w:t>。保修期内【设备故障率】≤【 5 】%。【设备故障率】未达要求的，每升高【1】%，保修期顺延【30 】天。当【设备故障率】≥【 10 】%时，乙方必须在甲方提出要求之日起【 30 】日内无条件更换新机，并按该设备总价的【5】%向甲方支付违约金，由此造成甲方其他损失的，乙方应另行赔偿。乙方维修的指定邮箱为</w:t>
      </w:r>
      <w:permStart w:id="14" w:edGrp="everyone"/>
      <w:r>
        <w:rPr>
          <w:rFonts w:hint="eastAsia" w:ascii="宋体" w:hAnsi="宋体"/>
          <w:szCs w:val="21"/>
        </w:rPr>
        <w:t xml:space="preserve">  </w:t>
      </w:r>
      <w:permEnd w:id="14"/>
      <w:r>
        <w:rPr>
          <w:rFonts w:ascii="宋体" w:hAnsi="宋体"/>
          <w:szCs w:val="21"/>
        </w:rPr>
        <w:t>，</w:t>
      </w:r>
      <w:r>
        <w:rPr>
          <w:rFonts w:hint="eastAsia" w:ascii="宋体" w:hAnsi="宋体"/>
          <w:szCs w:val="21"/>
        </w:rPr>
        <w:t>维修电话为</w:t>
      </w:r>
      <w:permStart w:id="15" w:edGrp="everyone"/>
      <w:r>
        <w:rPr>
          <w:rFonts w:hint="eastAsia" w:ascii="宋体" w:hAnsi="宋体"/>
          <w:szCs w:val="21"/>
        </w:rPr>
        <w:t xml:space="preserve">  </w:t>
      </w:r>
      <w:permEnd w:id="15"/>
      <w:r>
        <w:rPr>
          <w:rFonts w:hint="eastAsia" w:ascii="宋体" w:hAnsi="宋体"/>
          <w:szCs w:val="21"/>
        </w:rPr>
        <w:t>，甲方维修通知的邮件发出后，视为甲方的维修通知送达乙方。</w:t>
      </w:r>
    </w:p>
    <w:p w14:paraId="26AD616D">
      <w:pPr>
        <w:spacing w:line="360" w:lineRule="auto"/>
        <w:ind w:firstLine="420" w:firstLineChars="200"/>
        <w:rPr>
          <w:rFonts w:ascii="宋体" w:hAnsi="宋体"/>
          <w:szCs w:val="21"/>
        </w:rPr>
      </w:pPr>
      <w:r>
        <w:rPr>
          <w:rFonts w:hint="eastAsia" w:ascii="宋体" w:hAnsi="宋体"/>
          <w:szCs w:val="21"/>
        </w:rPr>
        <w:t>6.2.2</w:t>
      </w:r>
      <w:r>
        <w:rPr>
          <w:rFonts w:hint="eastAsia" w:ascii="宋体" w:hAnsi="宋体" w:cs="Arial"/>
          <w:szCs w:val="21"/>
        </w:rPr>
        <w:t>保修期内，非甲方人为因素而出现的产品质量及安装问题，由乙方负责包修、包换或包退，并承担因此而产生的一切费用。乙方应在收到甲方通知后【4】</w:t>
      </w:r>
      <w:r>
        <w:rPr>
          <w:rFonts w:hint="eastAsia" w:asciiTheme="minorEastAsia" w:hAnsiTheme="minorEastAsia" w:eastAsiaTheme="minorEastAsia"/>
          <w:bCs/>
          <w:szCs w:val="21"/>
        </w:rPr>
        <w:t>小时内响应，并在【24】小时</w:t>
      </w:r>
      <w:r>
        <w:rPr>
          <w:rFonts w:hint="eastAsia" w:ascii="宋体" w:hAnsi="宋体" w:cs="Arial"/>
          <w:szCs w:val="21"/>
        </w:rPr>
        <w:t>内</w:t>
      </w:r>
      <w:r>
        <w:rPr>
          <w:rFonts w:hint="eastAsia" w:asciiTheme="minorEastAsia" w:hAnsiTheme="minorEastAsia" w:eastAsiaTheme="minorEastAsia"/>
          <w:bCs/>
          <w:szCs w:val="21"/>
        </w:rPr>
        <w:t>维修到位（不可抗力情况除外）。</w:t>
      </w:r>
      <w:r>
        <w:rPr>
          <w:rFonts w:hint="eastAsia"/>
        </w:rPr>
        <w:t>若乙方未能在</w:t>
      </w:r>
      <w:r>
        <w:rPr>
          <w:rFonts w:hint="eastAsia" w:ascii="宋体" w:hAnsi="宋体"/>
          <w:szCs w:val="21"/>
        </w:rPr>
        <w:t>【4】</w:t>
      </w:r>
      <w:r>
        <w:rPr>
          <w:rFonts w:hint="eastAsia" w:ascii="宋体" w:hAnsi="宋体" w:cs="Arial"/>
          <w:szCs w:val="21"/>
        </w:rPr>
        <w:t>小时内响应，乙方应向甲方支付合同金额千分之五的违约金/每次；若乙方未能在</w:t>
      </w:r>
      <w:r>
        <w:rPr>
          <w:rFonts w:hint="eastAsia" w:ascii="宋体" w:hAnsi="宋体"/>
          <w:szCs w:val="21"/>
        </w:rPr>
        <w:t>【24】</w:t>
      </w:r>
      <w:r>
        <w:rPr>
          <w:rFonts w:hint="eastAsia" w:ascii="宋体" w:hAnsi="宋体" w:cs="Arial"/>
          <w:szCs w:val="21"/>
        </w:rPr>
        <w:t>小时内消除障碍，甲方有权聘请第三方消除障碍，由此产生的费用由乙方承担。</w:t>
      </w:r>
    </w:p>
    <w:p w14:paraId="788E3792">
      <w:pPr>
        <w:spacing w:line="360" w:lineRule="auto"/>
        <w:ind w:firstLine="420" w:firstLineChars="200"/>
        <w:rPr>
          <w:rFonts w:ascii="宋体" w:hAnsi="宋体"/>
          <w:szCs w:val="21"/>
        </w:rPr>
      </w:pPr>
      <w:r>
        <w:rPr>
          <w:rFonts w:hint="eastAsia" w:ascii="宋体" w:hAnsi="宋体"/>
          <w:szCs w:val="21"/>
        </w:rPr>
        <w:t>6.2.3</w:t>
      </w:r>
      <w:r>
        <w:rPr>
          <w:rFonts w:hint="eastAsia"/>
        </w:rPr>
        <w:t>在设备整机保修期内，</w:t>
      </w:r>
      <w:r>
        <w:rPr>
          <w:rFonts w:hint="eastAsia" w:ascii="宋体" w:hAnsi="宋体"/>
          <w:szCs w:val="21"/>
        </w:rPr>
        <w:t>乙方终身提供软件升级服务,并开放设备接口，派人配合与甲方信息系统的连接工作，直至该设备与甲方信息系统可进行完整的数据交换，甲方无需额外再支付费用；当甲方信息系统变更并需要与该设备连接时，需派人配合直至该设备与甲方信息系统可进行完整的数据交换，且甲方无需额外再支付费用。</w:t>
      </w:r>
    </w:p>
    <w:p w14:paraId="7E94250F">
      <w:pPr>
        <w:spacing w:line="360" w:lineRule="auto"/>
        <w:ind w:firstLine="420" w:firstLineChars="200"/>
        <w:rPr>
          <w:rFonts w:ascii="宋体" w:hAnsi="宋体" w:cs="Arial"/>
          <w:szCs w:val="21"/>
        </w:rPr>
      </w:pPr>
      <w:r>
        <w:rPr>
          <w:rFonts w:hint="eastAsia" w:ascii="宋体" w:hAnsi="宋体"/>
          <w:szCs w:val="21"/>
        </w:rPr>
        <w:t>保修期满后乙方对设备终身负责维修、安装、升级软件服务，长期以优惠价提供零配件（乙方提供主要零配件报价单）。</w:t>
      </w:r>
    </w:p>
    <w:p w14:paraId="3ECBA6BF">
      <w:pPr>
        <w:spacing w:line="360" w:lineRule="auto"/>
        <w:ind w:firstLine="315" w:firstLineChars="150"/>
        <w:rPr>
          <w:rFonts w:ascii="宋体" w:hAnsi="宋体" w:cs="Arial"/>
          <w:szCs w:val="21"/>
        </w:rPr>
      </w:pPr>
      <w:r>
        <w:rPr>
          <w:rFonts w:ascii="宋体" w:hAnsi="宋体" w:cs="Arial"/>
          <w:szCs w:val="21"/>
        </w:rPr>
        <w:t>6.2.4保修期内及外，设备出现故障不能正常使用，乙方应提供备用机给甲方使用直至设备修复完好投入使用</w:t>
      </w:r>
      <w:r>
        <w:rPr>
          <w:rFonts w:hint="eastAsia" w:ascii="宋体" w:hAnsi="宋体" w:cs="Arial"/>
          <w:szCs w:val="21"/>
        </w:rPr>
        <w:t>，甲方无需另行支付费用</w:t>
      </w:r>
      <w:r>
        <w:rPr>
          <w:rFonts w:ascii="宋体" w:hAnsi="宋体" w:cs="Arial"/>
          <w:szCs w:val="21"/>
        </w:rPr>
        <w:t>。</w:t>
      </w:r>
    </w:p>
    <w:p w14:paraId="61ED46E4">
      <w:pPr>
        <w:spacing w:line="360" w:lineRule="auto"/>
        <w:ind w:firstLine="420" w:firstLineChars="200"/>
        <w:rPr>
          <w:rFonts w:ascii="宋体" w:hAnsi="宋体" w:cs="Arial"/>
          <w:szCs w:val="21"/>
        </w:rPr>
      </w:pPr>
      <w:r>
        <w:rPr>
          <w:rFonts w:ascii="宋体" w:hAnsi="宋体" w:cs="Arial"/>
          <w:szCs w:val="21"/>
        </w:rPr>
        <w:t xml:space="preserve">6.2.5 </w:t>
      </w:r>
      <w:r>
        <w:rPr>
          <w:rFonts w:hint="eastAsia" w:ascii="宋体" w:hAnsi="宋体" w:cs="Arial"/>
          <w:szCs w:val="21"/>
        </w:rPr>
        <w:t>下列情况乙方不负责保修：</w:t>
      </w:r>
    </w:p>
    <w:p w14:paraId="618B10FB">
      <w:pPr>
        <w:spacing w:line="360" w:lineRule="auto"/>
        <w:ind w:firstLine="420" w:firstLineChars="200"/>
        <w:rPr>
          <w:rFonts w:ascii="宋体" w:hAnsi="宋体"/>
          <w:szCs w:val="21"/>
        </w:rPr>
      </w:pPr>
      <w:r>
        <w:rPr>
          <w:rFonts w:hint="eastAsia" w:ascii="宋体" w:hAnsi="宋体"/>
          <w:szCs w:val="21"/>
        </w:rPr>
        <w:t>6.2.5.1甲方不按照乙方提供的正确方法使用而致设备故障、损坏；</w:t>
      </w:r>
    </w:p>
    <w:p w14:paraId="372024C7">
      <w:pPr>
        <w:spacing w:line="360" w:lineRule="auto"/>
        <w:ind w:firstLine="420" w:firstLineChars="200"/>
        <w:rPr>
          <w:rFonts w:ascii="宋体" w:hAnsi="宋体"/>
          <w:szCs w:val="21"/>
        </w:rPr>
      </w:pPr>
      <w:r>
        <w:rPr>
          <w:rFonts w:hint="eastAsia" w:ascii="宋体" w:hAnsi="宋体"/>
          <w:szCs w:val="21"/>
        </w:rPr>
        <w:t>6.2.5.2甲方擅自改装设备。</w:t>
      </w:r>
    </w:p>
    <w:p w14:paraId="7A1E9838">
      <w:pPr>
        <w:spacing w:line="360" w:lineRule="auto"/>
        <w:ind w:firstLine="420" w:firstLineChars="200"/>
        <w:rPr>
          <w:rFonts w:ascii="宋体" w:hAnsi="宋体"/>
          <w:szCs w:val="21"/>
        </w:rPr>
      </w:pPr>
      <w:r>
        <w:rPr>
          <w:rFonts w:ascii="宋体" w:hAnsi="宋体"/>
          <w:szCs w:val="21"/>
        </w:rPr>
        <w:t>6.3</w:t>
      </w:r>
      <w:r>
        <w:rPr>
          <w:rFonts w:ascii="宋体" w:hAnsi="宋体"/>
          <w:szCs w:val="21"/>
        </w:rPr>
        <w:tab/>
      </w:r>
      <w:r>
        <w:rPr>
          <w:rFonts w:hint="eastAsia" w:ascii="宋体" w:hAnsi="宋体"/>
          <w:b/>
          <w:szCs w:val="21"/>
        </w:rPr>
        <w:t>因设备的质量问题而发生争议，难以界定设备质量是否符合合同要求的，双方有权共同请求广东省或深圳市质检部门进行质量鉴定，鉴定费用由乙方预付，经鉴定设备符合合同要求的，鉴定费用由甲方承担；不符合要求的，鉴定费用由乙方承担。若乙方拒绝预付鉴定费用或者拒绝配合质量鉴定等事项造成无法鉴定的，视为设备不符合合同要求。</w:t>
      </w:r>
    </w:p>
    <w:p w14:paraId="1764F78C">
      <w:pPr>
        <w:spacing w:line="360" w:lineRule="auto"/>
        <w:ind w:firstLine="420" w:firstLineChars="200"/>
        <w:rPr>
          <w:rFonts w:ascii="宋体" w:hAnsi="宋体"/>
          <w:szCs w:val="21"/>
        </w:rPr>
      </w:pPr>
      <w:r>
        <w:rPr>
          <w:rFonts w:ascii="宋体" w:hAnsi="宋体"/>
          <w:szCs w:val="21"/>
        </w:rPr>
        <w:t>6.4</w:t>
      </w:r>
      <w:r>
        <w:rPr>
          <w:rFonts w:hint="eastAsia" w:ascii="宋体" w:hAnsi="宋体"/>
          <w:szCs w:val="21"/>
        </w:rPr>
        <w:t>临床使用人员及工程人员培训：乙方或设备所属生产厂商需针对临床使用人员及工程人员设计培训方案，主要内容包括但不限于：</w:t>
      </w:r>
    </w:p>
    <w:p w14:paraId="20BDB8D0">
      <w:pPr>
        <w:spacing w:line="360" w:lineRule="auto"/>
        <w:ind w:firstLine="420" w:firstLineChars="200"/>
        <w:rPr>
          <w:rFonts w:ascii="宋体" w:hAnsi="宋体"/>
          <w:szCs w:val="21"/>
        </w:rPr>
      </w:pPr>
      <w:r>
        <w:rPr>
          <w:rFonts w:hint="eastAsia" w:ascii="宋体" w:hAnsi="宋体"/>
          <w:szCs w:val="21"/>
        </w:rPr>
        <w:t>（1）临床使用及维护保养培训：设备的基本结构、性能、主要部件的构造及修理，日常使用保养与管理，常见故障的排除，紧急情况的处理等培训。本合同已包含培训的所有费用，乙方不得再以任何方式另行收取。</w:t>
      </w:r>
    </w:p>
    <w:p w14:paraId="437FA590">
      <w:pPr>
        <w:spacing w:line="360" w:lineRule="auto"/>
        <w:ind w:firstLine="420" w:firstLineChars="200"/>
        <w:rPr>
          <w:rFonts w:ascii="宋体" w:hAnsi="宋体"/>
          <w:szCs w:val="21"/>
        </w:rPr>
      </w:pPr>
      <w:r>
        <w:rPr>
          <w:rFonts w:hint="eastAsia" w:ascii="宋体" w:hAnsi="宋体"/>
          <w:szCs w:val="21"/>
        </w:rPr>
        <w:t>6.5乙方保证合同设备如需专用消耗材料均已在合同附件中列出，合同附件未列的消耗材料或其他零部件材料均视为设备运行所需要的材料并由乙方负责向甲方提供，且无需甲方另行支付费用。</w:t>
      </w:r>
    </w:p>
    <w:p w14:paraId="452D7243">
      <w:pPr>
        <w:spacing w:line="360" w:lineRule="auto"/>
        <w:ind w:firstLine="420" w:firstLineChars="200"/>
        <w:rPr>
          <w:rFonts w:ascii="宋体" w:hAnsi="宋体"/>
          <w:szCs w:val="21"/>
        </w:rPr>
      </w:pPr>
      <w:r>
        <w:rPr>
          <w:rFonts w:ascii="宋体" w:hAnsi="宋体"/>
          <w:szCs w:val="21"/>
        </w:rPr>
        <w:t>6.6乙方应向甲方提供设备原厂维护手册、维修手册、软件备份、故障代码表、备件清单、零部件、维</w:t>
      </w:r>
      <w:r>
        <w:rPr>
          <w:rFonts w:hint="eastAsia" w:ascii="宋体" w:hAnsi="宋体"/>
          <w:szCs w:val="21"/>
        </w:rPr>
        <w:t>修密码等维护维修必需的材料和信息。质保期内乙方必须进行质量“三包”：</w:t>
      </w:r>
      <w:r>
        <w:rPr>
          <w:rFonts w:ascii="宋体" w:hAnsi="宋体"/>
          <w:szCs w:val="21"/>
        </w:rPr>
        <w:t>15</w:t>
      </w:r>
      <w:r>
        <w:rPr>
          <w:rFonts w:hint="eastAsia" w:ascii="宋体" w:hAnsi="宋体"/>
          <w:szCs w:val="21"/>
        </w:rPr>
        <w:t>天内无条件退货；</w:t>
      </w:r>
      <w:r>
        <w:rPr>
          <w:rFonts w:ascii="宋体" w:hAnsi="宋体"/>
          <w:szCs w:val="21"/>
        </w:rPr>
        <w:t>30</w:t>
      </w:r>
      <w:r>
        <w:rPr>
          <w:rFonts w:hint="eastAsia" w:ascii="宋体" w:hAnsi="宋体"/>
          <w:szCs w:val="21"/>
        </w:rPr>
        <w:t>天内出现质量问题直接更换；</w:t>
      </w:r>
      <w:r>
        <w:rPr>
          <w:rFonts w:ascii="宋体" w:hAnsi="宋体"/>
          <w:szCs w:val="21"/>
        </w:rPr>
        <w:t>30</w:t>
      </w:r>
      <w:r>
        <w:rPr>
          <w:rFonts w:hint="eastAsia" w:ascii="宋体" w:hAnsi="宋体"/>
          <w:szCs w:val="21"/>
        </w:rPr>
        <w:t>天后修理两次仍不能正常使用的或每次修理时间超过</w:t>
      </w:r>
      <w:r>
        <w:rPr>
          <w:rFonts w:ascii="宋体" w:hAnsi="宋体"/>
          <w:szCs w:val="21"/>
        </w:rPr>
        <w:t xml:space="preserve">15 </w:t>
      </w:r>
      <w:r>
        <w:rPr>
          <w:rFonts w:hint="eastAsia" w:ascii="宋体" w:hAnsi="宋体"/>
          <w:szCs w:val="21"/>
        </w:rPr>
        <w:t>天的，应予退货。</w:t>
      </w:r>
    </w:p>
    <w:p w14:paraId="15CA7F1E">
      <w:pPr>
        <w:spacing w:line="360" w:lineRule="auto"/>
        <w:ind w:left="420"/>
        <w:jc w:val="left"/>
        <w:rPr>
          <w:rFonts w:ascii="宋体" w:hAnsi="宋体"/>
          <w:b/>
          <w:szCs w:val="21"/>
        </w:rPr>
      </w:pPr>
      <w:r>
        <w:rPr>
          <w:rFonts w:hint="eastAsia" w:ascii="宋体" w:hAnsi="宋体"/>
          <w:b/>
          <w:szCs w:val="21"/>
        </w:rPr>
        <w:t>7．院内设备付款方式 ：</w:t>
      </w:r>
    </w:p>
    <w:p w14:paraId="34552A63">
      <w:pPr>
        <w:spacing w:line="360" w:lineRule="auto"/>
        <w:ind w:firstLine="632" w:firstLineChars="300"/>
        <w:rPr>
          <w:rFonts w:ascii="宋体" w:hAnsi="宋体"/>
          <w:b/>
          <w:szCs w:val="21"/>
        </w:rPr>
      </w:pPr>
      <w:r>
        <w:rPr>
          <w:rFonts w:hint="eastAsia" w:ascii="宋体" w:hAnsi="宋体"/>
          <w:b/>
          <w:szCs w:val="21"/>
        </w:rPr>
        <w:t>合同总价≥3万付款方式：</w:t>
      </w:r>
    </w:p>
    <w:p w14:paraId="686DCB3E">
      <w:pPr>
        <w:widowControl/>
        <w:spacing w:line="540" w:lineRule="exact"/>
        <w:ind w:firstLine="420" w:firstLineChars="200"/>
        <w:jc w:val="left"/>
        <w:rPr>
          <w:rFonts w:ascii="宋体" w:hAnsi="宋体"/>
          <w:szCs w:val="21"/>
        </w:rPr>
      </w:pPr>
      <w:r>
        <w:rPr>
          <w:rFonts w:hint="eastAsia" w:ascii="宋体" w:hAnsi="宋体"/>
          <w:szCs w:val="21"/>
        </w:rPr>
        <w:t>合同签订后三个工作日内，乙方将采购合同总价5%（人民币</w:t>
      </w:r>
      <w:permStart w:id="16" w:edGrp="everyone"/>
      <w:r>
        <w:rPr>
          <w:rFonts w:hint="eastAsia" w:ascii="宋体" w:hAnsi="宋体"/>
          <w:szCs w:val="21"/>
        </w:rPr>
        <w:t xml:space="preserve">    </w:t>
      </w:r>
      <w:permEnd w:id="16"/>
      <w:r>
        <w:rPr>
          <w:rFonts w:hint="eastAsia" w:ascii="宋体" w:hAnsi="宋体"/>
          <w:szCs w:val="21"/>
        </w:rPr>
        <w:t>元整，¥</w:t>
      </w:r>
      <w:permStart w:id="17" w:edGrp="everyone"/>
      <w:r>
        <w:rPr>
          <w:rFonts w:hint="eastAsia" w:ascii="宋体" w:hAnsi="宋体"/>
          <w:szCs w:val="21"/>
        </w:rPr>
        <w:t xml:space="preserve">    </w:t>
      </w:r>
      <w:permEnd w:id="17"/>
      <w:r>
        <w:rPr>
          <w:rFonts w:hint="eastAsia" w:ascii="宋体" w:hAnsi="宋体"/>
          <w:szCs w:val="21"/>
        </w:rPr>
        <w:t>）的履约保证金汇入甲方指定账户。货到清点、安装调试验收合格正常使用后，出具全额发票，甲方凭乙方提供的完整资料，自发票到达甲方财务之日起</w:t>
      </w:r>
      <w:r>
        <w:rPr>
          <w:rFonts w:ascii="宋体" w:hAnsi="宋体"/>
          <w:szCs w:val="21"/>
        </w:rPr>
        <w:t>10</w:t>
      </w:r>
      <w:r>
        <w:rPr>
          <w:rFonts w:hint="eastAsia" w:ascii="宋体" w:hAnsi="宋体"/>
          <w:szCs w:val="21"/>
        </w:rPr>
        <w:t>个工作日内，支付100%合同货款到乙方指定帐户。</w:t>
      </w:r>
    </w:p>
    <w:p w14:paraId="2BD889BA">
      <w:pPr>
        <w:spacing w:line="360" w:lineRule="auto"/>
        <w:ind w:firstLine="630" w:firstLineChars="300"/>
        <w:rPr>
          <w:rFonts w:ascii="宋体" w:hAnsi="宋体"/>
          <w:szCs w:val="21"/>
        </w:rPr>
      </w:pPr>
      <w:r>
        <w:rPr>
          <w:rFonts w:hint="eastAsia" w:ascii="宋体" w:hAnsi="宋体"/>
          <w:szCs w:val="21"/>
        </w:rPr>
        <w:t>乙方向甲方支付合同总价5%的履约保证金，用于补偿甲方因乙方不履行/不妥善履行合同约定义务而蒙受的损失，如乙方不履行/不妥善履行合同约定义务的，甲方有权直接从履约保证金中扣除相应违约金/损失赔偿款项。如果在合同签订后至乙方履行完毕合同约定义务事项期间未发生乙方不履行或不妥善履行合同约定义务的情况，在乙方履行完毕合同约定义务事项后，乙方向甲方提供完整资料到达甲方财务之日起</w:t>
      </w:r>
      <w:r>
        <w:rPr>
          <w:rFonts w:ascii="宋体" w:hAnsi="宋体"/>
          <w:szCs w:val="21"/>
        </w:rPr>
        <w:t>10</w:t>
      </w:r>
      <w:r>
        <w:rPr>
          <w:rFonts w:hint="eastAsia" w:ascii="宋体" w:hAnsi="宋体"/>
          <w:szCs w:val="21"/>
        </w:rPr>
        <w:t>个工作日内，甲方将履约保证金无息返还给乙方。</w:t>
      </w:r>
    </w:p>
    <w:p w14:paraId="724AECB8">
      <w:pPr>
        <w:spacing w:line="360" w:lineRule="auto"/>
        <w:ind w:firstLine="632" w:firstLineChars="300"/>
        <w:rPr>
          <w:rFonts w:ascii="宋体" w:hAnsi="宋体"/>
          <w:b/>
          <w:szCs w:val="21"/>
        </w:rPr>
      </w:pPr>
      <w:r>
        <w:rPr>
          <w:rFonts w:hint="eastAsia" w:ascii="宋体" w:hAnsi="宋体"/>
          <w:b/>
          <w:szCs w:val="21"/>
        </w:rPr>
        <w:t>合同总价＜3万付款方式：</w:t>
      </w:r>
    </w:p>
    <w:p w14:paraId="0532E9EE">
      <w:pPr>
        <w:widowControl/>
        <w:spacing w:line="540" w:lineRule="exact"/>
        <w:ind w:firstLine="420" w:firstLineChars="200"/>
        <w:jc w:val="left"/>
        <w:rPr>
          <w:rFonts w:ascii="宋体" w:hAnsi="宋体"/>
          <w:szCs w:val="21"/>
        </w:rPr>
      </w:pPr>
      <w:r>
        <w:rPr>
          <w:rFonts w:hint="eastAsia" w:ascii="宋体" w:hAnsi="宋体"/>
          <w:szCs w:val="21"/>
        </w:rPr>
        <w:t>货到清点、安装调试验收合格正常使用后，出具全额发票，甲方凭乙方提供的完整资料，自发票到达甲方财务之日起</w:t>
      </w:r>
      <w:r>
        <w:rPr>
          <w:rFonts w:ascii="宋体" w:hAnsi="宋体"/>
          <w:szCs w:val="21"/>
        </w:rPr>
        <w:t>10</w:t>
      </w:r>
      <w:r>
        <w:rPr>
          <w:rFonts w:hint="eastAsia" w:ascii="宋体" w:hAnsi="宋体"/>
          <w:szCs w:val="21"/>
        </w:rPr>
        <w:t>个工作日内，支付100%合同货款到乙方指定帐户。</w:t>
      </w:r>
    </w:p>
    <w:p w14:paraId="5FBD7162">
      <w:pPr>
        <w:spacing w:line="360" w:lineRule="auto"/>
        <w:ind w:firstLine="422" w:firstLineChars="200"/>
        <w:rPr>
          <w:rFonts w:ascii="宋体" w:hAnsi="宋体"/>
          <w:b/>
          <w:szCs w:val="21"/>
        </w:rPr>
      </w:pPr>
      <w:r>
        <w:rPr>
          <w:rFonts w:hint="eastAsia" w:ascii="宋体" w:hAnsi="宋体"/>
          <w:b/>
          <w:szCs w:val="21"/>
        </w:rPr>
        <w:t>8.技术服务和合同执行进度</w:t>
      </w:r>
    </w:p>
    <w:p w14:paraId="0BF26848">
      <w:pPr>
        <w:spacing w:line="360" w:lineRule="auto"/>
        <w:ind w:firstLine="420" w:firstLineChars="200"/>
        <w:rPr>
          <w:rFonts w:ascii="宋体" w:hAnsi="宋体"/>
          <w:szCs w:val="21"/>
        </w:rPr>
      </w:pPr>
      <w:r>
        <w:rPr>
          <w:rFonts w:ascii="宋体" w:hAnsi="宋体"/>
          <w:szCs w:val="21"/>
        </w:rPr>
        <w:t>8.1</w:t>
      </w:r>
      <w:r>
        <w:rPr>
          <w:rFonts w:hint="eastAsia" w:ascii="宋体" w:hAnsi="宋体"/>
          <w:szCs w:val="21"/>
        </w:rPr>
        <w:t xml:space="preserve"> 乙方应按甲方要求派出有资质的技术人员到甲方指定地点提供技术服务，配合工作。</w:t>
      </w:r>
    </w:p>
    <w:p w14:paraId="50FEAFE3">
      <w:pPr>
        <w:pStyle w:val="42"/>
        <w:numPr>
          <w:ilvl w:val="1"/>
          <w:numId w:val="16"/>
        </w:numPr>
        <w:spacing w:line="360" w:lineRule="auto"/>
        <w:ind w:firstLineChars="0"/>
        <w:rPr>
          <w:rFonts w:ascii="宋体" w:hAnsi="宋体"/>
          <w:szCs w:val="21"/>
        </w:rPr>
      </w:pPr>
      <w:r>
        <w:rPr>
          <w:rFonts w:hint="eastAsia" w:ascii="宋体" w:hAnsi="宋体"/>
        </w:rPr>
        <w:t>乙方应确保</w:t>
      </w:r>
      <w:r>
        <w:rPr>
          <w:rFonts w:hint="eastAsia" w:ascii="宋体" w:hAnsi="宋体"/>
          <w:szCs w:val="21"/>
        </w:rPr>
        <w:t>按</w:t>
      </w:r>
      <w:r>
        <w:rPr>
          <w:rFonts w:hint="eastAsia" w:ascii="宋体" w:hAnsi="宋体"/>
        </w:rPr>
        <w:t>甲方提出的其他合同执行进度计划（如有）有效、按期执行合同。</w:t>
      </w:r>
    </w:p>
    <w:p w14:paraId="1169827E">
      <w:pPr>
        <w:spacing w:line="360" w:lineRule="auto"/>
        <w:ind w:left="420"/>
        <w:rPr>
          <w:rFonts w:ascii="宋体" w:hAnsi="宋体"/>
          <w:b/>
        </w:rPr>
      </w:pPr>
      <w:r>
        <w:rPr>
          <w:rFonts w:hint="eastAsia" w:ascii="宋体" w:hAnsi="宋体"/>
          <w:b/>
          <w:szCs w:val="21"/>
        </w:rPr>
        <w:t>9.不可抗力</w:t>
      </w:r>
    </w:p>
    <w:p w14:paraId="2041955B">
      <w:pPr>
        <w:spacing w:line="360" w:lineRule="auto"/>
        <w:ind w:firstLine="420" w:firstLineChars="200"/>
        <w:rPr>
          <w:rFonts w:ascii="宋体" w:hAnsi="宋体"/>
          <w:szCs w:val="21"/>
        </w:rPr>
      </w:pPr>
      <w:r>
        <w:rPr>
          <w:rFonts w:ascii="宋体" w:hAnsi="宋体"/>
          <w:szCs w:val="21"/>
        </w:rPr>
        <w:t>9.1</w:t>
      </w:r>
      <w:r>
        <w:rPr>
          <w:rFonts w:hint="eastAsia" w:ascii="宋体" w:hAnsi="宋体"/>
          <w:szCs w:val="21"/>
        </w:rPr>
        <w:t>本合同所称不可抗力，是指本合同各方由于地震、台风、水灾、火灾、战争以及其他不能预见，并且对其发生和后果不能防止或不能避免且不可克服的客观情况。</w:t>
      </w:r>
    </w:p>
    <w:p w14:paraId="3C79F95E">
      <w:pPr>
        <w:tabs>
          <w:tab w:val="left" w:pos="825"/>
        </w:tabs>
        <w:spacing w:line="360" w:lineRule="auto"/>
        <w:ind w:firstLine="420" w:firstLineChars="200"/>
        <w:rPr>
          <w:rFonts w:ascii="宋体" w:hAnsi="宋体"/>
          <w:szCs w:val="21"/>
        </w:rPr>
      </w:pPr>
      <w:r>
        <w:rPr>
          <w:rFonts w:hint="eastAsia" w:ascii="宋体" w:hAnsi="宋体"/>
          <w:szCs w:val="21"/>
        </w:rPr>
        <w:t>9.2 本合同任何一方因不可抗力不能履行或不能完全履行本合同的义务时，应及时书面通知本合同另一方，并在不可抗力发生之日起10日内向另一方提供由有关政府部门出具的不可抗力证明。</w:t>
      </w:r>
    </w:p>
    <w:p w14:paraId="25EFFA62">
      <w:pPr>
        <w:tabs>
          <w:tab w:val="left" w:pos="825"/>
        </w:tabs>
        <w:spacing w:line="360" w:lineRule="auto"/>
        <w:ind w:firstLine="420" w:firstLineChars="200"/>
        <w:rPr>
          <w:rFonts w:ascii="宋体" w:hAnsi="宋体"/>
          <w:szCs w:val="21"/>
        </w:rPr>
      </w:pPr>
      <w:r>
        <w:rPr>
          <w:rFonts w:hint="eastAsia" w:ascii="宋体" w:hAnsi="宋体"/>
          <w:szCs w:val="21"/>
        </w:rPr>
        <w:t>9.3 因不可抗力不能履行合同的，根据不可抗力的影响，部分或全部免除责任，但法律另有规定的除外。迟延履行合同后发生不可抗力的，不能免除责任。</w:t>
      </w:r>
    </w:p>
    <w:p w14:paraId="435958E8">
      <w:pPr>
        <w:pStyle w:val="42"/>
        <w:spacing w:line="360" w:lineRule="auto"/>
        <w:rPr>
          <w:rFonts w:ascii="宋体" w:hAnsi="宋体"/>
          <w:b/>
        </w:rPr>
      </w:pPr>
      <w:r>
        <w:rPr>
          <w:rFonts w:hint="eastAsia" w:ascii="宋体" w:hAnsi="宋体"/>
          <w:szCs w:val="21"/>
        </w:rPr>
        <w:t>9.4 如果因不可抗力的影响致使本合同中止履行10日或以上时，甲方有权决定是否继续履行或终止本合同，并书面通知乙方。</w:t>
      </w:r>
    </w:p>
    <w:p w14:paraId="67A734C5">
      <w:pPr>
        <w:tabs>
          <w:tab w:val="left" w:pos="825"/>
        </w:tabs>
        <w:spacing w:line="360" w:lineRule="auto"/>
        <w:ind w:firstLine="420" w:firstLineChars="200"/>
        <w:rPr>
          <w:rFonts w:ascii="宋体" w:hAnsi="宋体"/>
          <w:b/>
          <w:szCs w:val="21"/>
        </w:rPr>
      </w:pPr>
      <w:r>
        <w:rPr>
          <w:rFonts w:hint="eastAsia" w:ascii="宋体" w:hAnsi="宋体"/>
          <w:szCs w:val="21"/>
        </w:rPr>
        <w:t xml:space="preserve">10.  </w:t>
      </w:r>
      <w:r>
        <w:rPr>
          <w:rFonts w:hint="eastAsia" w:ascii="宋体" w:hAnsi="宋体"/>
          <w:b/>
          <w:szCs w:val="21"/>
        </w:rPr>
        <w:t>索赔</w:t>
      </w:r>
    </w:p>
    <w:p w14:paraId="1BD1BA34">
      <w:pPr>
        <w:spacing w:line="360" w:lineRule="auto"/>
        <w:ind w:firstLine="420" w:firstLineChars="200"/>
        <w:rPr>
          <w:rFonts w:ascii="宋体" w:hAnsi="宋体"/>
          <w:szCs w:val="21"/>
        </w:rPr>
      </w:pPr>
      <w:r>
        <w:rPr>
          <w:rFonts w:ascii="宋体" w:hAnsi="宋体"/>
          <w:szCs w:val="21"/>
        </w:rPr>
        <w:t>10.1</w:t>
      </w:r>
      <w:r>
        <w:rPr>
          <w:rFonts w:hint="eastAsia" w:ascii="宋体" w:hAnsi="宋体"/>
          <w:szCs w:val="21"/>
        </w:rPr>
        <w:t>乙方违反本合同约定的，甲方有权向乙方索赔，乙方应按照甲方同意的下列一种或多种方式解决索赔事宜，并应承担合同约定的其他违约责任：</w:t>
      </w:r>
    </w:p>
    <w:p w14:paraId="648136EA">
      <w:pPr>
        <w:spacing w:line="360" w:lineRule="auto"/>
        <w:ind w:firstLine="420" w:firstLineChars="200"/>
        <w:rPr>
          <w:rFonts w:ascii="宋体" w:hAnsi="宋体"/>
          <w:szCs w:val="21"/>
        </w:rPr>
      </w:pPr>
      <w:r>
        <w:rPr>
          <w:rFonts w:hint="eastAsia" w:ascii="宋体" w:hAnsi="宋体"/>
          <w:szCs w:val="21"/>
        </w:rPr>
        <w:t>甲方要求退货，则乙方应在3日内按合同规定的同种货币将货款全额退还甲方，并将货物搬离甲方场所，由此发生的一切损失和费用由乙方承担。</w:t>
      </w:r>
    </w:p>
    <w:p w14:paraId="5647004A">
      <w:pPr>
        <w:spacing w:line="360" w:lineRule="auto"/>
        <w:ind w:firstLine="420" w:firstLineChars="200"/>
        <w:rPr>
          <w:rFonts w:ascii="宋体" w:hAnsi="宋体"/>
          <w:szCs w:val="21"/>
        </w:rPr>
      </w:pPr>
      <w:r>
        <w:rPr>
          <w:rFonts w:hint="eastAsia" w:ascii="宋体" w:hAnsi="宋体"/>
          <w:szCs w:val="21"/>
        </w:rPr>
        <w:t>甲方不要求退货，则根据货物低劣程度、损坏程度以及甲方所遭受损失的数额，甲乙双方商定降低货物的价格。</w:t>
      </w:r>
    </w:p>
    <w:p w14:paraId="0364E008">
      <w:pPr>
        <w:spacing w:line="360" w:lineRule="auto"/>
        <w:ind w:firstLine="420" w:firstLineChars="200"/>
        <w:rPr>
          <w:rFonts w:ascii="宋体" w:hAnsi="宋体"/>
          <w:szCs w:val="21"/>
        </w:rPr>
      </w:pPr>
      <w:r>
        <w:rPr>
          <w:rFonts w:hint="eastAsia" w:ascii="宋体" w:hAnsi="宋体"/>
          <w:szCs w:val="21"/>
        </w:rPr>
        <w:t>甲方不要求退货，要求用符合规格、质量和性能要求的新零件、部件或货物来更换有缺陷的部分或修补缺陷的部分，乙方应满足甲方要求并承担一切费用和风险。同时，相应延长质量保证期。</w:t>
      </w:r>
    </w:p>
    <w:p w14:paraId="78FB3498">
      <w:pPr>
        <w:spacing w:line="360" w:lineRule="auto"/>
        <w:ind w:firstLine="420" w:firstLineChars="200"/>
        <w:rPr>
          <w:rFonts w:ascii="宋体" w:hAnsi="宋体"/>
          <w:szCs w:val="21"/>
        </w:rPr>
      </w:pPr>
      <w:r>
        <w:rPr>
          <w:rFonts w:ascii="宋体" w:hAnsi="宋体"/>
          <w:szCs w:val="21"/>
        </w:rPr>
        <w:t>10.2</w:t>
      </w:r>
      <w:r>
        <w:rPr>
          <w:rFonts w:hint="eastAsia" w:ascii="宋体" w:hAnsi="宋体"/>
          <w:szCs w:val="21"/>
        </w:rPr>
        <w:t>本合同项下的索赔金额、违约金额等，甲方均有权直接从合同款项中扣除，甲方有权向乙方提出不足部分的赔偿。</w:t>
      </w:r>
    </w:p>
    <w:p w14:paraId="304BCC3E">
      <w:pPr>
        <w:tabs>
          <w:tab w:val="left" w:pos="825"/>
        </w:tabs>
        <w:spacing w:line="360" w:lineRule="auto"/>
        <w:ind w:firstLine="422" w:firstLineChars="200"/>
        <w:rPr>
          <w:rFonts w:ascii="宋体" w:hAnsi="宋体"/>
          <w:b/>
          <w:szCs w:val="21"/>
        </w:rPr>
      </w:pPr>
      <w:r>
        <w:rPr>
          <w:rFonts w:ascii="宋体" w:hAnsi="宋体"/>
          <w:b/>
          <w:szCs w:val="21"/>
        </w:rPr>
        <w:t xml:space="preserve">11.  </w:t>
      </w:r>
      <w:r>
        <w:rPr>
          <w:rFonts w:hint="eastAsia" w:ascii="宋体" w:hAnsi="宋体"/>
          <w:b/>
          <w:szCs w:val="21"/>
        </w:rPr>
        <w:t>违约责任</w:t>
      </w:r>
    </w:p>
    <w:p w14:paraId="256B328D">
      <w:pPr>
        <w:tabs>
          <w:tab w:val="left" w:pos="825"/>
        </w:tabs>
        <w:spacing w:line="360" w:lineRule="auto"/>
        <w:ind w:firstLine="420" w:firstLineChars="200"/>
        <w:rPr>
          <w:rFonts w:ascii="宋体" w:hAnsi="宋体"/>
          <w:szCs w:val="21"/>
        </w:rPr>
      </w:pPr>
      <w:r>
        <w:rPr>
          <w:rFonts w:ascii="宋体" w:hAnsi="宋体"/>
          <w:szCs w:val="21"/>
        </w:rPr>
        <w:t>11.1</w:t>
      </w:r>
      <w:r>
        <w:rPr>
          <w:rFonts w:hint="eastAsia" w:ascii="宋体" w:hAnsi="宋体"/>
          <w:szCs w:val="21"/>
        </w:rPr>
        <w:t>甲方应依合同规定时间内，安排收货，为乙方向福田区财政支付部门申请支付货款。在无乙方不履行或不适当履行合同义务的情况下，甲方无正当理由拒收货物或拒不申请货款的，应按合同总价的</w:t>
      </w:r>
      <w:r>
        <w:rPr>
          <w:rFonts w:ascii="宋体" w:hAnsi="宋体"/>
          <w:szCs w:val="21"/>
        </w:rPr>
        <w:t>5‰支付违约金。</w:t>
      </w:r>
    </w:p>
    <w:p w14:paraId="32F849AE">
      <w:pPr>
        <w:tabs>
          <w:tab w:val="left" w:pos="825"/>
        </w:tabs>
        <w:spacing w:line="360" w:lineRule="auto"/>
        <w:ind w:firstLine="420" w:firstLineChars="200"/>
        <w:rPr>
          <w:rFonts w:ascii="宋体" w:hAnsi="宋体"/>
          <w:szCs w:val="21"/>
        </w:rPr>
      </w:pPr>
      <w:r>
        <w:rPr>
          <w:rFonts w:ascii="宋体" w:hAnsi="宋体"/>
          <w:szCs w:val="21"/>
        </w:rPr>
        <w:t>11.2乙方交付的货物不符合合同规定的，甲方有权拒收，乙方向甲方支付合同总价5%</w:t>
      </w:r>
      <w:r>
        <w:rPr>
          <w:rFonts w:hint="eastAsia" w:ascii="宋体" w:hAnsi="宋体"/>
          <w:szCs w:val="21"/>
        </w:rPr>
        <w:t>的违约金。违约金不足以弥补给甲方造成的损失的，还应继续承担损失的赔偿责任。</w:t>
      </w:r>
    </w:p>
    <w:p w14:paraId="778A211C">
      <w:pPr>
        <w:tabs>
          <w:tab w:val="left" w:pos="780"/>
        </w:tabs>
        <w:spacing w:line="360" w:lineRule="auto"/>
        <w:ind w:firstLine="420" w:firstLineChars="200"/>
        <w:rPr>
          <w:rFonts w:ascii="宋体" w:hAnsi="宋体"/>
          <w:szCs w:val="21"/>
        </w:rPr>
      </w:pPr>
      <w:r>
        <w:rPr>
          <w:rFonts w:hint="eastAsia" w:ascii="宋体" w:hAnsi="宋体"/>
          <w:szCs w:val="21"/>
        </w:rPr>
        <w:t>11.3验收发现问题的，换货相关费用由乙方承担，同时</w:t>
      </w:r>
      <w:r>
        <w:rPr>
          <w:rFonts w:ascii="宋体" w:hAnsi="宋体"/>
          <w:szCs w:val="21"/>
        </w:rPr>
        <w:t>向甲方支付合同总价5%</w:t>
      </w:r>
      <w:r>
        <w:rPr>
          <w:rFonts w:hint="eastAsia" w:ascii="宋体" w:hAnsi="宋体"/>
          <w:szCs w:val="21"/>
        </w:rPr>
        <w:t>的违约金，由此导致的逾期交付按照本条款第11.5的约定履行。</w:t>
      </w:r>
    </w:p>
    <w:p w14:paraId="0786B207">
      <w:pPr>
        <w:tabs>
          <w:tab w:val="left" w:pos="825"/>
        </w:tabs>
        <w:spacing w:line="360" w:lineRule="auto"/>
        <w:ind w:firstLine="420" w:firstLineChars="200"/>
        <w:rPr>
          <w:rFonts w:ascii="宋体" w:hAnsi="宋体"/>
          <w:szCs w:val="21"/>
        </w:rPr>
      </w:pPr>
      <w:r>
        <w:rPr>
          <w:rFonts w:hint="eastAsia" w:ascii="宋体" w:hAnsi="宋体"/>
          <w:szCs w:val="21"/>
        </w:rPr>
        <w:t>11.4如甲方使用过程中发现乙方提供的产品，使用时无法满足招标文件的星号（★）条款要求，甲方可随时退货并要求全额退还货款，并根据赔偿条款要求乙方赔偿；发现乙方提供的设备功能与投标文件不符，或者发现虚假应标情况的，甲方有权选择退货或不予支付未付货款，同时要求乙方</w:t>
      </w:r>
      <w:r>
        <w:rPr>
          <w:rFonts w:ascii="宋体" w:hAnsi="宋体"/>
          <w:szCs w:val="21"/>
        </w:rPr>
        <w:t>支付合同总价5%</w:t>
      </w:r>
      <w:r>
        <w:rPr>
          <w:rFonts w:hint="eastAsia" w:ascii="宋体" w:hAnsi="宋体"/>
          <w:szCs w:val="21"/>
        </w:rPr>
        <w:t>的违约金。</w:t>
      </w:r>
    </w:p>
    <w:p w14:paraId="76D05548">
      <w:pPr>
        <w:tabs>
          <w:tab w:val="left" w:pos="825"/>
        </w:tabs>
        <w:spacing w:line="360" w:lineRule="auto"/>
        <w:ind w:firstLine="420" w:firstLineChars="200"/>
        <w:rPr>
          <w:rFonts w:ascii="宋体" w:hAnsi="宋体"/>
          <w:szCs w:val="21"/>
        </w:rPr>
      </w:pPr>
      <w:r>
        <w:rPr>
          <w:rFonts w:ascii="宋体" w:hAnsi="宋体"/>
          <w:szCs w:val="21"/>
        </w:rPr>
        <w:t>11.</w:t>
      </w:r>
      <w:r>
        <w:rPr>
          <w:rFonts w:hint="eastAsia" w:ascii="宋体" w:hAnsi="宋体"/>
          <w:szCs w:val="21"/>
        </w:rPr>
        <w:t>5乙方逾期交货，或逾期完成安装调试，或货物逾期通过验收的，乙方均应支付逾期违约金，每日按合同总价的5‰计算；逾期超过30日的，乙方需向甲方另行支付合同总价的10%的违约金，且甲方有权单方解除本合同，乙方于收到甲方发出的解除通知书后3日内无条件退回甲方已支付的全部款项。此条款可以与</w:t>
      </w:r>
      <w:r>
        <w:rPr>
          <w:rFonts w:ascii="宋体" w:hAnsi="宋体"/>
          <w:szCs w:val="21"/>
        </w:rPr>
        <w:t>11.</w:t>
      </w:r>
      <w:r>
        <w:rPr>
          <w:rFonts w:hint="eastAsia" w:ascii="宋体" w:hAnsi="宋体"/>
          <w:szCs w:val="21"/>
        </w:rPr>
        <w:t>2、11.3、11.4条同时执行。</w:t>
      </w:r>
    </w:p>
    <w:p w14:paraId="1A08322C">
      <w:pPr>
        <w:tabs>
          <w:tab w:val="left" w:pos="825"/>
        </w:tabs>
        <w:spacing w:line="360" w:lineRule="auto"/>
        <w:ind w:firstLine="420" w:firstLineChars="200"/>
        <w:rPr>
          <w:rFonts w:ascii="宋体" w:hAnsi="宋体"/>
          <w:szCs w:val="21"/>
        </w:rPr>
      </w:pPr>
      <w:r>
        <w:rPr>
          <w:rFonts w:hint="eastAsia" w:ascii="宋体" w:hAnsi="宋体"/>
          <w:szCs w:val="21"/>
        </w:rPr>
        <w:t>11.6未经甲方书面同意，乙方不得将本合同项下全部或部分权利、义务转让给任何第三方，否则甲方有权单方解除本合同，乙方应按合同总价的20%向甲方支付违约金。</w:t>
      </w:r>
    </w:p>
    <w:p w14:paraId="19AB1935">
      <w:pPr>
        <w:tabs>
          <w:tab w:val="left" w:pos="825"/>
        </w:tabs>
        <w:spacing w:line="360" w:lineRule="auto"/>
        <w:ind w:firstLine="420" w:firstLineChars="200"/>
        <w:rPr>
          <w:rFonts w:ascii="宋体" w:hAnsi="宋体"/>
          <w:szCs w:val="21"/>
        </w:rPr>
      </w:pPr>
      <w:r>
        <w:rPr>
          <w:rFonts w:hint="eastAsia" w:ascii="宋体" w:hAnsi="宋体"/>
          <w:szCs w:val="21"/>
        </w:rPr>
        <w:t>11.7乙方违反本合同约定的售后服务条款，不履行保修、维修义务或履行内容不符合合同约定的，甲方可以聘请第三方进行保修或维修，由此产生的费用由乙方承担；若合同期限内累计达3次或以上的，除承担上述约定的违约责任外，甲方有权要求乙方支付本合同总价的10%作为违约金。</w:t>
      </w:r>
    </w:p>
    <w:p w14:paraId="46BF9B25">
      <w:pPr>
        <w:tabs>
          <w:tab w:val="left" w:pos="825"/>
        </w:tabs>
        <w:spacing w:line="360" w:lineRule="auto"/>
        <w:ind w:firstLine="422" w:firstLineChars="200"/>
        <w:rPr>
          <w:rFonts w:ascii="宋体" w:hAnsi="宋体"/>
          <w:b/>
          <w:szCs w:val="21"/>
        </w:rPr>
      </w:pPr>
      <w:r>
        <w:rPr>
          <w:rFonts w:ascii="宋体" w:hAnsi="宋体"/>
          <w:b/>
          <w:szCs w:val="21"/>
        </w:rPr>
        <w:t xml:space="preserve">12.  </w:t>
      </w:r>
      <w:r>
        <w:rPr>
          <w:rFonts w:hint="eastAsia" w:ascii="宋体" w:hAnsi="宋体"/>
          <w:b/>
          <w:szCs w:val="21"/>
        </w:rPr>
        <w:t>合同生效、解除和终止</w:t>
      </w:r>
    </w:p>
    <w:p w14:paraId="28850B18">
      <w:pPr>
        <w:tabs>
          <w:tab w:val="left" w:pos="825"/>
        </w:tabs>
        <w:spacing w:line="360" w:lineRule="auto"/>
        <w:ind w:firstLine="420" w:firstLineChars="200"/>
        <w:rPr>
          <w:rFonts w:ascii="宋体" w:hAnsi="宋体"/>
          <w:szCs w:val="21"/>
        </w:rPr>
      </w:pPr>
      <w:r>
        <w:rPr>
          <w:rFonts w:hint="eastAsia" w:ascii="宋体" w:hAnsi="宋体"/>
          <w:szCs w:val="21"/>
        </w:rPr>
        <w:t>本合同自双方法定代表人签字并加盖双方公章或合同专用章之日起生效。本合同连同附七个，共</w:t>
      </w:r>
      <w:permStart w:id="18" w:edGrp="everyone"/>
      <w:r>
        <w:rPr>
          <w:rFonts w:hint="eastAsia" w:ascii="宋体" w:hAnsi="宋体"/>
          <w:szCs w:val="21"/>
        </w:rPr>
        <w:t xml:space="preserve"> </w:t>
      </w:r>
      <w:permEnd w:id="18"/>
      <w:r>
        <w:rPr>
          <w:rFonts w:hint="eastAsia" w:ascii="宋体" w:hAnsi="宋体"/>
          <w:szCs w:val="21"/>
        </w:rPr>
        <w:t>页，一式伍份。</w:t>
      </w:r>
    </w:p>
    <w:p w14:paraId="63AF5716">
      <w:pPr>
        <w:tabs>
          <w:tab w:val="left" w:pos="825"/>
        </w:tabs>
        <w:spacing w:line="360" w:lineRule="auto"/>
        <w:ind w:firstLine="422" w:firstLineChars="200"/>
        <w:rPr>
          <w:rFonts w:ascii="宋体" w:hAnsi="宋体"/>
          <w:b/>
          <w:szCs w:val="21"/>
        </w:rPr>
      </w:pPr>
      <w:r>
        <w:rPr>
          <w:rFonts w:ascii="宋体" w:hAnsi="宋体"/>
          <w:b/>
          <w:szCs w:val="21"/>
        </w:rPr>
        <w:t xml:space="preserve">13.  </w:t>
      </w:r>
      <w:r>
        <w:rPr>
          <w:rFonts w:hint="eastAsia" w:ascii="宋体" w:hAnsi="宋体"/>
          <w:b/>
          <w:szCs w:val="21"/>
        </w:rPr>
        <w:t>争议的解决</w:t>
      </w:r>
    </w:p>
    <w:p w14:paraId="77379E4E">
      <w:pPr>
        <w:tabs>
          <w:tab w:val="left" w:pos="825"/>
        </w:tabs>
        <w:spacing w:line="360" w:lineRule="auto"/>
        <w:ind w:firstLine="420" w:firstLineChars="200"/>
        <w:rPr>
          <w:rFonts w:ascii="宋体" w:hAnsi="宋体"/>
          <w:b/>
        </w:rPr>
      </w:pPr>
      <w:r>
        <w:rPr>
          <w:rFonts w:hint="eastAsia" w:ascii="宋体" w:hAnsi="宋体"/>
          <w:szCs w:val="21"/>
        </w:rPr>
        <w:t>因设备的质量问题发生争议，双方有权共同请求广东省或深圳市质检部门进行质量鉴定，该鉴定结论是终局的，甲乙双方应当接受。签约双方在履约中发生争执和分歧，双方应通过友好协商解决，若经协商不能达成一致时，任一方可向甲方所在地的人民法院提起诉讼。受理期间，争议事项的解决，不影响合同其余部分的履行。</w:t>
      </w:r>
    </w:p>
    <w:p w14:paraId="7D6E88CE">
      <w:pPr>
        <w:spacing w:line="360" w:lineRule="auto"/>
        <w:ind w:left="420"/>
        <w:rPr>
          <w:rFonts w:ascii="宋体" w:hAnsi="宋体"/>
          <w:b/>
        </w:rPr>
      </w:pPr>
      <w:r>
        <w:rPr>
          <w:rFonts w:hint="eastAsia" w:ascii="宋体" w:hAnsi="宋体"/>
          <w:b/>
          <w:szCs w:val="21"/>
        </w:rPr>
        <w:t>14.  其他</w:t>
      </w:r>
    </w:p>
    <w:p w14:paraId="436CF7AD">
      <w:pPr>
        <w:spacing w:line="360" w:lineRule="auto"/>
        <w:ind w:firstLine="420" w:firstLineChars="200"/>
        <w:rPr>
          <w:rFonts w:ascii="宋体" w:hAnsi="宋体"/>
          <w:szCs w:val="21"/>
        </w:rPr>
      </w:pPr>
      <w:r>
        <w:rPr>
          <w:rFonts w:ascii="宋体" w:hAnsi="宋体"/>
          <w:szCs w:val="21"/>
        </w:rPr>
        <w:t>14.1</w:t>
      </w:r>
      <w:r>
        <w:rPr>
          <w:rFonts w:hint="eastAsia" w:ascii="宋体" w:hAnsi="宋体"/>
          <w:szCs w:val="21"/>
        </w:rPr>
        <w:t>乙方履行本合同的指定联系人及授权代表为【</w:t>
      </w:r>
      <w:permStart w:id="19" w:edGrp="everyone"/>
      <w:r>
        <w:rPr>
          <w:rFonts w:hint="eastAsia" w:ascii="宋体" w:hAnsi="宋体"/>
          <w:szCs w:val="21"/>
        </w:rPr>
        <w:t xml:space="preserve"> </w:t>
      </w:r>
      <w:permEnd w:id="19"/>
      <w:r>
        <w:rPr>
          <w:rFonts w:hint="eastAsia" w:ascii="宋体" w:hAnsi="宋体"/>
          <w:szCs w:val="21"/>
        </w:rPr>
        <w:t>】；职务【</w:t>
      </w:r>
      <w:permStart w:id="20" w:edGrp="everyone"/>
      <w:r>
        <w:rPr>
          <w:rFonts w:hint="eastAsia" w:ascii="宋体" w:hAnsi="宋体"/>
          <w:szCs w:val="21"/>
        </w:rPr>
        <w:t xml:space="preserve"> </w:t>
      </w:r>
      <w:permEnd w:id="20"/>
      <w:r>
        <w:rPr>
          <w:rFonts w:hint="eastAsia" w:ascii="宋体" w:hAnsi="宋体"/>
          <w:szCs w:val="21"/>
        </w:rPr>
        <w:t>】；联系电话【</w:t>
      </w:r>
      <w:permStart w:id="21" w:edGrp="everyone"/>
      <w:r>
        <w:rPr>
          <w:rFonts w:hint="eastAsia" w:ascii="宋体" w:hAnsi="宋体"/>
          <w:szCs w:val="21"/>
        </w:rPr>
        <w:t xml:space="preserve"> </w:t>
      </w:r>
      <w:permEnd w:id="21"/>
      <w:r>
        <w:rPr>
          <w:rFonts w:hint="eastAsia" w:ascii="宋体" w:hAnsi="宋体"/>
          <w:szCs w:val="21"/>
        </w:rPr>
        <w:t>】；电子邮箱【</w:t>
      </w:r>
      <w:permStart w:id="22" w:edGrp="everyone"/>
      <w:r>
        <w:rPr>
          <w:rFonts w:hint="eastAsia" w:ascii="宋体" w:hAnsi="宋体"/>
          <w:szCs w:val="21"/>
        </w:rPr>
        <w:t xml:space="preserve"> </w:t>
      </w:r>
      <w:permEnd w:id="22"/>
      <w:r>
        <w:rPr>
          <w:rFonts w:hint="eastAsia" w:ascii="宋体" w:hAnsi="宋体"/>
          <w:szCs w:val="21"/>
        </w:rPr>
        <w:t>】。在履行合同过程中，该指定联系人及授权代表的行为、意思表示及对甲方所作的任何承诺、通知等，都对乙方直接具有约束力；甲方通知送达该联系人及授权代表时，即视为通知送达乙方。</w:t>
      </w:r>
    </w:p>
    <w:p w14:paraId="61378A1B">
      <w:pPr>
        <w:spacing w:line="360" w:lineRule="auto"/>
        <w:ind w:firstLine="420" w:firstLineChars="200"/>
        <w:rPr>
          <w:rFonts w:ascii="宋体" w:hAnsi="宋体"/>
          <w:szCs w:val="21"/>
        </w:rPr>
      </w:pPr>
      <w:r>
        <w:rPr>
          <w:rFonts w:hint="eastAsia" w:ascii="宋体" w:hAnsi="宋体"/>
          <w:szCs w:val="21"/>
        </w:rPr>
        <w:t>14.2 乙方的指定联系人、授权代表的信息发生变化的，或乙方联系地址、电话等发生变化的，应提前5个工作日书面通知到甲方。否则相关送达的不利后果及责任，由乙方自行承担。</w:t>
      </w:r>
    </w:p>
    <w:p w14:paraId="6D388460">
      <w:pPr>
        <w:spacing w:line="360" w:lineRule="auto"/>
        <w:ind w:firstLine="420" w:firstLineChars="200"/>
        <w:rPr>
          <w:rFonts w:ascii="宋体" w:hAnsi="宋体"/>
          <w:szCs w:val="21"/>
        </w:rPr>
      </w:pPr>
      <w:r>
        <w:rPr>
          <w:rFonts w:hint="eastAsia" w:ascii="宋体" w:hAnsi="宋体"/>
          <w:szCs w:val="21"/>
        </w:rPr>
        <w:t>14.3 本合同一式伍份，具有同等法律效力，甲方执肆份、乙方执壹份。</w:t>
      </w:r>
    </w:p>
    <w:p w14:paraId="251F9269">
      <w:pPr>
        <w:tabs>
          <w:tab w:val="left" w:pos="945"/>
        </w:tabs>
        <w:spacing w:line="360" w:lineRule="auto"/>
        <w:ind w:firstLine="420" w:firstLineChars="200"/>
        <w:rPr>
          <w:rFonts w:ascii="宋体" w:hAnsi="宋体"/>
          <w:szCs w:val="21"/>
        </w:rPr>
      </w:pPr>
      <w:r>
        <w:rPr>
          <w:rFonts w:ascii="宋体" w:hAnsi="宋体"/>
          <w:szCs w:val="21"/>
        </w:rPr>
        <w:t>14.</w:t>
      </w:r>
      <w:r>
        <w:rPr>
          <w:rFonts w:hint="eastAsia" w:ascii="宋体" w:hAnsi="宋体"/>
          <w:szCs w:val="21"/>
        </w:rPr>
        <w:t>4 本合同未尽事宜，由双方协商处理，经协商一致可签订补充协议。</w:t>
      </w:r>
    </w:p>
    <w:p w14:paraId="34A0B010">
      <w:pPr>
        <w:tabs>
          <w:tab w:val="left" w:pos="993"/>
        </w:tabs>
        <w:spacing w:line="360" w:lineRule="auto"/>
        <w:ind w:firstLine="420" w:firstLineChars="200"/>
        <w:rPr>
          <w:rFonts w:ascii="宋体" w:hAnsi="宋体"/>
          <w:szCs w:val="21"/>
        </w:rPr>
      </w:pPr>
      <w:r>
        <w:rPr>
          <w:rFonts w:hint="eastAsia" w:ascii="宋体" w:hAnsi="宋体"/>
          <w:szCs w:val="21"/>
        </w:rPr>
        <w:t>14.5 甲方双方共同遵守国家的法律和规定，在委托、代理业务过程中不得行贿、受贿、索贿，违反者将按照国家法律、法规、规章等各自承担相应法律责任。</w:t>
      </w:r>
    </w:p>
    <w:p w14:paraId="1CD8029B">
      <w:pPr>
        <w:tabs>
          <w:tab w:val="left" w:pos="945"/>
        </w:tabs>
        <w:spacing w:line="360" w:lineRule="auto"/>
        <w:ind w:firstLine="420" w:firstLineChars="200"/>
        <w:rPr>
          <w:rFonts w:ascii="宋体" w:hAnsi="宋体"/>
          <w:b/>
          <w:szCs w:val="21"/>
        </w:rPr>
      </w:pPr>
      <w:r>
        <w:rPr>
          <w:rFonts w:hint="eastAsia" w:ascii="宋体" w:hAnsi="宋体"/>
          <w:szCs w:val="21"/>
        </w:rPr>
        <w:t>14.6 乙方承诺不从事商业贿赂行为。一旦被列入商业贿赂不良记录，则甲方有权立即单方解除本合同，乙方应承担违约责任。</w:t>
      </w:r>
    </w:p>
    <w:p w14:paraId="1BFE2D6C">
      <w:pPr>
        <w:tabs>
          <w:tab w:val="left" w:pos="945"/>
        </w:tabs>
        <w:spacing w:line="360" w:lineRule="auto"/>
        <w:ind w:firstLine="420" w:firstLineChars="200"/>
        <w:rPr>
          <w:rFonts w:ascii="宋体" w:hAnsi="宋体"/>
          <w:szCs w:val="21"/>
        </w:rPr>
      </w:pPr>
      <w:r>
        <w:rPr>
          <w:rFonts w:hint="eastAsia" w:ascii="宋体" w:hAnsi="宋体"/>
          <w:szCs w:val="21"/>
        </w:rPr>
        <w:t>14.7如有设备相关耗材、试剂或易损器械，设备及主要维修配件，请提供并分别列出它们的优惠价格。</w:t>
      </w:r>
    </w:p>
    <w:p w14:paraId="478F3FA7">
      <w:pPr>
        <w:tabs>
          <w:tab w:val="left" w:pos="945"/>
        </w:tabs>
        <w:spacing w:line="360" w:lineRule="auto"/>
        <w:ind w:firstLine="420" w:firstLineChars="200"/>
        <w:rPr>
          <w:rFonts w:ascii="宋体" w:hAnsi="宋体"/>
          <w:szCs w:val="21"/>
        </w:rPr>
      </w:pPr>
      <w:r>
        <w:rPr>
          <w:rFonts w:hint="eastAsia" w:ascii="宋体" w:hAnsi="宋体"/>
          <w:szCs w:val="21"/>
        </w:rPr>
        <w:t>14.8乙方必须提供由设备生产原厂签署承诺的合法、有效的保修、维修证明（售后服务承诺函，盖厂家公章），厂家签署承诺的保修期应与投标供应商承诺的保修期一致；必须由原厂工程师及技术人员直接提供保修、维修、技术培训服务，甲方无需额外再支付费用。</w:t>
      </w:r>
    </w:p>
    <w:p w14:paraId="23623AEB">
      <w:pPr>
        <w:tabs>
          <w:tab w:val="left" w:pos="945"/>
        </w:tabs>
        <w:spacing w:line="360" w:lineRule="auto"/>
        <w:ind w:firstLine="420" w:firstLineChars="200"/>
        <w:rPr>
          <w:rFonts w:ascii="宋体" w:hAnsi="宋体"/>
          <w:szCs w:val="21"/>
        </w:rPr>
      </w:pPr>
      <w:r>
        <w:rPr>
          <w:rFonts w:hint="eastAsia" w:ascii="宋体" w:hAnsi="宋体"/>
          <w:szCs w:val="21"/>
        </w:rPr>
        <w:t>14.9本合同附件</w:t>
      </w:r>
    </w:p>
    <w:p w14:paraId="5CC11BC1">
      <w:pPr>
        <w:pStyle w:val="14"/>
        <w:spacing w:line="360" w:lineRule="auto"/>
        <w:ind w:firstLine="420" w:firstLineChars="200"/>
        <w:jc w:val="left"/>
        <w:rPr>
          <w:rFonts w:hAnsi="宋体" w:cs="Times New Roman"/>
        </w:rPr>
      </w:pPr>
      <w:r>
        <w:rPr>
          <w:rFonts w:hAnsi="宋体" w:cs="Times New Roman"/>
        </w:rPr>
        <w:t>1</w:t>
      </w:r>
      <w:r>
        <w:rPr>
          <w:rFonts w:hint="eastAsia" w:hAnsi="宋体" w:cs="Times New Roman"/>
        </w:rPr>
        <w:t>.配置清单；</w:t>
      </w:r>
    </w:p>
    <w:p w14:paraId="5716C224">
      <w:pPr>
        <w:pStyle w:val="14"/>
        <w:spacing w:line="360" w:lineRule="auto"/>
        <w:ind w:firstLine="420" w:firstLineChars="200"/>
        <w:jc w:val="left"/>
        <w:rPr>
          <w:rFonts w:hAnsi="宋体" w:cs="Times New Roman"/>
        </w:rPr>
      </w:pPr>
      <w:r>
        <w:rPr>
          <w:rFonts w:hint="eastAsia" w:hAnsi="宋体" w:cs="Times New Roman"/>
        </w:rPr>
        <w:t>2</w:t>
      </w:r>
      <w:r>
        <w:rPr>
          <w:rFonts w:hAnsi="宋体" w:cs="Times New Roman"/>
        </w:rPr>
        <w:t>.</w:t>
      </w:r>
      <w:r>
        <w:rPr>
          <w:rFonts w:hint="eastAsia" w:hAnsi="宋体" w:cs="Times New Roman"/>
        </w:rPr>
        <w:t>原厂售后服务承诺（单价≥5万以上设备提供）、每年二次的维护计划；</w:t>
      </w:r>
    </w:p>
    <w:p w14:paraId="31FFC68E">
      <w:pPr>
        <w:pStyle w:val="14"/>
        <w:spacing w:line="360" w:lineRule="auto"/>
        <w:ind w:firstLine="420" w:firstLineChars="200"/>
        <w:jc w:val="left"/>
        <w:rPr>
          <w:rFonts w:hAnsi="宋体" w:cs="Times New Roman"/>
        </w:rPr>
      </w:pPr>
      <w:r>
        <w:rPr>
          <w:rFonts w:hint="eastAsia" w:hAnsi="宋体" w:cs="Times New Roman"/>
        </w:rPr>
        <w:t>3</w:t>
      </w:r>
      <w:r>
        <w:rPr>
          <w:rFonts w:hAnsi="宋体" w:cs="Times New Roman"/>
        </w:rPr>
        <w:t>.</w:t>
      </w:r>
      <w:r>
        <w:rPr>
          <w:rFonts w:hint="eastAsia" w:hAnsi="宋体" w:cs="Times New Roman"/>
        </w:rPr>
        <w:t xml:space="preserve">应急措施和应急方案； </w:t>
      </w:r>
    </w:p>
    <w:p w14:paraId="7DF36F18">
      <w:pPr>
        <w:pStyle w:val="14"/>
        <w:spacing w:line="360" w:lineRule="auto"/>
        <w:ind w:firstLine="420" w:firstLineChars="200"/>
        <w:jc w:val="left"/>
        <w:rPr>
          <w:rFonts w:hAnsi="宋体" w:cs="Times New Roman"/>
        </w:rPr>
      </w:pPr>
      <w:r>
        <w:rPr>
          <w:rFonts w:hint="eastAsia" w:hAnsi="宋体" w:cs="Times New Roman"/>
        </w:rPr>
        <w:t>4</w:t>
      </w:r>
      <w:r>
        <w:rPr>
          <w:rFonts w:hAnsi="宋体" w:cs="Times New Roman"/>
        </w:rPr>
        <w:t>.</w:t>
      </w:r>
      <w:r>
        <w:rPr>
          <w:rFonts w:hint="eastAsia" w:hAnsi="宋体" w:cs="Times New Roman"/>
        </w:rPr>
        <w:t>技术偏离表/技术参数、含技术参数的产品彩页</w:t>
      </w:r>
    </w:p>
    <w:p w14:paraId="7C94D036">
      <w:pPr>
        <w:pStyle w:val="14"/>
        <w:spacing w:line="360" w:lineRule="auto"/>
        <w:ind w:firstLine="420" w:firstLineChars="200"/>
        <w:jc w:val="left"/>
        <w:rPr>
          <w:rFonts w:hAnsi="宋体" w:cs="Times New Roman"/>
        </w:rPr>
      </w:pPr>
      <w:r>
        <w:rPr>
          <w:rFonts w:hint="eastAsia" w:hAnsi="宋体" w:cs="Times New Roman"/>
        </w:rPr>
        <w:t>5.三证：营业执照、医疗器械生产/经营许可证、医疗器械注册/备案证</w:t>
      </w:r>
    </w:p>
    <w:p w14:paraId="4AFCE5F9">
      <w:pPr>
        <w:pStyle w:val="14"/>
        <w:spacing w:line="360" w:lineRule="auto"/>
        <w:ind w:firstLine="420" w:firstLineChars="200"/>
        <w:jc w:val="left"/>
        <w:rPr>
          <w:rFonts w:hAnsi="宋体" w:cs="Times New Roman"/>
        </w:rPr>
      </w:pPr>
      <w:r>
        <w:rPr>
          <w:rFonts w:hint="eastAsia" w:hAnsi="宋体" w:cs="Times New Roman"/>
        </w:rPr>
        <w:t>6.中标通知书/采购通知书</w:t>
      </w:r>
    </w:p>
    <w:p w14:paraId="3B0AEC6F">
      <w:pPr>
        <w:pStyle w:val="14"/>
        <w:spacing w:line="360" w:lineRule="auto"/>
        <w:ind w:firstLine="420" w:firstLineChars="200"/>
        <w:jc w:val="left"/>
        <w:rPr>
          <w:rFonts w:hAnsi="宋体" w:cs="Times New Roman"/>
        </w:rPr>
      </w:pPr>
      <w:r>
        <w:rPr>
          <w:rFonts w:hint="eastAsia" w:hAnsi="宋体" w:cs="Times New Roman"/>
        </w:rPr>
        <w:t>7.廉洁协议</w:t>
      </w:r>
    </w:p>
    <w:p w14:paraId="7BDFB71F">
      <w:pPr>
        <w:widowControl/>
        <w:spacing w:line="360" w:lineRule="auto"/>
        <w:jc w:val="left"/>
        <w:rPr>
          <w:rFonts w:ascii="宋体" w:hAnsi="宋体"/>
          <w:szCs w:val="21"/>
        </w:rPr>
      </w:pPr>
    </w:p>
    <w:p w14:paraId="567748F3">
      <w:pPr>
        <w:widowControl/>
        <w:jc w:val="left"/>
        <w:rPr>
          <w:rFonts w:ascii="宋体" w:hAnsi="宋体"/>
          <w:szCs w:val="21"/>
        </w:rPr>
      </w:pPr>
    </w:p>
    <w:tbl>
      <w:tblPr>
        <w:tblStyle w:val="2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210"/>
        <w:gridCol w:w="5210"/>
      </w:tblGrid>
      <w:tr w14:paraId="1450D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07F621F8">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甲方：中山大学附属第八医院（深圳福田）</w:t>
            </w:r>
          </w:p>
        </w:tc>
        <w:tc>
          <w:tcPr>
            <w:tcW w:w="5210" w:type="dxa"/>
          </w:tcPr>
          <w:p w14:paraId="3B4578AE">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乙方：</w:t>
            </w:r>
            <w:permStart w:id="23" w:edGrp="everyone"/>
            <w:r>
              <w:rPr>
                <w:rFonts w:hint="eastAsia" w:ascii="宋体" w:hAnsi="宋体"/>
                <w:szCs w:val="21"/>
              </w:rPr>
              <w:t xml:space="preserve"> </w:t>
            </w:r>
            <w:permEnd w:id="23"/>
          </w:p>
        </w:tc>
      </w:tr>
      <w:tr w14:paraId="44FFC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22CE8DA2">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地址：深圳市福田区福田街道深南中路</w:t>
            </w:r>
            <w:r>
              <w:rPr>
                <w:rFonts w:hint="default" w:ascii="宋体" w:hAnsi="宋体"/>
                <w:szCs w:val="21"/>
              </w:rPr>
              <w:t>3025</w:t>
            </w:r>
            <w:r>
              <w:rPr>
                <w:rFonts w:hint="eastAsia" w:ascii="宋体" w:hAnsi="宋体"/>
                <w:szCs w:val="21"/>
              </w:rPr>
              <w:t>号</w:t>
            </w:r>
          </w:p>
        </w:tc>
        <w:tc>
          <w:tcPr>
            <w:tcW w:w="5210" w:type="dxa"/>
          </w:tcPr>
          <w:p w14:paraId="73EE619F">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地址：</w:t>
            </w:r>
            <w:permStart w:id="24" w:edGrp="everyone"/>
            <w:r>
              <w:rPr>
                <w:rFonts w:hint="eastAsia" w:ascii="宋体" w:hAnsi="宋体"/>
                <w:szCs w:val="21"/>
              </w:rPr>
              <w:t xml:space="preserve"> </w:t>
            </w:r>
            <w:permEnd w:id="24"/>
          </w:p>
        </w:tc>
      </w:tr>
      <w:tr w14:paraId="56488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305FEB9E">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法定代表人：</w:t>
            </w:r>
          </w:p>
        </w:tc>
        <w:tc>
          <w:tcPr>
            <w:tcW w:w="5210" w:type="dxa"/>
          </w:tcPr>
          <w:p w14:paraId="317B7E3B">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法定代表人：</w:t>
            </w:r>
            <w:permStart w:id="25" w:edGrp="everyone"/>
            <w:r>
              <w:rPr>
                <w:rFonts w:hint="eastAsia" w:ascii="宋体" w:hAnsi="宋体"/>
                <w:szCs w:val="21"/>
              </w:rPr>
              <w:t>（不可打印，必须签字或者签章）</w:t>
            </w:r>
            <w:permEnd w:id="25"/>
            <w:r>
              <w:rPr>
                <w:rFonts w:hint="eastAsia" w:ascii="宋体" w:hAnsi="宋体"/>
                <w:szCs w:val="21"/>
              </w:rPr>
              <w:t xml:space="preserve">  </w:t>
            </w:r>
          </w:p>
        </w:tc>
      </w:tr>
      <w:tr w14:paraId="6865C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01661572">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委托代理人：</w:t>
            </w:r>
          </w:p>
        </w:tc>
        <w:tc>
          <w:tcPr>
            <w:tcW w:w="5210" w:type="dxa"/>
          </w:tcPr>
          <w:p w14:paraId="6578D9D7">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委托代理人：</w:t>
            </w:r>
            <w:permStart w:id="26" w:edGrp="everyone"/>
            <w:r>
              <w:rPr>
                <w:rFonts w:hint="eastAsia" w:ascii="宋体" w:hAnsi="宋体"/>
                <w:szCs w:val="21"/>
              </w:rPr>
              <w:t xml:space="preserve"> </w:t>
            </w:r>
            <w:permEnd w:id="26"/>
          </w:p>
        </w:tc>
      </w:tr>
      <w:tr w14:paraId="5327A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1DF71DE9">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电话：</w:t>
            </w:r>
          </w:p>
        </w:tc>
        <w:tc>
          <w:tcPr>
            <w:tcW w:w="5210" w:type="dxa"/>
          </w:tcPr>
          <w:p w14:paraId="1AA6D066">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电话：</w:t>
            </w:r>
            <w:permStart w:id="27" w:edGrp="everyone"/>
            <w:r>
              <w:rPr>
                <w:rFonts w:hint="eastAsia" w:ascii="宋体" w:hAnsi="宋体"/>
                <w:szCs w:val="21"/>
              </w:rPr>
              <w:t xml:space="preserve"> </w:t>
            </w:r>
            <w:permEnd w:id="27"/>
          </w:p>
        </w:tc>
      </w:tr>
      <w:tr w14:paraId="611C3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54430B04">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开户银行：</w:t>
            </w:r>
          </w:p>
        </w:tc>
        <w:tc>
          <w:tcPr>
            <w:tcW w:w="5210" w:type="dxa"/>
          </w:tcPr>
          <w:p w14:paraId="7D51CFEB">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开户银行：</w:t>
            </w:r>
            <w:permStart w:id="28" w:edGrp="everyone"/>
            <w:r>
              <w:rPr>
                <w:rFonts w:hint="eastAsia" w:ascii="宋体" w:hAnsi="宋体"/>
                <w:szCs w:val="21"/>
              </w:rPr>
              <w:t xml:space="preserve"> </w:t>
            </w:r>
            <w:permEnd w:id="28"/>
          </w:p>
        </w:tc>
      </w:tr>
      <w:tr w14:paraId="55E02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6BB739CB">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 xml:space="preserve">帐号：    </w:t>
            </w:r>
          </w:p>
        </w:tc>
        <w:tc>
          <w:tcPr>
            <w:tcW w:w="5210" w:type="dxa"/>
          </w:tcPr>
          <w:p w14:paraId="3436CE30">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 xml:space="preserve">帐号： </w:t>
            </w:r>
            <w:permStart w:id="29" w:edGrp="everyone"/>
            <w:r>
              <w:rPr>
                <w:rFonts w:hint="eastAsia" w:ascii="宋体" w:hAnsi="宋体"/>
                <w:szCs w:val="21"/>
              </w:rPr>
              <w:t xml:space="preserve"> </w:t>
            </w:r>
            <w:permEnd w:id="29"/>
          </w:p>
        </w:tc>
      </w:tr>
      <w:tr w14:paraId="29238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1BFAD4DA">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签约时间：</w:t>
            </w:r>
            <w:permStart w:id="30" w:edGrp="everyone"/>
            <w:r>
              <w:rPr>
                <w:rFonts w:hint="eastAsia" w:ascii="宋体" w:hAnsi="宋体"/>
                <w:szCs w:val="21"/>
              </w:rPr>
              <w:t xml:space="preserve">         </w:t>
            </w:r>
            <w:permEnd w:id="30"/>
            <w:r>
              <w:rPr>
                <w:rFonts w:hint="eastAsia" w:ascii="宋体" w:hAnsi="宋体"/>
                <w:szCs w:val="21"/>
              </w:rPr>
              <w:t>年   月  日</w:t>
            </w:r>
          </w:p>
        </w:tc>
        <w:tc>
          <w:tcPr>
            <w:tcW w:w="5210" w:type="dxa"/>
          </w:tcPr>
          <w:p w14:paraId="3605861D">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签约时间：</w:t>
            </w:r>
            <w:permStart w:id="31" w:edGrp="everyone"/>
            <w:r>
              <w:rPr>
                <w:rFonts w:hint="eastAsia" w:ascii="宋体" w:hAnsi="宋体"/>
                <w:szCs w:val="21"/>
              </w:rPr>
              <w:t xml:space="preserve">        </w:t>
            </w:r>
            <w:permEnd w:id="31"/>
            <w:r>
              <w:rPr>
                <w:rFonts w:hint="eastAsia" w:ascii="宋体" w:hAnsi="宋体"/>
                <w:szCs w:val="21"/>
              </w:rPr>
              <w:t>年    月    日</w:t>
            </w:r>
          </w:p>
        </w:tc>
      </w:tr>
    </w:tbl>
    <w:p w14:paraId="432B7261">
      <w:pPr>
        <w:widowControl/>
        <w:spacing w:line="360" w:lineRule="auto"/>
        <w:jc w:val="left"/>
        <w:rPr>
          <w:rFonts w:ascii="宋体" w:hAnsi="宋体"/>
          <w:szCs w:val="21"/>
        </w:rPr>
      </w:pPr>
    </w:p>
    <w:p w14:paraId="01ACB098">
      <w:pPr>
        <w:pStyle w:val="14"/>
      </w:pPr>
    </w:p>
    <w:p w14:paraId="4965DD62">
      <w:pPr>
        <w:pStyle w:val="14"/>
      </w:pPr>
    </w:p>
    <w:p w14:paraId="7849E1FB">
      <w:pPr>
        <w:pStyle w:val="14"/>
      </w:pPr>
    </w:p>
    <w:p w14:paraId="09960D29">
      <w:pPr>
        <w:pStyle w:val="14"/>
      </w:pPr>
    </w:p>
    <w:p w14:paraId="37F8CE90">
      <w:pPr>
        <w:pStyle w:val="14"/>
      </w:pPr>
    </w:p>
    <w:p w14:paraId="6DCEF965">
      <w:pPr>
        <w:pStyle w:val="14"/>
      </w:pPr>
    </w:p>
    <w:p w14:paraId="4B13D33F">
      <w:pPr>
        <w:pStyle w:val="14"/>
      </w:pPr>
    </w:p>
    <w:p w14:paraId="43D17895">
      <w:pPr>
        <w:widowControl/>
        <w:jc w:val="left"/>
      </w:pPr>
      <w:r>
        <w:br w:type="page"/>
      </w:r>
    </w:p>
    <w:p w14:paraId="02EDD524">
      <w:pPr>
        <w:widowControl/>
        <w:spacing w:line="360" w:lineRule="auto"/>
        <w:jc w:val="left"/>
        <w:rPr>
          <w:rFonts w:ascii="宋体" w:hAnsi="宋体"/>
          <w:szCs w:val="21"/>
        </w:rPr>
      </w:pPr>
      <w:r>
        <w:rPr>
          <w:rFonts w:hint="eastAsia"/>
        </w:rPr>
        <w:t>附件1：</w:t>
      </w:r>
    </w:p>
    <w:p w14:paraId="7286BDAD">
      <w:pPr>
        <w:widowControl/>
        <w:spacing w:line="360" w:lineRule="auto"/>
        <w:ind w:firstLine="525" w:firstLineChars="250"/>
        <w:jc w:val="left"/>
        <w:rPr>
          <w:rFonts w:ascii="宋体" w:hAnsi="宋体"/>
          <w:szCs w:val="21"/>
        </w:rPr>
      </w:pPr>
      <w:r>
        <w:rPr>
          <w:rFonts w:hint="eastAsia" w:ascii="宋体" w:hAnsi="宋体"/>
          <w:szCs w:val="21"/>
        </w:rPr>
        <w:t>注意：清单中对设备的品牌、数量、质量、参数、功能等，要求交付的设备必须在报关、完税、商检等方面无瑕疵、具备合法文件，否则视为设备质量不符合要求，责任由乙方承担。</w:t>
      </w:r>
    </w:p>
    <w:p w14:paraId="7A7B1D41">
      <w:pPr>
        <w:pStyle w:val="14"/>
      </w:pPr>
    </w:p>
    <w:p w14:paraId="06D03011">
      <w:pPr>
        <w:widowControl/>
        <w:spacing w:line="360" w:lineRule="auto"/>
        <w:ind w:firstLine="4337" w:firstLineChars="1800"/>
        <w:jc w:val="left"/>
        <w:rPr>
          <w:rFonts w:ascii="宋体" w:hAnsi="宋体" w:cs="宋体"/>
          <w:b/>
          <w:bCs/>
          <w:kern w:val="0"/>
          <w:sz w:val="24"/>
        </w:rPr>
      </w:pPr>
      <w:r>
        <w:rPr>
          <w:rFonts w:hint="eastAsia" w:ascii="宋体" w:hAnsi="宋体" w:cs="宋体"/>
          <w:b/>
          <w:bCs/>
          <w:kern w:val="0"/>
          <w:sz w:val="24"/>
        </w:rPr>
        <w:t>设备配置清单</w:t>
      </w:r>
      <w:permStart w:id="32" w:edGrp="everyone"/>
    </w:p>
    <w:tbl>
      <w:tblPr>
        <w:tblStyle w:val="26"/>
        <w:tblW w:w="10218" w:type="dxa"/>
        <w:tblInd w:w="96" w:type="dxa"/>
        <w:tblLayout w:type="fixed"/>
        <w:tblCellMar>
          <w:top w:w="0" w:type="dxa"/>
          <w:left w:w="108" w:type="dxa"/>
          <w:bottom w:w="0" w:type="dxa"/>
          <w:right w:w="108" w:type="dxa"/>
        </w:tblCellMar>
      </w:tblPr>
      <w:tblGrid>
        <w:gridCol w:w="721"/>
        <w:gridCol w:w="1639"/>
        <w:gridCol w:w="960"/>
        <w:gridCol w:w="1228"/>
        <w:gridCol w:w="692"/>
        <w:gridCol w:w="1151"/>
        <w:gridCol w:w="1134"/>
        <w:gridCol w:w="1701"/>
        <w:gridCol w:w="992"/>
      </w:tblGrid>
      <w:tr w14:paraId="5CA2D0AE">
        <w:tblPrEx>
          <w:tblCellMar>
            <w:top w:w="0" w:type="dxa"/>
            <w:left w:w="108" w:type="dxa"/>
            <w:bottom w:w="0" w:type="dxa"/>
            <w:right w:w="108" w:type="dxa"/>
          </w:tblCellMar>
        </w:tblPrEx>
        <w:trPr>
          <w:trHeight w:val="288" w:hRule="atLeast"/>
        </w:trPr>
        <w:tc>
          <w:tcPr>
            <w:tcW w:w="72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4DAAF6">
            <w:pPr>
              <w:keepNext w:val="0"/>
              <w:keepLines w:val="0"/>
              <w:widowControl/>
              <w:suppressLineNumbers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序号</w:t>
            </w:r>
          </w:p>
        </w:tc>
        <w:tc>
          <w:tcPr>
            <w:tcW w:w="1639" w:type="dxa"/>
            <w:tcBorders>
              <w:top w:val="single" w:color="auto" w:sz="4" w:space="0"/>
              <w:left w:val="nil"/>
              <w:bottom w:val="single" w:color="auto" w:sz="4" w:space="0"/>
              <w:right w:val="single" w:color="auto" w:sz="4" w:space="0"/>
            </w:tcBorders>
            <w:shd w:val="clear" w:color="auto" w:fill="auto"/>
            <w:noWrap/>
            <w:vAlign w:val="center"/>
          </w:tcPr>
          <w:p w14:paraId="22A6B4F2">
            <w:pPr>
              <w:keepNext w:val="0"/>
              <w:keepLines w:val="0"/>
              <w:widowControl/>
              <w:suppressLineNumbers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货物名称</w:t>
            </w:r>
          </w:p>
        </w:tc>
        <w:tc>
          <w:tcPr>
            <w:tcW w:w="960" w:type="dxa"/>
            <w:tcBorders>
              <w:top w:val="single" w:color="auto" w:sz="4" w:space="0"/>
              <w:left w:val="nil"/>
              <w:bottom w:val="single" w:color="auto" w:sz="4" w:space="0"/>
              <w:right w:val="single" w:color="auto" w:sz="4" w:space="0"/>
            </w:tcBorders>
            <w:shd w:val="clear" w:color="auto" w:fill="auto"/>
            <w:noWrap/>
            <w:vAlign w:val="center"/>
          </w:tcPr>
          <w:p w14:paraId="4409732F">
            <w:pPr>
              <w:keepNext w:val="0"/>
              <w:keepLines w:val="0"/>
              <w:widowControl/>
              <w:suppressLineNumbers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品牌</w:t>
            </w:r>
          </w:p>
        </w:tc>
        <w:tc>
          <w:tcPr>
            <w:tcW w:w="1228" w:type="dxa"/>
            <w:tcBorders>
              <w:top w:val="single" w:color="auto" w:sz="4" w:space="0"/>
              <w:left w:val="nil"/>
              <w:bottom w:val="single" w:color="auto" w:sz="4" w:space="0"/>
              <w:right w:val="single" w:color="auto" w:sz="4" w:space="0"/>
            </w:tcBorders>
            <w:shd w:val="clear" w:color="auto" w:fill="auto"/>
            <w:noWrap/>
            <w:vAlign w:val="center"/>
          </w:tcPr>
          <w:p w14:paraId="47EE375C">
            <w:pPr>
              <w:keepNext w:val="0"/>
              <w:keepLines w:val="0"/>
              <w:widowControl/>
              <w:suppressLineNumbers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规格型号</w:t>
            </w:r>
          </w:p>
        </w:tc>
        <w:tc>
          <w:tcPr>
            <w:tcW w:w="692" w:type="dxa"/>
            <w:tcBorders>
              <w:top w:val="single" w:color="auto" w:sz="4" w:space="0"/>
              <w:left w:val="nil"/>
              <w:bottom w:val="single" w:color="auto" w:sz="4" w:space="0"/>
              <w:right w:val="single" w:color="auto" w:sz="4" w:space="0"/>
            </w:tcBorders>
            <w:shd w:val="clear" w:color="auto" w:fill="auto"/>
            <w:noWrap/>
            <w:vAlign w:val="center"/>
          </w:tcPr>
          <w:p w14:paraId="4EB663F3">
            <w:pPr>
              <w:keepNext w:val="0"/>
              <w:keepLines w:val="0"/>
              <w:widowControl/>
              <w:suppressLineNumbers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数量单位</w:t>
            </w:r>
          </w:p>
        </w:tc>
        <w:tc>
          <w:tcPr>
            <w:tcW w:w="1151" w:type="dxa"/>
            <w:tcBorders>
              <w:top w:val="single" w:color="auto" w:sz="4" w:space="0"/>
              <w:left w:val="nil"/>
              <w:bottom w:val="single" w:color="auto" w:sz="4" w:space="0"/>
              <w:right w:val="single" w:color="auto" w:sz="4" w:space="0"/>
            </w:tcBorders>
            <w:shd w:val="clear" w:color="auto" w:fill="auto"/>
            <w:noWrap/>
            <w:vAlign w:val="center"/>
          </w:tcPr>
          <w:p w14:paraId="740C8724">
            <w:pPr>
              <w:keepNext w:val="0"/>
              <w:keepLines w:val="0"/>
              <w:widowControl/>
              <w:suppressLineNumbers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单价（元）</w:t>
            </w:r>
          </w:p>
        </w:tc>
        <w:tc>
          <w:tcPr>
            <w:tcW w:w="1134" w:type="dxa"/>
            <w:tcBorders>
              <w:top w:val="single" w:color="auto" w:sz="4" w:space="0"/>
              <w:left w:val="nil"/>
              <w:bottom w:val="single" w:color="auto" w:sz="4" w:space="0"/>
              <w:right w:val="single" w:color="auto" w:sz="4" w:space="0"/>
            </w:tcBorders>
            <w:shd w:val="clear" w:color="auto" w:fill="auto"/>
            <w:noWrap/>
            <w:vAlign w:val="center"/>
          </w:tcPr>
          <w:p w14:paraId="77EAE6AD">
            <w:pPr>
              <w:keepNext w:val="0"/>
              <w:keepLines w:val="0"/>
              <w:widowControl/>
              <w:suppressLineNumbers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总价（元）</w:t>
            </w:r>
          </w:p>
        </w:tc>
        <w:tc>
          <w:tcPr>
            <w:tcW w:w="1701" w:type="dxa"/>
            <w:tcBorders>
              <w:top w:val="single" w:color="auto" w:sz="4" w:space="0"/>
              <w:left w:val="nil"/>
              <w:bottom w:val="single" w:color="auto" w:sz="4" w:space="0"/>
              <w:right w:val="single" w:color="auto" w:sz="4" w:space="0"/>
            </w:tcBorders>
            <w:shd w:val="clear" w:color="auto" w:fill="auto"/>
            <w:noWrap/>
            <w:vAlign w:val="center"/>
          </w:tcPr>
          <w:p w14:paraId="08C92397">
            <w:pPr>
              <w:keepNext w:val="0"/>
              <w:keepLines w:val="0"/>
              <w:widowControl/>
              <w:suppressLineNumbers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注册证号</w:t>
            </w:r>
          </w:p>
        </w:tc>
        <w:tc>
          <w:tcPr>
            <w:tcW w:w="992" w:type="dxa"/>
            <w:tcBorders>
              <w:top w:val="single" w:color="auto" w:sz="4" w:space="0"/>
              <w:left w:val="nil"/>
              <w:bottom w:val="single" w:color="auto" w:sz="4" w:space="0"/>
              <w:right w:val="single" w:color="auto" w:sz="4" w:space="0"/>
            </w:tcBorders>
            <w:shd w:val="clear" w:color="auto" w:fill="auto"/>
            <w:noWrap/>
            <w:vAlign w:val="center"/>
          </w:tcPr>
          <w:p w14:paraId="4D217F08">
            <w:pPr>
              <w:keepNext w:val="0"/>
              <w:keepLines w:val="0"/>
              <w:widowControl/>
              <w:suppressLineNumbers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备注</w:t>
            </w:r>
          </w:p>
        </w:tc>
      </w:tr>
      <w:tr w14:paraId="2F995EFF">
        <w:tblPrEx>
          <w:tblCellMar>
            <w:top w:w="0" w:type="dxa"/>
            <w:left w:w="108" w:type="dxa"/>
            <w:bottom w:w="0" w:type="dxa"/>
            <w:right w:w="108" w:type="dxa"/>
          </w:tblCellMar>
        </w:tblPrEx>
        <w:trPr>
          <w:trHeight w:val="288" w:hRule="atLeast"/>
        </w:trPr>
        <w:tc>
          <w:tcPr>
            <w:tcW w:w="721" w:type="dxa"/>
            <w:tcBorders>
              <w:top w:val="nil"/>
              <w:left w:val="single" w:color="auto" w:sz="4" w:space="0"/>
              <w:bottom w:val="single" w:color="auto" w:sz="4" w:space="0"/>
              <w:right w:val="single" w:color="auto" w:sz="4" w:space="0"/>
            </w:tcBorders>
            <w:shd w:val="clear" w:color="auto" w:fill="auto"/>
            <w:noWrap/>
            <w:vAlign w:val="center"/>
          </w:tcPr>
          <w:p w14:paraId="6ACF2FC1">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1639" w:type="dxa"/>
            <w:tcBorders>
              <w:top w:val="nil"/>
              <w:left w:val="nil"/>
              <w:bottom w:val="single" w:color="auto" w:sz="4" w:space="0"/>
              <w:right w:val="single" w:color="auto" w:sz="4" w:space="0"/>
            </w:tcBorders>
            <w:shd w:val="clear" w:color="auto" w:fill="auto"/>
            <w:noWrap/>
            <w:vAlign w:val="center"/>
          </w:tcPr>
          <w:p w14:paraId="4FCB5314">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960" w:type="dxa"/>
            <w:tcBorders>
              <w:top w:val="nil"/>
              <w:left w:val="nil"/>
              <w:bottom w:val="single" w:color="auto" w:sz="4" w:space="0"/>
              <w:right w:val="single" w:color="auto" w:sz="4" w:space="0"/>
            </w:tcBorders>
            <w:shd w:val="clear" w:color="auto" w:fill="auto"/>
            <w:noWrap/>
            <w:vAlign w:val="center"/>
          </w:tcPr>
          <w:p w14:paraId="4CBDF88A">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1228" w:type="dxa"/>
            <w:tcBorders>
              <w:top w:val="nil"/>
              <w:left w:val="nil"/>
              <w:bottom w:val="single" w:color="auto" w:sz="4" w:space="0"/>
              <w:right w:val="single" w:color="auto" w:sz="4" w:space="0"/>
            </w:tcBorders>
            <w:shd w:val="clear" w:color="auto" w:fill="auto"/>
            <w:noWrap/>
            <w:vAlign w:val="center"/>
          </w:tcPr>
          <w:p w14:paraId="3EC206EF">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692" w:type="dxa"/>
            <w:tcBorders>
              <w:top w:val="nil"/>
              <w:left w:val="nil"/>
              <w:bottom w:val="single" w:color="auto" w:sz="4" w:space="0"/>
              <w:right w:val="single" w:color="auto" w:sz="4" w:space="0"/>
            </w:tcBorders>
            <w:shd w:val="clear" w:color="auto" w:fill="auto"/>
            <w:noWrap/>
            <w:vAlign w:val="center"/>
          </w:tcPr>
          <w:p w14:paraId="63A9F029">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1151" w:type="dxa"/>
            <w:tcBorders>
              <w:top w:val="nil"/>
              <w:left w:val="nil"/>
              <w:bottom w:val="single" w:color="auto" w:sz="4" w:space="0"/>
              <w:right w:val="single" w:color="auto" w:sz="4" w:space="0"/>
            </w:tcBorders>
            <w:shd w:val="clear" w:color="auto" w:fill="auto"/>
            <w:noWrap/>
            <w:vAlign w:val="center"/>
          </w:tcPr>
          <w:p w14:paraId="2B13C8A5">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1134" w:type="dxa"/>
            <w:tcBorders>
              <w:top w:val="nil"/>
              <w:left w:val="nil"/>
              <w:bottom w:val="single" w:color="auto" w:sz="4" w:space="0"/>
              <w:right w:val="single" w:color="auto" w:sz="4" w:space="0"/>
            </w:tcBorders>
            <w:shd w:val="clear" w:color="auto" w:fill="auto"/>
            <w:noWrap/>
            <w:vAlign w:val="center"/>
          </w:tcPr>
          <w:p w14:paraId="747597E1">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1701" w:type="dxa"/>
            <w:tcBorders>
              <w:top w:val="nil"/>
              <w:left w:val="nil"/>
              <w:bottom w:val="single" w:color="auto" w:sz="4" w:space="0"/>
              <w:right w:val="single" w:color="auto" w:sz="4" w:space="0"/>
            </w:tcBorders>
            <w:shd w:val="clear" w:color="auto" w:fill="auto"/>
            <w:noWrap/>
            <w:vAlign w:val="center"/>
          </w:tcPr>
          <w:p w14:paraId="00DA2A00">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992" w:type="dxa"/>
            <w:tcBorders>
              <w:top w:val="nil"/>
              <w:left w:val="nil"/>
              <w:bottom w:val="single" w:color="auto" w:sz="4" w:space="0"/>
              <w:right w:val="single" w:color="auto" w:sz="4" w:space="0"/>
            </w:tcBorders>
            <w:shd w:val="clear" w:color="auto" w:fill="auto"/>
            <w:noWrap/>
            <w:vAlign w:val="center"/>
          </w:tcPr>
          <w:p w14:paraId="255F5F09">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r>
      <w:tr w14:paraId="1FF9BBE7">
        <w:tblPrEx>
          <w:tblCellMar>
            <w:top w:w="0" w:type="dxa"/>
            <w:left w:w="108" w:type="dxa"/>
            <w:bottom w:w="0" w:type="dxa"/>
            <w:right w:w="108" w:type="dxa"/>
          </w:tblCellMar>
        </w:tblPrEx>
        <w:trPr>
          <w:trHeight w:val="288" w:hRule="atLeast"/>
        </w:trPr>
        <w:tc>
          <w:tcPr>
            <w:tcW w:w="721" w:type="dxa"/>
            <w:tcBorders>
              <w:top w:val="nil"/>
              <w:left w:val="single" w:color="auto" w:sz="4" w:space="0"/>
              <w:bottom w:val="single" w:color="auto" w:sz="4" w:space="0"/>
              <w:right w:val="single" w:color="auto" w:sz="4" w:space="0"/>
            </w:tcBorders>
            <w:shd w:val="clear" w:color="auto" w:fill="auto"/>
            <w:noWrap/>
            <w:vAlign w:val="center"/>
          </w:tcPr>
          <w:p w14:paraId="2321276D">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1639" w:type="dxa"/>
            <w:tcBorders>
              <w:top w:val="nil"/>
              <w:left w:val="nil"/>
              <w:bottom w:val="single" w:color="auto" w:sz="4" w:space="0"/>
              <w:right w:val="single" w:color="auto" w:sz="4" w:space="0"/>
            </w:tcBorders>
            <w:shd w:val="clear" w:color="auto" w:fill="auto"/>
            <w:noWrap/>
            <w:vAlign w:val="center"/>
          </w:tcPr>
          <w:p w14:paraId="68C33788">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960" w:type="dxa"/>
            <w:tcBorders>
              <w:top w:val="nil"/>
              <w:left w:val="nil"/>
              <w:bottom w:val="single" w:color="auto" w:sz="4" w:space="0"/>
              <w:right w:val="single" w:color="auto" w:sz="4" w:space="0"/>
            </w:tcBorders>
            <w:shd w:val="clear" w:color="auto" w:fill="auto"/>
            <w:noWrap/>
            <w:vAlign w:val="center"/>
          </w:tcPr>
          <w:p w14:paraId="18D228AF">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1228" w:type="dxa"/>
            <w:tcBorders>
              <w:top w:val="nil"/>
              <w:left w:val="nil"/>
              <w:bottom w:val="single" w:color="auto" w:sz="4" w:space="0"/>
              <w:right w:val="single" w:color="auto" w:sz="4" w:space="0"/>
            </w:tcBorders>
            <w:shd w:val="clear" w:color="auto" w:fill="auto"/>
            <w:noWrap/>
            <w:vAlign w:val="center"/>
          </w:tcPr>
          <w:p w14:paraId="0AED6729">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692" w:type="dxa"/>
            <w:tcBorders>
              <w:top w:val="nil"/>
              <w:left w:val="nil"/>
              <w:bottom w:val="single" w:color="auto" w:sz="4" w:space="0"/>
              <w:right w:val="single" w:color="auto" w:sz="4" w:space="0"/>
            </w:tcBorders>
            <w:shd w:val="clear" w:color="auto" w:fill="auto"/>
            <w:noWrap/>
            <w:vAlign w:val="center"/>
          </w:tcPr>
          <w:p w14:paraId="5574A2DF">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1151" w:type="dxa"/>
            <w:tcBorders>
              <w:top w:val="nil"/>
              <w:left w:val="nil"/>
              <w:bottom w:val="single" w:color="auto" w:sz="4" w:space="0"/>
              <w:right w:val="single" w:color="auto" w:sz="4" w:space="0"/>
            </w:tcBorders>
            <w:shd w:val="clear" w:color="auto" w:fill="auto"/>
            <w:noWrap/>
            <w:vAlign w:val="center"/>
          </w:tcPr>
          <w:p w14:paraId="1E7D61C3">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1134" w:type="dxa"/>
            <w:tcBorders>
              <w:top w:val="nil"/>
              <w:left w:val="nil"/>
              <w:bottom w:val="single" w:color="auto" w:sz="4" w:space="0"/>
              <w:right w:val="single" w:color="auto" w:sz="4" w:space="0"/>
            </w:tcBorders>
            <w:shd w:val="clear" w:color="auto" w:fill="auto"/>
            <w:noWrap/>
            <w:vAlign w:val="center"/>
          </w:tcPr>
          <w:p w14:paraId="5CB5FA8B">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1701" w:type="dxa"/>
            <w:tcBorders>
              <w:top w:val="nil"/>
              <w:left w:val="nil"/>
              <w:bottom w:val="single" w:color="auto" w:sz="4" w:space="0"/>
              <w:right w:val="single" w:color="auto" w:sz="4" w:space="0"/>
            </w:tcBorders>
            <w:shd w:val="clear" w:color="auto" w:fill="auto"/>
            <w:noWrap/>
            <w:vAlign w:val="center"/>
          </w:tcPr>
          <w:p w14:paraId="646EC4BC">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992" w:type="dxa"/>
            <w:tcBorders>
              <w:top w:val="nil"/>
              <w:left w:val="nil"/>
              <w:bottom w:val="single" w:color="auto" w:sz="4" w:space="0"/>
              <w:right w:val="single" w:color="auto" w:sz="4" w:space="0"/>
            </w:tcBorders>
            <w:shd w:val="clear" w:color="auto" w:fill="auto"/>
            <w:noWrap/>
            <w:vAlign w:val="center"/>
          </w:tcPr>
          <w:p w14:paraId="7483D302">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r>
    </w:tbl>
    <w:p w14:paraId="1A39F09B">
      <w:pPr>
        <w:widowControl/>
        <w:spacing w:line="360" w:lineRule="auto"/>
        <w:jc w:val="left"/>
        <w:rPr>
          <w:rFonts w:ascii="宋体" w:hAnsi="宋体"/>
          <w:b/>
          <w:szCs w:val="21"/>
        </w:rPr>
      </w:pPr>
    </w:p>
    <w:tbl>
      <w:tblPr>
        <w:tblStyle w:val="26"/>
        <w:tblpPr w:leftFromText="180" w:rightFromText="180" w:vertAnchor="text" w:horzAnchor="margin" w:tblpXSpec="center" w:tblpY="1"/>
        <w:tblW w:w="9366" w:type="dxa"/>
        <w:tblInd w:w="0" w:type="dxa"/>
        <w:tblLayout w:type="fixed"/>
        <w:tblCellMar>
          <w:top w:w="0" w:type="dxa"/>
          <w:left w:w="108" w:type="dxa"/>
          <w:bottom w:w="0" w:type="dxa"/>
          <w:right w:w="108" w:type="dxa"/>
        </w:tblCellMar>
      </w:tblPr>
      <w:tblGrid>
        <w:gridCol w:w="817"/>
        <w:gridCol w:w="3341"/>
        <w:gridCol w:w="1789"/>
        <w:gridCol w:w="1136"/>
        <w:gridCol w:w="1100"/>
        <w:gridCol w:w="1183"/>
      </w:tblGrid>
      <w:tr w14:paraId="7FCCBD17">
        <w:tblPrEx>
          <w:tblCellMar>
            <w:top w:w="0" w:type="dxa"/>
            <w:left w:w="108" w:type="dxa"/>
            <w:bottom w:w="0" w:type="dxa"/>
            <w:right w:w="108" w:type="dxa"/>
          </w:tblCellMar>
        </w:tblPrEx>
        <w:trPr>
          <w:trHeight w:val="294" w:hRule="atLeast"/>
        </w:trPr>
        <w:tc>
          <w:tcPr>
            <w:tcW w:w="9366" w:type="dxa"/>
            <w:gridSpan w:val="6"/>
            <w:tcBorders>
              <w:top w:val="single" w:color="auto" w:sz="4" w:space="0"/>
              <w:left w:val="single" w:color="auto" w:sz="4" w:space="0"/>
              <w:bottom w:val="single" w:color="auto" w:sz="4" w:space="0"/>
              <w:right w:val="single" w:color="auto" w:sz="4" w:space="0"/>
            </w:tcBorders>
            <w:vAlign w:val="center"/>
          </w:tcPr>
          <w:p w14:paraId="63BC0642">
            <w:pPr>
              <w:keepNext w:val="0"/>
              <w:keepLines w:val="0"/>
              <w:widowControl/>
              <w:suppressLineNumbers w:val="0"/>
              <w:spacing w:before="0" w:beforeAutospacing="0" w:after="0" w:afterAutospacing="0"/>
              <w:ind w:left="0" w:right="0"/>
              <w:jc w:val="center"/>
              <w:rPr>
                <w:rFonts w:hint="default" w:ascii="宋体" w:hAnsi="宋体" w:cs="宋体"/>
                <w:b/>
                <w:bCs/>
                <w:kern w:val="0"/>
                <w:sz w:val="24"/>
              </w:rPr>
            </w:pPr>
            <w:r>
              <w:rPr>
                <w:rFonts w:hint="eastAsia" w:ascii="宋体" w:hAnsi="宋体" w:cs="宋体"/>
                <w:b/>
                <w:bCs/>
                <w:kern w:val="0"/>
                <w:sz w:val="24"/>
              </w:rPr>
              <w:t>设备配套消耗材料报价单</w:t>
            </w:r>
            <w:r>
              <w:rPr>
                <w:rFonts w:hint="default" w:ascii="宋体" w:hAnsi="宋体" w:cs="宋体"/>
                <w:b/>
                <w:bCs/>
                <w:kern w:val="0"/>
                <w:sz w:val="24"/>
              </w:rPr>
              <w:t>（实际以相关部门议价结果为准，本价格为议价的最高限价）</w:t>
            </w:r>
          </w:p>
        </w:tc>
      </w:tr>
      <w:tr w14:paraId="3BFEFABE">
        <w:tblPrEx>
          <w:tblCellMar>
            <w:top w:w="0" w:type="dxa"/>
            <w:left w:w="108" w:type="dxa"/>
            <w:bottom w:w="0" w:type="dxa"/>
            <w:right w:w="108" w:type="dxa"/>
          </w:tblCellMar>
        </w:tblPrEx>
        <w:trPr>
          <w:trHeight w:val="586" w:hRule="atLeast"/>
        </w:trPr>
        <w:tc>
          <w:tcPr>
            <w:tcW w:w="817" w:type="dxa"/>
            <w:tcBorders>
              <w:top w:val="nil"/>
              <w:left w:val="single" w:color="auto" w:sz="4" w:space="0"/>
              <w:bottom w:val="single" w:color="auto" w:sz="4" w:space="0"/>
              <w:right w:val="single" w:color="auto" w:sz="4" w:space="0"/>
            </w:tcBorders>
            <w:vAlign w:val="center"/>
          </w:tcPr>
          <w:p w14:paraId="068CEDCC">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序号</w:t>
            </w:r>
          </w:p>
        </w:tc>
        <w:tc>
          <w:tcPr>
            <w:tcW w:w="3341" w:type="dxa"/>
            <w:tcBorders>
              <w:top w:val="nil"/>
              <w:left w:val="nil"/>
              <w:bottom w:val="single" w:color="auto" w:sz="4" w:space="0"/>
              <w:right w:val="single" w:color="auto" w:sz="4" w:space="0"/>
            </w:tcBorders>
            <w:vAlign w:val="center"/>
          </w:tcPr>
          <w:p w14:paraId="1333F99D">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产品注册名称（中文）</w:t>
            </w:r>
          </w:p>
        </w:tc>
        <w:tc>
          <w:tcPr>
            <w:tcW w:w="1789" w:type="dxa"/>
            <w:tcBorders>
              <w:top w:val="nil"/>
              <w:left w:val="nil"/>
              <w:bottom w:val="single" w:color="auto" w:sz="4" w:space="0"/>
              <w:right w:val="single" w:color="auto" w:sz="4" w:space="0"/>
            </w:tcBorders>
            <w:vAlign w:val="center"/>
          </w:tcPr>
          <w:p w14:paraId="15869102">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产品注册证号</w:t>
            </w:r>
          </w:p>
        </w:tc>
        <w:tc>
          <w:tcPr>
            <w:tcW w:w="1136" w:type="dxa"/>
            <w:tcBorders>
              <w:top w:val="nil"/>
              <w:left w:val="nil"/>
              <w:bottom w:val="single" w:color="auto" w:sz="4" w:space="0"/>
              <w:right w:val="single" w:color="auto" w:sz="4" w:space="0"/>
            </w:tcBorders>
            <w:vAlign w:val="center"/>
          </w:tcPr>
          <w:p w14:paraId="46381ECE">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规格 型号</w:t>
            </w:r>
          </w:p>
        </w:tc>
        <w:tc>
          <w:tcPr>
            <w:tcW w:w="1100" w:type="dxa"/>
            <w:tcBorders>
              <w:top w:val="nil"/>
              <w:left w:val="nil"/>
              <w:bottom w:val="single" w:color="auto" w:sz="4" w:space="0"/>
              <w:right w:val="single" w:color="auto" w:sz="4" w:space="0"/>
            </w:tcBorders>
            <w:vAlign w:val="center"/>
          </w:tcPr>
          <w:p w14:paraId="77A35279">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计量单位</w:t>
            </w:r>
          </w:p>
        </w:tc>
        <w:tc>
          <w:tcPr>
            <w:tcW w:w="1183" w:type="dxa"/>
            <w:tcBorders>
              <w:top w:val="nil"/>
              <w:left w:val="nil"/>
              <w:bottom w:val="single" w:color="auto" w:sz="4" w:space="0"/>
              <w:right w:val="single" w:color="auto" w:sz="4" w:space="0"/>
            </w:tcBorders>
            <w:vAlign w:val="center"/>
          </w:tcPr>
          <w:p w14:paraId="7AEF3F68">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单价（元）</w:t>
            </w:r>
          </w:p>
        </w:tc>
      </w:tr>
      <w:tr w14:paraId="18A50FB4">
        <w:tblPrEx>
          <w:tblCellMar>
            <w:top w:w="0" w:type="dxa"/>
            <w:left w:w="108" w:type="dxa"/>
            <w:bottom w:w="0" w:type="dxa"/>
            <w:right w:w="108" w:type="dxa"/>
          </w:tblCellMar>
        </w:tblPrEx>
        <w:trPr>
          <w:trHeight w:val="293" w:hRule="atLeast"/>
        </w:trPr>
        <w:tc>
          <w:tcPr>
            <w:tcW w:w="817" w:type="dxa"/>
            <w:tcBorders>
              <w:top w:val="nil"/>
              <w:left w:val="single" w:color="auto" w:sz="4" w:space="0"/>
              <w:bottom w:val="single" w:color="auto" w:sz="4" w:space="0"/>
              <w:right w:val="single" w:color="auto" w:sz="4" w:space="0"/>
            </w:tcBorders>
            <w:vAlign w:val="center"/>
          </w:tcPr>
          <w:p w14:paraId="5CC47D9B">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3341" w:type="dxa"/>
            <w:tcBorders>
              <w:top w:val="nil"/>
              <w:left w:val="nil"/>
              <w:bottom w:val="single" w:color="auto" w:sz="4" w:space="0"/>
              <w:right w:val="single" w:color="auto" w:sz="4" w:space="0"/>
            </w:tcBorders>
            <w:vAlign w:val="center"/>
          </w:tcPr>
          <w:p w14:paraId="137D2B94">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789" w:type="dxa"/>
            <w:tcBorders>
              <w:top w:val="nil"/>
              <w:left w:val="nil"/>
              <w:bottom w:val="single" w:color="auto" w:sz="4" w:space="0"/>
              <w:right w:val="single" w:color="auto" w:sz="4" w:space="0"/>
            </w:tcBorders>
            <w:vAlign w:val="center"/>
          </w:tcPr>
          <w:p w14:paraId="78B8F0FA">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136" w:type="dxa"/>
            <w:tcBorders>
              <w:top w:val="nil"/>
              <w:left w:val="nil"/>
              <w:bottom w:val="single" w:color="auto" w:sz="4" w:space="0"/>
              <w:right w:val="single" w:color="auto" w:sz="4" w:space="0"/>
            </w:tcBorders>
            <w:vAlign w:val="center"/>
          </w:tcPr>
          <w:p w14:paraId="61B19032">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100" w:type="dxa"/>
            <w:tcBorders>
              <w:top w:val="nil"/>
              <w:left w:val="nil"/>
              <w:bottom w:val="single" w:color="auto" w:sz="4" w:space="0"/>
              <w:right w:val="single" w:color="auto" w:sz="4" w:space="0"/>
            </w:tcBorders>
            <w:vAlign w:val="center"/>
          </w:tcPr>
          <w:p w14:paraId="7D00E8B3">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183" w:type="dxa"/>
            <w:tcBorders>
              <w:top w:val="nil"/>
              <w:left w:val="nil"/>
              <w:bottom w:val="single" w:color="auto" w:sz="4" w:space="0"/>
              <w:right w:val="single" w:color="auto" w:sz="4" w:space="0"/>
            </w:tcBorders>
            <w:vAlign w:val="center"/>
          </w:tcPr>
          <w:p w14:paraId="63B62739">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r>
      <w:tr w14:paraId="2F04F646">
        <w:tblPrEx>
          <w:tblCellMar>
            <w:top w:w="0" w:type="dxa"/>
            <w:left w:w="108" w:type="dxa"/>
            <w:bottom w:w="0" w:type="dxa"/>
            <w:right w:w="108" w:type="dxa"/>
          </w:tblCellMar>
        </w:tblPrEx>
        <w:trPr>
          <w:trHeight w:val="293" w:hRule="atLeast"/>
        </w:trPr>
        <w:tc>
          <w:tcPr>
            <w:tcW w:w="817" w:type="dxa"/>
            <w:tcBorders>
              <w:top w:val="nil"/>
              <w:left w:val="single" w:color="auto" w:sz="4" w:space="0"/>
              <w:bottom w:val="single" w:color="auto" w:sz="4" w:space="0"/>
              <w:right w:val="single" w:color="auto" w:sz="4" w:space="0"/>
            </w:tcBorders>
            <w:vAlign w:val="center"/>
          </w:tcPr>
          <w:p w14:paraId="3E9313D6">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3341" w:type="dxa"/>
            <w:tcBorders>
              <w:top w:val="nil"/>
              <w:left w:val="nil"/>
              <w:bottom w:val="single" w:color="auto" w:sz="4" w:space="0"/>
              <w:right w:val="single" w:color="auto" w:sz="4" w:space="0"/>
            </w:tcBorders>
            <w:vAlign w:val="center"/>
          </w:tcPr>
          <w:p w14:paraId="74C6C568">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789" w:type="dxa"/>
            <w:tcBorders>
              <w:top w:val="nil"/>
              <w:left w:val="nil"/>
              <w:bottom w:val="single" w:color="auto" w:sz="4" w:space="0"/>
              <w:right w:val="single" w:color="auto" w:sz="4" w:space="0"/>
            </w:tcBorders>
            <w:vAlign w:val="center"/>
          </w:tcPr>
          <w:p w14:paraId="66A43BBC">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136" w:type="dxa"/>
            <w:tcBorders>
              <w:top w:val="nil"/>
              <w:left w:val="nil"/>
              <w:bottom w:val="single" w:color="auto" w:sz="4" w:space="0"/>
              <w:right w:val="single" w:color="auto" w:sz="4" w:space="0"/>
            </w:tcBorders>
            <w:vAlign w:val="center"/>
          </w:tcPr>
          <w:p w14:paraId="558479ED">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100" w:type="dxa"/>
            <w:tcBorders>
              <w:top w:val="nil"/>
              <w:left w:val="nil"/>
              <w:bottom w:val="single" w:color="auto" w:sz="4" w:space="0"/>
              <w:right w:val="single" w:color="auto" w:sz="4" w:space="0"/>
            </w:tcBorders>
            <w:vAlign w:val="center"/>
          </w:tcPr>
          <w:p w14:paraId="25D7D2F9">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183" w:type="dxa"/>
            <w:tcBorders>
              <w:top w:val="nil"/>
              <w:left w:val="nil"/>
              <w:bottom w:val="single" w:color="auto" w:sz="4" w:space="0"/>
              <w:right w:val="single" w:color="auto" w:sz="4" w:space="0"/>
            </w:tcBorders>
            <w:vAlign w:val="center"/>
          </w:tcPr>
          <w:p w14:paraId="27009287">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r>
    </w:tbl>
    <w:p w14:paraId="56380E2B">
      <w:pPr>
        <w:widowControl/>
        <w:jc w:val="left"/>
        <w:rPr>
          <w:rFonts w:ascii="宋体" w:hAnsi="宋体"/>
          <w:b/>
          <w:szCs w:val="21"/>
        </w:rPr>
      </w:pPr>
    </w:p>
    <w:tbl>
      <w:tblPr>
        <w:tblStyle w:val="26"/>
        <w:tblpPr w:leftFromText="180" w:rightFromText="180" w:vertAnchor="text" w:horzAnchor="margin" w:tblpXSpec="center" w:tblpY="1"/>
        <w:tblW w:w="9346" w:type="dxa"/>
        <w:tblInd w:w="0" w:type="dxa"/>
        <w:tblLayout w:type="fixed"/>
        <w:tblCellMar>
          <w:top w:w="0" w:type="dxa"/>
          <w:left w:w="108" w:type="dxa"/>
          <w:bottom w:w="0" w:type="dxa"/>
          <w:right w:w="108" w:type="dxa"/>
        </w:tblCellMar>
      </w:tblPr>
      <w:tblGrid>
        <w:gridCol w:w="817"/>
        <w:gridCol w:w="3402"/>
        <w:gridCol w:w="1376"/>
        <w:gridCol w:w="1380"/>
        <w:gridCol w:w="1041"/>
        <w:gridCol w:w="1330"/>
      </w:tblGrid>
      <w:tr w14:paraId="39F7E24B">
        <w:tblPrEx>
          <w:tblCellMar>
            <w:top w:w="0" w:type="dxa"/>
            <w:left w:w="108" w:type="dxa"/>
            <w:bottom w:w="0" w:type="dxa"/>
            <w:right w:w="108" w:type="dxa"/>
          </w:tblCellMar>
        </w:tblPrEx>
        <w:trPr>
          <w:trHeight w:val="561" w:hRule="atLeast"/>
        </w:trPr>
        <w:tc>
          <w:tcPr>
            <w:tcW w:w="9346" w:type="dxa"/>
            <w:gridSpan w:val="6"/>
            <w:tcBorders>
              <w:top w:val="single" w:color="auto" w:sz="4" w:space="0"/>
              <w:left w:val="single" w:color="auto" w:sz="4" w:space="0"/>
              <w:bottom w:val="single" w:color="auto" w:sz="4" w:space="0"/>
              <w:right w:val="single" w:color="auto" w:sz="4" w:space="0"/>
            </w:tcBorders>
            <w:vAlign w:val="center"/>
          </w:tcPr>
          <w:p w14:paraId="6BC6EF9F">
            <w:pPr>
              <w:keepNext w:val="0"/>
              <w:keepLines w:val="0"/>
              <w:widowControl/>
              <w:suppressLineNumbers w:val="0"/>
              <w:spacing w:before="0" w:beforeAutospacing="0" w:after="0" w:afterAutospacing="0"/>
              <w:ind w:left="0" w:right="0"/>
              <w:jc w:val="center"/>
              <w:rPr>
                <w:rFonts w:hint="default" w:ascii="宋体" w:hAnsi="宋体" w:cs="宋体"/>
                <w:b/>
                <w:bCs/>
                <w:kern w:val="0"/>
                <w:sz w:val="24"/>
              </w:rPr>
            </w:pPr>
            <w:r>
              <w:rPr>
                <w:rFonts w:hint="eastAsia" w:ascii="宋体" w:hAnsi="宋体" w:cs="宋体"/>
                <w:b/>
                <w:bCs/>
                <w:kern w:val="0"/>
                <w:sz w:val="24"/>
              </w:rPr>
              <w:t>设备主要维修配件报价单</w:t>
            </w:r>
            <w:r>
              <w:rPr>
                <w:rFonts w:hint="default" w:ascii="宋体" w:hAnsi="宋体" w:cs="宋体"/>
                <w:b/>
                <w:bCs/>
                <w:kern w:val="0"/>
                <w:sz w:val="24"/>
              </w:rPr>
              <w:t>（实际以相关部门议价结果为准，本价格为议价的最高限价）</w:t>
            </w:r>
          </w:p>
        </w:tc>
      </w:tr>
      <w:tr w14:paraId="71A9AB6E">
        <w:tblPrEx>
          <w:tblCellMar>
            <w:top w:w="0" w:type="dxa"/>
            <w:left w:w="108" w:type="dxa"/>
            <w:bottom w:w="0" w:type="dxa"/>
            <w:right w:w="108" w:type="dxa"/>
          </w:tblCellMar>
        </w:tblPrEx>
        <w:trPr>
          <w:trHeight w:val="570" w:hRule="atLeast"/>
        </w:trPr>
        <w:tc>
          <w:tcPr>
            <w:tcW w:w="817" w:type="dxa"/>
            <w:tcBorders>
              <w:top w:val="nil"/>
              <w:left w:val="single" w:color="auto" w:sz="4" w:space="0"/>
              <w:bottom w:val="single" w:color="auto" w:sz="4" w:space="0"/>
              <w:right w:val="single" w:color="auto" w:sz="4" w:space="0"/>
            </w:tcBorders>
            <w:vAlign w:val="center"/>
          </w:tcPr>
          <w:p w14:paraId="4C02B384">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序号</w:t>
            </w:r>
          </w:p>
        </w:tc>
        <w:tc>
          <w:tcPr>
            <w:tcW w:w="3402" w:type="dxa"/>
            <w:tcBorders>
              <w:top w:val="nil"/>
              <w:left w:val="nil"/>
              <w:bottom w:val="single" w:color="auto" w:sz="4" w:space="0"/>
              <w:right w:val="single" w:color="auto" w:sz="4" w:space="0"/>
            </w:tcBorders>
            <w:vAlign w:val="center"/>
          </w:tcPr>
          <w:p w14:paraId="49338A2B">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配件名称（中文）</w:t>
            </w:r>
          </w:p>
        </w:tc>
        <w:tc>
          <w:tcPr>
            <w:tcW w:w="1376" w:type="dxa"/>
            <w:tcBorders>
              <w:top w:val="nil"/>
              <w:left w:val="nil"/>
              <w:bottom w:val="single" w:color="auto" w:sz="4" w:space="0"/>
              <w:right w:val="single" w:color="auto" w:sz="4" w:space="0"/>
            </w:tcBorders>
            <w:vAlign w:val="center"/>
          </w:tcPr>
          <w:p w14:paraId="2236DB84">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计量单位</w:t>
            </w:r>
          </w:p>
        </w:tc>
        <w:tc>
          <w:tcPr>
            <w:tcW w:w="1380" w:type="dxa"/>
            <w:tcBorders>
              <w:top w:val="nil"/>
              <w:left w:val="nil"/>
              <w:bottom w:val="single" w:color="auto" w:sz="4" w:space="0"/>
              <w:right w:val="single" w:color="auto" w:sz="4" w:space="0"/>
            </w:tcBorders>
            <w:vAlign w:val="center"/>
          </w:tcPr>
          <w:p w14:paraId="501DEBB6">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单价（元）</w:t>
            </w:r>
          </w:p>
        </w:tc>
        <w:tc>
          <w:tcPr>
            <w:tcW w:w="1041" w:type="dxa"/>
            <w:tcBorders>
              <w:top w:val="nil"/>
              <w:left w:val="nil"/>
              <w:bottom w:val="single" w:color="auto" w:sz="4" w:space="0"/>
              <w:right w:val="single" w:color="auto" w:sz="4" w:space="0"/>
            </w:tcBorders>
            <w:vAlign w:val="center"/>
          </w:tcPr>
          <w:p w14:paraId="49629071">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配件编码</w:t>
            </w:r>
          </w:p>
        </w:tc>
        <w:tc>
          <w:tcPr>
            <w:tcW w:w="1330" w:type="dxa"/>
            <w:tcBorders>
              <w:top w:val="nil"/>
              <w:left w:val="nil"/>
              <w:bottom w:val="single" w:color="auto" w:sz="4" w:space="0"/>
              <w:right w:val="single" w:color="auto" w:sz="4" w:space="0"/>
            </w:tcBorders>
            <w:vAlign w:val="center"/>
          </w:tcPr>
          <w:p w14:paraId="2D526F6F">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备注</w:t>
            </w:r>
          </w:p>
        </w:tc>
      </w:tr>
      <w:tr w14:paraId="3134AEE8">
        <w:tblPrEx>
          <w:tblCellMar>
            <w:top w:w="0" w:type="dxa"/>
            <w:left w:w="108" w:type="dxa"/>
            <w:bottom w:w="0" w:type="dxa"/>
            <w:right w:w="108" w:type="dxa"/>
          </w:tblCellMar>
        </w:tblPrEx>
        <w:trPr>
          <w:trHeight w:val="461" w:hRule="atLeast"/>
        </w:trPr>
        <w:tc>
          <w:tcPr>
            <w:tcW w:w="817" w:type="dxa"/>
            <w:tcBorders>
              <w:top w:val="nil"/>
              <w:left w:val="single" w:color="auto" w:sz="4" w:space="0"/>
              <w:bottom w:val="single" w:color="auto" w:sz="4" w:space="0"/>
              <w:right w:val="single" w:color="auto" w:sz="4" w:space="0"/>
            </w:tcBorders>
            <w:vAlign w:val="center"/>
          </w:tcPr>
          <w:p w14:paraId="0245376D">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3402" w:type="dxa"/>
            <w:tcBorders>
              <w:top w:val="nil"/>
              <w:left w:val="nil"/>
              <w:bottom w:val="single" w:color="auto" w:sz="4" w:space="0"/>
              <w:right w:val="single" w:color="auto" w:sz="4" w:space="0"/>
            </w:tcBorders>
            <w:vAlign w:val="center"/>
          </w:tcPr>
          <w:p w14:paraId="15E9011E">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376" w:type="dxa"/>
            <w:tcBorders>
              <w:top w:val="nil"/>
              <w:left w:val="nil"/>
              <w:bottom w:val="single" w:color="auto" w:sz="4" w:space="0"/>
              <w:right w:val="single" w:color="auto" w:sz="4" w:space="0"/>
            </w:tcBorders>
            <w:vAlign w:val="center"/>
          </w:tcPr>
          <w:p w14:paraId="6652EC98">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380" w:type="dxa"/>
            <w:tcBorders>
              <w:top w:val="nil"/>
              <w:left w:val="nil"/>
              <w:bottom w:val="single" w:color="auto" w:sz="4" w:space="0"/>
              <w:right w:val="single" w:color="auto" w:sz="4" w:space="0"/>
            </w:tcBorders>
            <w:vAlign w:val="center"/>
          </w:tcPr>
          <w:p w14:paraId="1B20DAC0">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041" w:type="dxa"/>
            <w:tcBorders>
              <w:top w:val="nil"/>
              <w:left w:val="nil"/>
              <w:bottom w:val="single" w:color="auto" w:sz="4" w:space="0"/>
              <w:right w:val="single" w:color="auto" w:sz="4" w:space="0"/>
            </w:tcBorders>
            <w:vAlign w:val="center"/>
          </w:tcPr>
          <w:p w14:paraId="021A38A6">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330" w:type="dxa"/>
            <w:tcBorders>
              <w:top w:val="nil"/>
              <w:left w:val="nil"/>
              <w:bottom w:val="single" w:color="auto" w:sz="4" w:space="0"/>
              <w:right w:val="single" w:color="auto" w:sz="4" w:space="0"/>
            </w:tcBorders>
            <w:vAlign w:val="center"/>
          </w:tcPr>
          <w:p w14:paraId="45E902F5">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r>
      <w:tr w14:paraId="13D3F150">
        <w:tblPrEx>
          <w:tblCellMar>
            <w:top w:w="0" w:type="dxa"/>
            <w:left w:w="108" w:type="dxa"/>
            <w:bottom w:w="0" w:type="dxa"/>
            <w:right w:w="108" w:type="dxa"/>
          </w:tblCellMar>
        </w:tblPrEx>
        <w:trPr>
          <w:trHeight w:val="286" w:hRule="atLeast"/>
        </w:trPr>
        <w:tc>
          <w:tcPr>
            <w:tcW w:w="817" w:type="dxa"/>
            <w:tcBorders>
              <w:top w:val="nil"/>
              <w:left w:val="single" w:color="auto" w:sz="4" w:space="0"/>
              <w:bottom w:val="single" w:color="auto" w:sz="4" w:space="0"/>
              <w:right w:val="single" w:color="auto" w:sz="4" w:space="0"/>
            </w:tcBorders>
            <w:vAlign w:val="center"/>
          </w:tcPr>
          <w:p w14:paraId="3A26E42A">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3402" w:type="dxa"/>
            <w:tcBorders>
              <w:top w:val="nil"/>
              <w:left w:val="nil"/>
              <w:bottom w:val="single" w:color="auto" w:sz="4" w:space="0"/>
              <w:right w:val="single" w:color="auto" w:sz="4" w:space="0"/>
            </w:tcBorders>
            <w:vAlign w:val="center"/>
          </w:tcPr>
          <w:p w14:paraId="7C805E95">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376" w:type="dxa"/>
            <w:tcBorders>
              <w:top w:val="nil"/>
              <w:left w:val="nil"/>
              <w:bottom w:val="single" w:color="auto" w:sz="4" w:space="0"/>
              <w:right w:val="single" w:color="auto" w:sz="4" w:space="0"/>
            </w:tcBorders>
            <w:vAlign w:val="center"/>
          </w:tcPr>
          <w:p w14:paraId="73607E77">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380" w:type="dxa"/>
            <w:tcBorders>
              <w:top w:val="nil"/>
              <w:left w:val="nil"/>
              <w:bottom w:val="single" w:color="auto" w:sz="4" w:space="0"/>
              <w:right w:val="single" w:color="auto" w:sz="4" w:space="0"/>
            </w:tcBorders>
            <w:vAlign w:val="center"/>
          </w:tcPr>
          <w:p w14:paraId="40A36493">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041" w:type="dxa"/>
            <w:tcBorders>
              <w:top w:val="nil"/>
              <w:left w:val="nil"/>
              <w:bottom w:val="single" w:color="auto" w:sz="4" w:space="0"/>
              <w:right w:val="single" w:color="auto" w:sz="4" w:space="0"/>
            </w:tcBorders>
            <w:vAlign w:val="center"/>
          </w:tcPr>
          <w:p w14:paraId="3A17C8F7">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330" w:type="dxa"/>
            <w:tcBorders>
              <w:top w:val="nil"/>
              <w:left w:val="nil"/>
              <w:bottom w:val="single" w:color="auto" w:sz="4" w:space="0"/>
              <w:right w:val="single" w:color="auto" w:sz="4" w:space="0"/>
            </w:tcBorders>
            <w:vAlign w:val="center"/>
          </w:tcPr>
          <w:p w14:paraId="4DFEE7CB">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r>
    </w:tbl>
    <w:p w14:paraId="382C3901">
      <w:pPr>
        <w:pStyle w:val="8"/>
      </w:pPr>
      <w:r>
        <w:rPr>
          <w:rFonts w:hint="eastAsia"/>
        </w:rPr>
        <w:t>注：</w:t>
      </w:r>
      <w:r>
        <w:rPr>
          <w:rFonts w:hint="eastAsia" w:ascii="宋体" w:hAnsi="宋体" w:cs="Arial"/>
          <w:szCs w:val="21"/>
        </w:rPr>
        <w:t>保修期内，非甲方人为因素而出现的产品质量及安装问题，由乙方负责包修、包换或包退，并承担因此而产生的一切费用。</w:t>
      </w:r>
    </w:p>
    <w:p w14:paraId="03C2F9F6">
      <w:pPr>
        <w:pStyle w:val="14"/>
      </w:pPr>
    </w:p>
    <w:permEnd w:id="32"/>
    <w:p w14:paraId="74DA4E38">
      <w:pPr>
        <w:rPr>
          <w:rFonts w:ascii="宋体" w:hAnsi="宋体"/>
          <w:szCs w:val="21"/>
        </w:rPr>
        <w:sectPr>
          <w:footerReference r:id="rId10" w:type="default"/>
          <w:pgSz w:w="11906" w:h="16838"/>
          <w:pgMar w:top="1077" w:right="851" w:bottom="1077" w:left="851" w:header="851" w:footer="992" w:gutter="0"/>
          <w:cols w:space="425" w:num="1"/>
          <w:docGrid w:type="lines" w:linePitch="312" w:charSpace="0"/>
        </w:sectPr>
      </w:pPr>
      <w:r>
        <w:rPr>
          <w:rFonts w:ascii="宋体" w:hAnsi="宋体"/>
          <w:szCs w:val="21"/>
        </w:rPr>
        <w:br w:type="page"/>
      </w:r>
    </w:p>
    <w:p w14:paraId="5AC883E2">
      <w:pPr>
        <w:rPr>
          <w:rFonts w:hAnsi="宋体"/>
        </w:rPr>
      </w:pPr>
      <w:r>
        <w:rPr>
          <w:rFonts w:hint="eastAsia" w:ascii="宋体" w:hAnsi="宋体"/>
          <w:szCs w:val="21"/>
        </w:rPr>
        <w:t>附件2：</w:t>
      </w:r>
      <w:r>
        <w:rPr>
          <w:rFonts w:hint="eastAsia" w:hAnsi="宋体"/>
        </w:rPr>
        <w:t>原厂售后服务承诺（单价≥5万以上设备提供）、每年二次的维护计划</w:t>
      </w:r>
    </w:p>
    <w:p w14:paraId="7DC43FFD">
      <w:pPr>
        <w:rPr>
          <w:rFonts w:ascii="宋体" w:hAnsi="宋体"/>
          <w:szCs w:val="21"/>
        </w:rPr>
      </w:pPr>
    </w:p>
    <w:p w14:paraId="61C4ACEA">
      <w:pPr>
        <w:jc w:val="center"/>
        <w:rPr>
          <w:b/>
          <w:sz w:val="32"/>
          <w:szCs w:val="32"/>
        </w:rPr>
      </w:pPr>
      <w:r>
        <w:rPr>
          <w:rFonts w:hint="eastAsia"/>
          <w:b/>
          <w:sz w:val="32"/>
          <w:szCs w:val="32"/>
        </w:rPr>
        <w:t>承诺书1（适用于临床医疗器械）</w:t>
      </w:r>
    </w:p>
    <w:p w14:paraId="66799A87">
      <w:pPr>
        <w:ind w:firstLine="550" w:firstLineChars="250"/>
        <w:rPr>
          <w:sz w:val="22"/>
          <w:szCs w:val="22"/>
        </w:rPr>
      </w:pPr>
      <w:r>
        <w:rPr>
          <w:rFonts w:hint="eastAsia"/>
          <w:sz w:val="22"/>
          <w:szCs w:val="22"/>
        </w:rPr>
        <w:t>本设备厂家（</w:t>
      </w:r>
      <w:permStart w:id="33" w:edGrp="everyone"/>
      <w:r>
        <w:rPr>
          <w:rFonts w:hint="eastAsia"/>
          <w:sz w:val="22"/>
          <w:szCs w:val="22"/>
        </w:rPr>
        <w:t xml:space="preserve"> XXX</w:t>
      </w:r>
      <w:permEnd w:id="33"/>
      <w:r>
        <w:rPr>
          <w:rFonts w:hint="eastAsia"/>
          <w:sz w:val="22"/>
          <w:szCs w:val="22"/>
        </w:rPr>
        <w:t>）就经销商（</w:t>
      </w:r>
      <w:permStart w:id="34" w:edGrp="everyone"/>
      <w:r>
        <w:rPr>
          <w:rFonts w:hint="eastAsia"/>
          <w:sz w:val="22"/>
          <w:szCs w:val="22"/>
        </w:rPr>
        <w:t>XXX公司</w:t>
      </w:r>
      <w:permEnd w:id="34"/>
      <w:r>
        <w:rPr>
          <w:rFonts w:hint="eastAsia"/>
          <w:sz w:val="22"/>
          <w:szCs w:val="22"/>
        </w:rPr>
        <w:t>售给中山大学附属第八医院（深圳福田）的</w:t>
      </w:r>
      <w:permStart w:id="35" w:edGrp="everyone"/>
      <w:r>
        <w:rPr>
          <w:rFonts w:hint="eastAsia"/>
          <w:sz w:val="22"/>
          <w:szCs w:val="22"/>
        </w:rPr>
        <w:t>XXX</w:t>
      </w:r>
      <w:permEnd w:id="35"/>
      <w:r>
        <w:rPr>
          <w:rFonts w:hint="eastAsia"/>
          <w:sz w:val="22"/>
          <w:szCs w:val="22"/>
        </w:rPr>
        <w:t>设备相关事宜（厂家和经销商）做出如下承诺，并愿意承担相关的法律责任。</w:t>
      </w:r>
    </w:p>
    <w:tbl>
      <w:tblPr>
        <w:tblStyle w:val="26"/>
        <w:tblpPr w:leftFromText="180" w:rightFromText="180" w:vertAnchor="page" w:horzAnchor="margin" w:tblpY="3001"/>
        <w:tblW w:w="1031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9497"/>
      </w:tblGrid>
      <w:tr w14:paraId="06DD3B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10314" w:type="dxa"/>
            <w:gridSpan w:val="2"/>
          </w:tcPr>
          <w:p w14:paraId="1A97DC87">
            <w:pPr>
              <w:keepNext w:val="0"/>
              <w:keepLines w:val="0"/>
              <w:suppressLineNumbers w:val="0"/>
              <w:spacing w:before="0" w:beforeAutospacing="0" w:after="0" w:afterAutospacing="0"/>
              <w:ind w:left="0" w:right="0"/>
              <w:jc w:val="center"/>
              <w:rPr>
                <w:rFonts w:hint="default"/>
                <w:b/>
                <w:sz w:val="24"/>
              </w:rPr>
            </w:pPr>
            <w:r>
              <w:rPr>
                <w:rFonts w:hint="eastAsia"/>
                <w:b/>
                <w:sz w:val="24"/>
              </w:rPr>
              <w:t>承诺项</w:t>
            </w:r>
          </w:p>
        </w:tc>
      </w:tr>
      <w:tr w14:paraId="2874F8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6" w:hRule="atLeast"/>
        </w:trPr>
        <w:tc>
          <w:tcPr>
            <w:tcW w:w="817" w:type="dxa"/>
            <w:vMerge w:val="restart"/>
          </w:tcPr>
          <w:p w14:paraId="5E847F63">
            <w:pPr>
              <w:keepNext w:val="0"/>
              <w:keepLines w:val="0"/>
              <w:suppressLineNumbers w:val="0"/>
              <w:spacing w:before="0" w:beforeAutospacing="0" w:after="0" w:afterAutospacing="0"/>
              <w:ind w:left="0" w:right="0"/>
              <w:jc w:val="left"/>
              <w:rPr>
                <w:rFonts w:hint="default"/>
                <w:b/>
                <w:sz w:val="24"/>
              </w:rPr>
            </w:pPr>
            <w:r>
              <w:rPr>
                <w:rFonts w:hint="eastAsia"/>
                <w:b/>
                <w:sz w:val="24"/>
              </w:rPr>
              <w:t>医疗器械使用质量管理要求</w:t>
            </w:r>
          </w:p>
        </w:tc>
        <w:tc>
          <w:tcPr>
            <w:tcW w:w="9497" w:type="dxa"/>
          </w:tcPr>
          <w:p w14:paraId="61D589F4">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厂商及供货商需按照本合同条款及《医疗器械使用质量管理办法》相关规定提供维护维修必须的材料和信息。保修期内，厂家或者供应商需根据设备特性定期上门走访检测、校准或者保养，并形成报告提交设备科存档。厂家或者供应商维修后，须保证设备性能及电气安全等指标符合国家相关标准，并提供相应的维修工单</w:t>
            </w:r>
          </w:p>
        </w:tc>
      </w:tr>
      <w:tr w14:paraId="7D3B83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7" w:hRule="atLeast"/>
        </w:trPr>
        <w:tc>
          <w:tcPr>
            <w:tcW w:w="817" w:type="dxa"/>
            <w:vMerge w:val="continue"/>
          </w:tcPr>
          <w:p w14:paraId="260703D3">
            <w:pPr>
              <w:keepNext w:val="0"/>
              <w:keepLines w:val="0"/>
              <w:suppressLineNumbers w:val="0"/>
              <w:spacing w:before="0" w:beforeAutospacing="0" w:after="0" w:afterAutospacing="0"/>
              <w:ind w:left="0" w:right="0"/>
              <w:jc w:val="left"/>
              <w:rPr>
                <w:rFonts w:hint="default"/>
                <w:b/>
              </w:rPr>
            </w:pPr>
          </w:p>
        </w:tc>
        <w:tc>
          <w:tcPr>
            <w:tcW w:w="9497" w:type="dxa"/>
          </w:tcPr>
          <w:p w14:paraId="5B4F6F6D">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如设备涉及校准或检测工作：</w:t>
            </w:r>
          </w:p>
          <w:p w14:paraId="15E43838">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1.提供临床技术员自行校准的官方要求（周期、方法步骤）</w:t>
            </w:r>
          </w:p>
          <w:p w14:paraId="10340C2C">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2. 厂家定期提供专业设备的质量校准及检测(保外若需收费注明费用)；</w:t>
            </w:r>
          </w:p>
          <w:p w14:paraId="6ECABE89">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3. 提供厂家或法规要求的第三方检测工作</w:t>
            </w:r>
          </w:p>
          <w:p w14:paraId="4A007293">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修改原因：根据现行的制度和流程，完善改条款的表述，明确校准及检测工作的要求。</w:t>
            </w:r>
          </w:p>
        </w:tc>
      </w:tr>
      <w:tr w14:paraId="1DFA47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0" w:hRule="atLeast"/>
        </w:trPr>
        <w:tc>
          <w:tcPr>
            <w:tcW w:w="817" w:type="dxa"/>
            <w:vMerge w:val="restart"/>
          </w:tcPr>
          <w:p w14:paraId="367D9C09">
            <w:pPr>
              <w:keepNext w:val="0"/>
              <w:keepLines w:val="0"/>
              <w:suppressLineNumbers w:val="0"/>
              <w:spacing w:before="0" w:beforeAutospacing="0" w:after="0" w:afterAutospacing="0"/>
              <w:ind w:left="0" w:right="0"/>
              <w:jc w:val="left"/>
              <w:rPr>
                <w:rFonts w:hint="default"/>
                <w:b/>
                <w:sz w:val="24"/>
              </w:rPr>
            </w:pPr>
          </w:p>
          <w:p w14:paraId="365C763F">
            <w:pPr>
              <w:keepNext w:val="0"/>
              <w:keepLines w:val="0"/>
              <w:suppressLineNumbers w:val="0"/>
              <w:spacing w:before="0" w:beforeAutospacing="0" w:after="0" w:afterAutospacing="0"/>
              <w:ind w:left="0" w:right="0"/>
              <w:jc w:val="left"/>
              <w:rPr>
                <w:rFonts w:hint="default"/>
                <w:b/>
                <w:sz w:val="24"/>
              </w:rPr>
            </w:pPr>
          </w:p>
          <w:p w14:paraId="170019E9">
            <w:pPr>
              <w:keepNext w:val="0"/>
              <w:keepLines w:val="0"/>
              <w:suppressLineNumbers w:val="0"/>
              <w:spacing w:before="0" w:beforeAutospacing="0" w:after="0" w:afterAutospacing="0"/>
              <w:ind w:left="0" w:right="0"/>
              <w:jc w:val="left"/>
              <w:rPr>
                <w:rFonts w:hint="default"/>
                <w:b/>
                <w:sz w:val="24"/>
              </w:rPr>
            </w:pPr>
          </w:p>
          <w:p w14:paraId="4383823E">
            <w:pPr>
              <w:keepNext w:val="0"/>
              <w:keepLines w:val="0"/>
              <w:suppressLineNumbers w:val="0"/>
              <w:spacing w:before="0" w:beforeAutospacing="0" w:after="0" w:afterAutospacing="0"/>
              <w:ind w:left="0" w:right="0"/>
              <w:jc w:val="left"/>
              <w:rPr>
                <w:rFonts w:hint="default"/>
                <w:b/>
                <w:sz w:val="24"/>
              </w:rPr>
            </w:pPr>
          </w:p>
          <w:p w14:paraId="07F062B0">
            <w:pPr>
              <w:keepNext w:val="0"/>
              <w:keepLines w:val="0"/>
              <w:suppressLineNumbers w:val="0"/>
              <w:spacing w:before="0" w:beforeAutospacing="0" w:after="0" w:afterAutospacing="0"/>
              <w:ind w:left="0" w:right="0"/>
              <w:jc w:val="left"/>
              <w:rPr>
                <w:rFonts w:hint="default"/>
                <w:b/>
              </w:rPr>
            </w:pPr>
            <w:r>
              <w:rPr>
                <w:rFonts w:hint="eastAsia"/>
                <w:b/>
                <w:sz w:val="24"/>
              </w:rPr>
              <w:t>设备维护成本要求</w:t>
            </w:r>
          </w:p>
        </w:tc>
        <w:tc>
          <w:tcPr>
            <w:tcW w:w="9497" w:type="dxa"/>
          </w:tcPr>
          <w:p w14:paraId="3806AA07">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设备经销商及厂家必须提供400或维修热线电话支持，合同保修期期内，接到故障报修电话后，按要求做出技术响应。停机设备，电话报修后，工程师必须在约定时间到达现场。保修期后厂家的上门维修收费标准需提前报备。</w:t>
            </w:r>
          </w:p>
        </w:tc>
      </w:tr>
      <w:tr w14:paraId="7A4A3A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22" w:hRule="atLeast"/>
        </w:trPr>
        <w:tc>
          <w:tcPr>
            <w:tcW w:w="817" w:type="dxa"/>
            <w:vMerge w:val="continue"/>
          </w:tcPr>
          <w:p w14:paraId="1513BAF7">
            <w:pPr>
              <w:keepNext w:val="0"/>
              <w:keepLines w:val="0"/>
              <w:suppressLineNumbers w:val="0"/>
              <w:spacing w:before="0" w:beforeAutospacing="0" w:after="0" w:afterAutospacing="0"/>
              <w:ind w:left="0" w:right="0"/>
              <w:jc w:val="left"/>
              <w:rPr>
                <w:rFonts w:hint="default"/>
                <w:b/>
              </w:rPr>
            </w:pPr>
          </w:p>
        </w:tc>
        <w:tc>
          <w:tcPr>
            <w:tcW w:w="9497" w:type="dxa"/>
          </w:tcPr>
          <w:p w14:paraId="082BD443">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保修期内设备出现如下≥2项质量问题，厂家、供应商应无条件给予更换相关零部件或延保：</w:t>
            </w:r>
          </w:p>
          <w:p w14:paraId="3DF6584C">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设备运行三个月内故障频发（三次以上）；</w:t>
            </w:r>
          </w:p>
          <w:p w14:paraId="0DA14B15">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同类故障频发（保修期内三次以上）；</w:t>
            </w:r>
          </w:p>
          <w:p w14:paraId="27945469">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同类零部件故障频发（保修期内，同型号设备故障总和三件次以上）；</w:t>
            </w:r>
          </w:p>
          <w:p w14:paraId="4FA5D44F">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整机故障率高（每年10次以上）；</w:t>
            </w:r>
          </w:p>
        </w:tc>
      </w:tr>
      <w:tr w14:paraId="331437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6" w:hRule="atLeast"/>
        </w:trPr>
        <w:tc>
          <w:tcPr>
            <w:tcW w:w="817" w:type="dxa"/>
            <w:vMerge w:val="continue"/>
          </w:tcPr>
          <w:p w14:paraId="58467BAD">
            <w:pPr>
              <w:keepNext w:val="0"/>
              <w:keepLines w:val="0"/>
              <w:suppressLineNumbers w:val="0"/>
              <w:spacing w:before="0" w:beforeAutospacing="0" w:after="0" w:afterAutospacing="0"/>
              <w:ind w:left="0" w:right="0"/>
              <w:jc w:val="left"/>
              <w:rPr>
                <w:rFonts w:hint="default"/>
                <w:b/>
              </w:rPr>
            </w:pPr>
          </w:p>
        </w:tc>
        <w:tc>
          <w:tcPr>
            <w:tcW w:w="9497" w:type="dxa"/>
          </w:tcPr>
          <w:p w14:paraId="596CED6F">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超出保修期后，同类贵重零部件（人民币10000元以上）出现批量性非人为原因造成的故障（1年内同类设备故障总和五件以上），厂家、供应商应免费给予更换全新原厂配件或免费维修。</w:t>
            </w:r>
            <w:r>
              <w:rPr>
                <w:rFonts w:hint="default"/>
                <w:sz w:val="18"/>
                <w:szCs w:val="18"/>
              </w:rPr>
              <w:t xml:space="preserve"> </w:t>
            </w:r>
          </w:p>
        </w:tc>
      </w:tr>
      <w:tr w14:paraId="632AD0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9" w:hRule="atLeast"/>
        </w:trPr>
        <w:tc>
          <w:tcPr>
            <w:tcW w:w="817" w:type="dxa"/>
            <w:vMerge w:val="continue"/>
          </w:tcPr>
          <w:p w14:paraId="18B4CF14">
            <w:pPr>
              <w:keepNext w:val="0"/>
              <w:keepLines w:val="0"/>
              <w:suppressLineNumbers w:val="0"/>
              <w:spacing w:before="0" w:beforeAutospacing="0" w:after="0" w:afterAutospacing="0"/>
              <w:ind w:left="0" w:right="0"/>
              <w:jc w:val="left"/>
              <w:rPr>
                <w:rFonts w:hint="default"/>
                <w:b/>
              </w:rPr>
            </w:pPr>
          </w:p>
        </w:tc>
        <w:tc>
          <w:tcPr>
            <w:tcW w:w="9497" w:type="dxa"/>
          </w:tcPr>
          <w:p w14:paraId="44122423">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经销商和厂家需共同提供设备的原厂保修的证明，保修内出现故障需提供原厂维修证明。厂家需提供设备年保修价格≤采购价 5-8%</w:t>
            </w:r>
          </w:p>
        </w:tc>
      </w:tr>
      <w:tr w14:paraId="790570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8" w:hRule="atLeast"/>
        </w:trPr>
        <w:tc>
          <w:tcPr>
            <w:tcW w:w="817" w:type="dxa"/>
            <w:vMerge w:val="restart"/>
          </w:tcPr>
          <w:p w14:paraId="4A59E6AF">
            <w:pPr>
              <w:keepNext w:val="0"/>
              <w:keepLines w:val="0"/>
              <w:suppressLineNumbers w:val="0"/>
              <w:spacing w:before="0" w:beforeAutospacing="0" w:after="0" w:afterAutospacing="0"/>
              <w:ind w:left="0" w:right="0"/>
              <w:jc w:val="left"/>
              <w:rPr>
                <w:rFonts w:hint="default"/>
                <w:b/>
              </w:rPr>
            </w:pPr>
            <w:r>
              <w:rPr>
                <w:rFonts w:hint="eastAsia"/>
                <w:b/>
                <w:sz w:val="24"/>
              </w:rPr>
              <w:t>设备管理</w:t>
            </w:r>
          </w:p>
        </w:tc>
        <w:tc>
          <w:tcPr>
            <w:tcW w:w="9497" w:type="dxa"/>
          </w:tcPr>
          <w:p w14:paraId="7E62F1A7">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厂家需主动告知并召回潜在故障设备及处理方法并提供软件升级服务</w:t>
            </w:r>
          </w:p>
        </w:tc>
      </w:tr>
      <w:tr w14:paraId="1DE88E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4" w:hRule="atLeast"/>
        </w:trPr>
        <w:tc>
          <w:tcPr>
            <w:tcW w:w="817" w:type="dxa"/>
            <w:vMerge w:val="continue"/>
          </w:tcPr>
          <w:p w14:paraId="78EC992F">
            <w:pPr>
              <w:keepNext w:val="0"/>
              <w:keepLines w:val="0"/>
              <w:suppressLineNumbers w:val="0"/>
              <w:spacing w:before="0" w:beforeAutospacing="0" w:after="0" w:afterAutospacing="0"/>
              <w:ind w:left="0" w:right="0"/>
              <w:jc w:val="left"/>
              <w:rPr>
                <w:rFonts w:hint="default"/>
                <w:b/>
              </w:rPr>
            </w:pPr>
          </w:p>
        </w:tc>
        <w:tc>
          <w:tcPr>
            <w:tcW w:w="9497" w:type="dxa"/>
          </w:tcPr>
          <w:p w14:paraId="79846CBC">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厂家官方主动告知建议的设备报废年限，协助出具设备报废的官方鉴定书</w:t>
            </w:r>
          </w:p>
        </w:tc>
      </w:tr>
      <w:tr w14:paraId="29520C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8" w:hRule="atLeast"/>
        </w:trPr>
        <w:tc>
          <w:tcPr>
            <w:tcW w:w="817" w:type="dxa"/>
            <w:vMerge w:val="continue"/>
          </w:tcPr>
          <w:p w14:paraId="641A767B">
            <w:pPr>
              <w:keepNext w:val="0"/>
              <w:keepLines w:val="0"/>
              <w:suppressLineNumbers w:val="0"/>
              <w:spacing w:before="0" w:beforeAutospacing="0" w:after="0" w:afterAutospacing="0"/>
              <w:ind w:left="0" w:right="0"/>
              <w:jc w:val="left"/>
              <w:rPr>
                <w:rFonts w:hint="default"/>
                <w:b/>
              </w:rPr>
            </w:pPr>
          </w:p>
        </w:tc>
        <w:tc>
          <w:tcPr>
            <w:tcW w:w="9497" w:type="dxa"/>
          </w:tcPr>
          <w:p w14:paraId="359F600C">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部分设备（大型设备、数量多、科室多）除设备验收时培训工作外，厂家需提供额外的大型培训及院方工程师的专业培训（不少于两次）</w:t>
            </w:r>
          </w:p>
        </w:tc>
      </w:tr>
      <w:tr w14:paraId="7091EE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trPr>
        <w:tc>
          <w:tcPr>
            <w:tcW w:w="817" w:type="dxa"/>
          </w:tcPr>
          <w:p w14:paraId="72F9520C">
            <w:pPr>
              <w:keepNext w:val="0"/>
              <w:keepLines w:val="0"/>
              <w:suppressLineNumbers w:val="0"/>
              <w:spacing w:before="0" w:beforeAutospacing="0" w:after="0" w:afterAutospacing="0"/>
              <w:ind w:left="0" w:right="0"/>
              <w:rPr>
                <w:rFonts w:hint="default"/>
                <w:b/>
                <w:sz w:val="24"/>
              </w:rPr>
            </w:pPr>
            <w:r>
              <w:rPr>
                <w:rFonts w:hint="eastAsia"/>
                <w:b/>
                <w:sz w:val="24"/>
              </w:rPr>
              <w:t>其</w:t>
            </w:r>
          </w:p>
          <w:p w14:paraId="0DA5C7B7">
            <w:pPr>
              <w:keepNext w:val="0"/>
              <w:keepLines w:val="0"/>
              <w:suppressLineNumbers w:val="0"/>
              <w:spacing w:before="0" w:beforeAutospacing="0" w:after="0" w:afterAutospacing="0"/>
              <w:ind w:left="0" w:right="0"/>
              <w:rPr>
                <w:rFonts w:hint="default"/>
                <w:b/>
              </w:rPr>
            </w:pPr>
            <w:r>
              <w:rPr>
                <w:rFonts w:hint="eastAsia"/>
                <w:b/>
                <w:sz w:val="24"/>
              </w:rPr>
              <w:t>他</w:t>
            </w:r>
          </w:p>
        </w:tc>
        <w:tc>
          <w:tcPr>
            <w:tcW w:w="9497" w:type="dxa"/>
          </w:tcPr>
          <w:p w14:paraId="674F353C">
            <w:pPr>
              <w:keepNext w:val="0"/>
              <w:keepLines w:val="0"/>
              <w:suppressLineNumbers w:val="0"/>
              <w:spacing w:before="0" w:beforeAutospacing="0" w:after="0" w:afterAutospacing="0"/>
              <w:ind w:left="0" w:right="0"/>
              <w:rPr>
                <w:rFonts w:hint="default"/>
                <w:sz w:val="18"/>
                <w:szCs w:val="18"/>
              </w:rPr>
            </w:pPr>
            <w:r>
              <w:rPr>
                <w:rFonts w:hint="eastAsia"/>
                <w:sz w:val="18"/>
                <w:szCs w:val="18"/>
              </w:rPr>
              <w:t>厂家需协助经销商做好设备验收前期的资料准备，参照我院设备验收说明。</w:t>
            </w:r>
          </w:p>
          <w:p w14:paraId="04D19AA3">
            <w:pPr>
              <w:keepNext w:val="0"/>
              <w:keepLines w:val="0"/>
              <w:suppressLineNumbers w:val="0"/>
              <w:spacing w:before="0" w:beforeAutospacing="0" w:after="0" w:afterAutospacing="0"/>
              <w:ind w:left="0" w:right="0"/>
              <w:rPr>
                <w:rFonts w:hint="default"/>
                <w:sz w:val="18"/>
                <w:szCs w:val="18"/>
              </w:rPr>
            </w:pPr>
            <w:r>
              <w:rPr>
                <w:rFonts w:hint="eastAsia"/>
                <w:sz w:val="18"/>
                <w:szCs w:val="18"/>
              </w:rPr>
              <w:t>提供的货物必须为全新货物，出厂日期原则上在甲方收到日期前</w:t>
            </w:r>
            <w:r>
              <w:rPr>
                <w:rFonts w:hint="default"/>
                <w:sz w:val="18"/>
                <w:szCs w:val="18"/>
              </w:rPr>
              <w:t>12</w:t>
            </w:r>
            <w:r>
              <w:rPr>
                <w:rFonts w:hint="eastAsia"/>
                <w:sz w:val="18"/>
                <w:szCs w:val="18"/>
              </w:rPr>
              <w:t>个月内，最新生产批次且经检验合格的产品。若无法提供12个月内的产品，则甲方有权要求延长相应期限的产品保修期。</w:t>
            </w:r>
          </w:p>
        </w:tc>
      </w:tr>
    </w:tbl>
    <w:p w14:paraId="11E4D97B">
      <w:pPr>
        <w:rPr>
          <w:sz w:val="18"/>
          <w:szCs w:val="18"/>
        </w:rPr>
      </w:pPr>
      <w:r>
        <w:rPr>
          <w:rFonts w:hint="eastAsia"/>
          <w:sz w:val="18"/>
          <w:szCs w:val="18"/>
        </w:rPr>
        <w:t>注：以上条款若厂家未能及时有效的执行我院将采取相应的处罚和措施。</w:t>
      </w:r>
    </w:p>
    <w:p w14:paraId="0E5D2333">
      <w:pPr>
        <w:rPr>
          <w:szCs w:val="21"/>
        </w:rPr>
      </w:pPr>
    </w:p>
    <w:tbl>
      <w:tblPr>
        <w:tblStyle w:val="2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210"/>
        <w:gridCol w:w="5210"/>
      </w:tblGrid>
      <w:tr w14:paraId="42D93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7B29A476">
            <w:pPr>
              <w:keepNext w:val="0"/>
              <w:keepLines w:val="0"/>
              <w:suppressLineNumbers w:val="0"/>
              <w:spacing w:before="0" w:beforeAutospacing="0" w:after="0" w:afterAutospacing="0"/>
              <w:ind w:left="0" w:right="0"/>
              <w:rPr>
                <w:rFonts w:hint="default"/>
                <w:szCs w:val="21"/>
              </w:rPr>
            </w:pPr>
            <w:r>
              <w:rPr>
                <w:rFonts w:hint="eastAsia"/>
                <w:szCs w:val="21"/>
              </w:rPr>
              <w:t>厂家/中国总代理：</w:t>
            </w:r>
            <w:r>
              <w:rPr>
                <w:rFonts w:hint="default"/>
                <w:szCs w:val="21"/>
              </w:rPr>
              <w:t xml:space="preserve"> </w:t>
            </w:r>
            <w:permStart w:id="36" w:edGrp="everyone"/>
            <w:r>
              <w:rPr>
                <w:rFonts w:hint="eastAsia"/>
                <w:szCs w:val="21"/>
              </w:rPr>
              <w:t xml:space="preserve"> </w:t>
            </w:r>
            <w:permEnd w:id="36"/>
          </w:p>
        </w:tc>
        <w:tc>
          <w:tcPr>
            <w:tcW w:w="5210" w:type="dxa"/>
          </w:tcPr>
          <w:p w14:paraId="73A16B57">
            <w:pPr>
              <w:keepNext w:val="0"/>
              <w:keepLines w:val="0"/>
              <w:suppressLineNumbers w:val="0"/>
              <w:spacing w:before="0" w:beforeAutospacing="0" w:after="0" w:afterAutospacing="0"/>
              <w:ind w:left="0" w:right="0"/>
              <w:rPr>
                <w:rFonts w:hint="default"/>
                <w:szCs w:val="21"/>
              </w:rPr>
            </w:pPr>
            <w:r>
              <w:rPr>
                <w:rFonts w:hint="eastAsia"/>
                <w:szCs w:val="21"/>
              </w:rPr>
              <w:t xml:space="preserve">中标代理商/经销商： </w:t>
            </w:r>
            <w:permStart w:id="37" w:edGrp="everyone"/>
            <w:r>
              <w:rPr>
                <w:rFonts w:hint="eastAsia"/>
                <w:szCs w:val="21"/>
              </w:rPr>
              <w:t xml:space="preserve"> </w:t>
            </w:r>
            <w:permEnd w:id="37"/>
          </w:p>
        </w:tc>
      </w:tr>
      <w:tr w14:paraId="3FD90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4B5B2C83">
            <w:pPr>
              <w:keepNext w:val="0"/>
              <w:keepLines w:val="0"/>
              <w:suppressLineNumbers w:val="0"/>
              <w:spacing w:before="0" w:beforeAutospacing="0" w:after="0" w:afterAutospacing="0"/>
              <w:ind w:left="0" w:right="0"/>
              <w:rPr>
                <w:rFonts w:hint="default"/>
                <w:szCs w:val="21"/>
              </w:rPr>
            </w:pPr>
            <w:r>
              <w:rPr>
                <w:rFonts w:hint="eastAsia"/>
                <w:szCs w:val="21"/>
              </w:rPr>
              <w:t>电话：</w:t>
            </w:r>
            <w:r>
              <w:rPr>
                <w:rFonts w:hint="default"/>
                <w:szCs w:val="21"/>
              </w:rPr>
              <w:t xml:space="preserve"> </w:t>
            </w:r>
            <w:permStart w:id="38" w:edGrp="everyone"/>
            <w:r>
              <w:rPr>
                <w:rFonts w:hint="eastAsia"/>
                <w:szCs w:val="21"/>
              </w:rPr>
              <w:t xml:space="preserve"> </w:t>
            </w:r>
            <w:permEnd w:id="38"/>
          </w:p>
        </w:tc>
        <w:tc>
          <w:tcPr>
            <w:tcW w:w="5210" w:type="dxa"/>
          </w:tcPr>
          <w:p w14:paraId="1E278472">
            <w:pPr>
              <w:keepNext w:val="0"/>
              <w:keepLines w:val="0"/>
              <w:suppressLineNumbers w:val="0"/>
              <w:spacing w:before="0" w:beforeAutospacing="0" w:after="0" w:afterAutospacing="0"/>
              <w:ind w:left="0" w:right="0"/>
              <w:rPr>
                <w:rFonts w:hint="default"/>
                <w:szCs w:val="21"/>
              </w:rPr>
            </w:pPr>
            <w:r>
              <w:rPr>
                <w:rFonts w:hint="eastAsia"/>
                <w:szCs w:val="21"/>
              </w:rPr>
              <w:t xml:space="preserve">电话： </w:t>
            </w:r>
            <w:permStart w:id="39" w:edGrp="everyone"/>
            <w:r>
              <w:rPr>
                <w:rFonts w:hint="eastAsia"/>
                <w:szCs w:val="21"/>
              </w:rPr>
              <w:t xml:space="preserve"> </w:t>
            </w:r>
            <w:permEnd w:id="39"/>
          </w:p>
        </w:tc>
      </w:tr>
      <w:tr w14:paraId="7933E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0C5E6EBB">
            <w:pPr>
              <w:keepNext w:val="0"/>
              <w:keepLines w:val="0"/>
              <w:suppressLineNumbers w:val="0"/>
              <w:spacing w:before="0" w:beforeAutospacing="0" w:after="0" w:afterAutospacing="0"/>
              <w:ind w:left="0" w:right="0"/>
              <w:rPr>
                <w:rFonts w:hint="default"/>
                <w:szCs w:val="21"/>
              </w:rPr>
            </w:pPr>
            <w:r>
              <w:rPr>
                <w:rFonts w:hint="eastAsia"/>
                <w:szCs w:val="21"/>
              </w:rPr>
              <w:t>盖章：</w:t>
            </w:r>
            <w:r>
              <w:rPr>
                <w:rFonts w:hint="default"/>
                <w:szCs w:val="21"/>
              </w:rPr>
              <w:t xml:space="preserve"> </w:t>
            </w:r>
          </w:p>
        </w:tc>
        <w:tc>
          <w:tcPr>
            <w:tcW w:w="5210" w:type="dxa"/>
          </w:tcPr>
          <w:p w14:paraId="0A52013C">
            <w:pPr>
              <w:keepNext w:val="0"/>
              <w:keepLines w:val="0"/>
              <w:suppressLineNumbers w:val="0"/>
              <w:spacing w:before="0" w:beforeAutospacing="0" w:after="0" w:afterAutospacing="0"/>
              <w:ind w:left="0" w:right="0"/>
              <w:rPr>
                <w:rFonts w:hint="default"/>
                <w:szCs w:val="21"/>
              </w:rPr>
            </w:pPr>
            <w:r>
              <w:rPr>
                <w:rFonts w:hint="eastAsia"/>
                <w:szCs w:val="21"/>
              </w:rPr>
              <w:t>盖章：</w:t>
            </w:r>
          </w:p>
        </w:tc>
      </w:tr>
    </w:tbl>
    <w:p w14:paraId="6488EF14">
      <w:pPr>
        <w:spacing w:line="420" w:lineRule="exact"/>
        <w:ind w:firstLine="435"/>
        <w:jc w:val="center"/>
        <w:rPr>
          <w:rFonts w:ascii="宋体" w:hAnsi="宋体"/>
          <w:b/>
          <w:bCs/>
          <w:sz w:val="44"/>
          <w:szCs w:val="44"/>
        </w:rPr>
        <w:sectPr>
          <w:pgSz w:w="11906" w:h="16838"/>
          <w:pgMar w:top="454" w:right="851" w:bottom="454" w:left="851" w:header="851" w:footer="992" w:gutter="0"/>
          <w:cols w:space="425" w:num="1"/>
          <w:docGrid w:type="lines" w:linePitch="312" w:charSpace="0"/>
        </w:sectPr>
      </w:pPr>
    </w:p>
    <w:p w14:paraId="0472691C">
      <w:pPr>
        <w:jc w:val="center"/>
        <w:rPr>
          <w:b/>
          <w:sz w:val="32"/>
          <w:szCs w:val="32"/>
        </w:rPr>
      </w:pPr>
      <w:r>
        <w:rPr>
          <w:rFonts w:hint="eastAsia"/>
          <w:b/>
          <w:sz w:val="32"/>
          <w:szCs w:val="32"/>
        </w:rPr>
        <w:t>原厂授权书及售后服务承诺函2</w:t>
      </w:r>
    </w:p>
    <w:p w14:paraId="03E201B4">
      <w:pPr>
        <w:spacing w:line="360" w:lineRule="auto"/>
        <w:rPr>
          <w:rFonts w:ascii="宋体" w:hAnsi="宋体"/>
          <w:szCs w:val="21"/>
        </w:rPr>
      </w:pPr>
      <w:r>
        <w:rPr>
          <w:rFonts w:hint="eastAsia" w:ascii="宋体" w:hAnsi="宋体"/>
          <w:szCs w:val="21"/>
        </w:rPr>
        <w:t>中山大学附属第八医院（深圳福田）：</w:t>
      </w:r>
    </w:p>
    <w:p w14:paraId="634A2909">
      <w:pPr>
        <w:spacing w:line="360" w:lineRule="auto"/>
        <w:ind w:firstLine="435"/>
        <w:rPr>
          <w:rFonts w:ascii="宋体" w:hAnsi="宋体"/>
          <w:szCs w:val="21"/>
        </w:rPr>
      </w:pPr>
      <w:r>
        <w:rPr>
          <w:rFonts w:hint="eastAsia" w:ascii="宋体" w:hAnsi="宋体"/>
          <w:szCs w:val="21"/>
        </w:rPr>
        <w:t>我们</w:t>
      </w:r>
      <w:permStart w:id="40" w:edGrp="everyone"/>
      <w:r>
        <w:rPr>
          <w:rFonts w:hint="eastAsia" w:ascii="宋体" w:hAnsi="宋体"/>
          <w:szCs w:val="21"/>
          <w:u w:val="single"/>
        </w:rPr>
        <w:t>（投标人单位名称）</w:t>
      </w:r>
      <w:permEnd w:id="40"/>
      <w:r>
        <w:rPr>
          <w:rFonts w:hint="eastAsia" w:ascii="宋体" w:hAnsi="宋体"/>
          <w:szCs w:val="21"/>
        </w:rPr>
        <w:t>（制造商或者进口机电产品的国内总代理商名称）是按</w:t>
      </w:r>
      <w:r>
        <w:rPr>
          <w:rFonts w:hint="eastAsia" w:ascii="宋体" w:hAnsi="宋体"/>
          <w:szCs w:val="21"/>
          <w:u w:val="single"/>
        </w:rPr>
        <w:t>中华人民共和国</w:t>
      </w:r>
      <w:r>
        <w:rPr>
          <w:rFonts w:hint="eastAsia" w:ascii="宋体" w:hAnsi="宋体"/>
          <w:szCs w:val="21"/>
        </w:rPr>
        <w:t>（国家名称）法律成立的一家公司，主要营业地址设在</w:t>
      </w:r>
      <w:permStart w:id="41" w:edGrp="everyone"/>
      <w:r>
        <w:rPr>
          <w:rFonts w:hint="eastAsia" w:ascii="宋体" w:hAnsi="宋体"/>
          <w:szCs w:val="21"/>
        </w:rPr>
        <w:t xml:space="preserve"> </w:t>
      </w:r>
      <w:permEnd w:id="41"/>
      <w:r>
        <w:rPr>
          <w:rFonts w:hint="eastAsia" w:ascii="宋体" w:hAnsi="宋体"/>
          <w:szCs w:val="21"/>
        </w:rPr>
        <w:t>。兹指派按</w:t>
      </w:r>
      <w:r>
        <w:rPr>
          <w:rFonts w:hint="eastAsia" w:ascii="宋体" w:hAnsi="宋体"/>
          <w:szCs w:val="21"/>
          <w:u w:val="single"/>
        </w:rPr>
        <w:t>中华人民共和国</w:t>
      </w:r>
      <w:r>
        <w:rPr>
          <w:rFonts w:hint="eastAsia" w:ascii="宋体" w:hAnsi="宋体"/>
          <w:szCs w:val="21"/>
        </w:rPr>
        <w:t>（国家名称）法律成立的、主要营业地址设在</w:t>
      </w:r>
      <w:permStart w:id="42" w:edGrp="everyone"/>
      <w:r>
        <w:rPr>
          <w:rFonts w:hint="eastAsia" w:ascii="宋体" w:hAnsi="宋体"/>
          <w:szCs w:val="21"/>
        </w:rPr>
        <w:t xml:space="preserve"> </w:t>
      </w:r>
      <w:permEnd w:id="42"/>
      <w:r>
        <w:rPr>
          <w:rFonts w:hint="eastAsia" w:ascii="宋体" w:hAnsi="宋体"/>
          <w:szCs w:val="21"/>
        </w:rPr>
        <w:t>的</w:t>
      </w:r>
      <w:permStart w:id="43" w:edGrp="everyone"/>
      <w:r>
        <w:rPr>
          <w:rFonts w:hint="eastAsia" w:ascii="宋体" w:hAnsi="宋体"/>
          <w:szCs w:val="21"/>
        </w:rPr>
        <w:t xml:space="preserve"> </w:t>
      </w:r>
      <w:permEnd w:id="43"/>
      <w:r>
        <w:rPr>
          <w:rFonts w:hint="eastAsia" w:ascii="宋体" w:hAnsi="宋体"/>
          <w:szCs w:val="21"/>
        </w:rPr>
        <w:t>（投标人单位名称）作为我方真正的和合法的代理人进行下列有效活动：</w:t>
      </w:r>
    </w:p>
    <w:p w14:paraId="0C881832">
      <w:pPr>
        <w:spacing w:line="360" w:lineRule="auto"/>
        <w:ind w:firstLine="435"/>
        <w:rPr>
          <w:rFonts w:ascii="宋体" w:hAnsi="宋体"/>
          <w:szCs w:val="21"/>
        </w:rPr>
      </w:pPr>
      <w:r>
        <w:rPr>
          <w:rFonts w:hint="eastAsia" w:ascii="宋体" w:hAnsi="宋体"/>
          <w:szCs w:val="21"/>
        </w:rPr>
        <w:t>1. 代表我方办理贵方关于</w:t>
      </w:r>
      <w:permStart w:id="44" w:edGrp="everyone"/>
      <w:r>
        <w:rPr>
          <w:rFonts w:hint="eastAsia" w:ascii="宋体" w:hAnsi="宋体"/>
          <w:szCs w:val="21"/>
        </w:rPr>
        <w:t xml:space="preserve"> </w:t>
      </w:r>
      <w:permEnd w:id="44"/>
      <w:r>
        <w:rPr>
          <w:rFonts w:hint="eastAsia" w:ascii="宋体" w:hAnsi="宋体"/>
          <w:szCs w:val="21"/>
          <w:u w:val="single"/>
        </w:rPr>
        <w:t>项目</w:t>
      </w:r>
      <w:r>
        <w:rPr>
          <w:rFonts w:hint="eastAsia" w:ascii="宋体" w:hAnsi="宋体"/>
          <w:szCs w:val="21"/>
        </w:rPr>
        <w:t>（</w:t>
      </w:r>
      <w:r>
        <w:rPr>
          <w:rFonts w:hint="eastAsia" w:ascii="宋体" w:hAnsi="宋体"/>
          <w:szCs w:val="21"/>
          <w:u w:val="single"/>
        </w:rPr>
        <w:t>项目编号：</w:t>
      </w:r>
      <w:permStart w:id="45" w:edGrp="everyone"/>
      <w:r>
        <w:rPr>
          <w:rFonts w:hint="eastAsia" w:ascii="宋体" w:hAnsi="宋体"/>
          <w:szCs w:val="21"/>
          <w:u w:val="single"/>
        </w:rPr>
        <w:t xml:space="preserve"> </w:t>
      </w:r>
      <w:permEnd w:id="45"/>
      <w:r>
        <w:rPr>
          <w:rFonts w:hint="eastAsia" w:ascii="宋体" w:hAnsi="宋体"/>
          <w:szCs w:val="21"/>
        </w:rPr>
        <w:t>）要求采购的由我方制造/或进口的货物的有关事宜，并对我方具有约束力。</w:t>
      </w:r>
    </w:p>
    <w:p w14:paraId="2ECC1325">
      <w:pPr>
        <w:spacing w:line="360" w:lineRule="auto"/>
        <w:ind w:firstLine="435"/>
        <w:rPr>
          <w:rFonts w:ascii="宋体" w:hAnsi="宋体"/>
          <w:szCs w:val="21"/>
        </w:rPr>
      </w:pPr>
      <w:r>
        <w:rPr>
          <w:rFonts w:hint="eastAsia" w:ascii="宋体" w:hAnsi="宋体"/>
          <w:szCs w:val="21"/>
        </w:rPr>
        <w:t>2. 作为原厂商，我方保证为本项目验收合格后的组织实施、售后服务提供</w:t>
      </w:r>
      <w:permStart w:id="46" w:edGrp="everyone"/>
      <w:r>
        <w:rPr>
          <w:rFonts w:hint="eastAsia" w:ascii="宋体" w:hAnsi="宋体"/>
          <w:szCs w:val="21"/>
        </w:rPr>
        <w:t xml:space="preserve">  </w:t>
      </w:r>
      <w:r>
        <w:rPr>
          <w:rFonts w:hint="eastAsia" w:ascii="宋体" w:hAnsi="宋体"/>
          <w:szCs w:val="21"/>
          <w:u w:val="single"/>
        </w:rPr>
        <w:t xml:space="preserve">  </w:t>
      </w:r>
      <w:permEnd w:id="46"/>
      <w:r>
        <w:rPr>
          <w:rFonts w:hint="eastAsia" w:ascii="宋体" w:hAnsi="宋体"/>
          <w:szCs w:val="21"/>
        </w:rPr>
        <w:t>年纯正的、专业化的保修和技术支持且在保修期内所有故障配件更换，贵方无需额外再支付费用。</w:t>
      </w:r>
    </w:p>
    <w:p w14:paraId="50790276">
      <w:pPr>
        <w:spacing w:line="360" w:lineRule="auto"/>
        <w:ind w:firstLine="435"/>
        <w:rPr>
          <w:rFonts w:ascii="宋体" w:hAnsi="宋体"/>
          <w:szCs w:val="21"/>
        </w:rPr>
      </w:pPr>
      <w:r>
        <w:rPr>
          <w:rFonts w:hint="eastAsia" w:ascii="宋体" w:hAnsi="宋体"/>
          <w:szCs w:val="21"/>
        </w:rPr>
        <w:t>3. 我方此次向贵方提供的产品名称为：</w:t>
      </w:r>
      <w:permStart w:id="47" w:edGrp="everyone"/>
      <w:r>
        <w:rPr>
          <w:rFonts w:hint="eastAsia" w:ascii="宋体" w:hAnsi="宋体"/>
          <w:szCs w:val="21"/>
        </w:rPr>
        <w:t xml:space="preserve"> </w:t>
      </w:r>
      <w:permEnd w:id="47"/>
      <w:r>
        <w:rPr>
          <w:rFonts w:hint="eastAsia" w:ascii="宋体" w:hAnsi="宋体"/>
          <w:szCs w:val="21"/>
        </w:rPr>
        <w:t>；规格型号：</w:t>
      </w:r>
      <w:permStart w:id="48" w:edGrp="everyone"/>
      <w:r>
        <w:rPr>
          <w:rFonts w:hint="eastAsia" w:ascii="宋体" w:hAnsi="宋体"/>
          <w:szCs w:val="21"/>
        </w:rPr>
        <w:t xml:space="preserve"> </w:t>
      </w:r>
      <w:permEnd w:id="48"/>
      <w:r>
        <w:rPr>
          <w:rFonts w:hint="eastAsia" w:ascii="宋体" w:hAnsi="宋体"/>
          <w:szCs w:val="21"/>
        </w:rPr>
        <w:t xml:space="preserve">；我方保证：该产品既非试验产品也非积压产品，而是成熟产品，且出厂日期原则上在采购人收到日期前12个月内经检验合格的产品，若无法提供12个月内的产品，则甲方有权要求延长相应期限的产品保修期；在可以预见的 </w:t>
      </w:r>
      <w:r>
        <w:rPr>
          <w:rFonts w:hint="eastAsia" w:ascii="宋体" w:hAnsi="宋体"/>
          <w:szCs w:val="21"/>
          <w:u w:val="single"/>
        </w:rPr>
        <w:t>360（天）</w:t>
      </w:r>
      <w:r>
        <w:rPr>
          <w:rFonts w:hint="eastAsia" w:ascii="宋体" w:hAnsi="宋体"/>
          <w:szCs w:val="21"/>
        </w:rPr>
        <w:t xml:space="preserve">内，我方没有对该型号产品进行停产、淘汰的计划。    </w:t>
      </w:r>
    </w:p>
    <w:p w14:paraId="1E807178">
      <w:pPr>
        <w:spacing w:line="360" w:lineRule="auto"/>
        <w:ind w:firstLine="435"/>
        <w:rPr>
          <w:rFonts w:ascii="宋体" w:hAnsi="宋体"/>
          <w:szCs w:val="21"/>
        </w:rPr>
      </w:pPr>
      <w:r>
        <w:rPr>
          <w:rFonts w:hint="eastAsia" w:ascii="宋体" w:hAnsi="宋体"/>
          <w:szCs w:val="21"/>
        </w:rPr>
        <w:t>4. 我方承诺将及时提请贵方关注：相关产品的生产、供货、售后服务以及性能等方面的重大变更：</w:t>
      </w:r>
    </w:p>
    <w:p w14:paraId="14D928F0">
      <w:pPr>
        <w:spacing w:line="360" w:lineRule="auto"/>
        <w:ind w:firstLine="435"/>
        <w:rPr>
          <w:rFonts w:ascii="宋体" w:hAnsi="宋体"/>
          <w:szCs w:val="21"/>
          <w:u w:val="single"/>
        </w:rPr>
      </w:pPr>
      <w:r>
        <w:rPr>
          <w:rFonts w:hint="eastAsia" w:ascii="宋体" w:hAnsi="宋体"/>
          <w:szCs w:val="21"/>
          <w:u w:val="single"/>
        </w:rPr>
        <w:t>　　　  _                                  _</w:t>
      </w:r>
    </w:p>
    <w:p w14:paraId="42F62C57">
      <w:pPr>
        <w:spacing w:line="360" w:lineRule="auto"/>
        <w:ind w:firstLine="435"/>
        <w:rPr>
          <w:rFonts w:ascii="宋体" w:hAnsi="宋体"/>
          <w:szCs w:val="21"/>
        </w:rPr>
      </w:pPr>
      <w:r>
        <w:rPr>
          <w:rFonts w:hint="eastAsia" w:ascii="宋体" w:hAnsi="宋体"/>
          <w:szCs w:val="21"/>
          <w:u w:val="single"/>
        </w:rPr>
        <w:t>　　　　                                       _</w:t>
      </w:r>
    </w:p>
    <w:p w14:paraId="54E5D24C">
      <w:pPr>
        <w:spacing w:line="360" w:lineRule="auto"/>
        <w:ind w:firstLine="435"/>
        <w:rPr>
          <w:rFonts w:ascii="宋体" w:hAnsi="宋体"/>
          <w:szCs w:val="21"/>
        </w:rPr>
      </w:pPr>
      <w:r>
        <w:rPr>
          <w:rFonts w:hint="eastAsia" w:ascii="宋体" w:hAnsi="宋体"/>
          <w:szCs w:val="21"/>
        </w:rPr>
        <w:t>5、我方同意按照贵方要求提供与投标有关的一切数据或资料。</w:t>
      </w:r>
    </w:p>
    <w:p w14:paraId="7EC3A765">
      <w:pPr>
        <w:spacing w:line="360" w:lineRule="auto"/>
        <w:ind w:firstLine="435"/>
        <w:rPr>
          <w:rFonts w:ascii="宋体" w:hAnsi="宋体"/>
          <w:szCs w:val="21"/>
        </w:rPr>
      </w:pPr>
    </w:p>
    <w:p w14:paraId="6174350B">
      <w:pPr>
        <w:spacing w:line="360" w:lineRule="auto"/>
        <w:rPr>
          <w:rFonts w:ascii="宋体" w:hAnsi="宋体"/>
          <w:szCs w:val="21"/>
        </w:rPr>
      </w:pPr>
    </w:p>
    <w:tbl>
      <w:tblPr>
        <w:tblStyle w:val="2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742"/>
        <w:gridCol w:w="4743"/>
      </w:tblGrid>
      <w:tr w14:paraId="25A1F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75CC6128">
            <w:pPr>
              <w:keepNext w:val="0"/>
              <w:keepLines w:val="0"/>
              <w:suppressLineNumbers w:val="0"/>
              <w:spacing w:before="0" w:beforeAutospacing="0" w:after="0" w:afterAutospacing="0"/>
              <w:ind w:left="0" w:right="0"/>
              <w:rPr>
                <w:rFonts w:hint="default"/>
                <w:szCs w:val="21"/>
              </w:rPr>
            </w:pPr>
            <w:r>
              <w:rPr>
                <w:rFonts w:hint="eastAsia"/>
                <w:szCs w:val="21"/>
              </w:rPr>
              <w:t>厂家/中国总代理：</w:t>
            </w:r>
            <w:r>
              <w:rPr>
                <w:rFonts w:hint="default"/>
                <w:szCs w:val="21"/>
              </w:rPr>
              <w:t xml:space="preserve"> </w:t>
            </w:r>
            <w:permStart w:id="49" w:edGrp="everyone"/>
            <w:r>
              <w:rPr>
                <w:rFonts w:hint="eastAsia"/>
                <w:szCs w:val="21"/>
              </w:rPr>
              <w:t xml:space="preserve"> </w:t>
            </w:r>
            <w:permEnd w:id="49"/>
          </w:p>
        </w:tc>
        <w:tc>
          <w:tcPr>
            <w:tcW w:w="5210" w:type="dxa"/>
          </w:tcPr>
          <w:p w14:paraId="56863EEF">
            <w:pPr>
              <w:keepNext w:val="0"/>
              <w:keepLines w:val="0"/>
              <w:suppressLineNumbers w:val="0"/>
              <w:spacing w:before="0" w:beforeAutospacing="0" w:after="0" w:afterAutospacing="0"/>
              <w:ind w:left="0" w:right="0"/>
              <w:rPr>
                <w:rFonts w:hint="default"/>
                <w:szCs w:val="21"/>
              </w:rPr>
            </w:pPr>
            <w:r>
              <w:rPr>
                <w:rFonts w:hint="eastAsia"/>
                <w:szCs w:val="21"/>
              </w:rPr>
              <w:t xml:space="preserve">中标代理商/经销商： </w:t>
            </w:r>
            <w:permStart w:id="50" w:edGrp="everyone"/>
            <w:r>
              <w:rPr>
                <w:rFonts w:hint="eastAsia"/>
                <w:szCs w:val="21"/>
              </w:rPr>
              <w:t xml:space="preserve"> </w:t>
            </w:r>
            <w:permEnd w:id="50"/>
          </w:p>
        </w:tc>
      </w:tr>
      <w:tr w14:paraId="06AF9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7F5AD135">
            <w:pPr>
              <w:keepNext w:val="0"/>
              <w:keepLines w:val="0"/>
              <w:suppressLineNumbers w:val="0"/>
              <w:spacing w:before="0" w:beforeAutospacing="0" w:after="0" w:afterAutospacing="0"/>
              <w:ind w:left="0" w:right="0"/>
              <w:rPr>
                <w:rFonts w:hint="default"/>
                <w:szCs w:val="21"/>
              </w:rPr>
            </w:pPr>
            <w:r>
              <w:rPr>
                <w:rFonts w:hint="eastAsia"/>
                <w:szCs w:val="21"/>
              </w:rPr>
              <w:t>电话：</w:t>
            </w:r>
            <w:r>
              <w:rPr>
                <w:rFonts w:hint="default"/>
                <w:szCs w:val="21"/>
              </w:rPr>
              <w:t xml:space="preserve"> </w:t>
            </w:r>
            <w:permStart w:id="51" w:edGrp="everyone"/>
            <w:r>
              <w:rPr>
                <w:rFonts w:hint="eastAsia"/>
                <w:szCs w:val="21"/>
              </w:rPr>
              <w:t xml:space="preserve"> </w:t>
            </w:r>
            <w:permEnd w:id="51"/>
          </w:p>
        </w:tc>
        <w:tc>
          <w:tcPr>
            <w:tcW w:w="5210" w:type="dxa"/>
          </w:tcPr>
          <w:p w14:paraId="24A6CD3F">
            <w:pPr>
              <w:keepNext w:val="0"/>
              <w:keepLines w:val="0"/>
              <w:suppressLineNumbers w:val="0"/>
              <w:spacing w:before="0" w:beforeAutospacing="0" w:after="0" w:afterAutospacing="0"/>
              <w:ind w:left="0" w:right="0"/>
              <w:rPr>
                <w:rFonts w:hint="default"/>
                <w:szCs w:val="21"/>
              </w:rPr>
            </w:pPr>
            <w:r>
              <w:rPr>
                <w:rFonts w:hint="eastAsia"/>
                <w:szCs w:val="21"/>
              </w:rPr>
              <w:t xml:space="preserve">电话： </w:t>
            </w:r>
            <w:permStart w:id="52" w:edGrp="everyone"/>
            <w:r>
              <w:rPr>
                <w:rFonts w:hint="eastAsia"/>
                <w:szCs w:val="21"/>
              </w:rPr>
              <w:t xml:space="preserve"> </w:t>
            </w:r>
            <w:permEnd w:id="52"/>
          </w:p>
        </w:tc>
      </w:tr>
      <w:tr w14:paraId="6E998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69BD3A85">
            <w:pPr>
              <w:keepNext w:val="0"/>
              <w:keepLines w:val="0"/>
              <w:suppressLineNumbers w:val="0"/>
              <w:spacing w:before="0" w:beforeAutospacing="0" w:after="0" w:afterAutospacing="0"/>
              <w:ind w:left="0" w:right="0"/>
              <w:rPr>
                <w:rFonts w:hint="default"/>
                <w:szCs w:val="21"/>
              </w:rPr>
            </w:pPr>
            <w:r>
              <w:rPr>
                <w:rFonts w:hint="eastAsia"/>
                <w:szCs w:val="21"/>
              </w:rPr>
              <w:t>盖章：</w:t>
            </w:r>
            <w:r>
              <w:rPr>
                <w:rFonts w:hint="default"/>
                <w:szCs w:val="21"/>
              </w:rPr>
              <w:t xml:space="preserve"> </w:t>
            </w:r>
          </w:p>
        </w:tc>
        <w:tc>
          <w:tcPr>
            <w:tcW w:w="5210" w:type="dxa"/>
          </w:tcPr>
          <w:p w14:paraId="71673038">
            <w:pPr>
              <w:keepNext w:val="0"/>
              <w:keepLines w:val="0"/>
              <w:suppressLineNumbers w:val="0"/>
              <w:spacing w:before="0" w:beforeAutospacing="0" w:after="0" w:afterAutospacing="0"/>
              <w:ind w:left="0" w:right="0"/>
              <w:rPr>
                <w:rFonts w:hint="default"/>
                <w:szCs w:val="21"/>
              </w:rPr>
            </w:pPr>
            <w:r>
              <w:rPr>
                <w:rFonts w:hint="eastAsia"/>
                <w:szCs w:val="21"/>
              </w:rPr>
              <w:t>盖章：</w:t>
            </w:r>
          </w:p>
        </w:tc>
      </w:tr>
    </w:tbl>
    <w:p w14:paraId="4BB1EA44">
      <w:pPr>
        <w:widowControl/>
        <w:jc w:val="left"/>
        <w:rPr>
          <w:rFonts w:ascii="宋体" w:hAnsi="宋体"/>
          <w:szCs w:val="21"/>
        </w:rPr>
      </w:pPr>
    </w:p>
    <w:p w14:paraId="1604358E">
      <w:pPr>
        <w:widowControl/>
        <w:jc w:val="left"/>
        <w:rPr>
          <w:rFonts w:ascii="宋体" w:hAnsi="宋体"/>
          <w:szCs w:val="21"/>
        </w:rPr>
      </w:pPr>
      <w:r>
        <w:rPr>
          <w:rFonts w:hAnsi="宋体"/>
        </w:rPr>
        <w:br w:type="page"/>
      </w:r>
    </w:p>
    <w:p w14:paraId="5360A0DE">
      <w:pPr>
        <w:jc w:val="center"/>
        <w:rPr>
          <w:b/>
          <w:sz w:val="32"/>
          <w:szCs w:val="32"/>
        </w:rPr>
      </w:pPr>
      <w:r>
        <w:rPr>
          <w:rFonts w:hint="eastAsia"/>
          <w:b/>
          <w:sz w:val="32"/>
          <w:szCs w:val="32"/>
        </w:rPr>
        <w:t>每年二次的维护计划</w:t>
      </w:r>
    </w:p>
    <w:p w14:paraId="553E041C">
      <w:pPr>
        <w:pStyle w:val="14"/>
        <w:spacing w:line="360" w:lineRule="auto"/>
        <w:jc w:val="left"/>
        <w:rPr>
          <w:rFonts w:hAnsi="宋体" w:cs="Times New Roman"/>
        </w:rPr>
      </w:pPr>
      <w:permStart w:id="53" w:edGrp="everyone"/>
    </w:p>
    <w:p w14:paraId="7024173E">
      <w:pPr>
        <w:pStyle w:val="14"/>
        <w:spacing w:line="360" w:lineRule="auto"/>
        <w:jc w:val="left"/>
        <w:rPr>
          <w:rFonts w:hAnsi="宋体" w:cs="Times New Roman"/>
        </w:rPr>
      </w:pPr>
    </w:p>
    <w:p w14:paraId="4190E6B1">
      <w:pPr>
        <w:pStyle w:val="14"/>
        <w:spacing w:line="360" w:lineRule="auto"/>
        <w:jc w:val="left"/>
        <w:rPr>
          <w:rFonts w:hAnsi="宋体" w:cs="Times New Roman"/>
        </w:rPr>
      </w:pPr>
    </w:p>
    <w:permEnd w:id="53"/>
    <w:p w14:paraId="0FED3F84">
      <w:pPr>
        <w:widowControl/>
        <w:jc w:val="left"/>
        <w:rPr>
          <w:rFonts w:ascii="宋体" w:hAnsi="宋体"/>
          <w:szCs w:val="21"/>
        </w:rPr>
      </w:pPr>
      <w:r>
        <w:rPr>
          <w:rFonts w:hAnsi="宋体"/>
        </w:rPr>
        <w:br w:type="page"/>
      </w:r>
    </w:p>
    <w:p w14:paraId="205F43BA">
      <w:pPr>
        <w:pStyle w:val="14"/>
        <w:spacing w:line="360" w:lineRule="auto"/>
        <w:jc w:val="left"/>
        <w:rPr>
          <w:rFonts w:hAnsi="宋体" w:cs="Times New Roman"/>
        </w:rPr>
      </w:pPr>
      <w:r>
        <w:rPr>
          <w:rFonts w:hint="eastAsia" w:hAnsi="宋体" w:cs="Times New Roman"/>
        </w:rPr>
        <w:t>附件3</w:t>
      </w:r>
      <w:r>
        <w:rPr>
          <w:rFonts w:hAnsi="宋体" w:cs="Times New Roman"/>
        </w:rPr>
        <w:t>.</w:t>
      </w:r>
      <w:r>
        <w:rPr>
          <w:rFonts w:hint="eastAsia" w:hAnsi="宋体" w:cs="Times New Roman"/>
        </w:rPr>
        <w:t>应急措施和应急方案；</w:t>
      </w:r>
    </w:p>
    <w:p w14:paraId="28094F85">
      <w:pPr>
        <w:pStyle w:val="14"/>
        <w:spacing w:line="360" w:lineRule="auto"/>
        <w:jc w:val="left"/>
        <w:rPr>
          <w:rFonts w:hAnsi="宋体" w:cs="Times New Roman"/>
        </w:rPr>
      </w:pPr>
      <w:permStart w:id="54" w:edGrp="everyone"/>
    </w:p>
    <w:p w14:paraId="6EECB5B0">
      <w:pPr>
        <w:pStyle w:val="14"/>
        <w:spacing w:line="360" w:lineRule="auto"/>
        <w:jc w:val="left"/>
        <w:rPr>
          <w:rFonts w:hAnsi="宋体" w:cs="Times New Roman"/>
        </w:rPr>
      </w:pPr>
    </w:p>
    <w:p w14:paraId="0EE811CE">
      <w:pPr>
        <w:pStyle w:val="14"/>
        <w:spacing w:line="360" w:lineRule="auto"/>
        <w:jc w:val="left"/>
        <w:rPr>
          <w:rFonts w:hAnsi="宋体" w:cs="Times New Roman"/>
        </w:rPr>
      </w:pPr>
    </w:p>
    <w:permEnd w:id="54"/>
    <w:p w14:paraId="4B9AF2A0">
      <w:pPr>
        <w:pStyle w:val="14"/>
        <w:spacing w:line="360" w:lineRule="auto"/>
        <w:jc w:val="left"/>
        <w:rPr>
          <w:rFonts w:hAnsi="宋体" w:cs="Times New Roman"/>
        </w:rPr>
      </w:pPr>
    </w:p>
    <w:p w14:paraId="53D58D28">
      <w:pPr>
        <w:widowControl/>
        <w:jc w:val="left"/>
        <w:rPr>
          <w:rFonts w:ascii="宋体" w:hAnsi="宋体"/>
          <w:szCs w:val="21"/>
        </w:rPr>
      </w:pPr>
      <w:r>
        <w:rPr>
          <w:rFonts w:hAnsi="宋体"/>
        </w:rPr>
        <w:br w:type="page"/>
      </w:r>
    </w:p>
    <w:p w14:paraId="27E78A9B">
      <w:pPr>
        <w:pStyle w:val="14"/>
        <w:spacing w:line="360" w:lineRule="auto"/>
        <w:jc w:val="left"/>
        <w:rPr>
          <w:rFonts w:hAnsi="宋体" w:cs="Times New Roman"/>
        </w:rPr>
      </w:pPr>
      <w:r>
        <w:rPr>
          <w:rFonts w:hint="eastAsia" w:hAnsi="宋体" w:cs="Times New Roman"/>
        </w:rPr>
        <w:t>附件4</w:t>
      </w:r>
      <w:r>
        <w:rPr>
          <w:rFonts w:hAnsi="宋体" w:cs="Times New Roman"/>
        </w:rPr>
        <w:t>.</w:t>
      </w:r>
      <w:r>
        <w:rPr>
          <w:rFonts w:hint="eastAsia" w:hAnsi="宋体" w:cs="Times New Roman"/>
        </w:rPr>
        <w:t>技术偏离表/技术参数、含技术参数的产品彩页</w:t>
      </w:r>
    </w:p>
    <w:p w14:paraId="15F652C0">
      <w:pPr>
        <w:pStyle w:val="14"/>
        <w:spacing w:line="360" w:lineRule="auto"/>
        <w:jc w:val="left"/>
        <w:rPr>
          <w:rFonts w:hAnsi="宋体" w:cs="Times New Roman"/>
        </w:rPr>
      </w:pPr>
      <w:permStart w:id="55" w:edGrp="everyone"/>
    </w:p>
    <w:p w14:paraId="28100FAC">
      <w:pPr>
        <w:pStyle w:val="14"/>
        <w:spacing w:line="360" w:lineRule="auto"/>
        <w:jc w:val="left"/>
        <w:rPr>
          <w:rFonts w:hAnsi="宋体" w:cs="Times New Roman"/>
        </w:rPr>
      </w:pPr>
    </w:p>
    <w:p w14:paraId="3232C209">
      <w:pPr>
        <w:pStyle w:val="14"/>
        <w:spacing w:line="360" w:lineRule="auto"/>
        <w:jc w:val="left"/>
        <w:rPr>
          <w:rFonts w:hAnsi="宋体" w:cs="Times New Roman"/>
        </w:rPr>
      </w:pPr>
    </w:p>
    <w:permEnd w:id="55"/>
    <w:p w14:paraId="421DC33E">
      <w:pPr>
        <w:widowControl/>
        <w:jc w:val="left"/>
        <w:rPr>
          <w:rFonts w:ascii="宋体" w:hAnsi="宋体"/>
          <w:szCs w:val="21"/>
        </w:rPr>
      </w:pPr>
      <w:r>
        <w:rPr>
          <w:rFonts w:hAnsi="宋体"/>
        </w:rPr>
        <w:br w:type="page"/>
      </w:r>
    </w:p>
    <w:p w14:paraId="0D98A0D5">
      <w:pPr>
        <w:pStyle w:val="14"/>
        <w:spacing w:line="360" w:lineRule="auto"/>
        <w:jc w:val="left"/>
        <w:rPr>
          <w:rFonts w:hAnsi="宋体" w:cs="Times New Roman"/>
        </w:rPr>
      </w:pPr>
      <w:r>
        <w:rPr>
          <w:rFonts w:hint="eastAsia" w:hAnsi="宋体" w:cs="Times New Roman"/>
        </w:rPr>
        <w:t>附件5.三证：乙方营业执照、乙方医疗器械生产/经营许可证、产品医疗器械注册/备案证</w:t>
      </w:r>
    </w:p>
    <w:p w14:paraId="4A32DFA0">
      <w:pPr>
        <w:pStyle w:val="14"/>
        <w:spacing w:line="360" w:lineRule="auto"/>
        <w:jc w:val="left"/>
        <w:rPr>
          <w:rFonts w:hAnsi="宋体" w:cs="Times New Roman"/>
        </w:rPr>
      </w:pPr>
      <w:permStart w:id="56" w:edGrp="everyone"/>
    </w:p>
    <w:p w14:paraId="781EFD6C">
      <w:pPr>
        <w:pStyle w:val="14"/>
        <w:spacing w:line="360" w:lineRule="auto"/>
        <w:jc w:val="left"/>
        <w:rPr>
          <w:rFonts w:hAnsi="宋体" w:cs="Times New Roman"/>
        </w:rPr>
      </w:pPr>
    </w:p>
    <w:p w14:paraId="669BCEC9">
      <w:pPr>
        <w:pStyle w:val="14"/>
        <w:spacing w:line="360" w:lineRule="auto"/>
        <w:jc w:val="left"/>
        <w:rPr>
          <w:rFonts w:hAnsi="宋体" w:cs="Times New Roman"/>
        </w:rPr>
      </w:pPr>
    </w:p>
    <w:permEnd w:id="56"/>
    <w:p w14:paraId="5A628BA8">
      <w:pPr>
        <w:widowControl/>
        <w:jc w:val="left"/>
        <w:rPr>
          <w:rFonts w:ascii="宋体" w:hAnsi="宋体"/>
          <w:szCs w:val="21"/>
        </w:rPr>
      </w:pPr>
      <w:r>
        <w:rPr>
          <w:rFonts w:hAnsi="宋体"/>
        </w:rPr>
        <w:br w:type="page"/>
      </w:r>
    </w:p>
    <w:p w14:paraId="10FC5A09">
      <w:pPr>
        <w:pStyle w:val="14"/>
        <w:spacing w:line="360" w:lineRule="auto"/>
        <w:jc w:val="left"/>
        <w:rPr>
          <w:rFonts w:hAnsi="宋体" w:cs="Times New Roman"/>
        </w:rPr>
      </w:pPr>
      <w:r>
        <w:rPr>
          <w:rFonts w:hint="eastAsia" w:hAnsi="宋体" w:cs="Times New Roman"/>
        </w:rPr>
        <w:t>附件6.中标通知书/采购通知书</w:t>
      </w:r>
    </w:p>
    <w:p w14:paraId="5551984E">
      <w:pPr>
        <w:pStyle w:val="14"/>
        <w:spacing w:line="360" w:lineRule="auto"/>
        <w:jc w:val="left"/>
        <w:rPr>
          <w:rFonts w:hAnsi="宋体" w:cs="Times New Roman"/>
        </w:rPr>
      </w:pPr>
      <w:permStart w:id="57" w:edGrp="everyone"/>
    </w:p>
    <w:p w14:paraId="57C06439">
      <w:pPr>
        <w:pStyle w:val="14"/>
        <w:spacing w:line="360" w:lineRule="auto"/>
        <w:jc w:val="left"/>
        <w:rPr>
          <w:rFonts w:hAnsi="宋体" w:cs="Times New Roman"/>
        </w:rPr>
      </w:pPr>
    </w:p>
    <w:p w14:paraId="6C1BA6E6">
      <w:pPr>
        <w:pStyle w:val="14"/>
        <w:spacing w:line="360" w:lineRule="auto"/>
        <w:jc w:val="left"/>
        <w:rPr>
          <w:rFonts w:hAnsi="宋体" w:cs="Times New Roman"/>
        </w:rPr>
      </w:pPr>
    </w:p>
    <w:permEnd w:id="57"/>
    <w:p w14:paraId="16F5D848">
      <w:pPr>
        <w:widowControl/>
        <w:jc w:val="left"/>
        <w:rPr>
          <w:rFonts w:ascii="宋体" w:hAnsi="宋体"/>
          <w:szCs w:val="21"/>
        </w:rPr>
      </w:pPr>
      <w:r>
        <w:rPr>
          <w:rFonts w:hAnsi="宋体"/>
        </w:rPr>
        <w:br w:type="page"/>
      </w:r>
    </w:p>
    <w:p w14:paraId="6B271F83">
      <w:pPr>
        <w:pStyle w:val="14"/>
        <w:spacing w:line="360" w:lineRule="auto"/>
        <w:jc w:val="left"/>
        <w:rPr>
          <w:rFonts w:hAnsi="宋体" w:cs="Times New Roman"/>
        </w:rPr>
      </w:pPr>
      <w:r>
        <w:rPr>
          <w:rFonts w:hint="eastAsia" w:hAnsi="宋体" w:cs="Times New Roman"/>
        </w:rPr>
        <w:t>附件7.廉洁协议</w:t>
      </w:r>
    </w:p>
    <w:p w14:paraId="0BFE682C">
      <w:pPr>
        <w:widowControl/>
        <w:spacing w:line="360" w:lineRule="auto"/>
        <w:jc w:val="center"/>
        <w:rPr>
          <w:rFonts w:ascii="宋体" w:hAnsi="宋体" w:cs="宋体"/>
          <w:b/>
          <w:kern w:val="0"/>
          <w:sz w:val="32"/>
          <w:szCs w:val="32"/>
        </w:rPr>
      </w:pPr>
      <w:r>
        <w:rPr>
          <w:rFonts w:hint="eastAsia" w:ascii="宋体" w:hAnsi="宋体" w:cs="宋体"/>
          <w:b/>
          <w:kern w:val="0"/>
          <w:sz w:val="32"/>
          <w:szCs w:val="32"/>
        </w:rPr>
        <w:t>中山大学附属第八医院医药产品廉洁购销协议</w:t>
      </w:r>
    </w:p>
    <w:p w14:paraId="50401403">
      <w:pPr>
        <w:tabs>
          <w:tab w:val="left" w:pos="780"/>
        </w:tabs>
        <w:spacing w:line="440" w:lineRule="atLeast"/>
        <w:rPr>
          <w:rFonts w:ascii="宋体" w:hAnsi="宋体"/>
          <w:szCs w:val="21"/>
        </w:rPr>
      </w:pPr>
      <w:r>
        <w:rPr>
          <w:rFonts w:hint="eastAsia" w:ascii="宋体" w:hAnsi="宋体"/>
          <w:szCs w:val="21"/>
        </w:rPr>
        <w:t>甲方：中山大学附属第八医院(深圳福田)</w:t>
      </w:r>
    </w:p>
    <w:p w14:paraId="3282C356">
      <w:pPr>
        <w:tabs>
          <w:tab w:val="left" w:pos="780"/>
        </w:tabs>
        <w:spacing w:line="440" w:lineRule="atLeast"/>
        <w:rPr>
          <w:rFonts w:ascii="宋体" w:hAnsi="宋体"/>
          <w:szCs w:val="21"/>
        </w:rPr>
      </w:pPr>
      <w:r>
        <w:rPr>
          <w:rFonts w:hint="eastAsia" w:ascii="宋体" w:hAnsi="宋体"/>
          <w:szCs w:val="21"/>
        </w:rPr>
        <w:t>乙方：</w:t>
      </w:r>
      <w:permStart w:id="58" w:edGrp="everyone"/>
      <w:r>
        <w:rPr>
          <w:rFonts w:hint="eastAsia" w:ascii="宋体" w:hAnsi="宋体"/>
          <w:szCs w:val="21"/>
        </w:rPr>
        <w:t xml:space="preserve"> </w:t>
      </w:r>
      <w:permEnd w:id="58"/>
    </w:p>
    <w:p w14:paraId="37B525E6">
      <w:pPr>
        <w:tabs>
          <w:tab w:val="left" w:pos="780"/>
        </w:tabs>
        <w:spacing w:line="440" w:lineRule="atLeast"/>
        <w:rPr>
          <w:rFonts w:ascii="宋体" w:hAnsi="宋体"/>
          <w:szCs w:val="21"/>
        </w:rPr>
      </w:pPr>
      <w:r>
        <w:rPr>
          <w:rFonts w:hint="eastAsia" w:ascii="宋体" w:hAnsi="宋体"/>
          <w:szCs w:val="21"/>
        </w:rPr>
        <w:t xml:space="preserve">采购产品: </w:t>
      </w:r>
      <w:permStart w:id="59" w:edGrp="everyone"/>
      <w:r>
        <w:rPr>
          <w:rFonts w:hint="eastAsia" w:ascii="宋体" w:hAnsi="宋体"/>
          <w:szCs w:val="21"/>
        </w:rPr>
        <w:t xml:space="preserve"> </w:t>
      </w:r>
      <w:permEnd w:id="59"/>
    </w:p>
    <w:p w14:paraId="059C6070">
      <w:pPr>
        <w:tabs>
          <w:tab w:val="left" w:pos="780"/>
        </w:tabs>
        <w:spacing w:line="440" w:lineRule="atLeast"/>
        <w:ind w:firstLine="420" w:firstLineChars="200"/>
        <w:rPr>
          <w:rFonts w:ascii="宋体" w:hAnsi="宋体"/>
          <w:szCs w:val="21"/>
        </w:rPr>
      </w:pPr>
      <w:r>
        <w:rPr>
          <w:rFonts w:hint="eastAsia" w:ascii="宋体" w:hAnsi="宋体"/>
          <w:szCs w:val="21"/>
        </w:rPr>
        <w:t>为加强医院管理，规范我院医药产品购销行为，有效防范商业贿赂，营造公平交易、诚实守信的购销环境，经甲、乙双方协商，同意签订本合同，并共同遵守：</w:t>
      </w:r>
    </w:p>
    <w:p w14:paraId="7BE4DC23">
      <w:pPr>
        <w:tabs>
          <w:tab w:val="left" w:pos="780"/>
        </w:tabs>
        <w:spacing w:line="440" w:lineRule="atLeast"/>
        <w:ind w:firstLine="420" w:firstLineChars="200"/>
        <w:rPr>
          <w:rFonts w:ascii="宋体" w:hAnsi="宋体"/>
          <w:szCs w:val="21"/>
        </w:rPr>
      </w:pPr>
      <w:r>
        <w:rPr>
          <w:rFonts w:hint="eastAsia" w:ascii="宋体" w:hAnsi="宋体"/>
          <w:szCs w:val="21"/>
        </w:rPr>
        <w:t>一、甲乙双方按照《中华人民共和国民法典》及医药产品购销合同约定购销药品、医用设备、医用耗材等医药产品。</w:t>
      </w:r>
    </w:p>
    <w:p w14:paraId="030A373E">
      <w:pPr>
        <w:tabs>
          <w:tab w:val="left" w:pos="780"/>
        </w:tabs>
        <w:spacing w:line="440" w:lineRule="atLeast"/>
        <w:ind w:firstLine="420" w:firstLineChars="200"/>
        <w:rPr>
          <w:rFonts w:ascii="宋体" w:hAnsi="宋体"/>
          <w:szCs w:val="21"/>
        </w:rPr>
      </w:pPr>
      <w:r>
        <w:rPr>
          <w:rFonts w:hint="eastAsia" w:ascii="宋体" w:hAnsi="宋体"/>
          <w:szCs w:val="21"/>
        </w:rPr>
        <w:t>二、甲方应当严格执行医药产品购销合同验收、入库制度，对采购医药产品及发票进行查验，不得违反有关规定合同外采购、违价采购或从非规定渠道采购。</w:t>
      </w:r>
    </w:p>
    <w:p w14:paraId="609B49C5">
      <w:pPr>
        <w:tabs>
          <w:tab w:val="left" w:pos="780"/>
        </w:tabs>
        <w:spacing w:line="440" w:lineRule="atLeast"/>
        <w:ind w:firstLine="420" w:firstLineChars="200"/>
        <w:rPr>
          <w:rFonts w:ascii="宋体" w:hAnsi="宋体"/>
          <w:szCs w:val="21"/>
        </w:rPr>
      </w:pPr>
      <w:r>
        <w:rPr>
          <w:rFonts w:hint="eastAsia" w:ascii="宋体" w:hAnsi="宋体"/>
          <w:szCs w:val="21"/>
        </w:rPr>
        <w:t>三、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50EA7AC8">
      <w:pPr>
        <w:tabs>
          <w:tab w:val="left" w:pos="780"/>
        </w:tabs>
        <w:spacing w:line="440" w:lineRule="atLeast"/>
        <w:ind w:firstLine="420" w:firstLineChars="200"/>
        <w:rPr>
          <w:rFonts w:ascii="宋体" w:hAnsi="宋体"/>
          <w:szCs w:val="21"/>
        </w:rPr>
      </w:pPr>
      <w:r>
        <w:rPr>
          <w:rFonts w:hint="eastAsia" w:ascii="宋体" w:hAnsi="宋体"/>
          <w:szCs w:val="21"/>
        </w:rPr>
        <w:t>四、严禁甲方工作人员利用任何途径和方式，为乙方统计医师个人及临床科室有关医药产品用量信息，或为乙方统计提供便利。</w:t>
      </w:r>
    </w:p>
    <w:p w14:paraId="41018699">
      <w:pPr>
        <w:tabs>
          <w:tab w:val="left" w:pos="780"/>
        </w:tabs>
        <w:spacing w:line="440" w:lineRule="atLeast"/>
        <w:ind w:firstLine="420" w:firstLineChars="200"/>
        <w:rPr>
          <w:rFonts w:ascii="宋体" w:hAnsi="宋体"/>
          <w:szCs w:val="21"/>
        </w:rPr>
      </w:pPr>
      <w:r>
        <w:rPr>
          <w:rFonts w:hint="eastAsia" w:ascii="宋体" w:hAnsi="宋体"/>
          <w:szCs w:val="21"/>
        </w:rPr>
        <w:t>五、乙方不得以回扣、宴请等方式影响甲方工作人员采购或使用医药产品的选择权，不得在学术活动中提供旅游、超标准支付食宿费用。</w:t>
      </w:r>
    </w:p>
    <w:p w14:paraId="0CBAA4B2">
      <w:pPr>
        <w:tabs>
          <w:tab w:val="left" w:pos="780"/>
        </w:tabs>
        <w:spacing w:line="440" w:lineRule="atLeast"/>
        <w:ind w:firstLine="420" w:firstLineChars="200"/>
        <w:rPr>
          <w:rFonts w:ascii="宋体" w:hAnsi="宋体"/>
          <w:szCs w:val="21"/>
        </w:rPr>
      </w:pPr>
      <w:r>
        <w:rPr>
          <w:rFonts w:hint="eastAsia" w:ascii="宋体" w:hAnsi="宋体"/>
          <w:szCs w:val="21"/>
        </w:rPr>
        <w:t>六、乙方指定</w:t>
      </w:r>
      <w:permStart w:id="60" w:edGrp="everyone"/>
      <w:r>
        <w:rPr>
          <w:rFonts w:hint="eastAsia" w:ascii="宋体" w:hAnsi="宋体"/>
          <w:szCs w:val="21"/>
        </w:rPr>
        <w:t xml:space="preserve"> </w:t>
      </w:r>
      <w:permEnd w:id="60"/>
      <w:r>
        <w:rPr>
          <w:rFonts w:hint="eastAsia" w:ascii="宋体" w:hAnsi="宋体"/>
          <w:szCs w:val="21"/>
        </w:rPr>
        <w:t>作为销售代表洽谈业务。销售代表必须在工作时间到甲方指定地点联系商谈，不得到住院部、门诊部、医技科室等推销医药产品，不得借故到甲方相关领导、部门负责人及相关工作人员家中访谈并提供任何好处费。</w:t>
      </w:r>
    </w:p>
    <w:p w14:paraId="6AD82E5C">
      <w:pPr>
        <w:tabs>
          <w:tab w:val="left" w:pos="780"/>
        </w:tabs>
        <w:spacing w:line="440" w:lineRule="atLeast"/>
        <w:ind w:firstLine="420" w:firstLineChars="200"/>
        <w:rPr>
          <w:rFonts w:ascii="宋体" w:hAnsi="宋体"/>
          <w:szCs w:val="21"/>
        </w:rPr>
      </w:pPr>
      <w:r>
        <w:rPr>
          <w:rFonts w:hint="eastAsia" w:ascii="宋体" w:hAnsi="宋体"/>
          <w:szCs w:val="21"/>
        </w:rPr>
        <w:t>七、乙方如违反本合同，一经发现，甲方有权终止购销合同，并向有关卫生计生行政部门报告。如乙方被列入商业贿赂不良记录，则严格按照《国家卫生计生委关于建立医药购销领域商业贿赂不良记录的规定》（国卫法制发[2013]50号）相关规定处理。</w:t>
      </w:r>
    </w:p>
    <w:p w14:paraId="3E47CB93">
      <w:pPr>
        <w:tabs>
          <w:tab w:val="left" w:pos="780"/>
        </w:tabs>
        <w:spacing w:line="440" w:lineRule="atLeast"/>
        <w:ind w:firstLine="420" w:firstLineChars="200"/>
        <w:rPr>
          <w:rFonts w:ascii="宋体" w:hAnsi="宋体"/>
          <w:szCs w:val="21"/>
        </w:rPr>
      </w:pPr>
      <w:r>
        <w:rPr>
          <w:rFonts w:hint="eastAsia" w:ascii="宋体" w:hAnsi="宋体"/>
          <w:szCs w:val="21"/>
        </w:rPr>
        <w:t>八、本合同作为医药产品购销合同的重要组成部分，与购销合同一并执行，具有同等的法律效力。</w:t>
      </w:r>
    </w:p>
    <w:p w14:paraId="2426287B">
      <w:pPr>
        <w:tabs>
          <w:tab w:val="left" w:pos="780"/>
        </w:tabs>
        <w:spacing w:line="440" w:lineRule="atLeast"/>
        <w:ind w:firstLine="420" w:firstLineChars="200"/>
        <w:rPr>
          <w:rFonts w:ascii="宋体" w:hAnsi="宋体"/>
          <w:szCs w:val="21"/>
        </w:rPr>
      </w:pPr>
      <w:r>
        <w:rPr>
          <w:rFonts w:hint="eastAsia" w:ascii="宋体" w:hAnsi="宋体"/>
          <w:szCs w:val="21"/>
        </w:rPr>
        <w:t>九、本合同一式五份，乙方执一份，甲方执四份，并从签订之日起生效。</w:t>
      </w:r>
    </w:p>
    <w:p w14:paraId="759D1D89">
      <w:pPr>
        <w:tabs>
          <w:tab w:val="left" w:pos="780"/>
        </w:tabs>
        <w:spacing w:line="440" w:lineRule="atLeast"/>
        <w:ind w:firstLine="420" w:firstLineChars="200"/>
        <w:rPr>
          <w:rFonts w:ascii="宋体" w:hAnsi="宋体"/>
          <w:szCs w:val="21"/>
        </w:rPr>
      </w:pPr>
      <w:r>
        <w:rPr>
          <w:rFonts w:hint="eastAsia" w:ascii="宋体" w:hAnsi="宋体"/>
          <w:szCs w:val="21"/>
        </w:rPr>
        <w:t xml:space="preserve">甲方（盖章）：                 </w:t>
      </w:r>
      <w:r>
        <w:rPr>
          <w:rFonts w:hint="eastAsia" w:ascii="宋体" w:hAnsi="宋体"/>
          <w:szCs w:val="21"/>
        </w:rPr>
        <w:tab/>
      </w:r>
      <w:r>
        <w:rPr>
          <w:rFonts w:hint="eastAsia" w:ascii="宋体" w:hAnsi="宋体"/>
          <w:szCs w:val="21"/>
        </w:rPr>
        <w:tab/>
      </w:r>
      <w:r>
        <w:rPr>
          <w:rFonts w:hint="eastAsia" w:ascii="宋体" w:hAnsi="宋体"/>
          <w:szCs w:val="21"/>
        </w:rPr>
        <w:t>乙方（盖章）：</w:t>
      </w:r>
    </w:p>
    <w:p w14:paraId="4FD9FF48">
      <w:pPr>
        <w:tabs>
          <w:tab w:val="left" w:pos="780"/>
        </w:tabs>
        <w:spacing w:line="440" w:lineRule="atLeast"/>
        <w:ind w:firstLine="420" w:firstLineChars="200"/>
        <w:rPr>
          <w:rFonts w:ascii="宋体" w:hAnsi="宋体"/>
          <w:szCs w:val="21"/>
        </w:rPr>
      </w:pPr>
      <w:r>
        <w:rPr>
          <w:rFonts w:hint="eastAsia" w:ascii="宋体" w:hAnsi="宋体"/>
          <w:szCs w:val="21"/>
        </w:rPr>
        <w:t xml:space="preserve">负责人:                       </w:t>
      </w:r>
      <w:r>
        <w:rPr>
          <w:rFonts w:hint="eastAsia" w:ascii="宋体" w:hAnsi="宋体"/>
          <w:szCs w:val="21"/>
        </w:rPr>
        <w:tab/>
      </w:r>
      <w:r>
        <w:rPr>
          <w:rFonts w:hint="eastAsia" w:ascii="宋体" w:hAnsi="宋体"/>
          <w:szCs w:val="21"/>
        </w:rPr>
        <w:tab/>
      </w:r>
      <w:r>
        <w:rPr>
          <w:rFonts w:hint="eastAsia" w:ascii="宋体" w:hAnsi="宋体"/>
          <w:szCs w:val="21"/>
        </w:rPr>
        <w:t>负责人:</w:t>
      </w:r>
    </w:p>
    <w:p w14:paraId="4F6DDB05">
      <w:pPr>
        <w:tabs>
          <w:tab w:val="left" w:pos="780"/>
        </w:tabs>
        <w:spacing w:line="440" w:lineRule="atLeast"/>
        <w:ind w:firstLine="420" w:firstLineChars="200"/>
        <w:rPr>
          <w:rFonts w:ascii="宋体" w:hAnsi="宋体"/>
          <w:szCs w:val="21"/>
        </w:rPr>
      </w:pPr>
      <w:permStart w:id="61" w:edGrp="everyone"/>
      <w:r>
        <w:rPr>
          <w:rFonts w:hint="eastAsia" w:ascii="宋体" w:hAnsi="宋体"/>
          <w:szCs w:val="21"/>
        </w:rPr>
        <w:t xml:space="preserve"> </w:t>
      </w:r>
      <w:permEnd w:id="61"/>
      <w:r>
        <w:rPr>
          <w:rFonts w:hint="eastAsia" w:ascii="宋体" w:hAnsi="宋体"/>
          <w:szCs w:val="21"/>
        </w:rPr>
        <w:t xml:space="preserve">年   月   日                       </w:t>
      </w:r>
      <w:permStart w:id="62" w:edGrp="everyone"/>
      <w:r>
        <w:rPr>
          <w:rFonts w:hint="eastAsia" w:ascii="宋体" w:hAnsi="宋体"/>
          <w:szCs w:val="21"/>
        </w:rPr>
        <w:t xml:space="preserve"> </w:t>
      </w:r>
      <w:permEnd w:id="62"/>
      <w:r>
        <w:rPr>
          <w:rFonts w:hint="eastAsia" w:ascii="宋体" w:hAnsi="宋体"/>
          <w:szCs w:val="21"/>
        </w:rPr>
        <w:t xml:space="preserve"> 年   月   日</w:t>
      </w:r>
    </w:p>
    <w:p w14:paraId="5FB2E1AE">
      <w:pPr>
        <w:rPr>
          <w:rFonts w:ascii="宋体" w:hAnsi="宋体" w:cs="宋体"/>
          <w:b/>
          <w:bCs/>
          <w:szCs w:val="21"/>
        </w:rPr>
      </w:pPr>
      <w:r>
        <w:rPr>
          <w:rFonts w:ascii="宋体" w:hAnsi="宋体" w:cs="宋体"/>
          <w:b/>
          <w:bCs/>
          <w:szCs w:val="21"/>
        </w:rPr>
        <w:br w:type="page"/>
      </w:r>
    </w:p>
    <w:p w14:paraId="178BAB28">
      <w:pPr>
        <w:pStyle w:val="25"/>
        <w:ind w:firstLine="51" w:firstLineChars="16"/>
        <w:jc w:val="center"/>
        <w:outlineLvl w:val="1"/>
        <w:rPr>
          <w:rFonts w:ascii="方正小标宋简体" w:hAnsi="方正小标宋简体" w:eastAsia="方正小标宋简体" w:cs="方正小标宋简体"/>
          <w:bCs/>
          <w:sz w:val="32"/>
          <w:szCs w:val="32"/>
          <w:highlight w:val="yellow"/>
        </w:rPr>
      </w:pPr>
      <w:r>
        <w:rPr>
          <w:rFonts w:hint="eastAsia" w:ascii="方正小标宋简体" w:hAnsi="方正小标宋简体" w:eastAsia="方正小标宋简体" w:cs="方正小标宋简体"/>
          <w:bCs/>
          <w:sz w:val="32"/>
          <w:szCs w:val="32"/>
          <w:highlight w:val="yellow"/>
          <w:lang w:eastAsia="zh-CN"/>
        </w:rPr>
        <w:t>（</w:t>
      </w:r>
      <w:r>
        <w:rPr>
          <w:rFonts w:hint="eastAsia" w:ascii="方正小标宋简体" w:hAnsi="方正小标宋简体" w:eastAsia="方正小标宋简体" w:cs="方正小标宋简体"/>
          <w:bCs/>
          <w:sz w:val="32"/>
          <w:szCs w:val="32"/>
          <w:highlight w:val="yellow"/>
          <w:lang w:val="en-US" w:eastAsia="zh-CN"/>
        </w:rPr>
        <w:t>二</w:t>
      </w:r>
      <w:r>
        <w:rPr>
          <w:rFonts w:hint="eastAsia" w:ascii="方正小标宋简体" w:hAnsi="方正小标宋简体" w:eastAsia="方正小标宋简体" w:cs="方正小标宋简体"/>
          <w:bCs/>
          <w:sz w:val="32"/>
          <w:szCs w:val="32"/>
          <w:highlight w:val="yellow"/>
          <w:lang w:eastAsia="zh-CN"/>
        </w:rPr>
        <w:t>）</w:t>
      </w:r>
      <w:r>
        <w:rPr>
          <w:rFonts w:hint="eastAsia" w:ascii="方正小标宋简体" w:hAnsi="方正小标宋简体" w:eastAsia="方正小标宋简体" w:cs="方正小标宋简体"/>
          <w:bCs/>
          <w:sz w:val="32"/>
          <w:szCs w:val="32"/>
          <w:highlight w:val="yellow"/>
          <w:lang w:val="en-US" w:eastAsia="zh-CN"/>
        </w:rPr>
        <w:t>耗材</w:t>
      </w:r>
      <w:r>
        <w:rPr>
          <w:rFonts w:hint="eastAsia" w:ascii="方正小标宋简体" w:hAnsi="方正小标宋简体" w:eastAsia="方正小标宋简体" w:cs="方正小标宋简体"/>
          <w:bCs/>
          <w:sz w:val="32"/>
          <w:szCs w:val="32"/>
          <w:highlight w:val="yellow"/>
        </w:rPr>
        <w:t>采购协议格式</w:t>
      </w:r>
    </w:p>
    <w:p w14:paraId="6CA0558B">
      <w:pPr>
        <w:pStyle w:val="25"/>
        <w:ind w:firstLine="51" w:firstLineChars="16"/>
        <w:jc w:val="center"/>
        <w:rPr>
          <w:rFonts w:hint="eastAsia" w:ascii="宋体" w:hAnsi="宋体" w:eastAsia="宋体" w:cs="宋体"/>
          <w:b/>
          <w:bCs/>
          <w:kern w:val="0"/>
          <w:sz w:val="32"/>
          <w:szCs w:val="32"/>
        </w:rPr>
      </w:pPr>
      <w:r>
        <w:rPr>
          <w:rFonts w:hint="eastAsia" w:ascii="宋体" w:hAnsi="宋体" w:eastAsia="宋体" w:cs="宋体"/>
          <w:b/>
          <w:bCs/>
          <w:kern w:val="0"/>
          <w:sz w:val="32"/>
          <w:szCs w:val="32"/>
        </w:rPr>
        <w:t>供货协议</w:t>
      </w:r>
    </w:p>
    <w:p w14:paraId="0A49145D">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甲方：中山大学附属第八医院（深圳福田）</w:t>
      </w:r>
    </w:p>
    <w:p w14:paraId="6F608B9A">
      <w:pPr>
        <w:widowControl/>
        <w:adjustRightInd w:val="0"/>
        <w:snapToGrid w:val="0"/>
        <w:spacing w:line="360" w:lineRule="exact"/>
        <w:jc w:val="left"/>
        <w:rPr>
          <w:rFonts w:hint="eastAsia" w:ascii="宋体" w:hAnsi="宋体" w:eastAsia="宋体" w:cs="宋体"/>
          <w:color w:val="000000"/>
          <w:kern w:val="0"/>
          <w:szCs w:val="21"/>
        </w:rPr>
      </w:pPr>
      <w:r>
        <w:rPr>
          <w:rFonts w:hint="eastAsia" w:ascii="宋体" w:hAnsi="宋体" w:eastAsia="宋体" w:cs="宋体"/>
          <w:color w:val="000000"/>
          <w:kern w:val="0"/>
          <w:szCs w:val="21"/>
        </w:rPr>
        <w:t>法定代表人：陈燕铭</w:t>
      </w:r>
    </w:p>
    <w:p w14:paraId="1B37A4FA">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注册地址：深圳市福田区福田街道深南中路3025号</w:t>
      </w:r>
    </w:p>
    <w:p w14:paraId="2F5CF7FB">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联系电话：0755-83982222</w:t>
      </w:r>
    </w:p>
    <w:p w14:paraId="4768E540">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统一社会信用代码：124403044557440305</w:t>
      </w:r>
    </w:p>
    <w:p w14:paraId="560CA8F7">
      <w:pPr>
        <w:widowControl/>
        <w:adjustRightInd w:val="0"/>
        <w:snapToGrid w:val="0"/>
        <w:spacing w:line="360" w:lineRule="exact"/>
        <w:jc w:val="left"/>
        <w:rPr>
          <w:rFonts w:ascii="宋体" w:hAnsi="宋体" w:eastAsia="宋体" w:cs="宋体"/>
          <w:color w:val="000000"/>
          <w:kern w:val="0"/>
          <w:szCs w:val="21"/>
        </w:rPr>
      </w:pPr>
    </w:p>
    <w:p w14:paraId="1EFB0EE0">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乙方：</w:t>
      </w:r>
    </w:p>
    <w:p w14:paraId="3EF2C27E">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法定代表人：</w:t>
      </w:r>
    </w:p>
    <w:p w14:paraId="74B18F4F">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注册地址：</w:t>
      </w:r>
    </w:p>
    <w:p w14:paraId="54BBCFC2">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联系电话：</w:t>
      </w:r>
    </w:p>
    <w:p w14:paraId="5CC846AA">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统一社会信用代码：</w:t>
      </w:r>
    </w:p>
    <w:p w14:paraId="61076749">
      <w:pPr>
        <w:widowControl/>
        <w:adjustRightInd w:val="0"/>
        <w:snapToGrid w:val="0"/>
        <w:spacing w:line="360" w:lineRule="exact"/>
        <w:jc w:val="left"/>
        <w:rPr>
          <w:rFonts w:ascii="宋体" w:hAnsi="宋体" w:eastAsia="宋体" w:cs="宋体"/>
          <w:color w:val="000000"/>
          <w:kern w:val="0"/>
          <w:szCs w:val="21"/>
        </w:rPr>
      </w:pPr>
    </w:p>
    <w:p w14:paraId="153451D8">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根据《中华人民共和国民法典》、</w:t>
      </w:r>
      <w:r>
        <w:rPr>
          <w:rFonts w:hint="eastAsia" w:ascii="宋体" w:hAnsi="宋体" w:eastAsia="宋体" w:cs="宋体"/>
          <w:color w:val="000000"/>
          <w:szCs w:val="21"/>
        </w:rPr>
        <w:t>《中华人民共和国招标投标法》</w:t>
      </w:r>
      <w:r>
        <w:rPr>
          <w:rFonts w:hint="eastAsia" w:ascii="宋体" w:hAnsi="宋体" w:eastAsia="宋体" w:cs="宋体"/>
          <w:color w:val="000000"/>
          <w:kern w:val="0"/>
          <w:szCs w:val="21"/>
        </w:rPr>
        <w:t>等相关法律法规，甲、乙双方就</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年</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月</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日“中山大学附属第八医院（深圳福田）</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年第</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（试剂/耗材/物资）招采项目”（招采项目名称：</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招采编号：</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）供货事宜，经双方协商一致，达成以下协议：</w:t>
      </w:r>
    </w:p>
    <w:p w14:paraId="3680F9C2">
      <w:pPr>
        <w:widowControl/>
        <w:adjustRightInd w:val="0"/>
        <w:snapToGrid w:val="0"/>
        <w:spacing w:line="360" w:lineRule="exact"/>
        <w:ind w:firstLine="422" w:firstLineChars="200"/>
        <w:jc w:val="left"/>
        <w:outlineLvl w:val="2"/>
        <w:rPr>
          <w:rFonts w:ascii="宋体" w:hAnsi="宋体" w:eastAsia="宋体" w:cs="宋体"/>
          <w:b/>
          <w:bCs/>
          <w:color w:val="000000"/>
          <w:kern w:val="0"/>
          <w:szCs w:val="21"/>
        </w:rPr>
      </w:pPr>
      <w:r>
        <w:rPr>
          <w:rFonts w:hint="eastAsia" w:ascii="宋体" w:hAnsi="宋体" w:eastAsia="宋体" w:cs="宋体"/>
          <w:b/>
          <w:bCs/>
          <w:color w:val="000000"/>
          <w:kern w:val="0"/>
          <w:szCs w:val="21"/>
        </w:rPr>
        <w:t>一、乙方条件</w:t>
      </w:r>
    </w:p>
    <w:p w14:paraId="2C5706CA">
      <w:pPr>
        <w:widowControl/>
        <w:adjustRightInd w:val="0"/>
        <w:snapToGrid w:val="0"/>
        <w:spacing w:line="360" w:lineRule="exact"/>
        <w:ind w:firstLine="420" w:firstLineChars="200"/>
        <w:jc w:val="left"/>
        <w:rPr>
          <w:rFonts w:ascii="宋体" w:hAnsi="宋体" w:eastAsia="宋体" w:cs="宋体"/>
          <w:b/>
          <w:bCs/>
          <w:color w:val="000000"/>
          <w:kern w:val="0"/>
          <w:szCs w:val="21"/>
        </w:rPr>
      </w:pPr>
      <w:r>
        <w:rPr>
          <w:rFonts w:hint="eastAsia" w:ascii="宋体" w:hAnsi="宋体" w:eastAsia="宋体" w:cs="宋体"/>
          <w:color w:val="000000"/>
          <w:kern w:val="0"/>
          <w:szCs w:val="21"/>
        </w:rPr>
        <w:t>乙方应是经工商、税务部门正式批准，具有医疗经营许可范围（资质包括但不限于医疗器械生产许可证、医疗器械经营许可证、医疗器械注册证）的医疗器械公司。</w:t>
      </w:r>
    </w:p>
    <w:p w14:paraId="724C9D2C">
      <w:pPr>
        <w:widowControl/>
        <w:adjustRightInd w:val="0"/>
        <w:snapToGrid w:val="0"/>
        <w:spacing w:line="360" w:lineRule="exact"/>
        <w:ind w:firstLine="420"/>
        <w:jc w:val="left"/>
        <w:rPr>
          <w:rFonts w:ascii="宋体" w:hAnsi="宋体" w:eastAsia="宋体" w:cs="宋体"/>
          <w:color w:val="000000"/>
          <w:kern w:val="0"/>
          <w:szCs w:val="21"/>
        </w:rPr>
      </w:pPr>
      <w:r>
        <w:rPr>
          <w:rFonts w:hint="eastAsia" w:ascii="宋体" w:hAnsi="宋体" w:eastAsia="宋体" w:cs="宋体"/>
          <w:color w:val="000000"/>
          <w:kern w:val="0"/>
          <w:szCs w:val="21"/>
        </w:rPr>
        <w:t>乙方应是所提供该产品的供应商，乙方保证所提供的产品经食品药品监督管理局严格审核，并取得医疗器械注册证，获准进入市场，货质来源符合国家规定，并提供产品相关的资格证明文件。</w:t>
      </w:r>
    </w:p>
    <w:p w14:paraId="0CE01D12">
      <w:pPr>
        <w:widowControl/>
        <w:adjustRightInd w:val="0"/>
        <w:snapToGrid w:val="0"/>
        <w:spacing w:line="360" w:lineRule="exact"/>
        <w:ind w:firstLine="422" w:firstLineChars="200"/>
        <w:jc w:val="left"/>
        <w:outlineLvl w:val="2"/>
        <w:rPr>
          <w:rFonts w:ascii="宋体" w:hAnsi="宋体" w:eastAsia="宋体" w:cs="宋体"/>
          <w:b/>
          <w:bCs/>
          <w:color w:val="000000"/>
          <w:kern w:val="0"/>
          <w:szCs w:val="21"/>
        </w:rPr>
      </w:pPr>
      <w:r>
        <w:rPr>
          <w:rFonts w:hint="eastAsia" w:ascii="宋体" w:hAnsi="宋体" w:eastAsia="宋体" w:cs="宋体"/>
          <w:b/>
          <w:bCs/>
          <w:color w:val="000000"/>
          <w:kern w:val="0"/>
          <w:szCs w:val="21"/>
        </w:rPr>
        <w:t>二、合作期限</w:t>
      </w:r>
    </w:p>
    <w:p w14:paraId="00CF8CD9">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自本协议生效之日起24个月为一个采购周期。</w:t>
      </w:r>
    </w:p>
    <w:p w14:paraId="23DD1269">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中标产品在医院临床试用期为1个月，若一个月内收到产品质量投诉且经甲方或政府相关部门（包括卫生行政部门、食品药品监督管理部门等）确认是有效投诉的，甲方有权单方面解除本协议，乙方需赔偿因上述事宜给甲方及第三方造成的损失。</w:t>
      </w:r>
    </w:p>
    <w:p w14:paraId="4C073B8D">
      <w:pPr>
        <w:widowControl/>
        <w:adjustRightInd w:val="0"/>
        <w:snapToGrid w:val="0"/>
        <w:spacing w:line="360" w:lineRule="exact"/>
        <w:ind w:firstLine="420" w:firstLineChars="200"/>
        <w:jc w:val="left"/>
        <w:rPr>
          <w:rFonts w:ascii="宋体" w:hAnsi="宋体" w:eastAsia="仿宋_GB2312" w:cs="宋体"/>
          <w:kern w:val="0"/>
          <w:sz w:val="32"/>
          <w:szCs w:val="21"/>
        </w:rPr>
      </w:pPr>
      <w:r>
        <w:rPr>
          <w:rFonts w:hint="eastAsia" w:ascii="宋体" w:hAnsi="宋体" w:eastAsia="宋体" w:cs="宋体"/>
          <w:kern w:val="0"/>
          <w:szCs w:val="21"/>
        </w:rPr>
        <w:t>乙方承诺所有中标产品按中标目录在深圳医用耗材阳光交易和监管平台（以下简称平台）执行线上采购，若不执行，甲方有权单方解除本协议。协议有效期内中标目录价格大于阳光平台加权平均值价格，乙方将自动降低价格至平台的加权平均价格或以下，并及时响应阳光平台在线议价和保证货源供应，否则甲方有权单方解除本协议，且乙方应承担因此给甲方造成的全部经济损失。</w:t>
      </w:r>
    </w:p>
    <w:p w14:paraId="3EFDC977">
      <w:pPr>
        <w:widowControl/>
        <w:adjustRightInd w:val="0"/>
        <w:snapToGrid w:val="0"/>
        <w:spacing w:line="360" w:lineRule="exact"/>
        <w:ind w:firstLine="422" w:firstLineChars="200"/>
        <w:jc w:val="left"/>
        <w:outlineLvl w:val="2"/>
        <w:rPr>
          <w:rFonts w:ascii="宋体" w:hAnsi="宋体" w:eastAsia="宋体" w:cs="宋体"/>
          <w:b/>
          <w:bCs/>
          <w:color w:val="000000"/>
          <w:kern w:val="0"/>
          <w:szCs w:val="21"/>
        </w:rPr>
      </w:pPr>
      <w:r>
        <w:rPr>
          <w:rFonts w:hint="eastAsia" w:ascii="宋体" w:hAnsi="宋体" w:eastAsia="宋体" w:cs="宋体"/>
          <w:b/>
          <w:bCs/>
          <w:color w:val="000000"/>
          <w:kern w:val="0"/>
          <w:szCs w:val="21"/>
        </w:rPr>
        <w:t>三、付款方式</w:t>
      </w:r>
    </w:p>
    <w:p w14:paraId="0424F13B">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货到验收合格后，（1）低值耗材在甲方消耗出库后；（2）高值或植入性耗材在甲方使用后，双方进入结算环节，乙方收到系统的结算通知后7日内提供与结算金额等额的增值税发票给甲方，自发票到达甲方财务之日起10个工作日内，甲方向乙方支付发票等额货款。</w:t>
      </w:r>
    </w:p>
    <w:p w14:paraId="235CC928">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2、除因不可抗力外，若乙方收到系统的结算通知后超过90天内未向甲方出具等额的增值税发票的，视认乙方放弃此笔货款的确认并承诺不再就此笔款项向甲方要求支付，由此产生的全部责任由乙方自行承担。</w:t>
      </w:r>
    </w:p>
    <w:p w14:paraId="04928496">
      <w:pPr>
        <w:widowControl/>
        <w:adjustRightInd w:val="0"/>
        <w:snapToGrid w:val="0"/>
        <w:spacing w:line="360" w:lineRule="exact"/>
        <w:ind w:firstLine="480"/>
        <w:jc w:val="left"/>
        <w:outlineLvl w:val="2"/>
        <w:rPr>
          <w:rFonts w:ascii="宋体" w:hAnsi="宋体" w:eastAsia="宋体" w:cs="宋体"/>
          <w:b/>
          <w:bCs/>
          <w:color w:val="000000"/>
          <w:kern w:val="0"/>
          <w:szCs w:val="21"/>
        </w:rPr>
      </w:pPr>
      <w:r>
        <w:rPr>
          <w:rFonts w:hint="eastAsia" w:ascii="宋体" w:hAnsi="宋体" w:eastAsia="宋体" w:cs="宋体"/>
          <w:b/>
          <w:bCs/>
          <w:color w:val="000000"/>
          <w:kern w:val="0"/>
          <w:szCs w:val="21"/>
        </w:rPr>
        <w:t>四、配送产品具体事项描述</w:t>
      </w:r>
    </w:p>
    <w:p w14:paraId="48318760">
      <w:pPr>
        <w:widowControl/>
        <w:adjustRightInd w:val="0"/>
        <w:snapToGrid w:val="0"/>
        <w:spacing w:line="360" w:lineRule="exact"/>
        <w:ind w:firstLine="480"/>
        <w:jc w:val="left"/>
        <w:outlineLvl w:val="1"/>
        <w:rPr>
          <w:rFonts w:ascii="宋体" w:hAnsi="宋体" w:eastAsia="宋体" w:cs="宋体"/>
          <w:b/>
          <w:bCs/>
          <w:color w:val="000000"/>
          <w:kern w:val="0"/>
          <w:szCs w:val="21"/>
        </w:rPr>
      </w:pPr>
      <w:r>
        <w:rPr>
          <w:rFonts w:hint="eastAsia" w:ascii="宋体" w:hAnsi="宋体" w:eastAsia="宋体" w:cs="宋体"/>
          <w:b/>
          <w:bCs/>
          <w:color w:val="000000"/>
          <w:kern w:val="0"/>
          <w:szCs w:val="21"/>
        </w:rPr>
        <w:t>（一）配送产品要求</w:t>
      </w:r>
    </w:p>
    <w:p w14:paraId="3A232EC2">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1、中标产品的采购、配送均须通过甲方S</w:t>
      </w:r>
      <w:r>
        <w:rPr>
          <w:rFonts w:ascii="宋体" w:hAnsi="宋体" w:eastAsia="宋体" w:cs="宋体"/>
          <w:color w:val="000000"/>
          <w:kern w:val="0"/>
          <w:szCs w:val="21"/>
        </w:rPr>
        <w:t>PD</w:t>
      </w:r>
      <w:r>
        <w:rPr>
          <w:rFonts w:hint="eastAsia" w:ascii="宋体" w:hAnsi="宋体" w:eastAsia="宋体" w:cs="宋体"/>
          <w:color w:val="000000"/>
          <w:kern w:val="0"/>
          <w:szCs w:val="21"/>
        </w:rPr>
        <w:t>医用耗材管理系统。根据中标结果，乙方必须与甲方SPD供应链延伸服务商签订供应链延伸服务协议，并支付交易金额2</w:t>
      </w:r>
      <w:r>
        <w:rPr>
          <w:rFonts w:ascii="宋体" w:hAnsi="宋体" w:eastAsia="宋体" w:cs="宋体"/>
          <w:color w:val="000000"/>
          <w:kern w:val="0"/>
          <w:szCs w:val="21"/>
        </w:rPr>
        <w:t>%</w:t>
      </w:r>
      <w:r>
        <w:rPr>
          <w:rFonts w:hint="eastAsia" w:ascii="宋体" w:hAnsi="宋体" w:eastAsia="宋体" w:cs="宋体"/>
          <w:color w:val="000000"/>
          <w:kern w:val="0"/>
          <w:szCs w:val="21"/>
        </w:rPr>
        <w:t>的服务费用，否则甲方有权单方解除本协议。</w:t>
      </w:r>
    </w:p>
    <w:p w14:paraId="56553EA3">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2、乙方配送的产品必须是中标产品，严禁配送中标目录外规格型号产品，凡私自配送或配送目录以外的产品，甲方均不予认可，责任由乙方自行承担；严禁直接送至甲方使用科室，任何个人或科室的验收均不代表甲方已经收到或认可该批产品，由此导致的</w:t>
      </w:r>
      <w:r>
        <w:rPr>
          <w:rFonts w:ascii="宋体" w:hAnsi="宋体" w:eastAsia="宋体" w:cs="宋体"/>
          <w:color w:val="000000"/>
          <w:kern w:val="0"/>
          <w:szCs w:val="21"/>
        </w:rPr>
        <w:t>损失以及</w:t>
      </w:r>
      <w:r>
        <w:rPr>
          <w:rFonts w:hint="eastAsia" w:ascii="宋体" w:hAnsi="宋体" w:eastAsia="宋体" w:cs="宋体"/>
          <w:color w:val="000000"/>
          <w:kern w:val="0"/>
          <w:szCs w:val="21"/>
        </w:rPr>
        <w:t>责任由乙方自行承担。</w:t>
      </w:r>
    </w:p>
    <w:p w14:paraId="482A4193">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3、乙方必须从甲方采购人员处接受采购订单并根据订单定制产品，严禁直接接受甲方使用科室订单；乙方配送的产品必须送至甲方库房验货并办理相关手续后使用，由甲方组织验收，将货物的名称、单位、数量、型号、批次等记载在验收记录中，但难以发现的隐蔽质量瑕疵除外。</w:t>
      </w:r>
    </w:p>
    <w:p w14:paraId="1095FBF2">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4、急救应急产品经甲方采购部门负责人同意可直接配送至甲方使用科室，急救应急产品配送至甲方使用科室之日起的十五个工作日内必须补办相关手续，逾期将视为乙方自行放弃此批产品的确认权，甲方不予认可，由此产生的所有责任由乙方自行承担。</w:t>
      </w:r>
    </w:p>
    <w:p w14:paraId="40B5223B">
      <w:pPr>
        <w:widowControl/>
        <w:adjustRightInd w:val="0"/>
        <w:snapToGrid w:val="0"/>
        <w:spacing w:line="360" w:lineRule="exact"/>
        <w:ind w:firstLine="480"/>
        <w:jc w:val="left"/>
        <w:outlineLvl w:val="2"/>
        <w:rPr>
          <w:rFonts w:ascii="宋体" w:hAnsi="宋体" w:eastAsia="宋体" w:cs="宋体"/>
          <w:color w:val="000000"/>
          <w:kern w:val="0"/>
          <w:szCs w:val="21"/>
        </w:rPr>
      </w:pPr>
      <w:r>
        <w:rPr>
          <w:rFonts w:hint="eastAsia" w:ascii="宋体" w:hAnsi="宋体" w:eastAsia="宋体" w:cs="宋体"/>
          <w:color w:val="000000"/>
          <w:kern w:val="0"/>
          <w:szCs w:val="21"/>
        </w:rPr>
        <w:t>5、甲方采购人员及联系方式：</w:t>
      </w:r>
    </w:p>
    <w:p w14:paraId="2E118507">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联系人：舒曼</w:t>
      </w:r>
    </w:p>
    <w:p w14:paraId="684C132B">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联系电话：83980730</w:t>
      </w:r>
    </w:p>
    <w:p w14:paraId="62FDEBFD">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乙方配送的产品应提前至少48小时通知甲方采购人员，按照甲方要求确定配送时间。</w:t>
      </w:r>
    </w:p>
    <w:p w14:paraId="77D82049">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6、乙方提供的产品必须符合国家承认的相应标准。产品包装上(包括大包装、小包装等)需附有以下所列各项国家规定的中文标识：</w:t>
      </w:r>
    </w:p>
    <w:p w14:paraId="1268B36D">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（1）产品名称、规格、型号；</w:t>
      </w:r>
    </w:p>
    <w:p w14:paraId="33B53127">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（2）生产企业名称、注册地址、生产地址、联系方式；</w:t>
      </w:r>
    </w:p>
    <w:p w14:paraId="1D6C39A7">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（3）产品注册证号、生产许可证号；</w:t>
      </w:r>
    </w:p>
    <w:p w14:paraId="667D0D7A">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（4）产品标准编号；</w:t>
      </w:r>
    </w:p>
    <w:p w14:paraId="661D1683">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（5）产品生产日期或批(编)号；</w:t>
      </w:r>
    </w:p>
    <w:p w14:paraId="193AE7A4">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（6）限期使用的产品应标明有效期限；</w:t>
      </w:r>
    </w:p>
    <w:p w14:paraId="560CB532">
      <w:pPr>
        <w:widowControl/>
        <w:adjustRightInd w:val="0"/>
        <w:snapToGrid w:val="0"/>
        <w:spacing w:line="360" w:lineRule="exact"/>
        <w:ind w:firstLine="420"/>
        <w:jc w:val="left"/>
        <w:rPr>
          <w:rFonts w:ascii="宋体" w:hAnsi="宋体" w:eastAsia="宋体" w:cs="宋体"/>
          <w:color w:val="000000"/>
          <w:kern w:val="0"/>
          <w:szCs w:val="21"/>
        </w:rPr>
      </w:pPr>
      <w:r>
        <w:rPr>
          <w:rFonts w:hint="eastAsia" w:ascii="宋体" w:hAnsi="宋体" w:eastAsia="宋体" w:cs="宋体"/>
          <w:color w:val="000000"/>
          <w:kern w:val="0"/>
          <w:szCs w:val="21"/>
        </w:rPr>
        <w:t>（7）依据产品特点应标注的图形、符号以及其它相关内容；</w:t>
      </w:r>
    </w:p>
    <w:p w14:paraId="0D643621">
      <w:pPr>
        <w:widowControl/>
        <w:adjustRightInd w:val="0"/>
        <w:snapToGrid w:val="0"/>
        <w:spacing w:line="360" w:lineRule="exact"/>
        <w:ind w:firstLine="420"/>
        <w:jc w:val="left"/>
        <w:rPr>
          <w:rFonts w:ascii="宋体" w:hAnsi="宋体" w:eastAsia="宋体" w:cs="宋体"/>
          <w:color w:val="000000"/>
          <w:kern w:val="0"/>
          <w:szCs w:val="21"/>
        </w:rPr>
      </w:pPr>
      <w:r>
        <w:rPr>
          <w:rFonts w:hint="eastAsia" w:ascii="宋体" w:hAnsi="宋体" w:eastAsia="宋体" w:cs="宋体"/>
          <w:color w:val="000000"/>
          <w:kern w:val="0"/>
          <w:szCs w:val="21"/>
        </w:rPr>
        <w:t>（8）电源连接条件、输入功率。</w:t>
      </w:r>
    </w:p>
    <w:p w14:paraId="03A06F5A">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7、甲方除非对有效期另有规定，产品剩余的有效期不得少于该产品整个效期的三分之二，否则视为不合格产品，甲方有权予以拒收。</w:t>
      </w:r>
    </w:p>
    <w:p w14:paraId="14569CAB">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8、乙方提供的产品必须与产品注册证的名称、规格型号一致，否则一切经济损失及其他后果均由乙方承担。</w:t>
      </w:r>
    </w:p>
    <w:p w14:paraId="41CBA296">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9、乙方所供产品的注册证名称、规格、型号、中标价、生产厂商等必须与中标通知书（附件1）中的中标产品一致。</w:t>
      </w:r>
    </w:p>
    <w:p w14:paraId="6D319F88">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10、乙方保证甲方在使用本合同项下合同产品或合同产品的任何一部分时，不会遭受第三方提出的包括但不限于侵犯其专利权、商标权、工业设计权、著作权等知识产权或/和侵犯其所有权、抵押权等物权及其他合法权益的指控。否则，乙方应承担全部责任，并赔偿因此给甲方所造成的损失，该损失包括但不限于甲方为应对该等指控而支出的律师费、调查取证费、诉讼费、侵权赔偿等。</w:t>
      </w:r>
    </w:p>
    <w:p w14:paraId="4A47A33A">
      <w:pPr>
        <w:widowControl/>
        <w:adjustRightInd w:val="0"/>
        <w:snapToGrid w:val="0"/>
        <w:spacing w:line="360" w:lineRule="exact"/>
        <w:ind w:firstLine="480"/>
        <w:jc w:val="left"/>
        <w:outlineLvl w:val="1"/>
        <w:rPr>
          <w:rFonts w:ascii="宋体" w:hAnsi="宋体" w:eastAsia="宋体" w:cs="宋体"/>
          <w:b/>
          <w:bCs/>
          <w:color w:val="000000"/>
          <w:kern w:val="0"/>
          <w:szCs w:val="21"/>
        </w:rPr>
      </w:pPr>
      <w:r>
        <w:rPr>
          <w:rFonts w:hint="eastAsia" w:ascii="宋体" w:hAnsi="宋体" w:eastAsia="宋体" w:cs="宋体"/>
          <w:b/>
          <w:bCs/>
          <w:color w:val="000000"/>
          <w:kern w:val="0"/>
          <w:szCs w:val="21"/>
        </w:rPr>
        <w:t>（二）配送时间</w:t>
      </w:r>
    </w:p>
    <w:p w14:paraId="14CDC4DD">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1、产品必须于收到甲方采购订单时起48小时内送达，节假日照常配送；临床急救应急产品按甲方的要求送达（最迟应于4小时内配送完成）；对于在择期手术中使用且需要在术前进行消毒、灭菌的产品及配套器械，须根据甲方的要求，预留充足的处置时间，应在术前日1</w:t>
      </w:r>
      <w:r>
        <w:rPr>
          <w:rFonts w:ascii="宋体" w:hAnsi="宋体" w:eastAsia="宋体" w:cs="宋体"/>
          <w:color w:val="000000"/>
          <w:kern w:val="0"/>
          <w:szCs w:val="21"/>
        </w:rPr>
        <w:t>5</w:t>
      </w:r>
      <w:r>
        <w:rPr>
          <w:rFonts w:hint="eastAsia" w:ascii="宋体" w:hAnsi="宋体" w:eastAsia="宋体" w:cs="宋体"/>
          <w:color w:val="000000"/>
          <w:kern w:val="0"/>
          <w:szCs w:val="21"/>
        </w:rPr>
        <w:t>时前配送至甲方消毒供应中心。</w:t>
      </w:r>
    </w:p>
    <w:p w14:paraId="64211143">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2、因涉及患者的生命安全，乙方同意严格按照招标文件和本协议的要求进行配送。在配送过程中，乙方若不能按招标文件及采购协议的要求对甲方及时配送，只要存在违反一次的情形，甲方有权单方面解除采购协议，由乙方承担违约责任，赔偿因上述事宜给甲方造成的损失。解除采购协议的通知一经送达即生效，同时甲方无需支付未按要求配送产品的款项，并将乙方列为甲方不良信誉供应商，三年内不得参与甲方招标采购活动。</w:t>
      </w:r>
    </w:p>
    <w:p w14:paraId="705E71C4">
      <w:pPr>
        <w:widowControl/>
        <w:adjustRightInd w:val="0"/>
        <w:snapToGrid w:val="0"/>
        <w:spacing w:line="360" w:lineRule="exact"/>
        <w:ind w:firstLine="480"/>
        <w:jc w:val="left"/>
        <w:outlineLvl w:val="1"/>
        <w:rPr>
          <w:rFonts w:ascii="宋体" w:hAnsi="宋体" w:eastAsia="宋体" w:cs="宋体"/>
          <w:b/>
          <w:bCs/>
          <w:color w:val="000000"/>
          <w:kern w:val="0"/>
          <w:szCs w:val="21"/>
        </w:rPr>
      </w:pPr>
      <w:r>
        <w:rPr>
          <w:rFonts w:hint="eastAsia" w:ascii="宋体" w:hAnsi="宋体" w:eastAsia="宋体" w:cs="宋体"/>
          <w:b/>
          <w:bCs/>
          <w:color w:val="000000"/>
          <w:kern w:val="0"/>
          <w:szCs w:val="21"/>
        </w:rPr>
        <w:t>（三）配送货物验收</w:t>
      </w:r>
    </w:p>
    <w:p w14:paraId="44B05589">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1、乙方所送货物到达</w:t>
      </w:r>
      <w:r>
        <w:rPr>
          <w:rFonts w:ascii="宋体" w:hAnsi="宋体" w:eastAsia="宋体" w:cs="宋体"/>
          <w:color w:val="000000"/>
          <w:kern w:val="0"/>
          <w:szCs w:val="21"/>
        </w:rPr>
        <w:t>甲方</w:t>
      </w:r>
      <w:r>
        <w:rPr>
          <w:rFonts w:hint="eastAsia" w:ascii="宋体" w:hAnsi="宋体" w:eastAsia="宋体" w:cs="宋体"/>
          <w:color w:val="000000"/>
          <w:kern w:val="0"/>
          <w:szCs w:val="21"/>
        </w:rPr>
        <w:t>指定地点后经甲方库管人员初步验货合格后予以接收，若乙方所送货物存在质量、数量、保质期不足等问题以及其他不符合协议约定的配送产品要求，甲方有权拒收，并要求乙方于24个小时内重新配送。经要求乙方重新配送仍不符合要求的或超时未提供的，甲方有权单方面解除采购协议，由乙方承担违约责任，赔偿因上述事宜给甲方造成的损失。</w:t>
      </w:r>
    </w:p>
    <w:p w14:paraId="4E32EA85">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2、若乙方所供货物在日后使用过程中存在任何问题、瑕疵，乙方应予以退换，并承诺在5个工作日内更换完毕，若无法及时更换完毕的，应当向甲方提供书面说明，甲方可以同意其延期的申请；若乙方无法按照甲方要求提供货物或退换货物的，甲方有权单方面解除协议，由乙方承担违约责任，赔偿因上述事宜给甲方造成的损失。</w:t>
      </w:r>
    </w:p>
    <w:p w14:paraId="4EA3E6DC">
      <w:pPr>
        <w:widowControl/>
        <w:adjustRightInd w:val="0"/>
        <w:snapToGrid w:val="0"/>
        <w:spacing w:line="360" w:lineRule="exact"/>
        <w:ind w:left="1" w:firstLine="42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3、</w:t>
      </w:r>
      <w:r>
        <w:rPr>
          <w:rFonts w:hint="eastAsia" w:ascii="宋体" w:hAnsi="宋体" w:eastAsia="宋体" w:cs="宋体"/>
          <w:color w:val="000000" w:themeColor="text1"/>
          <w:kern w:val="0"/>
          <w:szCs w:val="21"/>
          <w14:textFill>
            <w14:solidFill>
              <w14:schemeClr w14:val="tx1"/>
            </w14:solidFill>
          </w14:textFill>
        </w:rPr>
        <w:t>合同产品有效期内，甲方发现合同产品存在质量问题时，乙方</w:t>
      </w:r>
      <w:r>
        <w:rPr>
          <w:rFonts w:ascii="宋体" w:hAnsi="宋体" w:eastAsia="宋体" w:cs="宋体"/>
          <w:color w:val="000000" w:themeColor="text1"/>
          <w:kern w:val="0"/>
          <w:szCs w:val="21"/>
          <w14:textFill>
            <w14:solidFill>
              <w14:schemeClr w14:val="tx1"/>
            </w14:solidFill>
          </w14:textFill>
        </w:rPr>
        <w:t>在接到甲方通知后，</w:t>
      </w:r>
      <w:r>
        <w:rPr>
          <w:rFonts w:hint="eastAsia" w:ascii="宋体" w:hAnsi="宋体" w:eastAsia="宋体" w:cs="宋体"/>
          <w:color w:val="000000" w:themeColor="text1"/>
          <w:kern w:val="0"/>
          <w:szCs w:val="21"/>
          <w14:textFill>
            <w14:solidFill>
              <w14:schemeClr w14:val="tx1"/>
            </w14:solidFill>
          </w14:textFill>
        </w:rPr>
        <w:t>应当在24小时内作出实质响应，派员至</w:t>
      </w:r>
      <w:r>
        <w:rPr>
          <w:rFonts w:ascii="宋体" w:hAnsi="宋体" w:eastAsia="宋体" w:cs="宋体"/>
          <w:color w:val="000000" w:themeColor="text1"/>
          <w:kern w:val="0"/>
          <w:szCs w:val="21"/>
          <w14:textFill>
            <w14:solidFill>
              <w14:schemeClr w14:val="tx1"/>
            </w14:solidFill>
          </w14:textFill>
        </w:rPr>
        <w:t>货物</w:t>
      </w:r>
      <w:r>
        <w:rPr>
          <w:rFonts w:hint="eastAsia" w:ascii="宋体" w:hAnsi="宋体" w:eastAsia="宋体" w:cs="宋体"/>
          <w:color w:val="000000" w:themeColor="text1"/>
          <w:kern w:val="0"/>
          <w:szCs w:val="21"/>
          <w14:textFill>
            <w14:solidFill>
              <w14:schemeClr w14:val="tx1"/>
            </w14:solidFill>
          </w14:textFill>
        </w:rPr>
        <w:t>存放点，与甲方共同确认</w:t>
      </w:r>
      <w:r>
        <w:rPr>
          <w:rFonts w:ascii="宋体" w:hAnsi="宋体" w:eastAsia="宋体" w:cs="宋体"/>
          <w:color w:val="000000" w:themeColor="text1"/>
          <w:kern w:val="0"/>
          <w:szCs w:val="21"/>
          <w14:textFill>
            <w14:solidFill>
              <w14:schemeClr w14:val="tx1"/>
            </w14:solidFill>
          </w14:textFill>
        </w:rPr>
        <w:t>货物</w:t>
      </w:r>
      <w:r>
        <w:rPr>
          <w:rFonts w:hint="eastAsia" w:ascii="宋体" w:hAnsi="宋体" w:eastAsia="宋体" w:cs="宋体"/>
          <w:color w:val="000000" w:themeColor="text1"/>
          <w:kern w:val="0"/>
          <w:szCs w:val="21"/>
          <w14:textFill>
            <w14:solidFill>
              <w14:schemeClr w14:val="tx1"/>
            </w14:solidFill>
          </w14:textFill>
        </w:rPr>
        <w:t>质量问题；不能当场确认的，应当共同封存问题</w:t>
      </w:r>
      <w:r>
        <w:rPr>
          <w:rFonts w:ascii="宋体" w:hAnsi="宋体" w:eastAsia="宋体" w:cs="宋体"/>
          <w:color w:val="000000" w:themeColor="text1"/>
          <w:kern w:val="0"/>
          <w:szCs w:val="21"/>
          <w14:textFill>
            <w14:solidFill>
              <w14:schemeClr w14:val="tx1"/>
            </w14:solidFill>
          </w14:textFill>
        </w:rPr>
        <w:t>货物</w:t>
      </w:r>
      <w:r>
        <w:rPr>
          <w:rFonts w:hint="eastAsia" w:ascii="宋体" w:hAnsi="宋体" w:eastAsia="宋体" w:cs="宋体"/>
          <w:color w:val="000000" w:themeColor="text1"/>
          <w:kern w:val="0"/>
          <w:szCs w:val="21"/>
          <w14:textFill>
            <w14:solidFill>
              <w14:schemeClr w14:val="tx1"/>
            </w14:solidFill>
          </w14:textFill>
        </w:rPr>
        <w:t>，并在7日内确定质量鉴定机构。</w:t>
      </w:r>
    </w:p>
    <w:p w14:paraId="3B3F5C5E">
      <w:pPr>
        <w:widowControl/>
        <w:adjustRightInd w:val="0"/>
        <w:snapToGrid w:val="0"/>
        <w:spacing w:line="360" w:lineRule="exact"/>
        <w:ind w:firstLine="48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4</w:t>
      </w:r>
      <w:r>
        <w:rPr>
          <w:rFonts w:hint="eastAsia" w:ascii="宋体" w:hAnsi="宋体" w:eastAsia="宋体" w:cs="宋体"/>
          <w:color w:val="000000" w:themeColor="text1"/>
          <w:kern w:val="0"/>
          <w:szCs w:val="21"/>
          <w14:textFill>
            <w14:solidFill>
              <w14:schemeClr w14:val="tx1"/>
            </w14:solidFill>
          </w14:textFill>
        </w:rPr>
        <w:t>、同时，因产品质量引起的一切后果由乙方负责，且甲方有权追究乙方的法律责任。甲方初步验货不合格的产品则不予接收，并有权要求乙方在1个工作日内更换完毕；乙方经更换后，产品仍不合格的，甲方有权单方面解除协议，由乙方承担违约责任，赔偿因上述事宜给甲方造成的损失。</w:t>
      </w:r>
    </w:p>
    <w:p w14:paraId="2B9059D6">
      <w:pPr>
        <w:widowControl/>
        <w:adjustRightInd w:val="0"/>
        <w:snapToGrid w:val="0"/>
        <w:spacing w:line="360" w:lineRule="exact"/>
        <w:ind w:firstLine="48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5、乙方在交货时配合甲方办理进货查验手续，提交经营资质及货源证明文件，并保证交货时一并提供合同产品的合格凭证或文件（如有），以及随货出厂的包括但不限于合同产品信息资料，包括合同产品说明书，试剂保存温度以及运输装箱清单等。</w:t>
      </w:r>
    </w:p>
    <w:p w14:paraId="73FD19A3">
      <w:pPr>
        <w:widowControl/>
        <w:adjustRightInd w:val="0"/>
        <w:snapToGrid w:val="0"/>
        <w:spacing w:line="360" w:lineRule="exact"/>
        <w:ind w:firstLine="422" w:firstLineChars="200"/>
        <w:jc w:val="left"/>
        <w:outlineLvl w:val="1"/>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（四）所有权及风险转移</w:t>
      </w:r>
    </w:p>
    <w:p w14:paraId="7538EB7E">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产品所有权自乙方交付给甲方并验收合格之时视为转移，由甲方享有所有权，产品毁损、灭失的风险自交付并验收合格之时起由甲方承担。</w:t>
      </w:r>
    </w:p>
    <w:p w14:paraId="7A81FC5F">
      <w:pPr>
        <w:widowControl/>
        <w:adjustRightInd w:val="0"/>
        <w:snapToGrid w:val="0"/>
        <w:spacing w:line="360" w:lineRule="exact"/>
        <w:ind w:left="1" w:firstLine="420"/>
        <w:jc w:val="left"/>
        <w:outlineLvl w:val="2"/>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五、售后服务条款</w:t>
      </w:r>
    </w:p>
    <w:p w14:paraId="6970DAC8">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乙方保证为甲方提供全面的售后服务（详见附件2），根据甲方的需要，产品技术人员必须随叫随到。</w:t>
      </w:r>
    </w:p>
    <w:p w14:paraId="10221129">
      <w:pPr>
        <w:widowControl/>
        <w:adjustRightInd w:val="0"/>
        <w:snapToGrid w:val="0"/>
        <w:spacing w:line="360" w:lineRule="exact"/>
        <w:ind w:firstLine="422" w:firstLineChars="200"/>
        <w:jc w:val="left"/>
        <w:outlineLvl w:val="2"/>
        <w:rPr>
          <w:rFonts w:ascii="宋体" w:hAnsi="宋体" w:eastAsia="宋体" w:cs="宋体"/>
          <w:b/>
          <w:bCs/>
          <w:color w:val="000000"/>
          <w:kern w:val="0"/>
          <w:szCs w:val="21"/>
        </w:rPr>
      </w:pPr>
      <w:r>
        <w:rPr>
          <w:rFonts w:hint="eastAsia" w:ascii="宋体" w:hAnsi="宋体" w:eastAsia="宋体" w:cs="宋体"/>
          <w:b/>
          <w:bCs/>
          <w:color w:val="000000"/>
          <w:kern w:val="0"/>
          <w:szCs w:val="21"/>
        </w:rPr>
        <w:t>六、违约责任</w:t>
      </w:r>
    </w:p>
    <w:p w14:paraId="6B727299">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（一）出现以下情况之一的，甲方有权解除协议，由乙方承担违约责任，按协议周期内供货总价款30%向甲方支付违约金，并承担因违约给甲方造成的一切经济损失及法律责任；</w:t>
      </w:r>
    </w:p>
    <w:p w14:paraId="7B8D1B05">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1、乙方提供的产品不符合国家承认的相应标准，或者不符合本协议约定的产品要求及配送要求；</w:t>
      </w:r>
    </w:p>
    <w:p w14:paraId="47584DE1">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2、甲方发现乙方私自配送中标目录以外的产品或未经甲方同意向甲方科室配送的；</w:t>
      </w:r>
    </w:p>
    <w:p w14:paraId="0004A995">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3、中标产品注册证名称、规格、型号、中标价、生产厂商等与中标通知书不一致；</w:t>
      </w:r>
    </w:p>
    <w:p w14:paraId="46ED5A9F">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4、乙方不能按照附件2为甲方提供全面的售后服务；</w:t>
      </w:r>
    </w:p>
    <w:p w14:paraId="5AEDB401">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5、乙方所供货存在质量问题或其他影响使用的瑕疵；</w:t>
      </w:r>
    </w:p>
    <w:p w14:paraId="3A1D398E">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6、乙方未能按照协议的要求配送产品；</w:t>
      </w:r>
    </w:p>
    <w:p w14:paraId="173855D6">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7、因乙方原因在采购协议期内中断向甲方供货的。</w:t>
      </w:r>
    </w:p>
    <w:p w14:paraId="7A8ECD37">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（二）对于在择期手术中使用且需要在术前进行消毒、灭菌的产品及配套器械，如乙方不能按照第四条第二款的约定在术前日1</w:t>
      </w:r>
      <w:r>
        <w:rPr>
          <w:rFonts w:ascii="宋体" w:hAnsi="宋体" w:eastAsia="宋体" w:cs="宋体"/>
          <w:color w:val="000000" w:themeColor="text1"/>
          <w:kern w:val="0"/>
          <w:szCs w:val="21"/>
          <w14:textFill>
            <w14:solidFill>
              <w14:schemeClr w14:val="tx1"/>
            </w14:solidFill>
          </w14:textFill>
        </w:rPr>
        <w:t>5</w:t>
      </w:r>
      <w:r>
        <w:rPr>
          <w:rFonts w:hint="eastAsia" w:ascii="宋体" w:hAnsi="宋体" w:eastAsia="宋体" w:cs="宋体"/>
          <w:color w:val="000000" w:themeColor="text1"/>
          <w:kern w:val="0"/>
          <w:szCs w:val="21"/>
          <w14:textFill>
            <w14:solidFill>
              <w14:schemeClr w14:val="tx1"/>
            </w14:solidFill>
          </w14:textFill>
        </w:rPr>
        <w:t>时前配送至甲方消毒供应中心的，乙方需按延迟送达时间段向甲方支付违约金：</w:t>
      </w:r>
    </w:p>
    <w:p w14:paraId="2F1DE759">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1、在送达当日15时至16时送达（15:01-16:00）的，每延迟一次向甲方支付违约金人民币</w:t>
      </w:r>
      <w:r>
        <w:rPr>
          <w:rFonts w:hint="eastAsia" w:eastAsia="宋体"/>
          <w:color w:val="000000" w:themeColor="text1"/>
          <w:kern w:val="0"/>
          <w:szCs w:val="21"/>
          <w14:textFill>
            <w14:solidFill>
              <w14:schemeClr w14:val="tx1"/>
            </w14:solidFill>
          </w14:textFill>
        </w:rPr>
        <w:t>贰</w:t>
      </w:r>
      <w:r>
        <w:rPr>
          <w:rFonts w:eastAsia="宋体"/>
          <w:color w:val="000000" w:themeColor="text1"/>
          <w:kern w:val="0"/>
          <w:szCs w:val="21"/>
          <w14:textFill>
            <w14:solidFill>
              <w14:schemeClr w14:val="tx1"/>
            </w14:solidFill>
          </w14:textFill>
        </w:rPr>
        <w:t>佰元整（¥200.00）；</w:t>
      </w:r>
    </w:p>
    <w:p w14:paraId="1B36F5B6">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2、在送达当日16时至17时送达（16:01-17:00）的，每延迟一次向甲方支付违约金人民币</w:t>
      </w:r>
      <w:r>
        <w:rPr>
          <w:rFonts w:hint="eastAsia" w:eastAsia="宋体"/>
          <w:color w:val="000000" w:themeColor="text1"/>
          <w:kern w:val="0"/>
          <w:szCs w:val="21"/>
          <w14:textFill>
            <w14:solidFill>
              <w14:schemeClr w14:val="tx1"/>
            </w14:solidFill>
          </w14:textFill>
        </w:rPr>
        <w:t>肆</w:t>
      </w:r>
      <w:r>
        <w:rPr>
          <w:rFonts w:eastAsia="宋体"/>
          <w:color w:val="000000" w:themeColor="text1"/>
          <w:kern w:val="0"/>
          <w:szCs w:val="21"/>
          <w14:textFill>
            <w14:solidFill>
              <w14:schemeClr w14:val="tx1"/>
            </w14:solidFill>
          </w14:textFill>
        </w:rPr>
        <w:t>佰元整（¥400.00）；</w:t>
      </w:r>
    </w:p>
    <w:p w14:paraId="39055CC3">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3、在送达当日17时至20时送达（17:01-20:00）的，每延迟一次向甲方支付违约金人民币捌佰元整（¥800.00）；</w:t>
      </w:r>
    </w:p>
    <w:p w14:paraId="18C8974B">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4、在送达当日20时以后送达（20:01以后）的，每延迟一次向甲方支付违约金人民币壹仟元整（¥1,000.00）。</w:t>
      </w:r>
    </w:p>
    <w:p w14:paraId="452931CE">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特殊情况在手术通知单上注明延迟送达原因，经手术科室主任签字同意后，免收违约金。</w:t>
      </w:r>
    </w:p>
    <w:p w14:paraId="16192C09">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（三）对于乙方所供的货物，甲方在使用后，若因产品质量造成甲方或任何第三方的人身损害或其他后果的，甲方有权解除采购协议，由乙方承担因上述事宜造成的一切损失及后果。</w:t>
      </w:r>
    </w:p>
    <w:p w14:paraId="6FA9BFFE">
      <w:pPr>
        <w:widowControl/>
        <w:adjustRightInd w:val="0"/>
        <w:snapToGrid w:val="0"/>
        <w:spacing w:line="360" w:lineRule="exact"/>
        <w:ind w:firstLine="525" w:firstLineChars="250"/>
        <w:jc w:val="left"/>
        <w:rPr>
          <w:rFonts w:ascii="宋体" w:hAnsi="宋体" w:eastAsia="宋体" w:cs="宋体"/>
          <w:color w:val="000000"/>
          <w:kern w:val="0"/>
          <w:szCs w:val="21"/>
        </w:rPr>
      </w:pPr>
      <w:r>
        <w:rPr>
          <w:rFonts w:hint="eastAsia" w:ascii="宋体" w:hAnsi="宋体" w:eastAsia="宋体" w:cs="宋体"/>
          <w:color w:val="000000"/>
          <w:kern w:val="0"/>
          <w:szCs w:val="21"/>
        </w:rPr>
        <w:t>上述的损失包括但不限于由此产生的诉讼费、律师费、调查费、差旅费、财产保全和担保费、鉴定评估等费用。</w:t>
      </w:r>
    </w:p>
    <w:p w14:paraId="34A427B0">
      <w:pPr>
        <w:widowControl/>
        <w:adjustRightInd w:val="0"/>
        <w:snapToGrid w:val="0"/>
        <w:spacing w:line="360" w:lineRule="exact"/>
        <w:ind w:left="1" w:firstLine="420"/>
        <w:jc w:val="left"/>
        <w:outlineLvl w:val="2"/>
        <w:rPr>
          <w:rFonts w:ascii="宋体" w:hAnsi="宋体" w:eastAsia="宋体" w:cs="宋体"/>
          <w:b/>
          <w:bCs/>
          <w:color w:val="000000"/>
          <w:szCs w:val="21"/>
        </w:rPr>
      </w:pPr>
      <w:r>
        <w:rPr>
          <w:rFonts w:hint="eastAsia" w:ascii="宋体" w:hAnsi="宋体" w:eastAsia="宋体" w:cs="宋体"/>
          <w:b/>
          <w:bCs/>
          <w:color w:val="000000"/>
          <w:szCs w:val="21"/>
        </w:rPr>
        <w:t>七、不可抗力及免责条款</w:t>
      </w:r>
    </w:p>
    <w:p w14:paraId="7551C925">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因台风、地震、水灾以及其它非人为原因造成的，以及政府采取的防控措施或其他涉及群体性事件导致的，不能预见、不能避免、并不能克服的客观情况为不可抗力。遇有不可抗力的一方，应在不可抗力发生后 3天内将事件情况通知对方，并在15天内提供事件详情以及协议不能履行或部分不能履行或需要延期履行的理由的有效证明文件，按事件对履行协议的影响程度，由双方协商决定是否解除协议、部分免除履行协议的责任或延期履行。　　</w:t>
      </w:r>
    </w:p>
    <w:p w14:paraId="274CD5FB">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协议期内，若中标目录内的全部产品被纳入政府组织的集中采购，则按政府有关规定执行，甲方与政府集中采购的中标供应商签订采购协议之日本协议自动终止，甲方无需承担提前解除协议的违约责任；若中标目录内的部分产品被纳入政府组织的集中采购，则被纳入的产品按政府有关规定执行，其余产品仍按照本协议执行。</w:t>
      </w:r>
    </w:p>
    <w:p w14:paraId="464F0FF7">
      <w:pPr>
        <w:widowControl/>
        <w:adjustRightInd w:val="0"/>
        <w:snapToGrid w:val="0"/>
        <w:spacing w:line="360" w:lineRule="exact"/>
        <w:ind w:firstLine="422" w:firstLineChars="200"/>
        <w:jc w:val="left"/>
        <w:outlineLvl w:val="2"/>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八、通知及送达</w:t>
      </w:r>
    </w:p>
    <w:p w14:paraId="070DA5A4">
      <w:pPr>
        <w:adjustRightInd w:val="0"/>
        <w:snapToGrid w:val="0"/>
        <w:spacing w:line="360" w:lineRule="exact"/>
        <w:ind w:firstLine="420" w:firstLineChars="200"/>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甲乙双方因履行本协议而相互发出或者提供的所有通知、文件、资料，均按本协议载明的地址、传真送达，该地址为双方确认适用于因本协议产生一切争议或诉讼仲裁的司法送达。一方如果迁址或者变更联系方式，应当书面通知对方，否则向原地址、传真发送均视为送达。</w:t>
      </w:r>
    </w:p>
    <w:p w14:paraId="35346E38">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2、当面交付文件的，在交付之时视为送达；通过传真方式的，在发出时视为送达；以邮寄方式的，挂号寄出或者投邮当日视为送达。</w:t>
      </w:r>
    </w:p>
    <w:p w14:paraId="0041C0FD">
      <w:pPr>
        <w:widowControl/>
        <w:adjustRightInd w:val="0"/>
        <w:snapToGrid w:val="0"/>
        <w:spacing w:line="360" w:lineRule="exact"/>
        <w:ind w:firstLine="422" w:firstLineChars="200"/>
        <w:jc w:val="left"/>
        <w:outlineLvl w:val="2"/>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九、争议的解决</w:t>
      </w:r>
    </w:p>
    <w:p w14:paraId="611E8348">
      <w:pPr>
        <w:snapToGrid w:val="0"/>
        <w:spacing w:line="360" w:lineRule="exact"/>
        <w:ind w:firstLine="460" w:firstLineChars="200"/>
        <w:jc w:val="left"/>
        <w:rPr>
          <w:rFonts w:ascii="宋体" w:hAnsi="宋体" w:eastAsia="宋体" w:cs="宋体"/>
          <w:bCs/>
          <w:color w:val="000000" w:themeColor="text1"/>
          <w:spacing w:val="10"/>
          <w:kern w:val="0"/>
          <w:sz w:val="24"/>
          <w:szCs w:val="21"/>
          <w14:textFill>
            <w14:solidFill>
              <w14:schemeClr w14:val="tx1"/>
            </w14:solidFill>
          </w14:textFill>
        </w:rPr>
      </w:pPr>
      <w:r>
        <w:rPr>
          <w:rFonts w:eastAsia="宋体"/>
          <w:bCs/>
          <w:color w:val="000000" w:themeColor="text1"/>
          <w:spacing w:val="10"/>
          <w:kern w:val="0"/>
          <w:szCs w:val="21"/>
          <w14:textFill>
            <w14:solidFill>
              <w14:schemeClr w14:val="tx1"/>
            </w14:solidFill>
          </w14:textFill>
        </w:rPr>
        <w:t>1、因产品的质量问题发生争议的，应当由双方共同委托具备法定资质的质量检测机构对产品质量进行鉴定，费用由乙方先行垫付。如产品质量符合标准的，鉴定费由甲方承担；合同产品不符合质量标准的，鉴定费由乙方承担。</w:t>
      </w:r>
    </w:p>
    <w:p w14:paraId="5FB3B89A">
      <w:pPr>
        <w:widowControl/>
        <w:adjustRightInd w:val="0"/>
        <w:snapToGrid w:val="0"/>
        <w:spacing w:line="360" w:lineRule="exact"/>
        <w:ind w:firstLine="420" w:firstLineChars="200"/>
        <w:jc w:val="left"/>
        <w:rPr>
          <w:rFonts w:ascii="宋体" w:hAnsi="宋体" w:eastAsia="宋体" w:cs="宋体"/>
          <w:color w:val="000000"/>
          <w:kern w:val="0"/>
          <w:szCs w:val="21"/>
        </w:rPr>
      </w:pPr>
      <w:r>
        <w:rPr>
          <w:rFonts w:ascii="宋体" w:hAnsi="宋体" w:eastAsia="宋体" w:cs="宋体"/>
          <w:color w:val="000000" w:themeColor="text1"/>
          <w:kern w:val="0"/>
          <w:szCs w:val="21"/>
          <w14:textFill>
            <w14:solidFill>
              <w14:schemeClr w14:val="tx1"/>
            </w14:solidFill>
          </w14:textFill>
        </w:rPr>
        <w:t>2、</w:t>
      </w:r>
      <w:r>
        <w:rPr>
          <w:rFonts w:hint="eastAsia" w:ascii="宋体" w:hAnsi="宋体" w:eastAsia="宋体" w:cs="宋体"/>
          <w:color w:val="000000" w:themeColor="text1"/>
          <w:kern w:val="0"/>
          <w:szCs w:val="21"/>
          <w14:textFill>
            <w14:solidFill>
              <w14:schemeClr w14:val="tx1"/>
            </w14:solidFill>
          </w14:textFill>
        </w:rPr>
        <w:t>本协议在履行过程中产生纠纷或争议的，双方应友好协商解决</w:t>
      </w:r>
      <w:r>
        <w:rPr>
          <w:rFonts w:hint="eastAsia" w:ascii="宋体" w:hAnsi="宋体" w:eastAsia="宋体" w:cs="宋体"/>
          <w:color w:val="000000"/>
          <w:kern w:val="0"/>
          <w:szCs w:val="21"/>
        </w:rPr>
        <w:t>，协商不成的，任何一方应向甲方所在地人民法院提起诉讼。</w:t>
      </w:r>
    </w:p>
    <w:p w14:paraId="7177A18F">
      <w:pPr>
        <w:widowControl/>
        <w:adjustRightInd w:val="0"/>
        <w:snapToGrid w:val="0"/>
        <w:spacing w:line="360" w:lineRule="exact"/>
        <w:ind w:firstLine="480"/>
        <w:jc w:val="left"/>
        <w:outlineLvl w:val="2"/>
        <w:rPr>
          <w:rFonts w:ascii="宋体" w:hAnsi="宋体" w:eastAsia="宋体" w:cs="宋体"/>
          <w:b/>
          <w:bCs/>
          <w:color w:val="000000"/>
          <w:kern w:val="0"/>
          <w:szCs w:val="21"/>
        </w:rPr>
      </w:pPr>
      <w:r>
        <w:rPr>
          <w:rFonts w:hint="eastAsia" w:ascii="宋体" w:hAnsi="宋体" w:eastAsia="宋体" w:cs="宋体"/>
          <w:b/>
          <w:bCs/>
          <w:color w:val="000000"/>
          <w:kern w:val="0"/>
          <w:szCs w:val="21"/>
        </w:rPr>
        <w:t>十、其他</w:t>
      </w:r>
    </w:p>
    <w:p w14:paraId="759E17EB">
      <w:pPr>
        <w:widowControl/>
        <w:adjustRightInd w:val="0"/>
        <w:snapToGrid w:val="0"/>
        <w:spacing w:line="360" w:lineRule="exact"/>
        <w:ind w:left="1" w:firstLine="420"/>
        <w:jc w:val="left"/>
        <w:rPr>
          <w:rFonts w:ascii="宋体" w:hAnsi="宋体" w:eastAsia="宋体" w:cs="宋体"/>
          <w:kern w:val="0"/>
          <w:szCs w:val="21"/>
        </w:rPr>
      </w:pPr>
      <w:r>
        <w:rPr>
          <w:rFonts w:ascii="宋体" w:hAnsi="宋体" w:eastAsia="宋体" w:cs="宋体"/>
          <w:kern w:val="0"/>
          <w:szCs w:val="21"/>
        </w:rPr>
        <w:t>1</w:t>
      </w:r>
      <w:r>
        <w:rPr>
          <w:rFonts w:hint="eastAsia" w:ascii="宋体" w:hAnsi="宋体" w:eastAsia="宋体" w:cs="宋体"/>
          <w:kern w:val="0"/>
          <w:szCs w:val="21"/>
        </w:rPr>
        <w:t>、在协议期内，未经甲方书面许可，乙方不得将本协议项下的权利义务转让给任何第三方，否则本协议自乙方转让权利义务之日起终止，由此产生的所有责任由乙方自行承担。</w:t>
      </w:r>
    </w:p>
    <w:p w14:paraId="27377364">
      <w:pPr>
        <w:widowControl/>
        <w:adjustRightInd w:val="0"/>
        <w:snapToGrid w:val="0"/>
        <w:spacing w:line="360" w:lineRule="exact"/>
        <w:ind w:firstLine="480"/>
        <w:jc w:val="left"/>
        <w:rPr>
          <w:rFonts w:ascii="宋体" w:hAnsi="宋体" w:eastAsia="宋体" w:cs="宋体"/>
          <w:color w:val="000000"/>
          <w:kern w:val="0"/>
          <w:szCs w:val="21"/>
        </w:rPr>
      </w:pPr>
      <w:r>
        <w:rPr>
          <w:rFonts w:ascii="宋体" w:hAnsi="宋体" w:eastAsia="宋体" w:cs="宋体"/>
          <w:color w:val="000000"/>
          <w:kern w:val="0"/>
          <w:szCs w:val="21"/>
        </w:rPr>
        <w:t>2</w:t>
      </w:r>
      <w:r>
        <w:rPr>
          <w:rFonts w:hint="eastAsia" w:ascii="宋体" w:hAnsi="宋体" w:eastAsia="宋体" w:cs="宋体"/>
          <w:color w:val="000000"/>
          <w:kern w:val="0"/>
          <w:szCs w:val="21"/>
        </w:rPr>
        <w:t>、本协议未尽事宜，双方可另行签订补充协议，补充协议与本协议不一致的，以补充协议为准。</w:t>
      </w:r>
    </w:p>
    <w:p w14:paraId="5180468F">
      <w:pPr>
        <w:widowControl/>
        <w:adjustRightInd w:val="0"/>
        <w:snapToGrid w:val="0"/>
        <w:spacing w:line="360" w:lineRule="exact"/>
        <w:ind w:firstLine="480"/>
        <w:jc w:val="left"/>
        <w:rPr>
          <w:rFonts w:ascii="宋体" w:hAnsi="宋体" w:eastAsia="宋体" w:cs="宋体"/>
          <w:color w:val="000000"/>
          <w:kern w:val="0"/>
          <w:szCs w:val="21"/>
        </w:rPr>
      </w:pPr>
      <w:r>
        <w:rPr>
          <w:rFonts w:ascii="宋体" w:hAnsi="宋体" w:eastAsia="宋体" w:cs="宋体"/>
          <w:color w:val="000000"/>
          <w:kern w:val="0"/>
          <w:szCs w:val="21"/>
        </w:rPr>
        <w:t>3</w:t>
      </w:r>
      <w:r>
        <w:rPr>
          <w:rFonts w:hint="eastAsia" w:ascii="宋体" w:hAnsi="宋体" w:eastAsia="宋体" w:cs="宋体"/>
          <w:color w:val="000000"/>
          <w:kern w:val="0"/>
          <w:szCs w:val="21"/>
        </w:rPr>
        <w:t>、本协议一式叁份，自甲、乙双方签字并盖章之日起生效，甲方执贰份、乙方执壹份，均具有同等法律效力。</w:t>
      </w:r>
    </w:p>
    <w:p w14:paraId="4662D74F">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（以下无正文）</w:t>
      </w:r>
    </w:p>
    <w:p w14:paraId="43F51BA3">
      <w:pPr>
        <w:widowControl/>
        <w:adjustRightInd w:val="0"/>
        <w:snapToGrid w:val="0"/>
        <w:spacing w:line="360" w:lineRule="exact"/>
        <w:jc w:val="left"/>
        <w:rPr>
          <w:rFonts w:ascii="宋体" w:hAnsi="宋体" w:eastAsia="宋体" w:cs="宋体"/>
          <w:color w:val="000000"/>
          <w:kern w:val="0"/>
          <w:szCs w:val="21"/>
        </w:rPr>
      </w:pPr>
    </w:p>
    <w:p w14:paraId="18340C83">
      <w:pPr>
        <w:widowControl/>
        <w:adjustRightInd w:val="0"/>
        <w:snapToGrid w:val="0"/>
        <w:spacing w:line="360" w:lineRule="exact"/>
        <w:jc w:val="left"/>
        <w:outlineLvl w:val="1"/>
        <w:rPr>
          <w:rFonts w:ascii="宋体" w:hAnsi="宋体" w:eastAsia="宋体" w:cs="宋体"/>
          <w:color w:val="000000"/>
          <w:kern w:val="0"/>
          <w:szCs w:val="21"/>
        </w:rPr>
      </w:pPr>
      <w:r>
        <w:rPr>
          <w:rFonts w:hint="eastAsia" w:ascii="宋体" w:hAnsi="宋体" w:eastAsia="宋体" w:cs="宋体"/>
          <w:color w:val="000000"/>
          <w:kern w:val="0"/>
          <w:szCs w:val="21"/>
        </w:rPr>
        <w:t>附件：1. 中标通知书（含中标目录）</w:t>
      </w:r>
    </w:p>
    <w:p w14:paraId="39310B83">
      <w:pPr>
        <w:widowControl/>
        <w:numPr>
          <w:ilvl w:val="0"/>
          <w:numId w:val="17"/>
        </w:numPr>
        <w:adjustRightInd w:val="0"/>
        <w:snapToGrid w:val="0"/>
        <w:spacing w:line="360" w:lineRule="exact"/>
        <w:ind w:firstLine="630" w:firstLineChars="300"/>
        <w:jc w:val="left"/>
        <w:rPr>
          <w:rFonts w:ascii="宋体" w:hAnsi="宋体" w:eastAsia="宋体" w:cs="宋体"/>
          <w:color w:val="000000"/>
          <w:kern w:val="0"/>
          <w:szCs w:val="21"/>
        </w:rPr>
      </w:pPr>
      <w:r>
        <w:rPr>
          <w:rFonts w:hint="eastAsia" w:ascii="宋体" w:hAnsi="宋体" w:eastAsia="宋体" w:cs="宋体"/>
          <w:color w:val="000000"/>
          <w:kern w:val="0"/>
          <w:szCs w:val="21"/>
        </w:rPr>
        <w:t>售后服务承诺</w:t>
      </w:r>
    </w:p>
    <w:p w14:paraId="5580BC30">
      <w:pPr>
        <w:widowControl/>
        <w:adjustRightInd w:val="0"/>
        <w:snapToGrid w:val="0"/>
        <w:spacing w:line="360" w:lineRule="exact"/>
        <w:ind w:firstLine="630" w:firstLineChars="300"/>
        <w:jc w:val="left"/>
        <w:rPr>
          <w:rFonts w:ascii="宋体" w:hAnsi="宋体" w:eastAsia="宋体" w:cs="宋体"/>
          <w:color w:val="000000"/>
          <w:kern w:val="0"/>
          <w:szCs w:val="21"/>
        </w:rPr>
      </w:pPr>
      <w:r>
        <w:rPr>
          <w:rFonts w:hint="eastAsia" w:ascii="宋体" w:hAnsi="宋体" w:eastAsia="宋体" w:cs="宋体"/>
          <w:color w:val="000000"/>
          <w:kern w:val="0"/>
          <w:szCs w:val="21"/>
        </w:rPr>
        <w:t>3.</w:t>
      </w:r>
      <w:r>
        <w:rPr>
          <w:rFonts w:hint="eastAsia" w:ascii="Calibri" w:hAnsi="Calibri" w:eastAsia="宋体"/>
        </w:rPr>
        <w:t xml:space="preserve"> </w:t>
      </w:r>
      <w:r>
        <w:rPr>
          <w:rFonts w:hint="eastAsia" w:ascii="宋体" w:hAnsi="宋体" w:eastAsia="宋体" w:cs="宋体"/>
          <w:color w:val="000000"/>
          <w:kern w:val="0"/>
          <w:szCs w:val="21"/>
        </w:rPr>
        <w:t>中山大学附属第八医院供应商廉洁协议书</w:t>
      </w:r>
    </w:p>
    <w:p w14:paraId="1B965A90">
      <w:pPr>
        <w:widowControl/>
        <w:adjustRightInd w:val="0"/>
        <w:snapToGrid w:val="0"/>
        <w:spacing w:line="360" w:lineRule="exact"/>
        <w:ind w:firstLine="630" w:firstLineChars="300"/>
        <w:jc w:val="left"/>
        <w:rPr>
          <w:rFonts w:ascii="宋体" w:hAnsi="宋体" w:eastAsia="宋体" w:cs="宋体"/>
          <w:b/>
          <w:bCs/>
          <w:color w:val="000000"/>
          <w:kern w:val="0"/>
          <w:szCs w:val="21"/>
        </w:rPr>
      </w:pPr>
      <w:r>
        <w:rPr>
          <w:rFonts w:hint="eastAsia" w:ascii="宋体" w:hAnsi="宋体" w:eastAsia="宋体" w:cs="宋体"/>
          <w:color w:val="000000"/>
          <w:kern w:val="0"/>
          <w:szCs w:val="21"/>
        </w:rPr>
        <w:t>(协议装订成册并加盖骑缝章)</w:t>
      </w:r>
    </w:p>
    <w:p w14:paraId="163A3832">
      <w:pPr>
        <w:widowControl/>
        <w:adjustRightInd w:val="0"/>
        <w:snapToGrid w:val="0"/>
        <w:spacing w:line="360" w:lineRule="exact"/>
        <w:jc w:val="left"/>
        <w:rPr>
          <w:rFonts w:ascii="宋体" w:hAnsi="宋体" w:eastAsia="宋体" w:cs="宋体"/>
          <w:color w:val="000000"/>
          <w:kern w:val="0"/>
          <w:szCs w:val="21"/>
        </w:rPr>
      </w:pPr>
    </w:p>
    <w:p w14:paraId="20210012">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甲方：中山大学附属第八医院（深圳福田）       乙方：</w:t>
      </w:r>
    </w:p>
    <w:p w14:paraId="4A539466">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单位负责人：                                 法定代表人：</w:t>
      </w:r>
    </w:p>
    <w:p w14:paraId="268DA5B6">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委托代理人：                                 委托代理人：</w:t>
      </w:r>
    </w:p>
    <w:p w14:paraId="1C1609B2">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联系电话：                                   联系电话：</w:t>
      </w:r>
    </w:p>
    <w:p w14:paraId="606100BD">
      <w:pPr>
        <w:widowControl/>
        <w:adjustRightInd w:val="0"/>
        <w:snapToGrid w:val="0"/>
        <w:spacing w:line="360" w:lineRule="exact"/>
        <w:jc w:val="left"/>
        <w:rPr>
          <w:rFonts w:ascii="宋体" w:hAnsi="宋体" w:eastAsia="宋体" w:cs="宋体"/>
          <w:color w:val="000000"/>
          <w:spacing w:val="-11"/>
          <w:kern w:val="0"/>
          <w:szCs w:val="21"/>
        </w:rPr>
      </w:pPr>
      <w:r>
        <w:rPr>
          <w:rFonts w:hint="eastAsia" w:ascii="宋体" w:hAnsi="宋体" w:eastAsia="宋体" w:cs="宋体"/>
          <w:color w:val="000000"/>
          <w:kern w:val="0"/>
          <w:szCs w:val="21"/>
        </w:rPr>
        <w:t>开户银行：                                   开户银行</w:t>
      </w:r>
      <w:r>
        <w:rPr>
          <w:rFonts w:hint="eastAsia" w:ascii="宋体" w:hAnsi="宋体" w:eastAsia="宋体" w:cs="宋体"/>
          <w:color w:val="000000"/>
          <w:spacing w:val="-11"/>
          <w:kern w:val="0"/>
          <w:szCs w:val="21"/>
        </w:rPr>
        <w:t>:</w:t>
      </w:r>
    </w:p>
    <w:p w14:paraId="0160EDA5">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帐号：                                       帐号：</w:t>
      </w:r>
    </w:p>
    <w:p w14:paraId="38F218C6">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使用科室负责人签字：</w:t>
      </w:r>
    </w:p>
    <w:p w14:paraId="2A401D23">
      <w:pPr>
        <w:widowControl/>
        <w:adjustRightInd w:val="0"/>
        <w:snapToGrid w:val="0"/>
        <w:spacing w:line="360" w:lineRule="exact"/>
        <w:jc w:val="left"/>
        <w:rPr>
          <w:rFonts w:ascii="宋体" w:hAnsi="宋体" w:eastAsia="宋体" w:cs="宋体"/>
          <w:color w:val="000000"/>
          <w:kern w:val="0"/>
          <w:szCs w:val="21"/>
        </w:rPr>
      </w:pPr>
    </w:p>
    <w:p w14:paraId="41741390">
      <w:pPr>
        <w:widowControl/>
        <w:adjustRightInd w:val="0"/>
        <w:snapToGrid w:val="0"/>
        <w:spacing w:line="360" w:lineRule="exact"/>
        <w:jc w:val="left"/>
        <w:rPr>
          <w:rFonts w:ascii="宋体" w:hAnsi="宋体" w:eastAsia="宋体" w:cs="宋体"/>
          <w:color w:val="000000"/>
          <w:kern w:val="0"/>
          <w:szCs w:val="21"/>
        </w:rPr>
      </w:pPr>
    </w:p>
    <w:p w14:paraId="4329DCAE">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签约时间：     年     月     日</w:t>
      </w:r>
    </w:p>
    <w:p w14:paraId="4CE738EA">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签约地点：中山大学附属第八医院（深圳福田）</w:t>
      </w:r>
    </w:p>
    <w:p w14:paraId="38960740">
      <w:pPr>
        <w:widowControl/>
        <w:adjustRightInd w:val="0"/>
        <w:snapToGrid w:val="0"/>
        <w:spacing w:line="480" w:lineRule="exact"/>
        <w:jc w:val="left"/>
        <w:rPr>
          <w:rFonts w:ascii="宋体" w:hAnsi="宋体" w:eastAsia="宋体" w:cs="宋体"/>
          <w:color w:val="000000"/>
          <w:kern w:val="0"/>
          <w:szCs w:val="21"/>
        </w:rPr>
      </w:pPr>
    </w:p>
    <w:p w14:paraId="1339FD17">
      <w:pPr>
        <w:rPr>
          <w:rFonts w:ascii="宋体" w:hAnsi="宋体" w:eastAsia="宋体" w:cs="宋体"/>
          <w:color w:val="000000"/>
          <w:kern w:val="0"/>
          <w:szCs w:val="21"/>
        </w:rPr>
      </w:pPr>
      <w:r>
        <w:rPr>
          <w:rFonts w:ascii="宋体" w:hAnsi="宋体" w:eastAsia="宋体" w:cs="宋体"/>
          <w:color w:val="000000"/>
          <w:kern w:val="0"/>
          <w:szCs w:val="21"/>
        </w:rPr>
        <w:br w:type="page"/>
      </w:r>
      <w:r>
        <w:rPr>
          <w:rFonts w:hint="eastAsia" w:ascii="宋体" w:hAnsi="宋体" w:eastAsia="宋体" w:cs="宋体"/>
          <w:color w:val="000000"/>
          <w:kern w:val="0"/>
          <w:szCs w:val="21"/>
        </w:rPr>
        <w:t>附件2：</w:t>
      </w:r>
    </w:p>
    <w:p w14:paraId="2D3DC47B">
      <w:pPr>
        <w:jc w:val="center"/>
        <w:rPr>
          <w:rFonts w:ascii="宋体" w:hAnsi="宋体" w:eastAsia="宋体"/>
          <w:sz w:val="32"/>
          <w:szCs w:val="32"/>
        </w:rPr>
      </w:pPr>
      <w:r>
        <w:rPr>
          <w:rFonts w:hint="eastAsia" w:ascii="宋体" w:hAnsi="宋体" w:eastAsia="宋体" w:cs="方正小标宋简体"/>
          <w:bCs/>
          <w:color w:val="000000"/>
          <w:sz w:val="32"/>
          <w:szCs w:val="32"/>
        </w:rPr>
        <w:t>售后服务承诺</w:t>
      </w:r>
    </w:p>
    <w:p w14:paraId="36FCC80B">
      <w:pPr>
        <w:ind w:firstLine="2100" w:firstLineChars="1000"/>
        <w:jc w:val="left"/>
        <w:rPr>
          <w:rFonts w:ascii="Calibri" w:hAnsi="Calibri" w:eastAsia="宋体"/>
        </w:rPr>
      </w:pPr>
    </w:p>
    <w:p w14:paraId="67A98928">
      <w:pPr>
        <w:spacing w:line="460" w:lineRule="exact"/>
        <w:rPr>
          <w:rFonts w:ascii="仿宋" w:hAnsi="仿宋" w:eastAsia="仿宋"/>
          <w:color w:val="000000"/>
          <w:sz w:val="24"/>
        </w:rPr>
      </w:pPr>
      <w:r>
        <w:rPr>
          <w:rFonts w:hint="eastAsia" w:ascii="仿宋" w:hAnsi="仿宋" w:eastAsia="仿宋" w:cs="宋体"/>
          <w:color w:val="000000"/>
          <w:sz w:val="24"/>
        </w:rPr>
        <w:t>采购编号：</w:t>
      </w:r>
      <w:r>
        <w:rPr>
          <w:rFonts w:ascii="仿宋" w:hAnsi="仿宋" w:eastAsia="仿宋"/>
          <w:color w:val="000000"/>
          <w:sz w:val="24"/>
          <w:u w:val="single"/>
        </w:rPr>
        <w:t xml:space="preserve">         </w:t>
      </w:r>
      <w:r>
        <w:rPr>
          <w:rFonts w:ascii="仿宋" w:hAnsi="仿宋" w:eastAsia="仿宋" w:cs="宋体"/>
          <w:color w:val="000000"/>
          <w:sz w:val="24"/>
          <w:u w:val="single"/>
        </w:rPr>
        <w:t xml:space="preserve"> </w:t>
      </w:r>
      <w:r>
        <w:rPr>
          <w:rFonts w:ascii="仿宋" w:hAnsi="仿宋" w:eastAsia="仿宋" w:cs="宋体"/>
          <w:color w:val="000000"/>
          <w:sz w:val="24"/>
        </w:rPr>
        <w:t xml:space="preserve">    </w:t>
      </w:r>
      <w:r>
        <w:rPr>
          <w:rFonts w:hint="eastAsia" w:ascii="仿宋" w:hAnsi="仿宋" w:eastAsia="仿宋" w:cs="宋体"/>
          <w:color w:val="000000"/>
          <w:sz w:val="24"/>
        </w:rPr>
        <w:t>供应商名称：</w:t>
      </w:r>
      <w:r>
        <w:rPr>
          <w:rFonts w:ascii="仿宋" w:hAnsi="仿宋" w:eastAsia="仿宋" w:cs="宋体"/>
          <w:color w:val="000000"/>
          <w:sz w:val="24"/>
          <w:u w:val="single"/>
        </w:rPr>
        <w:t xml:space="preserve">                         </w:t>
      </w:r>
    </w:p>
    <w:p w14:paraId="62A50AE7">
      <w:pPr>
        <w:spacing w:line="460" w:lineRule="exact"/>
        <w:ind w:firstLine="480" w:firstLineChars="200"/>
        <w:rPr>
          <w:rFonts w:ascii="仿宋" w:hAnsi="仿宋" w:eastAsia="仿宋"/>
          <w:color w:val="000000"/>
          <w:sz w:val="24"/>
        </w:rPr>
      </w:pPr>
      <w:r>
        <w:rPr>
          <w:rFonts w:hint="eastAsia" w:ascii="仿宋" w:hAnsi="仿宋" w:eastAsia="仿宋" w:cs="宋体"/>
          <w:color w:val="000000"/>
          <w:sz w:val="24"/>
        </w:rPr>
        <w:t>我单位对中标产品的售后服务做出以下承诺：</w:t>
      </w:r>
    </w:p>
    <w:p w14:paraId="74DA4E5D">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一、</w:t>
      </w:r>
      <w:r>
        <w:rPr>
          <w:rFonts w:ascii="仿宋" w:hAnsi="仿宋" w:eastAsia="仿宋"/>
          <w:color w:val="000000"/>
          <w:sz w:val="24"/>
        </w:rPr>
        <w:t>我单位保证本次</w:t>
      </w:r>
      <w:r>
        <w:rPr>
          <w:rFonts w:hint="eastAsia" w:ascii="仿宋" w:hAnsi="仿宋" w:eastAsia="仿宋"/>
          <w:color w:val="000000"/>
          <w:sz w:val="24"/>
        </w:rPr>
        <w:t>中标产品</w:t>
      </w:r>
      <w:r>
        <w:rPr>
          <w:rFonts w:ascii="仿宋" w:hAnsi="仿宋" w:eastAsia="仿宋"/>
          <w:color w:val="000000"/>
          <w:sz w:val="24"/>
        </w:rPr>
        <w:t>价格为深圳市最低成交价，否则，贵院有权取消我单位中标资格并选择其他中标公司签订合同并供货。</w:t>
      </w:r>
    </w:p>
    <w:p w14:paraId="4DF29B37">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二、</w:t>
      </w:r>
      <w:r>
        <w:rPr>
          <w:rFonts w:ascii="仿宋" w:hAnsi="仿宋" w:eastAsia="仿宋"/>
          <w:color w:val="000000"/>
          <w:sz w:val="24"/>
        </w:rPr>
        <w:t>采购周期内</w:t>
      </w:r>
      <w:r>
        <w:rPr>
          <w:rFonts w:hint="eastAsia" w:ascii="仿宋" w:hAnsi="仿宋" w:eastAsia="仿宋"/>
          <w:color w:val="000000"/>
          <w:sz w:val="24"/>
        </w:rPr>
        <w:t>中标产品</w:t>
      </w:r>
      <w:r>
        <w:rPr>
          <w:rFonts w:ascii="仿宋" w:hAnsi="仿宋" w:eastAsia="仿宋"/>
          <w:color w:val="000000"/>
          <w:sz w:val="24"/>
        </w:rPr>
        <w:t>若</w:t>
      </w:r>
      <w:r>
        <w:rPr>
          <w:rFonts w:hint="eastAsia" w:ascii="仿宋" w:hAnsi="仿宋" w:eastAsia="仿宋"/>
          <w:color w:val="000000"/>
          <w:sz w:val="24"/>
        </w:rPr>
        <w:t>在深圳医用耗材阳光交易平台价格低于贵院中标价，或</w:t>
      </w:r>
      <w:r>
        <w:rPr>
          <w:rFonts w:ascii="仿宋" w:hAnsi="仿宋" w:eastAsia="仿宋"/>
          <w:color w:val="000000"/>
          <w:sz w:val="24"/>
        </w:rPr>
        <w:t>中标产品</w:t>
      </w:r>
      <w:r>
        <w:rPr>
          <w:rFonts w:hint="eastAsia" w:ascii="仿宋" w:hAnsi="仿宋" w:eastAsia="仿宋"/>
          <w:color w:val="000000"/>
          <w:sz w:val="24"/>
        </w:rPr>
        <w:t>因其它原因价格低于贵院中标价</w:t>
      </w:r>
      <w:r>
        <w:rPr>
          <w:rFonts w:ascii="仿宋" w:hAnsi="仿宋" w:eastAsia="仿宋"/>
          <w:color w:val="000000"/>
          <w:sz w:val="24"/>
        </w:rPr>
        <w:t>，我单位保证及时将</w:t>
      </w:r>
      <w:r>
        <w:rPr>
          <w:rFonts w:hint="eastAsia" w:ascii="仿宋" w:hAnsi="仿宋" w:eastAsia="仿宋"/>
          <w:color w:val="000000"/>
          <w:sz w:val="24"/>
        </w:rPr>
        <w:t>深圳医用耗材阳光交易平台或</w:t>
      </w:r>
      <w:r>
        <w:rPr>
          <w:rFonts w:ascii="仿宋" w:hAnsi="仿宋" w:eastAsia="仿宋"/>
          <w:color w:val="000000"/>
          <w:sz w:val="24"/>
        </w:rPr>
        <w:t>深圳地区最低成交价交由贵院备案，同时根据</w:t>
      </w:r>
      <w:r>
        <w:rPr>
          <w:rFonts w:hint="eastAsia" w:ascii="仿宋" w:hAnsi="仿宋" w:eastAsia="仿宋"/>
          <w:color w:val="000000"/>
          <w:sz w:val="24"/>
        </w:rPr>
        <w:t>最低价格</w:t>
      </w:r>
      <w:r>
        <w:rPr>
          <w:rFonts w:ascii="仿宋" w:hAnsi="仿宋" w:eastAsia="仿宋"/>
          <w:color w:val="000000"/>
          <w:sz w:val="24"/>
        </w:rPr>
        <w:t>执行。我单位若不如实或不及时报备，经贵院发现查实后则退回全部差额。</w:t>
      </w:r>
    </w:p>
    <w:p w14:paraId="0CFDD90A">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三、</w:t>
      </w:r>
      <w:r>
        <w:rPr>
          <w:rFonts w:ascii="仿宋" w:hAnsi="仿宋" w:eastAsia="仿宋"/>
          <w:color w:val="000000"/>
          <w:sz w:val="24"/>
        </w:rPr>
        <w:t>接到贵院</w:t>
      </w:r>
      <w:r>
        <w:rPr>
          <w:rFonts w:hint="eastAsia" w:ascii="仿宋" w:hAnsi="仿宋" w:eastAsia="仿宋"/>
          <w:color w:val="000000"/>
          <w:sz w:val="24"/>
        </w:rPr>
        <w:t>供货</w:t>
      </w:r>
      <w:r>
        <w:rPr>
          <w:rFonts w:ascii="仿宋" w:hAnsi="仿宋" w:eastAsia="仿宋"/>
          <w:color w:val="000000"/>
          <w:sz w:val="24"/>
        </w:rPr>
        <w:t>通知时，我单位保证第一时间安排送货，</w:t>
      </w:r>
      <w:r>
        <w:rPr>
          <w:rFonts w:hint="eastAsia" w:ascii="仿宋" w:hAnsi="仿宋" w:eastAsia="仿宋" w:cs="宋体"/>
          <w:color w:val="000000"/>
          <w:sz w:val="24"/>
        </w:rPr>
        <w:t>一般产品配送不超过</w:t>
      </w:r>
      <w:r>
        <w:rPr>
          <w:rFonts w:ascii="仿宋" w:hAnsi="仿宋" w:eastAsia="仿宋" w:cs="宋体"/>
          <w:color w:val="000000"/>
          <w:sz w:val="24"/>
        </w:rPr>
        <w:t>48</w:t>
      </w:r>
      <w:r>
        <w:rPr>
          <w:rFonts w:hint="eastAsia" w:ascii="仿宋" w:hAnsi="仿宋" w:eastAsia="仿宋" w:cs="宋体"/>
          <w:color w:val="000000"/>
          <w:sz w:val="24"/>
        </w:rPr>
        <w:t>小时送达，紧急配送，供应商应保证所有产品在4小时内送达。</w:t>
      </w:r>
      <w:r>
        <w:rPr>
          <w:rFonts w:ascii="仿宋" w:hAnsi="仿宋" w:eastAsia="仿宋"/>
          <w:color w:val="000000"/>
          <w:sz w:val="24"/>
        </w:rPr>
        <w:t>若因供货不及时而影响工作，贵院有权单方面取消我单位供货资格及以后投标资格。</w:t>
      </w:r>
    </w:p>
    <w:p w14:paraId="5AC280DE">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四、</w:t>
      </w:r>
      <w:r>
        <w:rPr>
          <w:rFonts w:ascii="仿宋" w:hAnsi="仿宋" w:eastAsia="仿宋"/>
          <w:color w:val="000000"/>
          <w:sz w:val="24"/>
        </w:rPr>
        <w:t>若中标产品有断货或停货等特殊情况时，我单位保证提前5个工作日通知贵院</w:t>
      </w:r>
      <w:r>
        <w:rPr>
          <w:rFonts w:hint="eastAsia" w:ascii="仿宋" w:hAnsi="仿宋" w:eastAsia="仿宋"/>
          <w:color w:val="000000"/>
          <w:sz w:val="24"/>
        </w:rPr>
        <w:t>设备科</w:t>
      </w:r>
      <w:r>
        <w:rPr>
          <w:rFonts w:ascii="仿宋" w:hAnsi="仿宋" w:eastAsia="仿宋"/>
          <w:color w:val="000000"/>
          <w:sz w:val="24"/>
        </w:rPr>
        <w:t>，并出示加盖公章的停货书面说明。</w:t>
      </w:r>
    </w:p>
    <w:p w14:paraId="3DF52FE5">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五、企业经营资质，产品相关资质，授权书等文件上传至spd B2B平台</w:t>
      </w:r>
      <w:r>
        <w:rPr>
          <w:rFonts w:ascii="仿宋" w:hAnsi="仿宋" w:eastAsia="仿宋"/>
          <w:color w:val="000000"/>
          <w:sz w:val="24"/>
        </w:rPr>
        <w:t>。</w:t>
      </w:r>
      <w:r>
        <w:rPr>
          <w:rFonts w:hint="eastAsia" w:ascii="仿宋" w:hAnsi="仿宋" w:eastAsia="仿宋"/>
          <w:color w:val="000000"/>
          <w:sz w:val="24"/>
        </w:rPr>
        <w:t>采购周期内如有更新，应及时上传更新资料，</w:t>
      </w:r>
      <w:r>
        <w:rPr>
          <w:rFonts w:ascii="仿宋" w:hAnsi="仿宋" w:eastAsia="仿宋"/>
          <w:color w:val="000000"/>
          <w:sz w:val="24"/>
        </w:rPr>
        <w:t>超过有效期未</w:t>
      </w:r>
      <w:r>
        <w:rPr>
          <w:rFonts w:hint="eastAsia" w:ascii="仿宋" w:hAnsi="仿宋" w:eastAsia="仿宋"/>
          <w:color w:val="000000"/>
          <w:sz w:val="24"/>
        </w:rPr>
        <w:t>更新</w:t>
      </w:r>
      <w:r>
        <w:rPr>
          <w:rFonts w:ascii="仿宋" w:hAnsi="仿宋" w:eastAsia="仿宋"/>
          <w:color w:val="000000"/>
          <w:sz w:val="24"/>
        </w:rPr>
        <w:t>，贵院有权停止中标医用品、耗材的供货资格。</w:t>
      </w:r>
    </w:p>
    <w:p w14:paraId="509D89B9">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六</w:t>
      </w:r>
      <w:r>
        <w:rPr>
          <w:rFonts w:ascii="仿宋" w:hAnsi="仿宋" w:eastAsia="仿宋"/>
          <w:color w:val="000000"/>
          <w:sz w:val="24"/>
        </w:rPr>
        <w:t>、在实际使用过程中如因产品原因出现异常情况，我单位保证及时请厂家或专家到贵院协助解决异常情况，一切费用由我单位负责。</w:t>
      </w:r>
    </w:p>
    <w:p w14:paraId="57D42793">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七</w:t>
      </w:r>
      <w:r>
        <w:rPr>
          <w:rFonts w:ascii="仿宋" w:hAnsi="仿宋" w:eastAsia="仿宋"/>
          <w:color w:val="000000"/>
          <w:sz w:val="24"/>
        </w:rPr>
        <w:t>、对于一些需要指导的新产品，我单位保证做好相关培训工作，培训产生的费用由我单位负责。</w:t>
      </w:r>
    </w:p>
    <w:p w14:paraId="0FDF9FE6">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八</w:t>
      </w:r>
      <w:r>
        <w:rPr>
          <w:rFonts w:ascii="仿宋" w:hAnsi="仿宋" w:eastAsia="仿宋"/>
          <w:color w:val="000000"/>
          <w:sz w:val="24"/>
        </w:rPr>
        <w:t>、我单位保证在供货中对因运输破损等原因无法使用的产品无条件退换。</w:t>
      </w:r>
    </w:p>
    <w:p w14:paraId="72A1C72F">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如有违约，自愿接受贵院处罚，并支付货款</w:t>
      </w:r>
      <w:r>
        <w:rPr>
          <w:rFonts w:ascii="仿宋" w:hAnsi="仿宋" w:eastAsia="仿宋"/>
          <w:color w:val="000000"/>
          <w:sz w:val="24"/>
        </w:rPr>
        <w:t>10倍的违约金。</w:t>
      </w:r>
    </w:p>
    <w:p w14:paraId="3F9FEAEB">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本承诺期限为：自本承诺函签订日起至本次采购周期结束，产品质量问题不受此承诺期限限制。</w:t>
      </w:r>
    </w:p>
    <w:p w14:paraId="3162B607">
      <w:pPr>
        <w:spacing w:line="460" w:lineRule="exact"/>
        <w:jc w:val="left"/>
        <w:rPr>
          <w:rFonts w:ascii="仿宋" w:hAnsi="仿宋" w:eastAsia="仿宋"/>
          <w:color w:val="000000"/>
          <w:sz w:val="24"/>
        </w:rPr>
      </w:pPr>
    </w:p>
    <w:p w14:paraId="1B515EFE">
      <w:pPr>
        <w:spacing w:line="460" w:lineRule="exact"/>
        <w:rPr>
          <w:rFonts w:ascii="宋体" w:hAnsi="宋体" w:eastAsia="宋体" w:cs="宋体"/>
          <w:b/>
          <w:bCs/>
          <w:color w:val="000000"/>
          <w:kern w:val="0"/>
          <w:szCs w:val="21"/>
        </w:rPr>
      </w:pPr>
      <w:r>
        <w:rPr>
          <w:rFonts w:hint="eastAsia" w:ascii="仿宋" w:hAnsi="仿宋" w:eastAsia="仿宋" w:cs="宋体"/>
          <w:color w:val="000000"/>
          <w:sz w:val="24"/>
        </w:rPr>
        <w:t>供应商名称</w:t>
      </w:r>
      <w:r>
        <w:rPr>
          <w:rFonts w:ascii="仿宋" w:hAnsi="仿宋" w:eastAsia="仿宋"/>
          <w:b/>
          <w:bCs/>
          <w:sz w:val="24"/>
        </w:rPr>
        <w:t>：</w:t>
      </w:r>
      <w:r>
        <w:rPr>
          <w:rFonts w:ascii="仿宋" w:hAnsi="仿宋" w:eastAsia="仿宋"/>
          <w:b/>
          <w:sz w:val="24"/>
        </w:rPr>
        <w:t>（此处加盖</w:t>
      </w:r>
      <w:r>
        <w:rPr>
          <w:rFonts w:hint="eastAsia" w:ascii="仿宋" w:hAnsi="仿宋" w:eastAsia="仿宋" w:cs="宋体"/>
          <w:b/>
          <w:color w:val="000000"/>
          <w:sz w:val="24"/>
        </w:rPr>
        <w:t>供应商</w:t>
      </w:r>
      <w:r>
        <w:rPr>
          <w:rFonts w:ascii="仿宋" w:hAnsi="仿宋" w:eastAsia="仿宋"/>
          <w:b/>
          <w:sz w:val="24"/>
        </w:rPr>
        <w:t>单位公章）</w:t>
      </w:r>
    </w:p>
    <w:p w14:paraId="69E51E5C">
      <w:pPr>
        <w:spacing w:line="460" w:lineRule="exact"/>
        <w:rPr>
          <w:rFonts w:ascii="仿宋" w:hAnsi="仿宋" w:eastAsia="仿宋"/>
          <w:bCs/>
          <w:sz w:val="24"/>
        </w:rPr>
      </w:pPr>
      <w:r>
        <w:rPr>
          <w:rFonts w:ascii="仿宋" w:hAnsi="仿宋" w:eastAsia="仿宋"/>
          <w:bCs/>
          <w:sz w:val="24"/>
        </w:rPr>
        <w:t>日期：</w:t>
      </w:r>
      <w:r>
        <w:rPr>
          <w:rFonts w:hint="eastAsia" w:ascii="仿宋" w:hAnsi="仿宋" w:eastAsia="仿宋"/>
          <w:bCs/>
          <w:sz w:val="24"/>
        </w:rPr>
        <w:t xml:space="preserve">    </w:t>
      </w:r>
      <w:r>
        <w:rPr>
          <w:rFonts w:ascii="仿宋" w:hAnsi="仿宋" w:eastAsia="仿宋"/>
          <w:bCs/>
          <w:sz w:val="24"/>
        </w:rPr>
        <w:t>年</w:t>
      </w:r>
      <w:r>
        <w:rPr>
          <w:rFonts w:hint="eastAsia" w:ascii="仿宋" w:hAnsi="仿宋" w:eastAsia="仿宋"/>
          <w:bCs/>
          <w:sz w:val="24"/>
        </w:rPr>
        <w:t xml:space="preserve">  </w:t>
      </w:r>
      <w:r>
        <w:rPr>
          <w:rFonts w:ascii="仿宋" w:hAnsi="仿宋" w:eastAsia="仿宋"/>
          <w:bCs/>
          <w:sz w:val="24"/>
        </w:rPr>
        <w:t>月</w:t>
      </w:r>
      <w:r>
        <w:rPr>
          <w:rFonts w:hint="eastAsia" w:ascii="仿宋" w:hAnsi="仿宋" w:eastAsia="仿宋"/>
          <w:bCs/>
          <w:sz w:val="24"/>
        </w:rPr>
        <w:t xml:space="preserve">  </w:t>
      </w:r>
      <w:r>
        <w:rPr>
          <w:rFonts w:ascii="仿宋" w:hAnsi="仿宋" w:eastAsia="仿宋"/>
          <w:bCs/>
          <w:sz w:val="24"/>
        </w:rPr>
        <w:t>日</w:t>
      </w:r>
    </w:p>
    <w:p w14:paraId="23B5333B">
      <w:pPr>
        <w:widowControl/>
        <w:spacing w:line="360" w:lineRule="auto"/>
        <w:jc w:val="left"/>
        <w:rPr>
          <w:rFonts w:ascii="仿宋" w:hAnsi="仿宋" w:eastAsia="仿宋"/>
          <w:bCs/>
          <w:sz w:val="24"/>
        </w:rPr>
      </w:pPr>
      <w:r>
        <w:rPr>
          <w:rFonts w:ascii="仿宋" w:hAnsi="仿宋" w:eastAsia="仿宋"/>
          <w:bCs/>
          <w:sz w:val="24"/>
        </w:rPr>
        <w:br w:type="page"/>
      </w:r>
      <w:r>
        <w:rPr>
          <w:rFonts w:hint="eastAsia" w:ascii="仿宋" w:hAnsi="仿宋" w:eastAsia="仿宋"/>
          <w:bCs/>
          <w:sz w:val="24"/>
        </w:rPr>
        <w:t>附件3：</w:t>
      </w:r>
    </w:p>
    <w:p w14:paraId="6940B8EC">
      <w:pPr>
        <w:jc w:val="center"/>
        <w:rPr>
          <w:rFonts w:ascii="宋体" w:hAnsi="宋体" w:eastAsia="宋体"/>
          <w:kern w:val="36"/>
          <w:sz w:val="32"/>
          <w:szCs w:val="32"/>
        </w:rPr>
      </w:pPr>
      <w:r>
        <w:rPr>
          <w:rFonts w:hint="eastAsia" w:ascii="宋体" w:hAnsi="宋体" w:eastAsia="宋体" w:cs="宋体"/>
          <w:kern w:val="0"/>
          <w:sz w:val="32"/>
          <w:szCs w:val="32"/>
        </w:rPr>
        <w:t>中山大学附属第八医院</w:t>
      </w:r>
      <w:r>
        <w:rPr>
          <w:rFonts w:hint="eastAsia" w:ascii="宋体" w:hAnsi="宋体" w:eastAsia="宋体"/>
          <w:kern w:val="36"/>
          <w:sz w:val="32"/>
          <w:szCs w:val="32"/>
        </w:rPr>
        <w:t>供应商廉洁协议书</w:t>
      </w:r>
    </w:p>
    <w:p w14:paraId="1CCC7EF2">
      <w:pPr>
        <w:widowControl/>
        <w:spacing w:line="580" w:lineRule="exact"/>
        <w:jc w:val="left"/>
        <w:rPr>
          <w:rFonts w:ascii="仿宋_GB2312" w:hAnsi="宋体" w:eastAsia="仿宋_GB2312" w:cs="宋体"/>
          <w:bCs/>
          <w:color w:val="3C3C3C"/>
          <w:kern w:val="0"/>
          <w:sz w:val="32"/>
          <w:szCs w:val="32"/>
        </w:rPr>
      </w:pPr>
    </w:p>
    <w:p w14:paraId="7AF8A6CC">
      <w:pPr>
        <w:widowControl/>
        <w:spacing w:line="400" w:lineRule="exact"/>
        <w:jc w:val="left"/>
        <w:rPr>
          <w:rFonts w:ascii="仿宋_GB2312" w:hAnsi="宋体" w:eastAsia="仿宋_GB2312" w:cs="宋体"/>
          <w:bCs/>
          <w:color w:val="3C3C3C"/>
          <w:kern w:val="0"/>
          <w:sz w:val="24"/>
        </w:rPr>
      </w:pPr>
      <w:r>
        <w:rPr>
          <w:rFonts w:hint="eastAsia" w:ascii="仿宋_GB2312" w:hAnsi="宋体" w:eastAsia="仿宋_GB2312" w:cs="宋体"/>
          <w:bCs/>
          <w:color w:val="3C3C3C"/>
          <w:kern w:val="0"/>
          <w:sz w:val="24"/>
        </w:rPr>
        <w:t>甲方：中山大学附属第八医院（深圳福田）</w:t>
      </w:r>
    </w:p>
    <w:p w14:paraId="1255D4FA">
      <w:pPr>
        <w:widowControl/>
        <w:spacing w:line="400" w:lineRule="exact"/>
        <w:jc w:val="left"/>
        <w:rPr>
          <w:rFonts w:ascii="仿宋_GB2312" w:hAnsi="宋体" w:eastAsia="仿宋_GB2312" w:cs="宋体"/>
          <w:bCs/>
          <w:color w:val="3C3C3C"/>
          <w:kern w:val="0"/>
          <w:sz w:val="24"/>
        </w:rPr>
      </w:pPr>
      <w:r>
        <w:rPr>
          <w:rFonts w:hint="eastAsia" w:ascii="仿宋_GB2312" w:hAnsi="宋体" w:eastAsia="仿宋_GB2312" w:cs="宋体"/>
          <w:bCs/>
          <w:color w:val="3C3C3C"/>
          <w:kern w:val="0"/>
          <w:sz w:val="24"/>
        </w:rPr>
        <w:t>乙方：</w:t>
      </w:r>
    </w:p>
    <w:p w14:paraId="609B2249">
      <w:pPr>
        <w:spacing w:line="400" w:lineRule="exact"/>
        <w:ind w:firstLine="480" w:firstLineChars="200"/>
        <w:rPr>
          <w:rFonts w:ascii="仿宋_GB2312" w:hAnsi="宋体" w:eastAsia="仿宋_GB2312" w:cs="宋体"/>
          <w:color w:val="3C3C3C"/>
          <w:kern w:val="0"/>
          <w:sz w:val="24"/>
        </w:rPr>
      </w:pPr>
      <w:r>
        <w:rPr>
          <w:rFonts w:hint="eastAsia" w:ascii="仿宋_GB2312" w:hAnsi="宋体" w:eastAsia="仿宋_GB2312" w:cs="宋体"/>
          <w:color w:val="3C3C3C"/>
          <w:kern w:val="0"/>
          <w:sz w:val="24"/>
        </w:rPr>
        <w:t>为加强医院管理，规范我院购销行为，有效防范商业贿赂，营造公平交易、诚实守信的购销环境，经甲、乙双方协商，同意签订本</w:t>
      </w:r>
      <w:r>
        <w:rPr>
          <w:rFonts w:hint="eastAsia" w:ascii="仿宋_GB2312" w:hAnsi="Calibri" w:eastAsia="仿宋_GB2312"/>
          <w:kern w:val="36"/>
          <w:sz w:val="24"/>
        </w:rPr>
        <w:t>协议书</w:t>
      </w:r>
      <w:r>
        <w:rPr>
          <w:rFonts w:hint="eastAsia" w:ascii="仿宋_GB2312" w:hAnsi="宋体" w:eastAsia="仿宋_GB2312" w:cs="宋体"/>
          <w:color w:val="3C3C3C"/>
          <w:kern w:val="0"/>
          <w:sz w:val="24"/>
        </w:rPr>
        <w:t>，并共同遵守：</w:t>
      </w:r>
    </w:p>
    <w:p w14:paraId="3698BB41">
      <w:pPr>
        <w:widowControl/>
        <w:spacing w:line="400" w:lineRule="exact"/>
        <w:ind w:firstLine="630"/>
        <w:rPr>
          <w:rFonts w:ascii="仿宋_GB2312" w:hAnsi="宋体" w:eastAsia="仿宋_GB2312" w:cs="宋体"/>
          <w:color w:val="3C3C3C"/>
          <w:kern w:val="0"/>
          <w:sz w:val="24"/>
        </w:rPr>
      </w:pPr>
      <w:r>
        <w:rPr>
          <w:rFonts w:hint="eastAsia" w:ascii="仿宋_GB2312" w:hAnsi="宋体" w:eastAsia="仿宋_GB2312" w:cs="宋体"/>
          <w:color w:val="3C3C3C"/>
          <w:kern w:val="0"/>
          <w:sz w:val="24"/>
        </w:rPr>
        <w:t>一、甲乙双方</w:t>
      </w:r>
      <w:r>
        <w:rPr>
          <w:rFonts w:hint="eastAsia" w:ascii="仿宋_GB2312" w:hAnsi="Calibri" w:eastAsia="仿宋_GB2312"/>
          <w:color w:val="000000"/>
          <w:sz w:val="24"/>
        </w:rPr>
        <w:t>严格遵守国家有关工程建设、物资采购、招标投标等市场经济活动的法律法规、政策以及廉政建设规定。</w:t>
      </w:r>
    </w:p>
    <w:p w14:paraId="44E82758">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二、甲乙双方按照《中华人民共和国民法典》及物资产品购销合同的约定购销物资、服务类产品，</w:t>
      </w:r>
      <w:r>
        <w:rPr>
          <w:rFonts w:hint="eastAsia" w:ascii="仿宋_GB2312" w:hAnsi="Calibri" w:eastAsia="仿宋_GB2312"/>
          <w:color w:val="000000"/>
          <w:sz w:val="24"/>
        </w:rPr>
        <w:t>自觉承担合同义务</w:t>
      </w:r>
      <w:r>
        <w:rPr>
          <w:rFonts w:hint="eastAsia" w:ascii="仿宋_GB2312" w:hAnsi="宋体" w:eastAsia="仿宋_GB2312" w:cs="宋体"/>
          <w:color w:val="3C3C3C"/>
          <w:kern w:val="0"/>
          <w:sz w:val="24"/>
        </w:rPr>
        <w:t>。</w:t>
      </w:r>
    </w:p>
    <w:p w14:paraId="473C3796">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三、甲方应当严格执行物资产品购销合同验收、入库制度，对采购的物资、服务类产品及发票进行查验，不得违反有关规定合同外采购、违价采购或从非规定渠道采购。</w:t>
      </w:r>
    </w:p>
    <w:p w14:paraId="67B362C8">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四、甲方严禁接受乙方以任何名义、形式给予的回扣，不得将接受捐赠资助与采购挂钩。甲方工作人员不得参加乙方安排并支付费用的营业性娱乐场所的娱乐活动，不得以任何形式向乙方索要现金、</w:t>
      </w:r>
      <w:r>
        <w:rPr>
          <w:rFonts w:hint="eastAsia" w:ascii="仿宋_GB2312" w:hAnsi="Calibri" w:eastAsia="仿宋_GB2312"/>
          <w:color w:val="000000"/>
          <w:sz w:val="24"/>
        </w:rPr>
        <w:t>购物卡、</w:t>
      </w:r>
      <w:r>
        <w:rPr>
          <w:rFonts w:hint="eastAsia" w:ascii="仿宋_GB2312" w:hAnsi="宋体" w:eastAsia="仿宋_GB2312" w:cs="宋体"/>
          <w:color w:val="3C3C3C"/>
          <w:kern w:val="0"/>
          <w:sz w:val="24"/>
        </w:rPr>
        <w:t>有价证券、贵重礼品等。被迫接受乙方给予的钱物，应予退还，无法退还的，有责任如实向有关纪检监察部门反映情况。</w:t>
      </w:r>
    </w:p>
    <w:p w14:paraId="46D60154">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五、</w:t>
      </w:r>
      <w:r>
        <w:rPr>
          <w:rFonts w:hint="eastAsia" w:ascii="仿宋_GB2312" w:hAnsi="Calibri" w:eastAsia="仿宋_GB2312"/>
          <w:color w:val="000000"/>
          <w:sz w:val="24"/>
        </w:rPr>
        <w:t>发现乙方在业务活动中有违规、违纪、违法行为的，应及时提醒对方，情节严重的，应向有关纪检监察部门举报。</w:t>
      </w:r>
    </w:p>
    <w:p w14:paraId="05DA77C1">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六、乙方不得以回扣、宴请等方式影响甲方工作人员采购或使用物资、服务类产品的选择权。</w:t>
      </w:r>
    </w:p>
    <w:p w14:paraId="0F8FCAC9">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七、乙方指定</w:t>
      </w:r>
      <w:r>
        <w:rPr>
          <w:rFonts w:hint="eastAsia" w:ascii="仿宋_GB2312" w:hAnsi="宋体" w:eastAsia="仿宋_GB2312" w:cs="宋体"/>
          <w:color w:val="3C3C3C"/>
          <w:kern w:val="0"/>
          <w:sz w:val="24"/>
          <w:u w:val="single"/>
        </w:rPr>
        <w:t xml:space="preserve">               </w:t>
      </w:r>
      <w:r>
        <w:rPr>
          <w:rFonts w:hint="eastAsia" w:ascii="仿宋_GB2312" w:hAnsi="宋体" w:eastAsia="仿宋_GB2312" w:cs="宋体"/>
          <w:color w:val="3C3C3C"/>
          <w:kern w:val="0"/>
          <w:sz w:val="24"/>
        </w:rPr>
        <w:t>作为代表洽谈业务。乙方不得借故到甲方相关领导、部门负责人及相关工作人员家中访谈并提供任何好处费。</w:t>
      </w:r>
    </w:p>
    <w:p w14:paraId="55BAFC2A">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八、乙方如违反本协议，一经发现，甲方有权终止购销合同，并向有关卫生计生行政部门报告。如乙方被列入商业贿赂不良记录，则严格按照相关规定处理。</w:t>
      </w:r>
    </w:p>
    <w:p w14:paraId="501712B4">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九、本合同作为物资产品购销合同的重要组成部分，与购销合同一并执行，具有同等的法律效力。</w:t>
      </w:r>
    </w:p>
    <w:p w14:paraId="2FB4EC0D">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十、本合同一式叁份，甲、乙双方各执一份，甲方纪检监察部门执一份，并从签订之日起生效。</w:t>
      </w:r>
    </w:p>
    <w:p w14:paraId="00308D2F">
      <w:pPr>
        <w:widowControl/>
        <w:spacing w:line="400" w:lineRule="exact"/>
        <w:jc w:val="left"/>
        <w:rPr>
          <w:rFonts w:ascii="仿宋_GB2312" w:hAnsi="宋体" w:eastAsia="仿宋_GB2312" w:cs="宋体"/>
          <w:color w:val="3C3C3C"/>
          <w:kern w:val="0"/>
          <w:sz w:val="24"/>
        </w:rPr>
      </w:pPr>
    </w:p>
    <w:p w14:paraId="16B47026">
      <w:pPr>
        <w:widowControl/>
        <w:spacing w:line="400" w:lineRule="exact"/>
        <w:ind w:firstLine="120" w:firstLineChars="5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甲方（盖章）：                      乙方（盖章）：</w:t>
      </w:r>
    </w:p>
    <w:p w14:paraId="7B15A191">
      <w:pPr>
        <w:widowControl/>
        <w:spacing w:line="400" w:lineRule="exact"/>
        <w:ind w:firstLine="4440" w:firstLineChars="1850"/>
        <w:jc w:val="left"/>
        <w:rPr>
          <w:rFonts w:ascii="仿宋_GB2312" w:hAnsi="宋体" w:eastAsia="仿宋_GB2312" w:cs="宋体"/>
          <w:color w:val="3C3C3C"/>
          <w:kern w:val="0"/>
          <w:sz w:val="24"/>
        </w:rPr>
      </w:pPr>
      <w:r>
        <w:rPr>
          <w:rFonts w:hint="eastAsia" w:ascii="仿宋_GB2312" w:hAnsi="Calibri" w:eastAsia="仿宋_GB2312"/>
          <w:sz w:val="24"/>
        </w:rPr>
        <w:t xml:space="preserve">  年   月   日</w:t>
      </w:r>
    </w:p>
    <w:p w14:paraId="252203D4">
      <w:pPr>
        <w:rPr>
          <w:rFonts w:hint="eastAsia" w:ascii="宋体" w:hAnsi="宋体" w:eastAsia="宋体" w:cs="宋体"/>
          <w:b/>
          <w:bCs/>
          <w:kern w:val="0"/>
          <w:sz w:val="32"/>
          <w:szCs w:val="32"/>
        </w:rPr>
      </w:pPr>
    </w:p>
    <w:p w14:paraId="1EDE5828">
      <w:pPr>
        <w:pStyle w:val="25"/>
        <w:ind w:firstLine="51" w:firstLineChars="16"/>
        <w:jc w:val="center"/>
        <w:outlineLvl w:val="1"/>
        <w:rPr>
          <w:rFonts w:ascii="方正小标宋简体" w:hAnsi="方正小标宋简体" w:eastAsia="方正小标宋简体" w:cs="方正小标宋简体"/>
          <w:bCs/>
          <w:sz w:val="32"/>
          <w:szCs w:val="32"/>
          <w:highlight w:val="yellow"/>
        </w:rPr>
      </w:pPr>
      <w:r>
        <w:rPr>
          <w:rFonts w:hint="eastAsia" w:ascii="方正小标宋简体" w:hAnsi="方正小标宋简体" w:eastAsia="方正小标宋简体" w:cs="方正小标宋简体"/>
          <w:bCs/>
          <w:sz w:val="32"/>
          <w:szCs w:val="32"/>
          <w:highlight w:val="yellow"/>
        </w:rPr>
        <w:t>（三）试剂采购协议格式</w:t>
      </w:r>
    </w:p>
    <w:p w14:paraId="6660DC31">
      <w:pPr>
        <w:widowControl/>
        <w:spacing w:line="540" w:lineRule="exact"/>
        <w:jc w:val="center"/>
        <w:rPr>
          <w:rFonts w:ascii="宋体" w:hAnsi="宋体" w:eastAsia="宋体" w:cs="宋体"/>
          <w:b/>
          <w:bCs/>
          <w:kern w:val="0"/>
          <w:sz w:val="32"/>
          <w:szCs w:val="32"/>
        </w:rPr>
      </w:pPr>
      <w:r>
        <w:rPr>
          <w:rFonts w:hint="eastAsia" w:ascii="宋体" w:hAnsi="宋体" w:eastAsia="宋体" w:cs="宋体"/>
          <w:b/>
          <w:bCs/>
          <w:kern w:val="0"/>
          <w:sz w:val="32"/>
          <w:szCs w:val="32"/>
        </w:rPr>
        <w:t>供货协议</w:t>
      </w:r>
    </w:p>
    <w:p w14:paraId="5E79C9A7">
      <w:pPr>
        <w:widowControl/>
        <w:spacing w:line="540" w:lineRule="exact"/>
        <w:rPr>
          <w:rFonts w:ascii="宋体" w:hAnsi="宋体" w:eastAsia="宋体" w:cs="宋体"/>
          <w:b/>
          <w:bCs/>
          <w:kern w:val="0"/>
          <w:sz w:val="28"/>
          <w:szCs w:val="28"/>
        </w:rPr>
      </w:pPr>
    </w:p>
    <w:p w14:paraId="12C9E802">
      <w:pPr>
        <w:widowControl/>
        <w:spacing w:line="540" w:lineRule="exact"/>
        <w:jc w:val="left"/>
        <w:outlineLvl w:val="2"/>
        <w:rPr>
          <w:rFonts w:ascii="宋体" w:hAnsi="宋体" w:eastAsia="宋体" w:cs="宋体"/>
          <w:kern w:val="0"/>
          <w:sz w:val="24"/>
        </w:rPr>
      </w:pPr>
      <w:r>
        <w:rPr>
          <w:rFonts w:hint="eastAsia" w:ascii="宋体" w:hAnsi="宋体" w:eastAsia="宋体" w:cs="宋体"/>
          <w:kern w:val="0"/>
          <w:sz w:val="24"/>
        </w:rPr>
        <w:t>甲方：中山大学附属第八医院（深圳福田）</w:t>
      </w:r>
    </w:p>
    <w:p w14:paraId="024A175A">
      <w:pPr>
        <w:widowControl/>
        <w:spacing w:line="540" w:lineRule="exact"/>
        <w:jc w:val="left"/>
        <w:rPr>
          <w:rFonts w:ascii="宋体" w:hAnsi="宋体" w:eastAsia="宋体" w:cs="宋体"/>
          <w:kern w:val="0"/>
          <w:sz w:val="24"/>
        </w:rPr>
      </w:pPr>
      <w:r>
        <w:rPr>
          <w:rFonts w:hint="eastAsia" w:ascii="宋体" w:hAnsi="宋体" w:eastAsia="宋体" w:cs="宋体"/>
          <w:kern w:val="0"/>
          <w:sz w:val="24"/>
        </w:rPr>
        <w:t>法定代表人：</w:t>
      </w:r>
      <w:r>
        <w:rPr>
          <w:rFonts w:hint="eastAsia" w:hAnsi="宋体"/>
          <w:sz w:val="24"/>
        </w:rPr>
        <w:t>陈燕铭</w:t>
      </w:r>
    </w:p>
    <w:p w14:paraId="12187B2C">
      <w:pPr>
        <w:widowControl/>
        <w:spacing w:line="540" w:lineRule="exact"/>
        <w:jc w:val="left"/>
        <w:rPr>
          <w:rFonts w:ascii="宋体" w:hAnsi="宋体" w:eastAsia="宋体" w:cs="宋体"/>
          <w:kern w:val="0"/>
          <w:sz w:val="24"/>
        </w:rPr>
      </w:pPr>
      <w:r>
        <w:rPr>
          <w:rFonts w:hint="eastAsia" w:ascii="宋体" w:hAnsi="宋体" w:eastAsia="宋体" w:cs="宋体"/>
          <w:kern w:val="0"/>
          <w:sz w:val="24"/>
        </w:rPr>
        <w:t>注册地址：深圳市福田区福田街道深南中路3025号</w:t>
      </w:r>
    </w:p>
    <w:p w14:paraId="7AD7BEFE">
      <w:pPr>
        <w:widowControl/>
        <w:spacing w:line="540" w:lineRule="exact"/>
        <w:jc w:val="left"/>
        <w:rPr>
          <w:rFonts w:ascii="宋体" w:hAnsi="宋体" w:eastAsia="宋体" w:cs="宋体"/>
          <w:kern w:val="0"/>
          <w:sz w:val="24"/>
        </w:rPr>
      </w:pPr>
      <w:r>
        <w:rPr>
          <w:rFonts w:hint="eastAsia" w:ascii="宋体" w:hAnsi="宋体" w:eastAsia="宋体" w:cs="宋体"/>
          <w:kern w:val="0"/>
          <w:sz w:val="24"/>
        </w:rPr>
        <w:t>联系电话：0755-83982222</w:t>
      </w:r>
    </w:p>
    <w:p w14:paraId="06180B00">
      <w:pPr>
        <w:widowControl/>
        <w:spacing w:line="540" w:lineRule="exact"/>
        <w:jc w:val="left"/>
        <w:rPr>
          <w:rFonts w:ascii="宋体" w:hAnsi="宋体" w:eastAsia="宋体" w:cs="宋体"/>
          <w:kern w:val="0"/>
          <w:sz w:val="24"/>
        </w:rPr>
      </w:pPr>
      <w:r>
        <w:rPr>
          <w:rFonts w:hint="eastAsia" w:ascii="宋体" w:hAnsi="宋体" w:eastAsia="宋体" w:cs="宋体"/>
          <w:kern w:val="0"/>
          <w:sz w:val="24"/>
        </w:rPr>
        <w:t>统一社会信用代码：124403044557440305</w:t>
      </w:r>
    </w:p>
    <w:p w14:paraId="74D22317">
      <w:pPr>
        <w:widowControl/>
        <w:spacing w:line="540" w:lineRule="exact"/>
        <w:jc w:val="left"/>
        <w:rPr>
          <w:rFonts w:ascii="宋体" w:hAnsi="宋体" w:eastAsia="宋体" w:cs="宋体"/>
          <w:kern w:val="0"/>
          <w:sz w:val="24"/>
        </w:rPr>
      </w:pPr>
    </w:p>
    <w:p w14:paraId="68718F58">
      <w:pPr>
        <w:widowControl/>
        <w:spacing w:line="540" w:lineRule="exact"/>
        <w:jc w:val="left"/>
        <w:rPr>
          <w:rFonts w:ascii="宋体" w:hAnsi="宋体" w:eastAsia="宋体" w:cs="宋体"/>
          <w:kern w:val="0"/>
          <w:sz w:val="24"/>
        </w:rPr>
      </w:pPr>
      <w:r>
        <w:rPr>
          <w:rFonts w:hint="eastAsia" w:ascii="宋体" w:hAnsi="宋体" w:eastAsia="宋体" w:cs="宋体"/>
          <w:kern w:val="0"/>
          <w:sz w:val="24"/>
        </w:rPr>
        <w:t>乙方：</w:t>
      </w:r>
    </w:p>
    <w:p w14:paraId="0E19F3CF">
      <w:pPr>
        <w:widowControl/>
        <w:spacing w:line="540" w:lineRule="exact"/>
        <w:jc w:val="left"/>
        <w:rPr>
          <w:rFonts w:ascii="宋体" w:hAnsi="宋体" w:eastAsia="宋体" w:cs="宋体"/>
          <w:kern w:val="0"/>
          <w:sz w:val="24"/>
        </w:rPr>
      </w:pPr>
      <w:r>
        <w:rPr>
          <w:rFonts w:hint="eastAsia" w:ascii="宋体" w:hAnsi="宋体" w:eastAsia="宋体" w:cs="宋体"/>
          <w:kern w:val="0"/>
          <w:sz w:val="24"/>
        </w:rPr>
        <w:t>法定代表人：</w:t>
      </w:r>
    </w:p>
    <w:p w14:paraId="0221AD32">
      <w:pPr>
        <w:widowControl/>
        <w:spacing w:line="540" w:lineRule="exact"/>
        <w:jc w:val="left"/>
        <w:rPr>
          <w:rFonts w:ascii="宋体" w:hAnsi="宋体" w:eastAsia="宋体" w:cs="宋体"/>
          <w:kern w:val="0"/>
          <w:sz w:val="24"/>
        </w:rPr>
      </w:pPr>
      <w:r>
        <w:rPr>
          <w:rFonts w:hint="eastAsia" w:ascii="宋体" w:hAnsi="宋体" w:eastAsia="宋体" w:cs="宋体"/>
          <w:kern w:val="0"/>
          <w:sz w:val="24"/>
        </w:rPr>
        <w:t>注册地址：</w:t>
      </w:r>
    </w:p>
    <w:p w14:paraId="274B2370">
      <w:pPr>
        <w:widowControl/>
        <w:spacing w:line="540" w:lineRule="exact"/>
        <w:jc w:val="left"/>
        <w:rPr>
          <w:rFonts w:ascii="宋体" w:hAnsi="宋体" w:eastAsia="宋体" w:cs="宋体"/>
          <w:kern w:val="0"/>
          <w:sz w:val="24"/>
        </w:rPr>
      </w:pPr>
      <w:r>
        <w:rPr>
          <w:rFonts w:hint="eastAsia" w:ascii="宋体" w:hAnsi="宋体" w:eastAsia="宋体" w:cs="宋体"/>
          <w:kern w:val="0"/>
          <w:sz w:val="24"/>
        </w:rPr>
        <w:t>联系电话：</w:t>
      </w:r>
    </w:p>
    <w:p w14:paraId="62134E4F">
      <w:pPr>
        <w:widowControl/>
        <w:spacing w:line="540" w:lineRule="exact"/>
        <w:jc w:val="left"/>
        <w:rPr>
          <w:rFonts w:ascii="宋体" w:hAnsi="宋体" w:eastAsia="宋体" w:cs="宋体"/>
          <w:kern w:val="0"/>
          <w:sz w:val="24"/>
        </w:rPr>
      </w:pPr>
      <w:r>
        <w:rPr>
          <w:rFonts w:hint="eastAsia" w:ascii="宋体" w:hAnsi="宋体" w:eastAsia="宋体" w:cs="宋体"/>
          <w:kern w:val="0"/>
          <w:sz w:val="24"/>
        </w:rPr>
        <w:t>统一社会信用代码：</w:t>
      </w:r>
    </w:p>
    <w:p w14:paraId="46B745D6">
      <w:pPr>
        <w:widowControl/>
        <w:spacing w:line="540" w:lineRule="exact"/>
        <w:jc w:val="left"/>
        <w:rPr>
          <w:rFonts w:ascii="宋体" w:hAnsi="宋体" w:eastAsia="宋体" w:cs="宋体"/>
          <w:kern w:val="0"/>
          <w:sz w:val="24"/>
        </w:rPr>
      </w:pPr>
    </w:p>
    <w:p w14:paraId="46550326">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根据《中华人民共和国民法典》、</w:t>
      </w:r>
      <w:r>
        <w:rPr>
          <w:rFonts w:hint="eastAsia" w:ascii="宋体" w:hAnsi="宋体" w:eastAsia="宋体" w:cs="宋体"/>
          <w:sz w:val="24"/>
        </w:rPr>
        <w:t>《中华人民共和国招标投标法》</w:t>
      </w:r>
      <w:r>
        <w:rPr>
          <w:rFonts w:hint="eastAsia" w:ascii="宋体" w:hAnsi="宋体" w:eastAsia="宋体" w:cs="宋体"/>
          <w:kern w:val="0"/>
          <w:sz w:val="24"/>
        </w:rPr>
        <w:t>等相关法律法规，甲、乙双方就</w:t>
      </w:r>
      <w:r>
        <w:rPr>
          <w:rFonts w:hint="eastAsia" w:ascii="宋体" w:hAnsi="宋体" w:eastAsia="宋体" w:cs="宋体"/>
          <w:kern w:val="0"/>
          <w:sz w:val="24"/>
          <w:u w:val="single"/>
        </w:rPr>
        <w:t xml:space="preserve">        </w:t>
      </w:r>
      <w:r>
        <w:rPr>
          <w:rFonts w:hint="eastAsia" w:ascii="宋体" w:hAnsi="宋体" w:eastAsia="宋体" w:cs="宋体"/>
          <w:kern w:val="0"/>
          <w:sz w:val="24"/>
        </w:rPr>
        <w:t>年</w:t>
      </w:r>
      <w:r>
        <w:rPr>
          <w:rFonts w:hint="eastAsia" w:ascii="宋体" w:hAnsi="宋体" w:eastAsia="宋体" w:cs="宋体"/>
          <w:kern w:val="0"/>
          <w:sz w:val="24"/>
          <w:u w:val="single"/>
        </w:rPr>
        <w:t xml:space="preserve">     </w:t>
      </w:r>
      <w:r>
        <w:rPr>
          <w:rFonts w:hint="eastAsia" w:ascii="宋体" w:hAnsi="宋体" w:eastAsia="宋体" w:cs="宋体"/>
          <w:kern w:val="0"/>
          <w:sz w:val="24"/>
        </w:rPr>
        <w:t>月</w:t>
      </w:r>
      <w:r>
        <w:rPr>
          <w:rFonts w:hint="eastAsia" w:ascii="宋体" w:hAnsi="宋体" w:eastAsia="宋体" w:cs="宋体"/>
          <w:kern w:val="0"/>
          <w:sz w:val="24"/>
          <w:u w:val="single"/>
        </w:rPr>
        <w:t xml:space="preserve">     </w:t>
      </w:r>
      <w:r>
        <w:rPr>
          <w:rFonts w:hint="eastAsia" w:ascii="宋体" w:hAnsi="宋体" w:eastAsia="宋体" w:cs="宋体"/>
          <w:kern w:val="0"/>
          <w:sz w:val="24"/>
        </w:rPr>
        <w:t>日“中山大学附属第八医院（深圳福田）</w:t>
      </w:r>
      <w:r>
        <w:rPr>
          <w:rFonts w:hint="eastAsia" w:ascii="宋体" w:hAnsi="宋体" w:eastAsia="宋体" w:cs="宋体"/>
          <w:kern w:val="0"/>
          <w:sz w:val="24"/>
          <w:u w:val="single"/>
        </w:rPr>
        <w:t xml:space="preserve">       </w:t>
      </w:r>
      <w:r>
        <w:rPr>
          <w:rFonts w:hint="eastAsia" w:ascii="宋体" w:hAnsi="宋体" w:eastAsia="宋体" w:cs="宋体"/>
          <w:kern w:val="0"/>
          <w:sz w:val="24"/>
        </w:rPr>
        <w:t>年第</w:t>
      </w:r>
      <w:r>
        <w:rPr>
          <w:rFonts w:hint="eastAsia" w:ascii="宋体" w:hAnsi="宋体" w:eastAsia="宋体" w:cs="宋体"/>
          <w:kern w:val="0"/>
          <w:sz w:val="24"/>
          <w:u w:val="single"/>
        </w:rPr>
        <w:t xml:space="preserve">     </w:t>
      </w:r>
      <w:r>
        <w:rPr>
          <w:rFonts w:hint="eastAsia" w:ascii="宋体" w:hAnsi="宋体" w:eastAsia="宋体" w:cs="宋体"/>
          <w:kern w:val="0"/>
          <w:sz w:val="24"/>
        </w:rPr>
        <w:t>批</w:t>
      </w:r>
      <w:r>
        <w:rPr>
          <w:rFonts w:hint="eastAsia" w:ascii="宋体" w:hAnsi="宋体" w:eastAsia="宋体" w:cs="宋体"/>
          <w:kern w:val="0"/>
          <w:sz w:val="24"/>
          <w:u w:val="single"/>
        </w:rPr>
        <w:t xml:space="preserve">     </w:t>
      </w:r>
      <w:r>
        <w:rPr>
          <w:rFonts w:hint="eastAsia" w:ascii="宋体" w:hAnsi="宋体" w:eastAsia="宋体" w:cs="宋体"/>
          <w:kern w:val="0"/>
          <w:sz w:val="24"/>
        </w:rPr>
        <w:t>（试剂）招采项目”（招采项目名称：</w:t>
      </w:r>
      <w:r>
        <w:rPr>
          <w:rFonts w:hint="eastAsia" w:ascii="宋体" w:hAnsi="宋体" w:eastAsia="宋体" w:cs="宋体"/>
          <w:kern w:val="0"/>
          <w:sz w:val="24"/>
          <w:u w:val="single"/>
        </w:rPr>
        <w:t xml:space="preserve">          </w:t>
      </w:r>
      <w:r>
        <w:rPr>
          <w:rFonts w:hint="eastAsia" w:ascii="宋体" w:hAnsi="宋体" w:eastAsia="宋体" w:cs="宋体"/>
          <w:kern w:val="0"/>
          <w:sz w:val="24"/>
        </w:rPr>
        <w:t>招采编号：</w:t>
      </w:r>
      <w:r>
        <w:rPr>
          <w:rFonts w:hint="eastAsia" w:ascii="宋体" w:hAnsi="宋体" w:eastAsia="宋体" w:cs="宋体"/>
          <w:kern w:val="0"/>
          <w:sz w:val="24"/>
          <w:u w:val="single"/>
        </w:rPr>
        <w:t xml:space="preserve">           </w:t>
      </w:r>
      <w:r>
        <w:rPr>
          <w:rFonts w:hint="eastAsia" w:ascii="宋体" w:hAnsi="宋体" w:eastAsia="宋体" w:cs="宋体"/>
          <w:kern w:val="0"/>
          <w:sz w:val="24"/>
        </w:rPr>
        <w:t>）供货事宜，经双方协商一致，达成以下协议：</w:t>
      </w:r>
    </w:p>
    <w:p w14:paraId="18DAF50C">
      <w:pPr>
        <w:widowControl/>
        <w:spacing w:line="540" w:lineRule="exact"/>
        <w:ind w:firstLine="482" w:firstLineChars="200"/>
        <w:jc w:val="left"/>
        <w:outlineLvl w:val="2"/>
        <w:rPr>
          <w:rFonts w:ascii="宋体" w:hAnsi="宋体" w:eastAsia="宋体" w:cs="宋体"/>
          <w:b/>
          <w:bCs/>
          <w:kern w:val="0"/>
          <w:sz w:val="24"/>
        </w:rPr>
      </w:pPr>
      <w:r>
        <w:rPr>
          <w:rFonts w:hint="eastAsia" w:ascii="宋体" w:hAnsi="宋体" w:eastAsia="宋体" w:cs="宋体"/>
          <w:b/>
          <w:bCs/>
          <w:kern w:val="0"/>
          <w:sz w:val="24"/>
        </w:rPr>
        <w:t>一、乙方条件</w:t>
      </w:r>
    </w:p>
    <w:p w14:paraId="176966E5">
      <w:pPr>
        <w:widowControl/>
        <w:spacing w:line="540" w:lineRule="exact"/>
        <w:ind w:firstLine="480" w:firstLineChars="200"/>
        <w:jc w:val="left"/>
        <w:rPr>
          <w:rFonts w:ascii="宋体" w:hAnsi="宋体" w:eastAsia="宋体" w:cs="宋体"/>
          <w:b/>
          <w:bCs/>
          <w:kern w:val="0"/>
          <w:sz w:val="24"/>
        </w:rPr>
      </w:pPr>
      <w:r>
        <w:rPr>
          <w:rFonts w:hint="eastAsia" w:ascii="宋体" w:hAnsi="宋体" w:eastAsia="宋体" w:cs="宋体"/>
          <w:kern w:val="0"/>
          <w:sz w:val="24"/>
        </w:rPr>
        <w:t>乙方应是经工商、税务部门正式批准，具有医疗经营许可范围（资质包括但不限于医疗器械生产许可证、医疗器械经营许可证、医疗器械注册证）的医疗器械公司。</w:t>
      </w:r>
    </w:p>
    <w:p w14:paraId="1501E238">
      <w:pPr>
        <w:widowControl/>
        <w:spacing w:line="540" w:lineRule="exact"/>
        <w:ind w:firstLine="420"/>
        <w:jc w:val="left"/>
        <w:rPr>
          <w:rFonts w:ascii="宋体" w:hAnsi="宋体" w:eastAsia="宋体" w:cs="宋体"/>
          <w:kern w:val="0"/>
          <w:sz w:val="24"/>
        </w:rPr>
      </w:pPr>
      <w:r>
        <w:rPr>
          <w:rFonts w:hint="eastAsia" w:ascii="宋体" w:hAnsi="宋体" w:eastAsia="宋体" w:cs="宋体"/>
          <w:kern w:val="0"/>
          <w:sz w:val="24"/>
        </w:rPr>
        <w:t>乙方应是所提供该产品的供应商，乙方保证所提供的产品经食品药品监督管理局严格审核，并取得医疗器械注册证，获准进入市场，货质来源符合国家规定，并提供产品相关的资格证明文件。</w:t>
      </w:r>
    </w:p>
    <w:p w14:paraId="243A28AA">
      <w:pPr>
        <w:widowControl/>
        <w:spacing w:line="540" w:lineRule="exact"/>
        <w:ind w:firstLine="482" w:firstLineChars="200"/>
        <w:jc w:val="left"/>
        <w:outlineLvl w:val="2"/>
        <w:rPr>
          <w:rFonts w:ascii="宋体" w:hAnsi="宋体" w:eastAsia="宋体" w:cs="宋体"/>
          <w:b/>
          <w:bCs/>
          <w:kern w:val="0"/>
          <w:sz w:val="24"/>
        </w:rPr>
      </w:pPr>
      <w:r>
        <w:rPr>
          <w:rFonts w:hint="eastAsia" w:ascii="宋体" w:hAnsi="宋体" w:eastAsia="宋体" w:cs="宋体"/>
          <w:b/>
          <w:bCs/>
          <w:kern w:val="0"/>
          <w:sz w:val="24"/>
        </w:rPr>
        <w:t>二、合作期限</w:t>
      </w:r>
    </w:p>
    <w:p w14:paraId="0AA0EFCB">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自本协议生效之日起</w:t>
      </w:r>
      <w:r>
        <w:rPr>
          <w:rFonts w:hint="eastAsia" w:ascii="宋体" w:hAnsi="宋体" w:cs="宋体"/>
          <w:kern w:val="0"/>
          <w:sz w:val="24"/>
          <w:lang w:val="en-US" w:eastAsia="zh-CN"/>
        </w:rPr>
        <w:t>24</w:t>
      </w:r>
      <w:r>
        <w:rPr>
          <w:rFonts w:hint="eastAsia" w:ascii="宋体" w:hAnsi="宋体" w:eastAsia="宋体" w:cs="宋体"/>
          <w:kern w:val="0"/>
          <w:sz w:val="24"/>
        </w:rPr>
        <w:t>个月为一个采购周期。</w:t>
      </w:r>
    </w:p>
    <w:p w14:paraId="132E0433">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中标产品在医院临床试用期为1个月，若一个月内收到产品质量投诉且经甲方或政府相关部门（包括卫生行政部门、食品药品监督管理部门等）确认是有效投诉的，甲方有权单方面解除本协议，乙方需赔偿因上述事宜给甲方及第三方造成的损失。</w:t>
      </w:r>
    </w:p>
    <w:p w14:paraId="523031FE">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乙方承诺所有中标产品按中标目录在深圳医用耗材阳光交易和监管平台执行线上采购，若不执行，甲方有权单方解除本采购协议。协议期限内中标产品的价格，若深圳医用耗材阳光交易和监管平台的价格低于附件中标目录价格的，按深圳医用耗材阳光交易和监管平台的价格执行。</w:t>
      </w:r>
    </w:p>
    <w:p w14:paraId="032C8F47">
      <w:pPr>
        <w:widowControl/>
        <w:spacing w:line="540" w:lineRule="exact"/>
        <w:ind w:firstLine="482" w:firstLineChars="200"/>
        <w:jc w:val="left"/>
        <w:outlineLvl w:val="2"/>
        <w:rPr>
          <w:rFonts w:ascii="宋体" w:hAnsi="宋体" w:eastAsia="宋体" w:cs="宋体"/>
          <w:b/>
          <w:bCs/>
          <w:kern w:val="0"/>
          <w:sz w:val="24"/>
        </w:rPr>
      </w:pPr>
      <w:r>
        <w:rPr>
          <w:rFonts w:hint="eastAsia" w:ascii="宋体" w:hAnsi="宋体" w:eastAsia="宋体" w:cs="宋体"/>
          <w:b/>
          <w:bCs/>
          <w:kern w:val="0"/>
          <w:sz w:val="24"/>
        </w:rPr>
        <w:t>三、付款方式</w:t>
      </w:r>
    </w:p>
    <w:p w14:paraId="21EAC783">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1、货到验收合格后，乙方收到系统的结算通知7日内向甲方出具与结算金额等额有效的增值税发票，</w:t>
      </w:r>
      <w:r>
        <w:rPr>
          <w:rFonts w:hint="eastAsia" w:ascii="宋体" w:hAnsi="宋体" w:eastAsia="宋体" w:cs="宋体"/>
          <w:kern w:val="0"/>
          <w:sz w:val="24"/>
          <w:szCs w:val="22"/>
        </w:rPr>
        <w:t>自发票到达采购人财务之日起</w:t>
      </w:r>
      <w:r>
        <w:rPr>
          <w:rFonts w:hint="eastAsia" w:ascii="宋体" w:hAnsi="宋体" w:cs="宋体"/>
          <w:kern w:val="0"/>
          <w:sz w:val="24"/>
          <w:szCs w:val="22"/>
          <w:lang w:val="en-US" w:eastAsia="zh-CN"/>
        </w:rPr>
        <w:t>10个工作</w:t>
      </w:r>
      <w:r>
        <w:rPr>
          <w:rFonts w:hint="eastAsia" w:ascii="宋体" w:hAnsi="宋体" w:eastAsia="宋体" w:cs="宋体"/>
          <w:kern w:val="0"/>
          <w:sz w:val="24"/>
          <w:szCs w:val="22"/>
        </w:rPr>
        <w:t>日内</w:t>
      </w:r>
      <w:r>
        <w:rPr>
          <w:rFonts w:hint="eastAsia" w:ascii="宋体" w:hAnsi="宋体" w:eastAsia="宋体" w:cs="宋体"/>
          <w:kern w:val="0"/>
          <w:sz w:val="24"/>
        </w:rPr>
        <w:t>，甲方向乙方支付发票等额货款。</w:t>
      </w:r>
    </w:p>
    <w:p w14:paraId="215FA30F">
      <w:pPr>
        <w:widowControl/>
        <w:spacing w:line="540" w:lineRule="exact"/>
        <w:ind w:firstLine="480"/>
        <w:jc w:val="left"/>
        <w:rPr>
          <w:rFonts w:ascii="宋体" w:hAnsi="宋体" w:eastAsia="宋体" w:cs="宋体"/>
          <w:kern w:val="0"/>
          <w:sz w:val="24"/>
        </w:rPr>
      </w:pPr>
      <w:r>
        <w:rPr>
          <w:rFonts w:hint="eastAsia" w:ascii="宋体" w:hAnsi="宋体" w:eastAsia="宋体" w:cs="宋体"/>
          <w:kern w:val="0"/>
          <w:sz w:val="24"/>
        </w:rPr>
        <w:t>2、除因不可抗力外，若乙方在货物验收合格收到系统的结算通知后超过90天内未向甲方出具等额的增值税发票的，视认乙方放弃此笔货款的确认并承诺不再就此笔款项向甲方要求支付，由此产生的全部责任由乙方自行承担。</w:t>
      </w:r>
    </w:p>
    <w:p w14:paraId="0C93404B">
      <w:pPr>
        <w:widowControl/>
        <w:spacing w:line="540" w:lineRule="exact"/>
        <w:ind w:firstLine="480"/>
        <w:jc w:val="left"/>
        <w:outlineLvl w:val="2"/>
        <w:rPr>
          <w:rFonts w:ascii="宋体" w:hAnsi="宋体" w:eastAsia="宋体" w:cs="宋体"/>
          <w:b/>
          <w:bCs/>
          <w:kern w:val="0"/>
          <w:sz w:val="24"/>
        </w:rPr>
      </w:pPr>
      <w:r>
        <w:rPr>
          <w:rFonts w:hint="eastAsia" w:ascii="宋体" w:hAnsi="宋体" w:eastAsia="宋体" w:cs="宋体"/>
          <w:b/>
          <w:bCs/>
          <w:kern w:val="0"/>
          <w:sz w:val="24"/>
        </w:rPr>
        <w:t>四、配送产品具体事项描述</w:t>
      </w:r>
    </w:p>
    <w:p w14:paraId="152B464A">
      <w:pPr>
        <w:widowControl/>
        <w:spacing w:line="540" w:lineRule="exact"/>
        <w:ind w:firstLine="480"/>
        <w:jc w:val="left"/>
        <w:outlineLvl w:val="1"/>
        <w:rPr>
          <w:rFonts w:ascii="宋体" w:hAnsi="宋体" w:eastAsia="宋体" w:cs="宋体"/>
          <w:b/>
          <w:bCs/>
          <w:kern w:val="0"/>
          <w:sz w:val="24"/>
        </w:rPr>
      </w:pPr>
      <w:r>
        <w:rPr>
          <w:rFonts w:hint="eastAsia" w:ascii="宋体" w:hAnsi="宋体" w:eastAsia="宋体" w:cs="宋体"/>
          <w:b/>
          <w:bCs/>
          <w:kern w:val="0"/>
          <w:sz w:val="24"/>
        </w:rPr>
        <w:t>（一）配送产品要求</w:t>
      </w:r>
    </w:p>
    <w:p w14:paraId="7795B5FB">
      <w:pPr>
        <w:widowControl/>
        <w:adjustRightInd w:val="0"/>
        <w:snapToGrid w:val="0"/>
        <w:spacing w:line="500" w:lineRule="exact"/>
        <w:ind w:firstLine="480" w:firstLineChars="200"/>
        <w:jc w:val="left"/>
        <w:rPr>
          <w:rFonts w:ascii="宋体" w:hAnsi="宋体" w:eastAsia="宋体" w:cs="宋体"/>
          <w:kern w:val="0"/>
          <w:sz w:val="24"/>
        </w:rPr>
      </w:pPr>
      <w:r>
        <w:rPr>
          <w:rFonts w:hint="eastAsia" w:ascii="宋体" w:hAnsi="宋体" w:eastAsia="宋体" w:cs="宋体"/>
          <w:kern w:val="0"/>
          <w:sz w:val="24"/>
        </w:rPr>
        <w:t>1、中标产品的采购、配送均须通过甲方SPD医用耗材管理系统。根据中标结果，乙方须与甲方SPD供应链延伸服务商签订供应链延伸服务协议，并支付交易金额2%的服务费用，否则甲方有权单方解除本协议。</w:t>
      </w:r>
    </w:p>
    <w:p w14:paraId="163E5C70">
      <w:pPr>
        <w:widowControl/>
        <w:spacing w:line="540" w:lineRule="exact"/>
        <w:ind w:firstLine="480"/>
        <w:jc w:val="left"/>
        <w:rPr>
          <w:rFonts w:ascii="宋体" w:hAnsi="宋体" w:eastAsia="宋体" w:cs="宋体"/>
          <w:kern w:val="0"/>
          <w:sz w:val="24"/>
        </w:rPr>
      </w:pPr>
      <w:r>
        <w:rPr>
          <w:rFonts w:hint="eastAsia" w:ascii="宋体" w:hAnsi="宋体" w:eastAsia="宋体" w:cs="宋体"/>
          <w:kern w:val="0"/>
          <w:sz w:val="24"/>
        </w:rPr>
        <w:t>2、乙方配送的产品必须是中标产品，严禁配送中标目录外规格型号产品，凡私自配送或配送目录以外的产品，甲方均不予认可，责任由乙方自行承担；严禁直接送至甲方使用科室，任何个人或科室的验收均不代表甲方已经收到或认可该批产品，由此导致的责任由乙方自行承担。</w:t>
      </w:r>
    </w:p>
    <w:p w14:paraId="60A18A3B">
      <w:pPr>
        <w:widowControl/>
        <w:spacing w:line="540" w:lineRule="exact"/>
        <w:ind w:firstLine="480"/>
        <w:jc w:val="left"/>
        <w:rPr>
          <w:rFonts w:ascii="宋体" w:hAnsi="宋体" w:eastAsia="宋体" w:cs="宋体"/>
          <w:kern w:val="0"/>
          <w:sz w:val="24"/>
        </w:rPr>
      </w:pPr>
      <w:r>
        <w:rPr>
          <w:rFonts w:hint="eastAsia" w:ascii="宋体" w:hAnsi="宋体" w:eastAsia="宋体" w:cs="宋体"/>
          <w:kern w:val="0"/>
          <w:sz w:val="24"/>
        </w:rPr>
        <w:t>3、乙方必须从甲方采购人员处接受采购订单并根据订单定制产品，严禁直接接受甲方使用科室订单；乙方配送的产品必须送至甲方库房验货并办理相关手续后使用，由甲方组织验收，将货物的名称、单位、数量、型号、批次等记载在验收记录中，但难以发现的隐蔽质量瑕疵除外。</w:t>
      </w:r>
    </w:p>
    <w:p w14:paraId="55844CC7">
      <w:pPr>
        <w:widowControl/>
        <w:spacing w:line="540" w:lineRule="exact"/>
        <w:ind w:firstLine="480"/>
        <w:jc w:val="left"/>
        <w:rPr>
          <w:rFonts w:ascii="宋体" w:hAnsi="宋体" w:eastAsia="宋体" w:cs="宋体"/>
          <w:kern w:val="0"/>
          <w:sz w:val="24"/>
        </w:rPr>
      </w:pPr>
      <w:r>
        <w:rPr>
          <w:rFonts w:hint="eastAsia" w:ascii="宋体" w:hAnsi="宋体" w:eastAsia="宋体" w:cs="宋体"/>
          <w:kern w:val="0"/>
          <w:sz w:val="24"/>
        </w:rPr>
        <w:t>4、急救应急产品经甲方采购部门负责人同意可直接配送至甲方使用科室，急救应急产品配送至甲方使用科室之日起的十五个工作日内必须补办相关手续，逾期将视为乙方自行放弃此批产品的确认权，甲方不予认可，由此产生的所有责任由乙方自行承担。</w:t>
      </w:r>
    </w:p>
    <w:p w14:paraId="1D661551">
      <w:pPr>
        <w:widowControl/>
        <w:spacing w:line="540" w:lineRule="exact"/>
        <w:ind w:firstLine="480"/>
        <w:jc w:val="left"/>
        <w:outlineLvl w:val="2"/>
        <w:rPr>
          <w:rFonts w:ascii="宋体" w:hAnsi="宋体" w:eastAsia="宋体" w:cs="宋体"/>
          <w:kern w:val="0"/>
          <w:sz w:val="24"/>
        </w:rPr>
      </w:pPr>
      <w:r>
        <w:rPr>
          <w:rFonts w:hint="eastAsia" w:ascii="宋体" w:hAnsi="宋体" w:eastAsia="宋体" w:cs="宋体"/>
          <w:kern w:val="0"/>
          <w:sz w:val="24"/>
        </w:rPr>
        <w:t>5、甲方采购人员及联系方式：</w:t>
      </w:r>
    </w:p>
    <w:p w14:paraId="42119A0F">
      <w:pPr>
        <w:widowControl/>
        <w:spacing w:line="540" w:lineRule="exact"/>
        <w:ind w:firstLine="480"/>
        <w:jc w:val="left"/>
        <w:rPr>
          <w:rFonts w:ascii="宋体" w:hAnsi="宋体" w:eastAsia="宋体" w:cs="宋体"/>
          <w:kern w:val="0"/>
          <w:sz w:val="24"/>
        </w:rPr>
      </w:pPr>
      <w:r>
        <w:rPr>
          <w:rFonts w:hint="eastAsia" w:ascii="宋体" w:hAnsi="宋体" w:eastAsia="宋体" w:cs="宋体"/>
          <w:kern w:val="0"/>
          <w:sz w:val="24"/>
        </w:rPr>
        <w:t xml:space="preserve">联系人：                         </w:t>
      </w:r>
    </w:p>
    <w:p w14:paraId="4A5638BB">
      <w:pPr>
        <w:widowControl/>
        <w:spacing w:line="540" w:lineRule="exact"/>
        <w:ind w:firstLine="480"/>
        <w:jc w:val="left"/>
        <w:rPr>
          <w:rFonts w:ascii="宋体" w:hAnsi="宋体" w:eastAsia="宋体" w:cs="宋体"/>
          <w:kern w:val="0"/>
          <w:sz w:val="24"/>
        </w:rPr>
      </w:pPr>
      <w:r>
        <w:rPr>
          <w:rFonts w:hint="eastAsia" w:ascii="宋体" w:hAnsi="宋体" w:eastAsia="宋体" w:cs="宋体"/>
          <w:kern w:val="0"/>
          <w:sz w:val="24"/>
        </w:rPr>
        <w:t>联系电话：</w:t>
      </w:r>
    </w:p>
    <w:p w14:paraId="48F8F729">
      <w:pPr>
        <w:widowControl/>
        <w:spacing w:line="540" w:lineRule="exact"/>
        <w:ind w:firstLine="480"/>
        <w:jc w:val="left"/>
        <w:rPr>
          <w:rFonts w:ascii="宋体" w:hAnsi="宋体" w:eastAsia="宋体" w:cs="宋体"/>
          <w:kern w:val="0"/>
          <w:sz w:val="24"/>
        </w:rPr>
      </w:pPr>
      <w:r>
        <w:rPr>
          <w:rFonts w:hint="eastAsia" w:ascii="宋体" w:hAnsi="宋体" w:eastAsia="宋体" w:cs="宋体"/>
          <w:kern w:val="0"/>
          <w:sz w:val="24"/>
        </w:rPr>
        <w:t>乙方配送的产品应提前至少48小时通知甲方采购人员，按照甲方要求确定配送时间。</w:t>
      </w:r>
    </w:p>
    <w:p w14:paraId="25380AF8">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6、乙方提供的产品必须符合国家承认的相应标准。产品包装上(包括大包装、小包装等)需附有以下所列各项国家规定的中文标识：</w:t>
      </w:r>
    </w:p>
    <w:p w14:paraId="2B9B4EF2">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（1）产品名称、规格、型号；</w:t>
      </w:r>
    </w:p>
    <w:p w14:paraId="533DE9BD">
      <w:pPr>
        <w:widowControl/>
        <w:spacing w:line="540" w:lineRule="exact"/>
        <w:jc w:val="left"/>
        <w:rPr>
          <w:rFonts w:ascii="宋体" w:hAnsi="宋体" w:eastAsia="宋体" w:cs="宋体"/>
          <w:kern w:val="0"/>
          <w:sz w:val="24"/>
        </w:rPr>
      </w:pPr>
      <w:r>
        <w:rPr>
          <w:rFonts w:hint="eastAsia" w:ascii="宋体" w:hAnsi="宋体" w:eastAsia="宋体" w:cs="宋体"/>
          <w:kern w:val="0"/>
          <w:sz w:val="24"/>
        </w:rPr>
        <w:t>　　（2）生产企业名称、注册地址、生产地址、联系方式；</w:t>
      </w:r>
    </w:p>
    <w:p w14:paraId="76996082">
      <w:pPr>
        <w:widowControl/>
        <w:spacing w:line="540" w:lineRule="exact"/>
        <w:jc w:val="left"/>
        <w:rPr>
          <w:rFonts w:ascii="宋体" w:hAnsi="宋体" w:eastAsia="宋体" w:cs="宋体"/>
          <w:kern w:val="0"/>
          <w:sz w:val="24"/>
        </w:rPr>
      </w:pPr>
      <w:r>
        <w:rPr>
          <w:rFonts w:hint="eastAsia" w:ascii="宋体" w:hAnsi="宋体" w:eastAsia="宋体" w:cs="宋体"/>
          <w:kern w:val="0"/>
          <w:sz w:val="24"/>
        </w:rPr>
        <w:t>　　（3）产品注册证号、生产许可证号；</w:t>
      </w:r>
    </w:p>
    <w:p w14:paraId="57239154">
      <w:pPr>
        <w:widowControl/>
        <w:spacing w:line="540" w:lineRule="exact"/>
        <w:jc w:val="left"/>
        <w:rPr>
          <w:rFonts w:ascii="宋体" w:hAnsi="宋体" w:eastAsia="宋体" w:cs="宋体"/>
          <w:kern w:val="0"/>
          <w:sz w:val="24"/>
        </w:rPr>
      </w:pPr>
      <w:r>
        <w:rPr>
          <w:rFonts w:hint="eastAsia" w:ascii="宋体" w:hAnsi="宋体" w:eastAsia="宋体" w:cs="宋体"/>
          <w:kern w:val="0"/>
          <w:sz w:val="24"/>
        </w:rPr>
        <w:t>　　（4）产品标准编号；</w:t>
      </w:r>
    </w:p>
    <w:p w14:paraId="6FCEF05D">
      <w:pPr>
        <w:widowControl/>
        <w:spacing w:line="540" w:lineRule="exact"/>
        <w:jc w:val="left"/>
        <w:rPr>
          <w:rFonts w:ascii="宋体" w:hAnsi="宋体" w:eastAsia="宋体" w:cs="宋体"/>
          <w:kern w:val="0"/>
          <w:sz w:val="24"/>
        </w:rPr>
      </w:pPr>
      <w:r>
        <w:rPr>
          <w:rFonts w:hint="eastAsia" w:ascii="宋体" w:hAnsi="宋体" w:eastAsia="宋体" w:cs="宋体"/>
          <w:kern w:val="0"/>
          <w:sz w:val="24"/>
        </w:rPr>
        <w:t>　　（5）产品生产日期或批(编)号；</w:t>
      </w:r>
    </w:p>
    <w:p w14:paraId="15BCCDF5">
      <w:pPr>
        <w:widowControl/>
        <w:spacing w:line="540" w:lineRule="exact"/>
        <w:jc w:val="left"/>
        <w:rPr>
          <w:rFonts w:ascii="宋体" w:hAnsi="宋体" w:eastAsia="宋体" w:cs="宋体"/>
          <w:kern w:val="0"/>
          <w:sz w:val="24"/>
        </w:rPr>
      </w:pPr>
      <w:r>
        <w:rPr>
          <w:rFonts w:hint="eastAsia" w:ascii="宋体" w:hAnsi="宋体" w:eastAsia="宋体" w:cs="宋体"/>
          <w:kern w:val="0"/>
          <w:sz w:val="24"/>
        </w:rPr>
        <w:t>　　（6）限期使用的产品应标明有效期限；</w:t>
      </w:r>
    </w:p>
    <w:p w14:paraId="6F650658">
      <w:pPr>
        <w:widowControl/>
        <w:spacing w:line="540" w:lineRule="exact"/>
        <w:ind w:firstLine="420"/>
        <w:jc w:val="left"/>
        <w:rPr>
          <w:rFonts w:ascii="宋体" w:hAnsi="宋体" w:eastAsia="宋体" w:cs="宋体"/>
          <w:kern w:val="0"/>
          <w:sz w:val="24"/>
        </w:rPr>
      </w:pPr>
      <w:r>
        <w:rPr>
          <w:rFonts w:hint="eastAsia" w:ascii="宋体" w:hAnsi="宋体" w:eastAsia="宋体" w:cs="宋体"/>
          <w:kern w:val="0"/>
          <w:sz w:val="24"/>
        </w:rPr>
        <w:t>（7）依据产品特点应标注的图形、符号以及其它相关内容；</w:t>
      </w:r>
    </w:p>
    <w:p w14:paraId="17B5F7A2">
      <w:pPr>
        <w:widowControl/>
        <w:spacing w:line="540" w:lineRule="exact"/>
        <w:ind w:firstLine="420"/>
        <w:jc w:val="left"/>
        <w:rPr>
          <w:rFonts w:ascii="宋体" w:hAnsi="宋体" w:eastAsia="宋体" w:cs="宋体"/>
          <w:kern w:val="0"/>
          <w:sz w:val="24"/>
        </w:rPr>
      </w:pPr>
      <w:r>
        <w:rPr>
          <w:rFonts w:hint="eastAsia" w:ascii="宋体" w:hAnsi="宋体" w:eastAsia="宋体" w:cs="宋体"/>
          <w:kern w:val="0"/>
          <w:sz w:val="24"/>
        </w:rPr>
        <w:t>（8）电源连接条件、输入功率。</w:t>
      </w:r>
    </w:p>
    <w:p w14:paraId="7EC8F12E">
      <w:pPr>
        <w:widowControl/>
        <w:spacing w:line="540" w:lineRule="exact"/>
        <w:ind w:left="1" w:firstLine="420"/>
        <w:jc w:val="left"/>
        <w:rPr>
          <w:rFonts w:ascii="宋体" w:hAnsi="宋体" w:eastAsia="宋体" w:cs="宋体"/>
          <w:kern w:val="0"/>
          <w:sz w:val="24"/>
        </w:rPr>
      </w:pPr>
      <w:r>
        <w:rPr>
          <w:rFonts w:hint="eastAsia" w:ascii="宋体" w:hAnsi="宋体" w:eastAsia="宋体" w:cs="宋体"/>
          <w:kern w:val="0"/>
          <w:sz w:val="24"/>
        </w:rPr>
        <w:t>7、甲方除非对有效期另有规定，产品剩余的有效期不得少于该产品整个效期的三分之二，否则视为不合格产品，甲方有权予以拒收。</w:t>
      </w:r>
    </w:p>
    <w:p w14:paraId="5CF52091">
      <w:pPr>
        <w:widowControl/>
        <w:spacing w:line="540" w:lineRule="exact"/>
        <w:ind w:left="1" w:firstLine="420"/>
        <w:jc w:val="left"/>
        <w:rPr>
          <w:rFonts w:ascii="宋体" w:hAnsi="宋体" w:eastAsia="宋体" w:cs="宋体"/>
          <w:kern w:val="0"/>
          <w:sz w:val="24"/>
        </w:rPr>
      </w:pPr>
      <w:r>
        <w:rPr>
          <w:rFonts w:hint="eastAsia" w:ascii="宋体" w:hAnsi="宋体" w:eastAsia="宋体" w:cs="宋体"/>
          <w:kern w:val="0"/>
          <w:sz w:val="24"/>
        </w:rPr>
        <w:t>8、乙方提供的产品必须与产品注册证的名称、规格型号一致，否则一切经济损失及其他后果均由乙方承担。</w:t>
      </w:r>
    </w:p>
    <w:p w14:paraId="65C18260">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9、乙方所供产品的注册证名称、规格、型号、中标价、生产厂商等必须与中标通知书（附件1）中的中标产品一致。</w:t>
      </w:r>
    </w:p>
    <w:p w14:paraId="0DD6EC57">
      <w:pPr>
        <w:widowControl/>
        <w:spacing w:line="540" w:lineRule="exact"/>
        <w:ind w:firstLine="480"/>
        <w:jc w:val="left"/>
        <w:outlineLvl w:val="1"/>
        <w:rPr>
          <w:rFonts w:ascii="宋体" w:hAnsi="宋体" w:eastAsia="宋体" w:cs="宋体"/>
          <w:b/>
          <w:bCs/>
          <w:kern w:val="0"/>
          <w:sz w:val="24"/>
        </w:rPr>
      </w:pPr>
      <w:r>
        <w:rPr>
          <w:rFonts w:hint="eastAsia" w:ascii="宋体" w:hAnsi="宋体" w:eastAsia="宋体" w:cs="宋体"/>
          <w:b/>
          <w:bCs/>
          <w:kern w:val="0"/>
          <w:sz w:val="24"/>
        </w:rPr>
        <w:t>（二）配送时间</w:t>
      </w:r>
    </w:p>
    <w:p w14:paraId="049B317E">
      <w:pPr>
        <w:widowControl/>
        <w:spacing w:line="540" w:lineRule="exact"/>
        <w:ind w:firstLine="480"/>
        <w:jc w:val="left"/>
        <w:rPr>
          <w:rFonts w:ascii="宋体" w:hAnsi="宋体" w:eastAsia="宋体" w:cs="宋体"/>
          <w:kern w:val="0"/>
          <w:sz w:val="24"/>
        </w:rPr>
      </w:pPr>
      <w:r>
        <w:rPr>
          <w:rFonts w:hint="eastAsia" w:ascii="宋体" w:hAnsi="宋体" w:eastAsia="宋体" w:cs="宋体"/>
          <w:kern w:val="0"/>
          <w:sz w:val="24"/>
        </w:rPr>
        <w:t>1、产品必须于收到甲方采购订单时起48小时内送达，节假日照常配送；临床急救应急产品按甲方的要求送达（最迟应于4小时内配送完成）。</w:t>
      </w:r>
    </w:p>
    <w:p w14:paraId="02370FC9">
      <w:pPr>
        <w:widowControl/>
        <w:spacing w:line="540" w:lineRule="exact"/>
        <w:ind w:firstLine="480"/>
        <w:jc w:val="left"/>
        <w:rPr>
          <w:rFonts w:ascii="宋体" w:hAnsi="宋体" w:eastAsia="宋体" w:cs="宋体"/>
          <w:kern w:val="0"/>
          <w:sz w:val="24"/>
        </w:rPr>
      </w:pPr>
      <w:r>
        <w:rPr>
          <w:rFonts w:hint="eastAsia" w:ascii="宋体" w:hAnsi="宋体" w:eastAsia="宋体" w:cs="宋体"/>
          <w:kern w:val="0"/>
          <w:sz w:val="24"/>
        </w:rPr>
        <w:t>2、因涉及患者的生命安全，乙方同意严格按照招标文件和本协议的要求进行配送。在配送过程中，乙方若不能按招标文件及供货协议的要求对甲方及时配送，只要存在违反一次的情形，甲方有权单方面解除供货协议，由乙方承担违约责任，赔偿因上述事宜给甲方造成的损失。解除供货协议的通知一经送达即生效，同时甲方无需支付未按要求配送产品的款项，并将乙方列为甲方不良信誉供应商，三年内不得参与甲方招标采购活动。</w:t>
      </w:r>
    </w:p>
    <w:p w14:paraId="2CC20E80">
      <w:pPr>
        <w:widowControl/>
        <w:spacing w:line="540" w:lineRule="exact"/>
        <w:ind w:firstLine="480"/>
        <w:jc w:val="left"/>
        <w:outlineLvl w:val="1"/>
        <w:rPr>
          <w:rFonts w:ascii="宋体" w:hAnsi="宋体" w:eastAsia="宋体" w:cs="宋体"/>
          <w:b/>
          <w:bCs/>
          <w:kern w:val="0"/>
          <w:sz w:val="24"/>
        </w:rPr>
      </w:pPr>
      <w:r>
        <w:rPr>
          <w:rFonts w:hint="eastAsia" w:ascii="宋体" w:hAnsi="宋体" w:eastAsia="宋体" w:cs="宋体"/>
          <w:b/>
          <w:bCs/>
          <w:kern w:val="0"/>
          <w:sz w:val="24"/>
        </w:rPr>
        <w:t>（三）配送货物验收</w:t>
      </w:r>
    </w:p>
    <w:p w14:paraId="3E117B74">
      <w:pPr>
        <w:widowControl/>
        <w:spacing w:line="540" w:lineRule="exact"/>
        <w:ind w:firstLine="480"/>
        <w:jc w:val="left"/>
        <w:rPr>
          <w:rFonts w:ascii="宋体" w:hAnsi="宋体" w:eastAsia="宋体" w:cs="宋体"/>
          <w:kern w:val="0"/>
          <w:sz w:val="24"/>
        </w:rPr>
      </w:pPr>
      <w:r>
        <w:rPr>
          <w:rFonts w:hint="eastAsia" w:ascii="宋体" w:hAnsi="宋体" w:eastAsia="宋体" w:cs="宋体"/>
          <w:kern w:val="0"/>
          <w:sz w:val="24"/>
        </w:rPr>
        <w:t>1、乙方所送货物到达指定地点后经甲方库管人员初步验货合格后予以接收，若乙方所送货物存在质量、数量、保质期不足等问题以及其他不符合协议约定的配送产品要求，甲方有权拒收，并要求乙方于24个小时内重新配送。经要求乙方重新配送仍不符合要求的或超时未提供的，甲方有权单方面解除供货协议，由乙方承担违约责任，赔偿因上述事宜给甲方造成的损失。</w:t>
      </w:r>
    </w:p>
    <w:p w14:paraId="70BB9ABA">
      <w:pPr>
        <w:widowControl/>
        <w:spacing w:line="540" w:lineRule="exact"/>
        <w:ind w:firstLine="480"/>
        <w:jc w:val="left"/>
        <w:rPr>
          <w:rFonts w:ascii="宋体" w:hAnsi="宋体" w:eastAsia="宋体" w:cs="宋体"/>
          <w:kern w:val="0"/>
          <w:sz w:val="24"/>
        </w:rPr>
      </w:pPr>
      <w:r>
        <w:rPr>
          <w:rFonts w:hint="eastAsia" w:ascii="宋体" w:hAnsi="宋体" w:eastAsia="宋体" w:cs="宋体"/>
          <w:kern w:val="0"/>
          <w:sz w:val="24"/>
        </w:rPr>
        <w:t>2、若乙方所供货物在日后使用过程中存在任何问题、瑕疵，乙方应予以退换，并承诺在5个工作日内更换完毕，若无法及时更换完毕的，应当向甲方提供书面说明，甲方可以同意其延期的申请；若乙方无法按照甲方要求提供货物或退换货物的，甲方有权单方面解除协议，由乙方承担违约责任，赔偿因上述事宜给甲方造成的损失。</w:t>
      </w:r>
    </w:p>
    <w:p w14:paraId="7B2868A1">
      <w:pPr>
        <w:widowControl/>
        <w:spacing w:line="540" w:lineRule="exact"/>
        <w:ind w:firstLine="480"/>
        <w:jc w:val="left"/>
        <w:rPr>
          <w:rFonts w:ascii="宋体" w:hAnsi="宋体" w:eastAsia="宋体" w:cs="宋体"/>
          <w:kern w:val="0"/>
          <w:sz w:val="24"/>
        </w:rPr>
      </w:pPr>
      <w:r>
        <w:rPr>
          <w:rFonts w:hint="eastAsia" w:ascii="宋体" w:hAnsi="宋体" w:eastAsia="宋体" w:cs="宋体"/>
          <w:kern w:val="0"/>
          <w:sz w:val="24"/>
        </w:rPr>
        <w:t>3、同时，因产品质量引起的一切后果由乙方负责，且甲方有权追究乙方的法律责任。甲方初步验货不合格的产品则不予接收，并有权要求乙方在1个工作日内更换完毕；乙方经更换后，产品仍不合格的，甲方有权单方面解除协议，由乙方承担违约责任，赔偿因上述事宜给甲方造成的损失。</w:t>
      </w:r>
    </w:p>
    <w:p w14:paraId="42AE9576">
      <w:pPr>
        <w:widowControl/>
        <w:spacing w:line="540" w:lineRule="exact"/>
        <w:ind w:firstLine="482" w:firstLineChars="200"/>
        <w:jc w:val="left"/>
        <w:outlineLvl w:val="1"/>
        <w:rPr>
          <w:rFonts w:ascii="宋体" w:hAnsi="宋体" w:eastAsia="宋体" w:cs="宋体"/>
          <w:b/>
          <w:bCs/>
          <w:kern w:val="0"/>
          <w:sz w:val="24"/>
        </w:rPr>
      </w:pPr>
      <w:r>
        <w:rPr>
          <w:rFonts w:hint="eastAsia" w:ascii="宋体" w:hAnsi="宋体" w:eastAsia="宋体" w:cs="宋体"/>
          <w:b/>
          <w:bCs/>
          <w:kern w:val="0"/>
          <w:sz w:val="24"/>
        </w:rPr>
        <w:t>（四）所有权及风险转移</w:t>
      </w:r>
    </w:p>
    <w:p w14:paraId="4527DEFB">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产品所有权自乙方交付给甲方并验收合格之时视为转移，由甲方享有所有权，产品毁损、灭失的风险自交付并验收合格之时起由甲方承担。</w:t>
      </w:r>
    </w:p>
    <w:p w14:paraId="64261506">
      <w:pPr>
        <w:widowControl/>
        <w:spacing w:line="540" w:lineRule="exact"/>
        <w:ind w:left="1" w:firstLine="420"/>
        <w:jc w:val="left"/>
        <w:outlineLvl w:val="2"/>
        <w:rPr>
          <w:rFonts w:ascii="宋体" w:hAnsi="宋体" w:eastAsia="宋体" w:cs="宋体"/>
          <w:b/>
          <w:bCs/>
          <w:kern w:val="0"/>
          <w:sz w:val="24"/>
        </w:rPr>
      </w:pPr>
      <w:r>
        <w:rPr>
          <w:rFonts w:hint="eastAsia" w:ascii="宋体" w:hAnsi="宋体" w:eastAsia="宋体" w:cs="宋体"/>
          <w:b/>
          <w:bCs/>
          <w:kern w:val="0"/>
          <w:sz w:val="24"/>
        </w:rPr>
        <w:t>五、售后服务条款</w:t>
      </w:r>
    </w:p>
    <w:p w14:paraId="2E19E3B3">
      <w:pPr>
        <w:widowControl/>
        <w:spacing w:line="540" w:lineRule="exact"/>
        <w:ind w:left="1" w:firstLine="420"/>
        <w:jc w:val="left"/>
        <w:rPr>
          <w:rFonts w:ascii="宋体" w:hAnsi="宋体" w:eastAsia="宋体" w:cs="宋体"/>
          <w:kern w:val="0"/>
          <w:sz w:val="24"/>
        </w:rPr>
      </w:pPr>
      <w:r>
        <w:rPr>
          <w:rFonts w:hint="eastAsia" w:ascii="宋体" w:hAnsi="宋体" w:eastAsia="宋体" w:cs="宋体"/>
          <w:kern w:val="0"/>
          <w:sz w:val="24"/>
        </w:rPr>
        <w:t>乙方保证为甲方提供全面的售后服务（详见附件2），根据甲方的需要，产品技术人员必须随叫随到。</w:t>
      </w:r>
    </w:p>
    <w:p w14:paraId="379C8AB3">
      <w:pPr>
        <w:widowControl/>
        <w:spacing w:line="540" w:lineRule="exact"/>
        <w:ind w:firstLine="482" w:firstLineChars="200"/>
        <w:jc w:val="left"/>
        <w:outlineLvl w:val="2"/>
        <w:rPr>
          <w:rFonts w:ascii="宋体" w:hAnsi="宋体" w:eastAsia="宋体" w:cs="宋体"/>
          <w:b/>
          <w:bCs/>
          <w:kern w:val="0"/>
          <w:sz w:val="24"/>
        </w:rPr>
      </w:pPr>
      <w:r>
        <w:rPr>
          <w:rFonts w:hint="eastAsia" w:ascii="宋体" w:hAnsi="宋体" w:eastAsia="宋体" w:cs="宋体"/>
          <w:b/>
          <w:bCs/>
          <w:kern w:val="0"/>
          <w:sz w:val="24"/>
        </w:rPr>
        <w:t>六、违约责任</w:t>
      </w:r>
    </w:p>
    <w:p w14:paraId="43275B39">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（一）出现以下情况之一的，甲方有权解除协议，由乙方承担违约责任，按协议周期内供货总价款30%向甲方支付违约金，并承担因违约给甲方造成的一切经济损失及法律责任；</w:t>
      </w:r>
    </w:p>
    <w:p w14:paraId="421E7C7A">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1、乙方提供的产品不符合国家承认的相应标准，或者不符合本协议约定的产品要求及配送要求；</w:t>
      </w:r>
    </w:p>
    <w:p w14:paraId="23F824FE">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2、甲方发现乙方私自配送中标目录以外的产品或未经甲方同意向甲方科室配送的；</w:t>
      </w:r>
    </w:p>
    <w:p w14:paraId="2C9E7651">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3、中标产品注册证名称、规格、型号、中标价、生产厂商等与中标通知书不一致；</w:t>
      </w:r>
    </w:p>
    <w:p w14:paraId="70DB8694">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4、乙方不能按照附件2为甲方提供全面的售后服务；</w:t>
      </w:r>
    </w:p>
    <w:p w14:paraId="0DFDF0FA">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5、乙方所供货存在质量问题或其他影响使用的瑕疵。</w:t>
      </w:r>
    </w:p>
    <w:p w14:paraId="68F3EC91">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6、乙方未能按照协议的要求配送产品；</w:t>
      </w:r>
    </w:p>
    <w:p w14:paraId="4162DEFB">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7、因乙方原因在供货协议期内中断向甲方供货的。</w:t>
      </w:r>
    </w:p>
    <w:p w14:paraId="1D431320">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（二）对于乙方所供的货物，甲方在使用后，若因产品质量造成甲方或任何第三方的人身损害或其他后果的，甲方有权解除供货协议，由乙方承担因上述事宜造成的一切损失及后果。</w:t>
      </w:r>
    </w:p>
    <w:p w14:paraId="6813387C">
      <w:pPr>
        <w:widowControl/>
        <w:spacing w:line="540" w:lineRule="exact"/>
        <w:ind w:firstLine="600" w:firstLineChars="250"/>
        <w:jc w:val="left"/>
        <w:rPr>
          <w:rFonts w:ascii="宋体" w:hAnsi="宋体" w:eastAsia="宋体" w:cs="宋体"/>
          <w:kern w:val="0"/>
          <w:sz w:val="24"/>
        </w:rPr>
      </w:pPr>
      <w:r>
        <w:rPr>
          <w:rFonts w:hint="eastAsia" w:ascii="宋体" w:hAnsi="宋体" w:eastAsia="宋体" w:cs="宋体"/>
          <w:kern w:val="0"/>
          <w:sz w:val="24"/>
        </w:rPr>
        <w:t>上述的损失包括但不限于由此产生的诉讼费、律师费、调查费、差旅费、财产保全和担保费等费用。</w:t>
      </w:r>
    </w:p>
    <w:p w14:paraId="5EA0CC65">
      <w:pPr>
        <w:widowControl/>
        <w:spacing w:line="540" w:lineRule="exact"/>
        <w:ind w:left="1" w:firstLine="420"/>
        <w:jc w:val="left"/>
        <w:outlineLvl w:val="2"/>
        <w:rPr>
          <w:rFonts w:ascii="宋体" w:hAnsi="宋体" w:eastAsia="宋体" w:cs="宋体"/>
          <w:b/>
          <w:bCs/>
          <w:sz w:val="24"/>
        </w:rPr>
      </w:pPr>
      <w:r>
        <w:rPr>
          <w:rFonts w:hint="eastAsia" w:ascii="宋体" w:hAnsi="宋体" w:eastAsia="宋体" w:cs="宋体"/>
          <w:b/>
          <w:bCs/>
          <w:sz w:val="24"/>
        </w:rPr>
        <w:t>七、不可抗力及免责条款</w:t>
      </w:r>
    </w:p>
    <w:p w14:paraId="1660CEBE">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1、因台风、地震、水灾以及其它非人为原因造成的，以及政府采取的防控措施或其他涉及群体性事件导致的，不能预见、不能避免、并不能克服的客观情况为不可抗力。遇有不可抗力的一方，应在不可抗力发生后 3天内将事件情况通知对方，并在15天内提供事件详情以及协议不能履行或部分不能履行或需要延期履行的理由的有效证明文件，按事件对履行协议的影响程度，由双方协商决定是否解除协议、部分免除履行协议的责任或延期履行。　　</w:t>
      </w:r>
    </w:p>
    <w:p w14:paraId="64429DDD">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2、若协议期内中标产品被纳入政府组织集中招标采购的，则按政府有关规定执行。甲方与政府集中招标采购的中标供应商签订供货协议之日本协议自动终止，甲方无需承担提前解除协议的违约责任。</w:t>
      </w:r>
    </w:p>
    <w:p w14:paraId="3888E581">
      <w:pPr>
        <w:widowControl/>
        <w:spacing w:line="540" w:lineRule="exact"/>
        <w:ind w:firstLine="482" w:firstLineChars="200"/>
        <w:jc w:val="left"/>
        <w:outlineLvl w:val="2"/>
        <w:rPr>
          <w:rFonts w:ascii="宋体" w:hAnsi="宋体" w:eastAsia="宋体" w:cs="宋体"/>
          <w:b/>
          <w:bCs/>
          <w:kern w:val="0"/>
          <w:sz w:val="24"/>
        </w:rPr>
      </w:pPr>
      <w:r>
        <w:rPr>
          <w:rFonts w:hint="eastAsia" w:ascii="宋体" w:hAnsi="宋体" w:eastAsia="宋体" w:cs="宋体"/>
          <w:b/>
          <w:bCs/>
          <w:kern w:val="0"/>
          <w:sz w:val="24"/>
        </w:rPr>
        <w:t>八、通知及送达</w:t>
      </w:r>
    </w:p>
    <w:p w14:paraId="3FFE139B">
      <w:pPr>
        <w:spacing w:line="540" w:lineRule="exact"/>
        <w:ind w:left="300" w:firstLine="420"/>
        <w:rPr>
          <w:rFonts w:ascii="宋体" w:hAnsi="宋体" w:eastAsia="宋体" w:cs="宋体"/>
          <w:kern w:val="0"/>
          <w:sz w:val="24"/>
        </w:rPr>
      </w:pPr>
      <w:r>
        <w:rPr>
          <w:rFonts w:hint="eastAsia" w:ascii="宋体" w:hAnsi="宋体" w:eastAsia="宋体" w:cs="宋体"/>
          <w:kern w:val="0"/>
          <w:sz w:val="24"/>
        </w:rPr>
        <w:t>1、甲乙双方因履行本协议而相互发出或者提供的所有通知、文件、资料，均按本协议载明的地址、传真送达，该地址为双方确认适用于因本协议产生一切争议或诉讼仲裁的司法送达。一方如果迁址或者变更联系方式，应当书面通知对方，否则向原地址、传真发送均视为送达。</w:t>
      </w:r>
    </w:p>
    <w:p w14:paraId="4D717B66">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2、当面交付文件的，在交付之时视为送达；通过传真方式的，在发出时视为送达；以邮寄方式的，挂号寄出或者投邮当日视为送达。</w:t>
      </w:r>
    </w:p>
    <w:p w14:paraId="7CD9BA44">
      <w:pPr>
        <w:widowControl/>
        <w:spacing w:line="540" w:lineRule="exact"/>
        <w:ind w:firstLine="482" w:firstLineChars="200"/>
        <w:jc w:val="left"/>
        <w:outlineLvl w:val="2"/>
        <w:rPr>
          <w:rFonts w:ascii="宋体" w:hAnsi="宋体" w:eastAsia="宋体" w:cs="宋体"/>
          <w:b/>
          <w:bCs/>
          <w:kern w:val="0"/>
          <w:sz w:val="24"/>
        </w:rPr>
      </w:pPr>
      <w:r>
        <w:rPr>
          <w:rFonts w:hint="eastAsia" w:ascii="宋体" w:hAnsi="宋体" w:eastAsia="宋体" w:cs="宋体"/>
          <w:b/>
          <w:bCs/>
          <w:kern w:val="0"/>
          <w:sz w:val="24"/>
        </w:rPr>
        <w:t>九、争议的解决</w:t>
      </w:r>
    </w:p>
    <w:p w14:paraId="17B77EB7">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本协议在履行过程中产生纠纷或争议的，双方应友好协商解决，协商不成的，任何一方应向甲方所在地人民法院提起诉讼。</w:t>
      </w:r>
    </w:p>
    <w:p w14:paraId="245C2ECA">
      <w:pPr>
        <w:widowControl/>
        <w:spacing w:line="540" w:lineRule="exact"/>
        <w:ind w:firstLine="480"/>
        <w:jc w:val="left"/>
        <w:outlineLvl w:val="2"/>
        <w:rPr>
          <w:rFonts w:ascii="宋体" w:hAnsi="宋体" w:eastAsia="宋体" w:cs="宋体"/>
          <w:b/>
          <w:bCs/>
          <w:kern w:val="0"/>
          <w:sz w:val="24"/>
        </w:rPr>
      </w:pPr>
      <w:r>
        <w:rPr>
          <w:rFonts w:hint="eastAsia" w:ascii="宋体" w:hAnsi="宋体" w:eastAsia="宋体" w:cs="宋体"/>
          <w:b/>
          <w:bCs/>
          <w:kern w:val="0"/>
          <w:sz w:val="24"/>
        </w:rPr>
        <w:t>十、其他</w:t>
      </w:r>
    </w:p>
    <w:p w14:paraId="13FFA4C3">
      <w:pPr>
        <w:widowControl/>
        <w:spacing w:line="540" w:lineRule="exact"/>
        <w:ind w:firstLine="480"/>
        <w:jc w:val="left"/>
        <w:rPr>
          <w:rFonts w:ascii="宋体" w:hAnsi="宋体" w:eastAsia="宋体" w:cs="宋体"/>
          <w:kern w:val="0"/>
          <w:sz w:val="24"/>
        </w:rPr>
      </w:pPr>
      <w:r>
        <w:rPr>
          <w:rFonts w:hint="eastAsia" w:ascii="宋体" w:hAnsi="宋体" w:eastAsia="宋体" w:cs="宋体"/>
          <w:kern w:val="0"/>
          <w:sz w:val="24"/>
        </w:rPr>
        <w:t>1、本协议未尽事宜，双方可另行签订补充协议，补充协议与本协议不一致的，以补充协议为准。</w:t>
      </w:r>
    </w:p>
    <w:p w14:paraId="22119A28">
      <w:pPr>
        <w:widowControl/>
        <w:spacing w:line="540" w:lineRule="exact"/>
        <w:ind w:firstLine="480"/>
        <w:jc w:val="left"/>
        <w:rPr>
          <w:rFonts w:ascii="宋体" w:hAnsi="宋体" w:eastAsia="宋体" w:cs="宋体"/>
          <w:kern w:val="0"/>
          <w:sz w:val="24"/>
        </w:rPr>
      </w:pPr>
      <w:r>
        <w:rPr>
          <w:rFonts w:hint="eastAsia" w:ascii="宋体" w:hAnsi="宋体" w:eastAsia="宋体" w:cs="宋体"/>
          <w:kern w:val="0"/>
          <w:sz w:val="24"/>
        </w:rPr>
        <w:t>2、本协议一式肆份，自甲、乙双方签字并盖章之日起生效，甲方执叁份、乙方执壹份，均具有同等法律效力。</w:t>
      </w:r>
    </w:p>
    <w:p w14:paraId="469CA884">
      <w:pPr>
        <w:widowControl/>
        <w:spacing w:line="540" w:lineRule="exact"/>
        <w:jc w:val="left"/>
        <w:rPr>
          <w:rFonts w:ascii="宋体" w:hAnsi="宋体" w:eastAsia="宋体" w:cs="宋体"/>
          <w:kern w:val="0"/>
          <w:sz w:val="24"/>
        </w:rPr>
      </w:pPr>
      <w:r>
        <w:rPr>
          <w:rFonts w:hint="eastAsia" w:ascii="宋体" w:hAnsi="宋体" w:eastAsia="宋体" w:cs="宋体"/>
          <w:kern w:val="0"/>
          <w:sz w:val="24"/>
        </w:rPr>
        <w:t>（以下无正文）</w:t>
      </w:r>
    </w:p>
    <w:p w14:paraId="2D34EF54">
      <w:pPr>
        <w:widowControl/>
        <w:spacing w:line="540" w:lineRule="exact"/>
        <w:jc w:val="left"/>
        <w:rPr>
          <w:rFonts w:ascii="宋体" w:hAnsi="宋体" w:eastAsia="宋体" w:cs="宋体"/>
          <w:kern w:val="0"/>
          <w:sz w:val="24"/>
        </w:rPr>
      </w:pPr>
    </w:p>
    <w:p w14:paraId="4AFD5118">
      <w:pPr>
        <w:widowControl/>
        <w:spacing w:line="540" w:lineRule="exact"/>
        <w:jc w:val="left"/>
        <w:rPr>
          <w:rFonts w:ascii="宋体" w:hAnsi="宋体" w:eastAsia="宋体" w:cs="宋体"/>
          <w:kern w:val="0"/>
          <w:sz w:val="24"/>
        </w:rPr>
      </w:pPr>
    </w:p>
    <w:p w14:paraId="60E628B2">
      <w:pPr>
        <w:widowControl/>
        <w:spacing w:line="540" w:lineRule="exact"/>
        <w:jc w:val="left"/>
        <w:outlineLvl w:val="0"/>
        <w:rPr>
          <w:rFonts w:ascii="宋体" w:hAnsi="宋体" w:eastAsia="宋体" w:cs="宋体"/>
          <w:kern w:val="0"/>
          <w:sz w:val="24"/>
        </w:rPr>
      </w:pPr>
      <w:r>
        <w:rPr>
          <w:rFonts w:hint="eastAsia" w:ascii="宋体" w:hAnsi="宋体" w:eastAsia="宋体" w:cs="宋体"/>
          <w:kern w:val="0"/>
          <w:sz w:val="24"/>
        </w:rPr>
        <w:t>附件：1. 中标通知书</w:t>
      </w:r>
    </w:p>
    <w:p w14:paraId="63E32C8E">
      <w:pPr>
        <w:widowControl/>
        <w:numPr>
          <w:ilvl w:val="0"/>
          <w:numId w:val="18"/>
        </w:numPr>
        <w:spacing w:line="540" w:lineRule="exact"/>
        <w:ind w:firstLine="720" w:firstLineChars="300"/>
        <w:jc w:val="left"/>
        <w:rPr>
          <w:rFonts w:ascii="宋体" w:hAnsi="宋体" w:eastAsia="宋体" w:cs="宋体"/>
        </w:rPr>
      </w:pPr>
      <w:r>
        <w:rPr>
          <w:rFonts w:hint="eastAsia" w:ascii="宋体" w:hAnsi="宋体" w:eastAsia="宋体" w:cs="宋体"/>
          <w:kern w:val="0"/>
          <w:sz w:val="24"/>
        </w:rPr>
        <w:t>售后服务承诺</w:t>
      </w:r>
    </w:p>
    <w:p w14:paraId="419CB6C7">
      <w:pPr>
        <w:widowControl/>
        <w:numPr>
          <w:ilvl w:val="255"/>
          <w:numId w:val="0"/>
        </w:numPr>
        <w:spacing w:line="540" w:lineRule="exact"/>
        <w:ind w:firstLine="630" w:firstLineChars="300"/>
        <w:jc w:val="left"/>
        <w:rPr>
          <w:rFonts w:ascii="宋体" w:hAnsi="宋体" w:eastAsia="宋体" w:cs="宋体"/>
        </w:rPr>
      </w:pPr>
      <w:r>
        <w:rPr>
          <w:rFonts w:hint="eastAsia" w:ascii="宋体" w:hAnsi="宋体" w:eastAsia="宋体" w:cs="宋体"/>
        </w:rPr>
        <w:t xml:space="preserve"> 3. 廉洁购销合同</w:t>
      </w:r>
    </w:p>
    <w:p w14:paraId="222BE247">
      <w:pPr>
        <w:widowControl/>
        <w:spacing w:line="540" w:lineRule="exact"/>
        <w:ind w:firstLine="720" w:firstLineChars="300"/>
        <w:jc w:val="left"/>
        <w:rPr>
          <w:rFonts w:ascii="宋体" w:hAnsi="宋体" w:eastAsia="宋体" w:cs="宋体"/>
          <w:b/>
          <w:bCs/>
          <w:kern w:val="0"/>
          <w:sz w:val="24"/>
        </w:rPr>
      </w:pPr>
      <w:r>
        <w:rPr>
          <w:rFonts w:hint="eastAsia" w:ascii="宋体" w:hAnsi="宋体" w:eastAsia="宋体" w:cs="宋体"/>
          <w:kern w:val="0"/>
          <w:sz w:val="24"/>
        </w:rPr>
        <w:t>(协议装订成册并加盖骑缝章)</w:t>
      </w:r>
    </w:p>
    <w:p w14:paraId="597C17E6">
      <w:pPr>
        <w:widowControl/>
        <w:spacing w:line="540" w:lineRule="exact"/>
        <w:jc w:val="left"/>
        <w:rPr>
          <w:rFonts w:ascii="宋体" w:hAnsi="宋体" w:eastAsia="宋体" w:cs="宋体"/>
          <w:kern w:val="0"/>
          <w:sz w:val="24"/>
        </w:rPr>
      </w:pPr>
    </w:p>
    <w:p w14:paraId="7F9B3837">
      <w:pPr>
        <w:widowControl/>
        <w:spacing w:line="540" w:lineRule="exact"/>
        <w:jc w:val="left"/>
        <w:rPr>
          <w:rFonts w:ascii="宋体" w:hAnsi="宋体" w:eastAsia="宋体" w:cs="宋体"/>
          <w:kern w:val="0"/>
          <w:sz w:val="24"/>
        </w:rPr>
      </w:pPr>
      <w:r>
        <w:rPr>
          <w:rFonts w:hint="eastAsia" w:ascii="宋体" w:hAnsi="宋体" w:eastAsia="宋体" w:cs="宋体"/>
          <w:kern w:val="0"/>
          <w:sz w:val="24"/>
        </w:rPr>
        <w:t>甲方：中山大学附属第八医院（深圳福田）   乙方：</w:t>
      </w:r>
    </w:p>
    <w:p w14:paraId="7773AA41">
      <w:pPr>
        <w:widowControl/>
        <w:spacing w:line="540" w:lineRule="exact"/>
        <w:jc w:val="left"/>
        <w:rPr>
          <w:rFonts w:ascii="宋体" w:hAnsi="宋体" w:eastAsia="宋体" w:cs="宋体"/>
          <w:kern w:val="0"/>
          <w:sz w:val="24"/>
        </w:rPr>
      </w:pPr>
      <w:r>
        <w:rPr>
          <w:rFonts w:hint="eastAsia" w:ascii="宋体" w:hAnsi="宋体" w:eastAsia="宋体" w:cs="宋体"/>
          <w:kern w:val="0"/>
          <w:sz w:val="24"/>
        </w:rPr>
        <w:t>法定代表人：                             法定代表人：</w:t>
      </w:r>
    </w:p>
    <w:p w14:paraId="22B70DA4">
      <w:pPr>
        <w:widowControl/>
        <w:spacing w:line="540" w:lineRule="exact"/>
        <w:jc w:val="left"/>
        <w:rPr>
          <w:rFonts w:ascii="宋体" w:hAnsi="宋体" w:eastAsia="宋体" w:cs="宋体"/>
          <w:kern w:val="0"/>
          <w:sz w:val="24"/>
        </w:rPr>
      </w:pPr>
      <w:r>
        <w:rPr>
          <w:rFonts w:hint="eastAsia" w:ascii="宋体" w:hAnsi="宋体" w:eastAsia="宋体" w:cs="宋体"/>
          <w:kern w:val="0"/>
          <w:sz w:val="24"/>
        </w:rPr>
        <w:t>委托代理人：                             委托代理人：</w:t>
      </w:r>
    </w:p>
    <w:p w14:paraId="0C9FEA4B">
      <w:pPr>
        <w:widowControl/>
        <w:spacing w:line="540" w:lineRule="exact"/>
        <w:jc w:val="left"/>
        <w:rPr>
          <w:rFonts w:ascii="宋体" w:hAnsi="宋体" w:eastAsia="宋体" w:cs="宋体"/>
          <w:kern w:val="0"/>
          <w:sz w:val="24"/>
        </w:rPr>
      </w:pPr>
      <w:r>
        <w:rPr>
          <w:rFonts w:hint="eastAsia" w:ascii="宋体" w:hAnsi="宋体" w:eastAsia="宋体" w:cs="宋体"/>
          <w:kern w:val="0"/>
          <w:sz w:val="24"/>
        </w:rPr>
        <w:t>联系电话：                               联系电话：</w:t>
      </w:r>
    </w:p>
    <w:p w14:paraId="4C09006B">
      <w:pPr>
        <w:widowControl/>
        <w:spacing w:line="540" w:lineRule="exact"/>
        <w:jc w:val="left"/>
        <w:rPr>
          <w:rFonts w:ascii="宋体" w:hAnsi="宋体" w:eastAsia="宋体" w:cs="宋体"/>
          <w:spacing w:val="-11"/>
          <w:kern w:val="0"/>
          <w:sz w:val="24"/>
        </w:rPr>
      </w:pPr>
      <w:r>
        <w:rPr>
          <w:rFonts w:hint="eastAsia" w:ascii="宋体" w:hAnsi="宋体" w:eastAsia="宋体" w:cs="宋体"/>
          <w:kern w:val="0"/>
          <w:sz w:val="24"/>
        </w:rPr>
        <w:t>开户银行：                               开户银行</w:t>
      </w:r>
      <w:r>
        <w:rPr>
          <w:rFonts w:hint="eastAsia" w:ascii="宋体" w:hAnsi="宋体" w:eastAsia="宋体" w:cs="宋体"/>
          <w:spacing w:val="-11"/>
          <w:kern w:val="0"/>
          <w:sz w:val="24"/>
        </w:rPr>
        <w:t>:</w:t>
      </w:r>
    </w:p>
    <w:p w14:paraId="428F466F">
      <w:pPr>
        <w:widowControl/>
        <w:spacing w:line="540" w:lineRule="exact"/>
        <w:jc w:val="left"/>
        <w:rPr>
          <w:rFonts w:ascii="宋体" w:hAnsi="宋体" w:eastAsia="宋体" w:cs="宋体"/>
          <w:kern w:val="0"/>
          <w:sz w:val="24"/>
        </w:rPr>
      </w:pPr>
      <w:r>
        <w:rPr>
          <w:rFonts w:hint="eastAsia" w:ascii="宋体" w:hAnsi="宋体" w:eastAsia="宋体" w:cs="宋体"/>
          <w:kern w:val="0"/>
          <w:sz w:val="24"/>
          <w:lang w:eastAsia="zh-CN"/>
        </w:rPr>
        <w:t>账</w:t>
      </w:r>
      <w:r>
        <w:rPr>
          <w:rFonts w:hint="eastAsia" w:ascii="宋体" w:hAnsi="宋体" w:eastAsia="宋体" w:cs="宋体"/>
          <w:kern w:val="0"/>
          <w:sz w:val="24"/>
        </w:rPr>
        <w:t xml:space="preserve">号：                                   </w:t>
      </w:r>
      <w:r>
        <w:rPr>
          <w:rFonts w:hint="eastAsia" w:ascii="宋体" w:hAnsi="宋体" w:eastAsia="宋体" w:cs="宋体"/>
          <w:kern w:val="0"/>
          <w:sz w:val="24"/>
          <w:lang w:eastAsia="zh-CN"/>
        </w:rPr>
        <w:t>账</w:t>
      </w:r>
      <w:r>
        <w:rPr>
          <w:rFonts w:hint="eastAsia" w:ascii="宋体" w:hAnsi="宋体" w:eastAsia="宋体" w:cs="宋体"/>
          <w:kern w:val="0"/>
          <w:sz w:val="24"/>
        </w:rPr>
        <w:t>号：</w:t>
      </w:r>
    </w:p>
    <w:p w14:paraId="76ADDB94">
      <w:pPr>
        <w:widowControl/>
        <w:spacing w:line="540" w:lineRule="exact"/>
        <w:jc w:val="left"/>
        <w:rPr>
          <w:rFonts w:ascii="宋体" w:hAnsi="宋体" w:eastAsia="宋体" w:cs="宋体"/>
          <w:kern w:val="0"/>
          <w:sz w:val="24"/>
        </w:rPr>
      </w:pPr>
    </w:p>
    <w:p w14:paraId="22B464B7">
      <w:pPr>
        <w:widowControl/>
        <w:spacing w:line="540" w:lineRule="exact"/>
        <w:jc w:val="left"/>
        <w:rPr>
          <w:rFonts w:ascii="宋体" w:hAnsi="宋体" w:eastAsia="宋体" w:cs="宋体"/>
          <w:kern w:val="0"/>
          <w:sz w:val="24"/>
        </w:rPr>
      </w:pPr>
      <w:r>
        <w:rPr>
          <w:rFonts w:hint="eastAsia" w:ascii="宋体" w:hAnsi="宋体" w:eastAsia="宋体" w:cs="宋体"/>
          <w:kern w:val="0"/>
          <w:sz w:val="24"/>
        </w:rPr>
        <w:t>签约时间：     年     月     日</w:t>
      </w:r>
    </w:p>
    <w:p w14:paraId="13AECB4B">
      <w:pPr>
        <w:widowControl/>
        <w:spacing w:line="540" w:lineRule="exact"/>
        <w:jc w:val="left"/>
        <w:rPr>
          <w:rFonts w:ascii="宋体" w:hAnsi="宋体" w:eastAsia="宋体" w:cs="宋体"/>
          <w:kern w:val="0"/>
          <w:sz w:val="24"/>
        </w:rPr>
      </w:pPr>
      <w:r>
        <w:rPr>
          <w:rFonts w:hint="eastAsia" w:ascii="宋体" w:hAnsi="宋体" w:eastAsia="宋体" w:cs="宋体"/>
          <w:kern w:val="0"/>
          <w:sz w:val="24"/>
        </w:rPr>
        <w:t>签约地点：中山大学附属第八医院（深圳福田）</w:t>
      </w:r>
    </w:p>
    <w:p w14:paraId="65246C9D">
      <w:pPr>
        <w:rPr>
          <w:rFonts w:ascii="宋体" w:hAnsi="宋体" w:eastAsia="宋体" w:cs="宋体"/>
          <w:kern w:val="0"/>
          <w:sz w:val="24"/>
        </w:rPr>
      </w:pPr>
      <w:r>
        <w:rPr>
          <w:rFonts w:hint="eastAsia" w:ascii="宋体" w:hAnsi="宋体" w:eastAsia="宋体" w:cs="宋体"/>
          <w:kern w:val="0"/>
          <w:sz w:val="24"/>
        </w:rPr>
        <w:br w:type="page"/>
      </w:r>
    </w:p>
    <w:p w14:paraId="1F0785A4">
      <w:pPr>
        <w:numPr>
          <w:ilvl w:val="255"/>
          <w:numId w:val="0"/>
        </w:numPr>
        <w:spacing w:line="540" w:lineRule="exact"/>
        <w:rPr>
          <w:rFonts w:ascii="宋体" w:hAnsi="宋体" w:eastAsia="宋体" w:cs="宋体"/>
          <w:sz w:val="32"/>
          <w:szCs w:val="32"/>
        </w:rPr>
      </w:pPr>
      <w:r>
        <w:rPr>
          <w:rFonts w:hint="eastAsia" w:ascii="宋体" w:hAnsi="宋体" w:eastAsia="宋体" w:cs="宋体"/>
          <w:sz w:val="32"/>
          <w:szCs w:val="32"/>
          <w:vertAlign w:val="superscript"/>
        </w:rPr>
        <w:t xml:space="preserve">附件2：                                   </w:t>
      </w:r>
      <w:r>
        <w:rPr>
          <w:rFonts w:hint="eastAsia" w:ascii="宋体" w:hAnsi="宋体" w:eastAsia="宋体" w:cs="宋体"/>
          <w:sz w:val="32"/>
          <w:szCs w:val="32"/>
        </w:rPr>
        <w:t>售后服务承诺</w:t>
      </w:r>
    </w:p>
    <w:p w14:paraId="5E229F68">
      <w:pPr>
        <w:ind w:firstLine="422" w:firstLineChars="200"/>
        <w:jc w:val="center"/>
        <w:rPr>
          <w:rFonts w:ascii="宋体" w:hAnsi="宋体" w:eastAsia="宋体" w:cs="宋体"/>
          <w:b/>
          <w:bCs/>
          <w:szCs w:val="22"/>
        </w:rPr>
      </w:pPr>
    </w:p>
    <w:p w14:paraId="5A5241B1">
      <w:pPr>
        <w:spacing w:line="460" w:lineRule="exact"/>
        <w:rPr>
          <w:rFonts w:ascii="宋体" w:hAnsi="宋体" w:eastAsia="宋体" w:cs="宋体"/>
          <w:sz w:val="24"/>
        </w:rPr>
      </w:pPr>
      <w:r>
        <w:rPr>
          <w:rFonts w:hint="eastAsia" w:ascii="宋体" w:hAnsi="宋体" w:eastAsia="宋体" w:cs="宋体"/>
          <w:sz w:val="24"/>
        </w:rPr>
        <w:t>采购编号：</w:t>
      </w:r>
      <w:r>
        <w:rPr>
          <w:rFonts w:hint="eastAsia" w:ascii="宋体" w:hAnsi="宋体" w:eastAsia="宋体" w:cs="宋体"/>
          <w:sz w:val="24"/>
          <w:u w:val="single"/>
        </w:rPr>
        <w:t xml:space="preserve">                   </w:t>
      </w:r>
      <w:r>
        <w:rPr>
          <w:rFonts w:hint="eastAsia" w:ascii="宋体" w:hAnsi="宋体" w:eastAsia="宋体" w:cs="宋体"/>
          <w:sz w:val="24"/>
        </w:rPr>
        <w:t>供应商名称（盖章）：</w:t>
      </w:r>
      <w:r>
        <w:rPr>
          <w:rFonts w:hint="eastAsia" w:ascii="宋体" w:hAnsi="宋体" w:eastAsia="宋体" w:cs="宋体"/>
          <w:sz w:val="24"/>
          <w:u w:val="single"/>
        </w:rPr>
        <w:t xml:space="preserve">                         </w:t>
      </w:r>
    </w:p>
    <w:p w14:paraId="008AFC41">
      <w:pPr>
        <w:spacing w:line="460" w:lineRule="exact"/>
        <w:ind w:firstLine="480" w:firstLineChars="200"/>
        <w:rPr>
          <w:rFonts w:ascii="宋体" w:hAnsi="宋体" w:eastAsia="宋体" w:cs="宋体"/>
          <w:sz w:val="24"/>
        </w:rPr>
      </w:pPr>
      <w:r>
        <w:rPr>
          <w:rFonts w:hint="eastAsia" w:ascii="宋体" w:hAnsi="宋体" w:eastAsia="宋体" w:cs="宋体"/>
          <w:sz w:val="24"/>
        </w:rPr>
        <w:t>我单位对中标产品的售后服务做出以下承诺：</w:t>
      </w:r>
    </w:p>
    <w:p w14:paraId="3BF29D89">
      <w:pPr>
        <w:spacing w:line="460" w:lineRule="exact"/>
        <w:ind w:firstLine="480" w:firstLineChars="200"/>
        <w:jc w:val="left"/>
        <w:rPr>
          <w:rFonts w:ascii="宋体" w:hAnsi="宋体" w:eastAsia="宋体" w:cs="宋体"/>
          <w:sz w:val="24"/>
        </w:rPr>
      </w:pPr>
      <w:r>
        <w:rPr>
          <w:rFonts w:hint="eastAsia" w:ascii="宋体" w:hAnsi="宋体" w:eastAsia="宋体" w:cs="宋体"/>
          <w:sz w:val="24"/>
        </w:rPr>
        <w:t>一、我单位保证本次中标产品价格为深圳市最低成交价，否则，贵院有权取消我单位中标资格并选择其他中标公司签订合同并供货。</w:t>
      </w:r>
    </w:p>
    <w:p w14:paraId="2C2C4745">
      <w:pPr>
        <w:spacing w:line="460" w:lineRule="exact"/>
        <w:ind w:firstLine="480" w:firstLineChars="200"/>
        <w:jc w:val="left"/>
        <w:rPr>
          <w:rFonts w:ascii="宋体" w:hAnsi="宋体" w:eastAsia="宋体" w:cs="宋体"/>
          <w:sz w:val="24"/>
        </w:rPr>
      </w:pPr>
      <w:r>
        <w:rPr>
          <w:rFonts w:hint="eastAsia" w:ascii="宋体" w:hAnsi="宋体" w:eastAsia="宋体" w:cs="宋体"/>
          <w:sz w:val="24"/>
        </w:rPr>
        <w:t>二、采购周期内中标产品若在深圳医用耗材阳光交易平台价格低于贵院中标价，或中标产品因其它原因价格低于贵院中标价，我单位保证及时将深圳医用耗材阳光交易平台或深圳地区最低成交价交由贵院备案，同时按最低价格执行。我单位若不如实或不及时报备，经贵院发现查实后则退回全部差额。</w:t>
      </w:r>
    </w:p>
    <w:p w14:paraId="514EE0A0">
      <w:pPr>
        <w:spacing w:line="460" w:lineRule="exact"/>
        <w:ind w:firstLine="480" w:firstLineChars="200"/>
        <w:jc w:val="left"/>
        <w:rPr>
          <w:rFonts w:ascii="宋体" w:hAnsi="宋体" w:eastAsia="宋体" w:cs="宋体"/>
          <w:sz w:val="24"/>
        </w:rPr>
      </w:pPr>
      <w:r>
        <w:rPr>
          <w:rFonts w:hint="eastAsia" w:ascii="宋体" w:hAnsi="宋体" w:eastAsia="宋体" w:cs="宋体"/>
          <w:sz w:val="24"/>
        </w:rPr>
        <w:t>三、接到贵院供货通知时，我单位保证第一时间安排送货，产品配送48小时内送达，节假日照常配送；临床急救应急产品按医院的要求送达（最迟应于4小时内配送完成）。若因供货不及时而影响工作，贵院有权单方面取消我单位供货资格及以后投标资格。</w:t>
      </w:r>
    </w:p>
    <w:p w14:paraId="24C9D3DC">
      <w:pPr>
        <w:spacing w:line="460" w:lineRule="exact"/>
        <w:ind w:firstLine="480" w:firstLineChars="200"/>
        <w:jc w:val="left"/>
        <w:rPr>
          <w:rFonts w:ascii="宋体" w:hAnsi="宋体" w:eastAsia="宋体" w:cs="宋体"/>
          <w:sz w:val="24"/>
        </w:rPr>
      </w:pPr>
      <w:r>
        <w:rPr>
          <w:rFonts w:hint="eastAsia" w:ascii="宋体" w:hAnsi="宋体" w:eastAsia="宋体" w:cs="宋体"/>
          <w:sz w:val="24"/>
        </w:rPr>
        <w:t>四、若中标产品有断货或停货等特殊情况时，我单位保证提前一个月通知贵院药学部，并出示加盖公章的函件。</w:t>
      </w:r>
    </w:p>
    <w:p w14:paraId="340FC1D8">
      <w:pPr>
        <w:spacing w:line="460" w:lineRule="exact"/>
        <w:ind w:firstLine="480" w:firstLineChars="200"/>
        <w:jc w:val="left"/>
        <w:rPr>
          <w:rFonts w:ascii="宋体" w:hAnsi="宋体" w:eastAsia="宋体" w:cs="宋体"/>
          <w:sz w:val="24"/>
        </w:rPr>
      </w:pPr>
      <w:r>
        <w:rPr>
          <w:rFonts w:hint="eastAsia" w:ascii="宋体" w:hAnsi="宋体" w:eastAsia="宋体" w:cs="宋体"/>
          <w:sz w:val="24"/>
        </w:rPr>
        <w:t>五、企业经营资质，产品相关资质，授权书等文件上传至SPD B2B平台。采购周期内如有更新，应及时上传更新资料，超过有效期未更新，贵院有权停止中标医用品、耗材的供货资格。</w:t>
      </w:r>
    </w:p>
    <w:p w14:paraId="6B55711E">
      <w:pPr>
        <w:spacing w:line="460" w:lineRule="exact"/>
        <w:ind w:firstLine="480" w:firstLineChars="200"/>
        <w:jc w:val="left"/>
        <w:rPr>
          <w:rFonts w:ascii="宋体" w:hAnsi="宋体" w:eastAsia="宋体" w:cs="宋体"/>
          <w:sz w:val="24"/>
        </w:rPr>
      </w:pPr>
      <w:r>
        <w:rPr>
          <w:rFonts w:hint="eastAsia" w:ascii="宋体" w:hAnsi="宋体" w:eastAsia="宋体" w:cs="宋体"/>
          <w:sz w:val="24"/>
        </w:rPr>
        <w:t>六、在实际使用过程中如因产品原因出现异常情况，我单位保证及时请厂家或专家到贵院协助解决异常情况，一切费用由我单位负责。</w:t>
      </w:r>
    </w:p>
    <w:p w14:paraId="342A81C3">
      <w:pPr>
        <w:spacing w:line="460" w:lineRule="exact"/>
        <w:ind w:firstLine="480" w:firstLineChars="200"/>
        <w:jc w:val="left"/>
        <w:rPr>
          <w:rFonts w:ascii="宋体" w:hAnsi="宋体" w:eastAsia="宋体" w:cs="宋体"/>
          <w:sz w:val="24"/>
        </w:rPr>
      </w:pPr>
      <w:r>
        <w:rPr>
          <w:rFonts w:hint="eastAsia" w:ascii="宋体" w:hAnsi="宋体" w:eastAsia="宋体" w:cs="宋体"/>
          <w:sz w:val="24"/>
        </w:rPr>
        <w:t>七、对于一些需要指导的新产品，我单位保证做好相关培训工作，培训产生的费用由我单位负责。</w:t>
      </w:r>
    </w:p>
    <w:p w14:paraId="1DD5FC3D">
      <w:pPr>
        <w:spacing w:line="460" w:lineRule="exact"/>
        <w:ind w:firstLine="480" w:firstLineChars="200"/>
        <w:jc w:val="left"/>
        <w:rPr>
          <w:rFonts w:ascii="宋体" w:hAnsi="宋体" w:eastAsia="宋体" w:cs="宋体"/>
          <w:sz w:val="24"/>
        </w:rPr>
      </w:pPr>
      <w:r>
        <w:rPr>
          <w:rFonts w:hint="eastAsia" w:ascii="宋体" w:hAnsi="宋体" w:eastAsia="宋体" w:cs="宋体"/>
          <w:sz w:val="24"/>
        </w:rPr>
        <w:t>八、我单位保证在供货中对因运输破损等原因无法使用的产品无条件退换。</w:t>
      </w:r>
    </w:p>
    <w:p w14:paraId="7438EC4E">
      <w:pPr>
        <w:spacing w:line="460" w:lineRule="exact"/>
        <w:ind w:firstLine="480" w:firstLineChars="200"/>
        <w:jc w:val="left"/>
        <w:rPr>
          <w:rFonts w:ascii="宋体" w:hAnsi="宋体" w:eastAsia="宋体" w:cs="宋体"/>
          <w:sz w:val="24"/>
        </w:rPr>
      </w:pPr>
      <w:r>
        <w:rPr>
          <w:rFonts w:hint="eastAsia" w:ascii="宋体" w:hAnsi="宋体" w:eastAsia="宋体" w:cs="宋体"/>
          <w:sz w:val="24"/>
        </w:rPr>
        <w:t>如有违约，自愿接受贵院处罚，并支付货款10倍的违约金。</w:t>
      </w:r>
    </w:p>
    <w:p w14:paraId="3368A0CE">
      <w:pPr>
        <w:spacing w:line="460" w:lineRule="exact"/>
        <w:ind w:firstLine="480" w:firstLineChars="200"/>
        <w:jc w:val="left"/>
        <w:rPr>
          <w:rFonts w:ascii="宋体" w:hAnsi="宋体" w:eastAsia="宋体" w:cs="宋体"/>
          <w:sz w:val="24"/>
        </w:rPr>
      </w:pPr>
      <w:r>
        <w:rPr>
          <w:rFonts w:hint="eastAsia" w:ascii="宋体" w:hAnsi="宋体" w:eastAsia="宋体" w:cs="宋体"/>
          <w:sz w:val="24"/>
        </w:rPr>
        <w:t>本承诺期限为：自本承诺函签订日起至本次采购周期结束，产品质量问题不受此承诺期限限制。</w:t>
      </w:r>
    </w:p>
    <w:p w14:paraId="4F24BEF8">
      <w:pPr>
        <w:spacing w:line="460" w:lineRule="exact"/>
        <w:jc w:val="left"/>
        <w:rPr>
          <w:rFonts w:ascii="宋体" w:hAnsi="宋体" w:eastAsia="宋体" w:cs="宋体"/>
          <w:sz w:val="24"/>
        </w:rPr>
      </w:pPr>
    </w:p>
    <w:p w14:paraId="420C6B36">
      <w:pPr>
        <w:spacing w:line="460" w:lineRule="exact"/>
        <w:rPr>
          <w:rFonts w:ascii="宋体" w:hAnsi="宋体" w:eastAsia="宋体" w:cs="宋体"/>
          <w:b/>
          <w:sz w:val="24"/>
        </w:rPr>
      </w:pPr>
      <w:r>
        <w:rPr>
          <w:rFonts w:hint="eastAsia" w:ascii="宋体" w:hAnsi="宋体" w:eastAsia="宋体" w:cs="宋体"/>
          <w:sz w:val="24"/>
        </w:rPr>
        <w:t>供应商名称</w:t>
      </w:r>
      <w:r>
        <w:rPr>
          <w:rFonts w:hint="eastAsia" w:ascii="宋体" w:hAnsi="宋体" w:eastAsia="宋体" w:cs="宋体"/>
          <w:b/>
          <w:bCs/>
          <w:sz w:val="24"/>
        </w:rPr>
        <w:t>：</w:t>
      </w:r>
      <w:r>
        <w:rPr>
          <w:rFonts w:hint="eastAsia" w:ascii="宋体" w:hAnsi="宋体" w:eastAsia="宋体" w:cs="宋体"/>
          <w:b/>
          <w:sz w:val="24"/>
        </w:rPr>
        <w:t>（此处加盖供应商单位公章）</w:t>
      </w:r>
    </w:p>
    <w:p w14:paraId="78AF1313">
      <w:pPr>
        <w:spacing w:line="460" w:lineRule="exact"/>
        <w:rPr>
          <w:rFonts w:ascii="宋体" w:hAnsi="宋体" w:eastAsia="宋体" w:cs="宋体"/>
          <w:sz w:val="28"/>
          <w:szCs w:val="28"/>
          <w:lang w:val="ru-RU"/>
        </w:rPr>
        <w:sectPr>
          <w:footerReference r:id="rId11" w:type="default"/>
          <w:pgSz w:w="11906" w:h="16838"/>
          <w:pgMar w:top="1440" w:right="1174" w:bottom="1157" w:left="1463" w:header="851" w:footer="992" w:gutter="0"/>
          <w:cols w:space="720" w:num="1"/>
          <w:docGrid w:type="lines" w:linePitch="312" w:charSpace="0"/>
        </w:sectPr>
      </w:pPr>
      <w:r>
        <w:rPr>
          <w:rFonts w:hint="eastAsia" w:ascii="宋体" w:hAnsi="宋体" w:eastAsia="宋体" w:cs="宋体"/>
          <w:bCs/>
          <w:sz w:val="24"/>
        </w:rPr>
        <w:t xml:space="preserve">日期：     年    月   </w:t>
      </w:r>
    </w:p>
    <w:p w14:paraId="75AE0742">
      <w:pPr>
        <w:numPr>
          <w:ilvl w:val="255"/>
          <w:numId w:val="0"/>
        </w:numPr>
        <w:spacing w:line="540" w:lineRule="exact"/>
        <w:rPr>
          <w:rFonts w:ascii="宋体" w:hAnsi="宋体" w:eastAsia="宋体" w:cs="宋体"/>
          <w:sz w:val="32"/>
          <w:szCs w:val="32"/>
          <w:vertAlign w:val="superscript"/>
        </w:rPr>
      </w:pPr>
      <w:r>
        <w:rPr>
          <w:rFonts w:hint="eastAsia" w:ascii="宋体" w:hAnsi="宋体" w:eastAsia="宋体" w:cs="宋体"/>
          <w:sz w:val="32"/>
          <w:szCs w:val="32"/>
          <w:vertAlign w:val="superscript"/>
        </w:rPr>
        <w:t xml:space="preserve">附件3                                          </w:t>
      </w:r>
      <w:r>
        <w:rPr>
          <w:rFonts w:hint="eastAsia" w:ascii="宋体" w:hAnsi="宋体" w:eastAsia="宋体" w:cs="宋体"/>
          <w:sz w:val="32"/>
          <w:szCs w:val="32"/>
        </w:rPr>
        <w:t>廉洁购销合同</w:t>
      </w:r>
    </w:p>
    <w:p w14:paraId="6B645588">
      <w:pPr>
        <w:ind w:firstLine="422" w:firstLineChars="200"/>
        <w:rPr>
          <w:rFonts w:ascii="宋体" w:hAnsi="宋体" w:eastAsia="宋体" w:cs="宋体"/>
          <w:b/>
          <w:bCs/>
          <w:szCs w:val="22"/>
        </w:rPr>
      </w:pPr>
    </w:p>
    <w:p w14:paraId="54265CC2">
      <w:pPr>
        <w:numPr>
          <w:ilvl w:val="255"/>
          <w:numId w:val="0"/>
        </w:numPr>
        <w:spacing w:line="540" w:lineRule="exact"/>
        <w:jc w:val="center"/>
        <w:outlineLvl w:val="0"/>
        <w:rPr>
          <w:rFonts w:ascii="宋体" w:hAnsi="宋体" w:eastAsia="宋体" w:cs="宋体"/>
          <w:sz w:val="32"/>
          <w:szCs w:val="32"/>
        </w:rPr>
      </w:pPr>
      <w:r>
        <w:rPr>
          <w:rFonts w:hint="eastAsia" w:ascii="宋体" w:hAnsi="宋体" w:eastAsia="宋体" w:cs="宋体"/>
          <w:sz w:val="32"/>
          <w:szCs w:val="32"/>
        </w:rPr>
        <w:t>中山大学附属第八医院供应商廉洁购销合同</w:t>
      </w:r>
    </w:p>
    <w:p w14:paraId="36F331BE">
      <w:pPr>
        <w:ind w:firstLine="422" w:firstLineChars="200"/>
        <w:rPr>
          <w:rFonts w:ascii="宋体" w:hAnsi="宋体" w:eastAsia="宋体" w:cs="宋体"/>
          <w:b/>
          <w:bCs/>
          <w:szCs w:val="22"/>
        </w:rPr>
      </w:pPr>
    </w:p>
    <w:p w14:paraId="4DF96DDE">
      <w:pPr>
        <w:ind w:firstLine="480" w:firstLineChars="200"/>
        <w:rPr>
          <w:rFonts w:ascii="宋体" w:hAnsi="宋体" w:eastAsia="宋体" w:cs="宋体"/>
          <w:sz w:val="24"/>
        </w:rPr>
      </w:pPr>
      <w:r>
        <w:rPr>
          <w:rFonts w:hint="eastAsia" w:ascii="宋体" w:hAnsi="宋体" w:eastAsia="宋体" w:cs="宋体"/>
          <w:sz w:val="24"/>
        </w:rPr>
        <w:t>甲方：中山大学附属第八医院(深圳福田)</w:t>
      </w:r>
    </w:p>
    <w:p w14:paraId="041D53AC">
      <w:pPr>
        <w:ind w:firstLine="480" w:firstLineChars="200"/>
        <w:rPr>
          <w:rFonts w:hint="eastAsia" w:ascii="宋体" w:hAnsi="宋体" w:eastAsia="宋体" w:cs="宋体"/>
          <w:sz w:val="24"/>
          <w:lang w:val="zh-TW" w:eastAsia="zh-TW"/>
        </w:rPr>
      </w:pPr>
      <w:r>
        <w:rPr>
          <w:rFonts w:hint="eastAsia" w:ascii="宋体" w:hAnsi="宋体" w:eastAsia="宋体" w:cs="宋体"/>
          <w:sz w:val="24"/>
          <w:lang w:val="zh-TW" w:eastAsia="zh-TW"/>
        </w:rPr>
        <w:t>法定代表人：陈燕铭</w:t>
      </w:r>
    </w:p>
    <w:p w14:paraId="486F3599">
      <w:pPr>
        <w:ind w:firstLine="480" w:firstLineChars="200"/>
        <w:rPr>
          <w:rFonts w:ascii="宋体" w:hAnsi="宋体" w:eastAsia="宋体" w:cs="宋体"/>
          <w:sz w:val="24"/>
        </w:rPr>
      </w:pPr>
      <w:r>
        <w:rPr>
          <w:rFonts w:hint="eastAsia" w:ascii="宋体" w:hAnsi="宋体" w:eastAsia="宋体" w:cs="宋体"/>
          <w:sz w:val="24"/>
          <w:lang w:val="zh-TW" w:eastAsia="zh-TW"/>
        </w:rPr>
        <w:t>统一社会信用代码：</w:t>
      </w:r>
      <w:r>
        <w:rPr>
          <w:rFonts w:hint="eastAsia" w:ascii="宋体" w:hAnsi="宋体" w:eastAsia="宋体" w:cs="宋体"/>
          <w:sz w:val="24"/>
        </w:rPr>
        <w:t>124403044557440305</w:t>
      </w:r>
    </w:p>
    <w:p w14:paraId="1D5D803E">
      <w:pPr>
        <w:ind w:firstLine="480" w:firstLineChars="200"/>
        <w:rPr>
          <w:rFonts w:ascii="宋体" w:hAnsi="宋体" w:eastAsia="宋体" w:cs="宋体"/>
          <w:sz w:val="24"/>
        </w:rPr>
      </w:pPr>
    </w:p>
    <w:p w14:paraId="3F8DF46B">
      <w:pPr>
        <w:ind w:firstLine="480" w:firstLineChars="200"/>
        <w:rPr>
          <w:rFonts w:ascii="宋体" w:hAnsi="宋体" w:eastAsia="宋体" w:cs="宋体"/>
          <w:sz w:val="24"/>
        </w:rPr>
      </w:pPr>
      <w:r>
        <w:rPr>
          <w:rFonts w:hint="eastAsia" w:ascii="宋体" w:hAnsi="宋体" w:eastAsia="宋体" w:cs="宋体"/>
          <w:sz w:val="24"/>
        </w:rPr>
        <w:t>乙方：</w:t>
      </w:r>
    </w:p>
    <w:p w14:paraId="1292ECF0">
      <w:pPr>
        <w:ind w:firstLine="480" w:firstLineChars="200"/>
        <w:rPr>
          <w:rFonts w:ascii="宋体" w:hAnsi="宋体" w:eastAsia="宋体" w:cs="宋体"/>
          <w:sz w:val="24"/>
        </w:rPr>
      </w:pPr>
      <w:r>
        <w:rPr>
          <w:rFonts w:hint="eastAsia" w:ascii="宋体" w:hAnsi="宋体" w:eastAsia="宋体" w:cs="宋体"/>
          <w:sz w:val="24"/>
        </w:rPr>
        <w:t>法定代表人：</w:t>
      </w:r>
    </w:p>
    <w:p w14:paraId="48CD4AC3">
      <w:pPr>
        <w:ind w:firstLine="480" w:firstLineChars="200"/>
        <w:rPr>
          <w:rFonts w:ascii="宋体" w:hAnsi="宋体" w:eastAsia="宋体" w:cs="宋体"/>
          <w:sz w:val="24"/>
        </w:rPr>
      </w:pPr>
      <w:r>
        <w:rPr>
          <w:rFonts w:hint="eastAsia" w:ascii="宋体" w:hAnsi="宋体" w:eastAsia="宋体" w:cs="宋体"/>
          <w:sz w:val="24"/>
        </w:rPr>
        <w:t>统一社会信用代码：</w:t>
      </w:r>
    </w:p>
    <w:p w14:paraId="0BB45F3D">
      <w:pPr>
        <w:ind w:firstLine="480" w:firstLineChars="200"/>
        <w:rPr>
          <w:rFonts w:ascii="宋体" w:hAnsi="宋体" w:eastAsia="宋体" w:cs="宋体"/>
          <w:sz w:val="24"/>
        </w:rPr>
      </w:pPr>
    </w:p>
    <w:p w14:paraId="28DD5847">
      <w:pPr>
        <w:ind w:firstLine="480" w:firstLineChars="200"/>
        <w:rPr>
          <w:rFonts w:ascii="宋体" w:hAnsi="宋体" w:eastAsia="宋体" w:cs="宋体"/>
          <w:sz w:val="24"/>
        </w:rPr>
      </w:pPr>
      <w:r>
        <w:rPr>
          <w:rFonts w:hint="eastAsia" w:ascii="宋体" w:hAnsi="宋体" w:eastAsia="宋体" w:cs="宋体"/>
          <w:sz w:val="24"/>
        </w:rPr>
        <w:t xml:space="preserve">采购产品: </w:t>
      </w:r>
      <w:r>
        <w:rPr>
          <w:rFonts w:hint="eastAsia" w:ascii="宋体" w:hAnsi="宋体" w:eastAsia="宋体" w:cs="宋体"/>
          <w:sz w:val="24"/>
          <w:u w:val="single"/>
        </w:rPr>
        <w:t xml:space="preserve">             </w:t>
      </w:r>
      <w:r>
        <w:rPr>
          <w:rFonts w:hint="eastAsia" w:ascii="宋体" w:hAnsi="宋体" w:eastAsia="宋体" w:cs="宋体"/>
          <w:sz w:val="24"/>
        </w:rPr>
        <w:t>项目（采购编号：</w:t>
      </w:r>
      <w:r>
        <w:rPr>
          <w:rFonts w:hint="eastAsia" w:ascii="宋体" w:hAnsi="宋体" w:eastAsia="宋体" w:cs="宋体"/>
          <w:sz w:val="24"/>
          <w:u w:val="single"/>
        </w:rPr>
        <w:t xml:space="preserve">        </w:t>
      </w:r>
      <w:r>
        <w:rPr>
          <w:rFonts w:hint="eastAsia" w:ascii="宋体" w:hAnsi="宋体" w:eastAsia="宋体" w:cs="宋体"/>
          <w:sz w:val="24"/>
        </w:rPr>
        <w:t>，中标试剂共</w:t>
      </w:r>
      <w:r>
        <w:rPr>
          <w:rFonts w:hint="eastAsia" w:ascii="宋体" w:hAnsi="宋体" w:eastAsia="宋体" w:cs="宋体"/>
          <w:sz w:val="24"/>
          <w:u w:val="single"/>
        </w:rPr>
        <w:t xml:space="preserve">     </w:t>
      </w:r>
      <w:r>
        <w:rPr>
          <w:rFonts w:hint="eastAsia" w:ascii="宋体" w:hAnsi="宋体" w:eastAsia="宋体" w:cs="宋体"/>
          <w:sz w:val="24"/>
        </w:rPr>
        <w:t>种）</w:t>
      </w:r>
    </w:p>
    <w:p w14:paraId="214201B2">
      <w:pPr>
        <w:ind w:firstLine="480" w:firstLineChars="200"/>
        <w:rPr>
          <w:rFonts w:ascii="宋体" w:hAnsi="宋体" w:eastAsia="宋体" w:cs="宋体"/>
          <w:sz w:val="24"/>
        </w:rPr>
      </w:pPr>
    </w:p>
    <w:p w14:paraId="3AFAFD1A">
      <w:pPr>
        <w:ind w:firstLine="480" w:firstLineChars="200"/>
        <w:rPr>
          <w:rFonts w:ascii="宋体" w:hAnsi="宋体" w:eastAsia="宋体" w:cs="宋体"/>
          <w:sz w:val="24"/>
        </w:rPr>
      </w:pPr>
      <w:r>
        <w:rPr>
          <w:rFonts w:hint="eastAsia" w:ascii="宋体" w:hAnsi="宋体" w:eastAsia="宋体" w:cs="宋体"/>
          <w:sz w:val="24"/>
        </w:rPr>
        <w:t>为加强医院管理，规范我院医药产品购销行为，有效防范商业贿赂，营造公平交易、诚实守信的购销环境，经甲、乙双方协商，同意签订本合同，并共同遵守：</w:t>
      </w:r>
    </w:p>
    <w:p w14:paraId="7F7DE438">
      <w:pPr>
        <w:ind w:firstLine="480" w:firstLineChars="200"/>
        <w:rPr>
          <w:rFonts w:ascii="宋体" w:hAnsi="宋体" w:eastAsia="宋体" w:cs="宋体"/>
          <w:sz w:val="24"/>
        </w:rPr>
      </w:pPr>
      <w:r>
        <w:rPr>
          <w:rFonts w:hint="eastAsia" w:ascii="宋体" w:hAnsi="宋体" w:eastAsia="宋体" w:cs="宋体"/>
          <w:sz w:val="24"/>
        </w:rPr>
        <w:t>一、甲乙双方按照《中华人民共和国民法典》及医药产品购销合同约定购销药品、医用设备、试剂、耗材等医药产品事宜。</w:t>
      </w:r>
    </w:p>
    <w:p w14:paraId="6ED79E15">
      <w:pPr>
        <w:ind w:firstLine="480" w:firstLineChars="200"/>
        <w:rPr>
          <w:rFonts w:ascii="宋体" w:hAnsi="宋体" w:eastAsia="宋体" w:cs="宋体"/>
          <w:sz w:val="24"/>
        </w:rPr>
      </w:pPr>
      <w:r>
        <w:rPr>
          <w:rFonts w:hint="eastAsia" w:ascii="宋体" w:hAnsi="宋体" w:eastAsia="宋体" w:cs="宋体"/>
          <w:sz w:val="24"/>
        </w:rPr>
        <w:t>二、甲方应当严格执行医药/医疗产品购销合同验收、入库制度，对采购医药/医疗产品及发票进行查验，不得违反有关规定进行合同外采购、违价采购或从非规定渠道采购。</w:t>
      </w:r>
    </w:p>
    <w:p w14:paraId="761660A7">
      <w:pPr>
        <w:ind w:firstLine="480" w:firstLineChars="200"/>
        <w:rPr>
          <w:rFonts w:ascii="宋体" w:hAnsi="宋体" w:eastAsia="宋体" w:cs="宋体"/>
          <w:sz w:val="24"/>
        </w:rPr>
      </w:pPr>
      <w:r>
        <w:rPr>
          <w:rFonts w:hint="eastAsia" w:ascii="宋体" w:hAnsi="宋体" w:eastAsia="宋体" w:cs="宋体"/>
          <w:sz w:val="24"/>
        </w:rPr>
        <w:t>三、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609B9EA8">
      <w:pPr>
        <w:ind w:firstLine="480" w:firstLineChars="200"/>
        <w:rPr>
          <w:rFonts w:ascii="宋体" w:hAnsi="宋体" w:eastAsia="宋体" w:cs="宋体"/>
          <w:sz w:val="24"/>
        </w:rPr>
      </w:pPr>
      <w:r>
        <w:rPr>
          <w:rFonts w:hint="eastAsia" w:ascii="宋体" w:hAnsi="宋体" w:eastAsia="宋体" w:cs="宋体"/>
          <w:sz w:val="24"/>
        </w:rPr>
        <w:t>四、严禁甲方工作人员利用任何途径和方式，为乙方统计医师个人及临床科室有关医药产品用量信息，或为乙方统计提供便利。</w:t>
      </w:r>
    </w:p>
    <w:p w14:paraId="50C884E7">
      <w:pPr>
        <w:ind w:firstLine="480" w:firstLineChars="200"/>
        <w:rPr>
          <w:rFonts w:ascii="宋体" w:hAnsi="宋体" w:eastAsia="宋体" w:cs="宋体"/>
          <w:sz w:val="24"/>
        </w:rPr>
      </w:pPr>
      <w:r>
        <w:rPr>
          <w:rFonts w:hint="eastAsia" w:ascii="宋体" w:hAnsi="宋体" w:eastAsia="宋体" w:cs="宋体"/>
          <w:sz w:val="24"/>
        </w:rPr>
        <w:t>五、乙方不得以回扣、宴请等方式影响甲方工作人员采购或使用医药产品的选择权，不得在学术活动中提供旅游、超标准支付食宿费用。</w:t>
      </w:r>
    </w:p>
    <w:p w14:paraId="139DAE10">
      <w:pPr>
        <w:ind w:firstLine="480" w:firstLineChars="200"/>
        <w:rPr>
          <w:rFonts w:ascii="宋体" w:hAnsi="宋体" w:eastAsia="宋体" w:cs="宋体"/>
          <w:sz w:val="24"/>
        </w:rPr>
      </w:pPr>
      <w:r>
        <w:rPr>
          <w:rFonts w:hint="eastAsia" w:ascii="宋体" w:hAnsi="宋体" w:eastAsia="宋体" w:cs="宋体"/>
          <w:sz w:val="24"/>
        </w:rPr>
        <w:t>六、乙方指定</w:t>
      </w:r>
      <w:r>
        <w:rPr>
          <w:rFonts w:hint="eastAsia" w:ascii="宋体" w:hAnsi="宋体" w:eastAsia="宋体" w:cs="宋体"/>
          <w:sz w:val="24"/>
          <w:u w:val="single"/>
        </w:rPr>
        <w:t xml:space="preserve">       </w:t>
      </w:r>
      <w:r>
        <w:rPr>
          <w:rFonts w:hint="eastAsia" w:ascii="宋体" w:hAnsi="宋体" w:eastAsia="宋体" w:cs="宋体"/>
          <w:sz w:val="24"/>
        </w:rPr>
        <w:t>作为销售代表洽谈业务。销售代表必须在工作时间到甲方指定地点联系商谈，不得到住院部、门诊部、医技科室等推销医药产品，不得借故到甲方相关领导、部门负责人及相关工作人员家中访谈并提供任何好处费。</w:t>
      </w:r>
    </w:p>
    <w:p w14:paraId="29DF2F46">
      <w:pPr>
        <w:ind w:firstLine="480" w:firstLineChars="200"/>
        <w:rPr>
          <w:rFonts w:ascii="宋体" w:hAnsi="宋体" w:eastAsia="宋体" w:cs="宋体"/>
          <w:sz w:val="24"/>
        </w:rPr>
      </w:pPr>
      <w:r>
        <w:rPr>
          <w:rFonts w:hint="eastAsia" w:ascii="宋体" w:hAnsi="宋体" w:eastAsia="宋体" w:cs="宋体"/>
          <w:sz w:val="24"/>
        </w:rPr>
        <w:t>七、乙方如违反本合同，一经发现，甲方有权终止购销合同，并向有关卫生计生行政部门报告。如乙方被列入商业贿赂不良记录，则严格按照《国家卫生计生委关于建立医药购销领域商业贿赂不良记录的规定》（国卫法制发[2013]50号）相关规定处理。</w:t>
      </w:r>
    </w:p>
    <w:p w14:paraId="779835CB">
      <w:pPr>
        <w:ind w:firstLine="480" w:firstLineChars="200"/>
        <w:rPr>
          <w:rFonts w:ascii="宋体" w:hAnsi="宋体" w:eastAsia="宋体" w:cs="宋体"/>
          <w:sz w:val="24"/>
        </w:rPr>
      </w:pPr>
      <w:r>
        <w:rPr>
          <w:rFonts w:hint="eastAsia" w:ascii="宋体" w:hAnsi="宋体" w:eastAsia="宋体" w:cs="宋体"/>
          <w:sz w:val="24"/>
        </w:rPr>
        <w:t>八、本合同作为医药产品购销合同的重要组成部分，与供货协议一并执行，具有同等的法律效力。</w:t>
      </w:r>
    </w:p>
    <w:p w14:paraId="416DC1BC">
      <w:pPr>
        <w:ind w:firstLine="480" w:firstLineChars="200"/>
        <w:rPr>
          <w:rFonts w:ascii="宋体" w:hAnsi="宋体" w:eastAsia="宋体" w:cs="宋体"/>
          <w:sz w:val="24"/>
        </w:rPr>
      </w:pPr>
      <w:r>
        <w:rPr>
          <w:rFonts w:hint="eastAsia" w:ascii="宋体" w:hAnsi="宋体" w:eastAsia="宋体" w:cs="宋体"/>
          <w:sz w:val="24"/>
        </w:rPr>
        <w:t>九、本合同一式三份，自签订之日起生效，甲、乙双方各执一份，甲方纪检监察部门执一份，均具有同等法律效力。</w:t>
      </w:r>
    </w:p>
    <w:p w14:paraId="0A997C42">
      <w:pPr>
        <w:ind w:firstLine="480" w:firstLineChars="200"/>
        <w:rPr>
          <w:rFonts w:ascii="宋体" w:hAnsi="宋体" w:eastAsia="宋体" w:cs="宋体"/>
          <w:sz w:val="24"/>
        </w:rPr>
      </w:pPr>
    </w:p>
    <w:p w14:paraId="3AA1A601">
      <w:pPr>
        <w:ind w:firstLine="480" w:firstLineChars="200"/>
        <w:rPr>
          <w:rFonts w:ascii="宋体" w:hAnsi="宋体" w:eastAsia="宋体" w:cs="宋体"/>
          <w:sz w:val="24"/>
        </w:rPr>
      </w:pPr>
      <w:r>
        <w:rPr>
          <w:rFonts w:hint="eastAsia" w:ascii="宋体" w:hAnsi="宋体" w:eastAsia="宋体" w:cs="宋体"/>
          <w:sz w:val="24"/>
        </w:rPr>
        <w:t>甲方（盖章）：                乙方（盖章）：</w:t>
      </w:r>
    </w:p>
    <w:p w14:paraId="1285364B">
      <w:pPr>
        <w:ind w:firstLine="480" w:firstLineChars="200"/>
        <w:rPr>
          <w:rFonts w:ascii="宋体" w:hAnsi="宋体" w:eastAsia="宋体" w:cs="宋体"/>
          <w:sz w:val="24"/>
        </w:rPr>
      </w:pPr>
      <w:r>
        <w:rPr>
          <w:rFonts w:hint="eastAsia" w:ascii="宋体" w:hAnsi="宋体" w:eastAsia="宋体" w:cs="宋体"/>
          <w:sz w:val="24"/>
        </w:rPr>
        <w:t>法定代表人（签字）：           法定代表人（签字）：</w:t>
      </w:r>
    </w:p>
    <w:p w14:paraId="18C58D78">
      <w:pPr>
        <w:ind w:firstLine="480" w:firstLineChars="200"/>
        <w:rPr>
          <w:rFonts w:ascii="宋体" w:hAnsi="宋体" w:eastAsia="宋体" w:cs="宋体"/>
          <w:sz w:val="24"/>
        </w:rPr>
      </w:pPr>
      <w:r>
        <w:rPr>
          <w:rFonts w:hint="eastAsia" w:ascii="宋体" w:hAnsi="宋体" w:eastAsia="宋体" w:cs="宋体"/>
          <w:sz w:val="24"/>
        </w:rPr>
        <w:t>年   月   日                    年   月   日</w:t>
      </w:r>
    </w:p>
    <w:p w14:paraId="299CAA92">
      <w:pPr>
        <w:pStyle w:val="33"/>
      </w:pPr>
    </w:p>
    <w:sectPr>
      <w:headerReference r:id="rId12" w:type="default"/>
      <w:footerReference r:id="rId13" w:type="default"/>
      <w:pgSz w:w="11906" w:h="16838"/>
      <w:pgMar w:top="1134" w:right="1134" w:bottom="851" w:left="12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隶书">
    <w:panose1 w:val="02010509060101010101"/>
    <w:charset w:val="86"/>
    <w:family w:val="modern"/>
    <w:pitch w:val="default"/>
    <w:sig w:usb0="00000001" w:usb1="080E0000" w:usb2="00000000" w:usb3="00000000" w:csb0="00040000" w:csb1="00000000"/>
  </w:font>
  <w:font w:name="长城仿宋">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Microsoft JhengHei UI Light">
    <w:panose1 w:val="020B0304030504040204"/>
    <w:charset w:val="88"/>
    <w:family w:val="swiss"/>
    <w:pitch w:val="default"/>
    <w:sig w:usb0="800002A7" w:usb1="28CF4400" w:usb2="00000016" w:usb3="00000000" w:csb0="00100009"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356AA">
    <w:pPr>
      <w:pStyle w:val="18"/>
      <w:jc w:val="right"/>
    </w:pPr>
    <w:r>
      <w:fldChar w:fldCharType="begin"/>
    </w:r>
    <w:r>
      <w:instrText xml:space="preserve"> PAGE   \* MERGEFORMAT </w:instrText>
    </w:r>
    <w:r>
      <w:fldChar w:fldCharType="separate"/>
    </w:r>
    <w:r>
      <w:rPr>
        <w:lang w:val="zh-CN"/>
      </w:rPr>
      <w:t>1</w:t>
    </w:r>
    <w:r>
      <w:rPr>
        <w:lang w:val="zh-CN"/>
      </w:rPr>
      <w:fldChar w:fldCharType="end"/>
    </w:r>
  </w:p>
  <w:p w14:paraId="42F4DF6F">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B09AFD">
    <w:pPr>
      <w:autoSpaceDE w:val="0"/>
      <w:autoSpaceDN w:val="0"/>
      <w:spacing w:line="14" w:lineRule="auto"/>
      <w:jc w:val="left"/>
      <w:rPr>
        <w:rFonts w:ascii="仿宋" w:hAnsi="仿宋" w:eastAsia="仿宋" w:cs="仿宋"/>
        <w:sz w:val="20"/>
        <w:lang w:eastAsia="en-US"/>
      </w:rPr>
    </w:pPr>
    <w:r>
      <w:rPr>
        <w:sz w:val="24"/>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40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47D006B">
                          <w:pPr>
                            <w:pStyle w:val="18"/>
                          </w:pPr>
                          <w:r>
                            <w:rPr>
                              <w:rFonts w:hint="eastAsia"/>
                            </w:rPr>
                            <w:t xml:space="preserve">第 </w:t>
                          </w:r>
                          <w:r>
                            <w:fldChar w:fldCharType="begin"/>
                          </w:r>
                          <w:r>
                            <w:instrText xml:space="preserve"> PAGE  \* MERGEFORMAT </w:instrText>
                          </w:r>
                          <w:r>
                            <w:fldChar w:fldCharType="separate"/>
                          </w:r>
                          <w:r>
                            <w:t>24</w:t>
                          </w:r>
                          <w:r>
                            <w:fldChar w:fldCharType="end"/>
                          </w:r>
                          <w:r>
                            <w:rPr>
                              <w:rFonts w:hint="eastAsia"/>
                            </w:rPr>
                            <w:t xml:space="preserve"> 页 共 </w:t>
                          </w:r>
                          <w:r>
                            <w:fldChar w:fldCharType="begin"/>
                          </w:r>
                          <w:r>
                            <w:instrText xml:space="preserve"> NUMPAGES  \* MERGEFORMAT </w:instrText>
                          </w:r>
                          <w:r>
                            <w:fldChar w:fldCharType="separate"/>
                          </w:r>
                          <w:r>
                            <w:t>77</w:t>
                          </w:r>
                          <w:r>
                            <w:fldChar w:fldCharType="end"/>
                          </w:r>
                          <w:r>
                            <w:rPr>
                              <w:rFonts w:hint="eastAsia"/>
                            </w:rPr>
                            <w:t xml:space="preserve"> 页</w:t>
                          </w:r>
                        </w:p>
                      </w:txbxContent>
                    </wps:txbx>
                    <wps:bodyPr wrap="none" lIns="0" tIns="0" rIns="0" bIns="0" upright="1">
                      <a:spAutoFit/>
                    </wps:bodyPr>
                  </wps:wsp>
                </a:graphicData>
              </a:graphic>
            </wp:anchor>
          </w:drawing>
        </mc:Choice>
        <mc:Fallback>
          <w:pict>
            <v:shape id="4098"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hikGbsBAAChAwAADgAAAGRycy9lMm9Eb2MueG1srVPbitswEH0v9B+E&#10;3hs7YSmuibN0CbsUSlvY7gco8jgW6IZGiZ2/70i2s7eXfeiLM5oZHZ1zZrK9HY1mZwionG34elVy&#10;Bla6Vtljw5/+3n+pOMMobCu0s9DwCyC/3X3+tB18DRvXO91CYARisR58w/sYfV0UKHswAlfOg6Vi&#10;54IRkY7hWLRBDIRudLEpy6/F4ELrg5OASNn9VOQzYvgIoOs6JWHv5MmAjRNqAC0iScJeeeS7zLbr&#10;QMbfXYcQmW44KY35S49QfEjfYrcV9TEI3ys5UxAfofBGkxHK0qNXqL2Igp2CegdllAwOXRdX0pli&#10;EpIdIRXr8o03j73wkLWQ1eivpuP/g5W/zn8CUy1tAllihaGJ35TfqmTM4LGm+qOnjjjeuZGaljxS&#10;Mukdu2DSLylhVCeMy9VWGCOT6VK1qaqSSpJqy4Hwi+frPmB8AGdYChoeaG7ZTnH+iXFqXVrSa9bd&#10;K63z7LR9lSDMKQN5+PPtpGRinKI4HsZZ3sG1F1I30AI03NK+c6Z/WPKX2MYlCEtwWIKTD+rYE9F1&#10;Zon++ykSpcw0vTDBksJ0oMllrfOWpdV4ec5dz/+s3T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O&#10;qXm5zwAAAAUBAAAPAAAAAAAAAAEAIAAAACIAAABkcnMvZG93bnJldi54bWxQSwECFAAUAAAACACH&#10;TuJAAhikGbsBAAChAwAADgAAAAAAAAABACAAAAAeAQAAZHJzL2Uyb0RvYy54bWxQSwUGAAAAAAYA&#10;BgBZAQAASwUAAAAA&#10;">
              <v:fill on="f" focussize="0,0"/>
              <v:stroke on="f"/>
              <v:imagedata o:title=""/>
              <o:lock v:ext="edit" aspectratio="f"/>
              <v:textbox inset="0mm,0mm,0mm,0mm" style="mso-fit-shape-to-text:t;">
                <w:txbxContent>
                  <w:p w14:paraId="747D006B">
                    <w:pPr>
                      <w:pStyle w:val="18"/>
                    </w:pPr>
                    <w:r>
                      <w:rPr>
                        <w:rFonts w:hint="eastAsia"/>
                      </w:rPr>
                      <w:t xml:space="preserve">第 </w:t>
                    </w:r>
                    <w:r>
                      <w:fldChar w:fldCharType="begin"/>
                    </w:r>
                    <w:r>
                      <w:instrText xml:space="preserve"> PAGE  \* MERGEFORMAT </w:instrText>
                    </w:r>
                    <w:r>
                      <w:fldChar w:fldCharType="separate"/>
                    </w:r>
                    <w:r>
                      <w:t>24</w:t>
                    </w:r>
                    <w:r>
                      <w:fldChar w:fldCharType="end"/>
                    </w:r>
                    <w:r>
                      <w:rPr>
                        <w:rFonts w:hint="eastAsia"/>
                      </w:rPr>
                      <w:t xml:space="preserve"> 页 共 </w:t>
                    </w:r>
                    <w:r>
                      <w:fldChar w:fldCharType="begin"/>
                    </w:r>
                    <w:r>
                      <w:instrText xml:space="preserve"> NUMPAGES  \* MERGEFORMAT </w:instrText>
                    </w:r>
                    <w:r>
                      <w:fldChar w:fldCharType="separate"/>
                    </w:r>
                    <w:r>
                      <w:t>77</w:t>
                    </w:r>
                    <w:r>
                      <w:fldChar w:fldCharType="end"/>
                    </w:r>
                    <w:r>
                      <w:rPr>
                        <w:rFonts w:hint="eastAsia"/>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79048">
    <w:pPr>
      <w:autoSpaceDE w:val="0"/>
      <w:autoSpaceDN w:val="0"/>
      <w:spacing w:line="14" w:lineRule="auto"/>
      <w:jc w:val="left"/>
      <w:rPr>
        <w:rFonts w:ascii="仿宋" w:hAnsi="仿宋" w:eastAsia="仿宋" w:cs="仿宋"/>
        <w:sz w:val="20"/>
        <w:lang w:eastAsia="en-US"/>
      </w:rPr>
    </w:pPr>
    <w:r>
      <w:rPr>
        <w:sz w:val="24"/>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40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511D5FE">
                          <w:pPr>
                            <w:pStyle w:val="18"/>
                          </w:pPr>
                          <w:r>
                            <w:rPr>
                              <w:rFonts w:hint="eastAsia"/>
                            </w:rPr>
                            <w:t xml:space="preserve">第 </w:t>
                          </w:r>
                          <w:r>
                            <w:fldChar w:fldCharType="begin"/>
                          </w:r>
                          <w:r>
                            <w:instrText xml:space="preserve"> PAGE  \* MERGEFORMAT </w:instrText>
                          </w:r>
                          <w:r>
                            <w:fldChar w:fldCharType="separate"/>
                          </w:r>
                          <w:r>
                            <w:t>24</w:t>
                          </w:r>
                          <w:r>
                            <w:fldChar w:fldCharType="end"/>
                          </w:r>
                          <w:r>
                            <w:rPr>
                              <w:rFonts w:hint="eastAsia"/>
                            </w:rPr>
                            <w:t xml:space="preserve"> 页 共 </w:t>
                          </w:r>
                          <w:r>
                            <w:fldChar w:fldCharType="begin"/>
                          </w:r>
                          <w:r>
                            <w:instrText xml:space="preserve"> NUMPAGES  \* MERGEFORMAT </w:instrText>
                          </w:r>
                          <w:r>
                            <w:fldChar w:fldCharType="separate"/>
                          </w:r>
                          <w:r>
                            <w:t>77</w:t>
                          </w:r>
                          <w:r>
                            <w:fldChar w:fldCharType="end"/>
                          </w:r>
                          <w:r>
                            <w:rPr>
                              <w:rFonts w:hint="eastAsia"/>
                            </w:rPr>
                            <w:t xml:space="preserve"> 页</w:t>
                          </w:r>
                        </w:p>
                      </w:txbxContent>
                    </wps:txbx>
                    <wps:bodyPr wrap="none" lIns="0" tIns="0" rIns="0" bIns="0" upright="1">
                      <a:spAutoFit/>
                    </wps:bodyPr>
                  </wps:wsp>
                </a:graphicData>
              </a:graphic>
            </wp:anchor>
          </w:drawing>
        </mc:Choice>
        <mc:Fallback>
          <w:pict>
            <v:shape id="4098"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BGn+LwBAACgAwAADgAAAGRycy9lMm9Eb2MueG1srVPLbtswELwX6D8Q&#10;vMeSjaBQBMtBAiNBgKItkPYDaIqyCPCFXdqS/75LSnLa9JJDL9Q+yNmd2dX2frSGnRWg9q7h61XJ&#10;mXLSt9odG/7r59NNxRlG4VphvFMNvyjk97vPn7ZDqNXG9960ChiBOKyH0PA+xlAXBcpeWYErH5Sj&#10;ZOfBikguHIsWxEDo1hSbsvxSDB7aAF4qRIrupySfEeEjgL7rtFR7L09WuTihgjIiEiXsdUC+y912&#10;nZLxe9ehisw0nJjGfFIRsg/pLHZbUR9BhF7LuQXxkRbecbJCOyp6hdqLKNgJ9D9QVkvw6Lu4kt4W&#10;E5GsCLFYl++0ee1FUJkLSY3hKjr+P1j57fwDmG4bfseZE5YGflveVUmXIWBN6ddAF+L46EfaliWO&#10;FEx0xw5s+hIRRnlS9XJVVY2RyfSo2lRVSSlJucUh/OLteQCMz8pbloyGA40tqynOXzFOV5crqZrz&#10;T9qYPDrj/goQ5hRRefbz68Rk6jhZcTyMM72Dby/EbqD5N9zRunNmXhzJm1ZlMWAxDotxCqCPPTW6&#10;zl1ieDhFail3mipMsMQwOTS4zHVesrQZf/r51tuPtfs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zql5uc8AAAAFAQAADwAAAAAAAAABACAAAAAiAAAAZHJzL2Rvd25yZXYueG1sUEsBAhQAFAAAAAgA&#10;h07iQBwRp/i8AQAAoAMAAA4AAAAAAAAAAQAgAAAAHgEAAGRycy9lMm9Eb2MueG1sUEsFBgAAAAAG&#10;AAYAWQEAAEwFAAAAAA==&#10;">
              <v:fill on="f" focussize="0,0"/>
              <v:stroke on="f"/>
              <v:imagedata o:title=""/>
              <o:lock v:ext="edit" aspectratio="f"/>
              <v:textbox inset="0mm,0mm,0mm,0mm" style="mso-fit-shape-to-text:t;">
                <w:txbxContent>
                  <w:p w14:paraId="6511D5FE">
                    <w:pPr>
                      <w:pStyle w:val="18"/>
                    </w:pPr>
                    <w:r>
                      <w:rPr>
                        <w:rFonts w:hint="eastAsia"/>
                      </w:rPr>
                      <w:t xml:space="preserve">第 </w:t>
                    </w:r>
                    <w:r>
                      <w:fldChar w:fldCharType="begin"/>
                    </w:r>
                    <w:r>
                      <w:instrText xml:space="preserve"> PAGE  \* MERGEFORMAT </w:instrText>
                    </w:r>
                    <w:r>
                      <w:fldChar w:fldCharType="separate"/>
                    </w:r>
                    <w:r>
                      <w:t>24</w:t>
                    </w:r>
                    <w:r>
                      <w:fldChar w:fldCharType="end"/>
                    </w:r>
                    <w:r>
                      <w:rPr>
                        <w:rFonts w:hint="eastAsia"/>
                      </w:rPr>
                      <w:t xml:space="preserve"> 页 共 </w:t>
                    </w:r>
                    <w:r>
                      <w:fldChar w:fldCharType="begin"/>
                    </w:r>
                    <w:r>
                      <w:instrText xml:space="preserve"> NUMPAGES  \* MERGEFORMAT </w:instrText>
                    </w:r>
                    <w:r>
                      <w:fldChar w:fldCharType="separate"/>
                    </w:r>
                    <w:r>
                      <w:t>77</w:t>
                    </w:r>
                    <w:r>
                      <w:fldChar w:fldCharType="end"/>
                    </w:r>
                    <w:r>
                      <w:rPr>
                        <w:rFonts w:hint="eastAsia"/>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E9450">
    <w:pPr>
      <w:pStyle w:val="18"/>
    </w:pPr>
    <w:r>
      <w:rPr>
        <w:rFonts w:hint="eastAsia"/>
      </w:rPr>
      <w:t xml:space="preserve">                                          第</w:t>
    </w:r>
    <w:r>
      <w:fldChar w:fldCharType="begin"/>
    </w:r>
    <w:r>
      <w:rPr>
        <w:rStyle w:val="29"/>
      </w:rPr>
      <w:instrText xml:space="preserve"> PAGE </w:instrText>
    </w:r>
    <w:r>
      <w:fldChar w:fldCharType="separate"/>
    </w:r>
    <w:r>
      <w:rPr>
        <w:rStyle w:val="29"/>
      </w:rPr>
      <w:t>32</w:t>
    </w:r>
    <w:r>
      <w:fldChar w:fldCharType="end"/>
    </w:r>
    <w:r>
      <w:rPr>
        <w:rStyle w:val="29"/>
        <w:rFonts w:hint="eastAsia"/>
      </w:rPr>
      <w:t>页，共</w:t>
    </w:r>
    <w:r>
      <w:fldChar w:fldCharType="begin"/>
    </w:r>
    <w:r>
      <w:rPr>
        <w:rStyle w:val="29"/>
      </w:rPr>
      <w:instrText xml:space="preserve"> NUMPAGES </w:instrText>
    </w:r>
    <w:r>
      <w:fldChar w:fldCharType="separate"/>
    </w:r>
    <w:r>
      <w:rPr>
        <w:rStyle w:val="29"/>
      </w:rPr>
      <w:t>77</w:t>
    </w:r>
    <w:r>
      <w:fldChar w:fldCharType="end"/>
    </w:r>
    <w:r>
      <w:rPr>
        <w:rStyle w:val="29"/>
        <w:rFonts w:hint="eastAsia"/>
      </w:rPr>
      <w:t>页</w:t>
    </w:r>
  </w:p>
  <w:p w14:paraId="2D450389">
    <w:pPr>
      <w:pStyle w:val="1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7394526"/>
    </w:sdtPr>
    <w:sdtContent>
      <w:p w14:paraId="7AE599C3">
        <w:pPr>
          <w:pStyle w:val="18"/>
          <w:jc w:val="center"/>
        </w:pPr>
        <w:r>
          <w:fldChar w:fldCharType="begin"/>
        </w:r>
        <w:r>
          <w:instrText xml:space="preserve"> PAGE   \* MERGEFORMAT </w:instrText>
        </w:r>
        <w:r>
          <w:fldChar w:fldCharType="separate"/>
        </w:r>
        <w:r>
          <w:rPr>
            <w:lang w:val="zh-CN"/>
          </w:rPr>
          <w:t>5</w:t>
        </w:r>
        <w:r>
          <w:rPr>
            <w:lang w:val="zh-CN"/>
          </w:rPr>
          <w:fldChar w:fldCharType="end"/>
        </w:r>
      </w:p>
    </w:sdtContent>
  </w:sdt>
  <w:p w14:paraId="21EFEE41">
    <w:pPr>
      <w:pStyle w:val="1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83819">
    <w:pPr>
      <w:pStyle w:val="18"/>
      <w:jc w:val="center"/>
    </w:pPr>
    <w:r>
      <w:fldChar w:fldCharType="begin"/>
    </w:r>
    <w:r>
      <w:instrText xml:space="preserve"> PAGE   \* MERGEFORMAT </w:instrText>
    </w:r>
    <w:r>
      <w:fldChar w:fldCharType="separate"/>
    </w:r>
    <w:r>
      <w:rPr>
        <w:lang w:val="zh-CN"/>
      </w:rPr>
      <w:t>62</w:t>
    </w:r>
    <w:r>
      <w:rPr>
        <w:lang w:val="zh-CN"/>
      </w:rPr>
      <w:fldChar w:fldCharType="end"/>
    </w:r>
  </w:p>
  <w:p w14:paraId="03594B99">
    <w:pPr>
      <w:pStyle w:val="18"/>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A50B9">
    <w:pPr>
      <w:pStyle w:val="18"/>
    </w:pPr>
    <w:r>
      <w:rPr>
        <w:rFonts w:hint="eastAsia"/>
      </w:rPr>
      <w:t xml:space="preserve">                                          第</w:t>
    </w:r>
    <w:r>
      <w:fldChar w:fldCharType="begin"/>
    </w:r>
    <w:r>
      <w:rPr>
        <w:rStyle w:val="29"/>
      </w:rPr>
      <w:instrText xml:space="preserve"> PAGE </w:instrText>
    </w:r>
    <w:r>
      <w:fldChar w:fldCharType="separate"/>
    </w:r>
    <w:r>
      <w:rPr>
        <w:rStyle w:val="29"/>
      </w:rPr>
      <w:t>77</w:t>
    </w:r>
    <w:r>
      <w:fldChar w:fldCharType="end"/>
    </w:r>
    <w:r>
      <w:rPr>
        <w:rStyle w:val="29"/>
        <w:rFonts w:hint="eastAsia"/>
      </w:rPr>
      <w:t>页，共</w:t>
    </w:r>
    <w:r>
      <w:fldChar w:fldCharType="begin"/>
    </w:r>
    <w:r>
      <w:rPr>
        <w:rStyle w:val="29"/>
      </w:rPr>
      <w:instrText xml:space="preserve"> NUMPAGES </w:instrText>
    </w:r>
    <w:r>
      <w:fldChar w:fldCharType="separate"/>
    </w:r>
    <w:r>
      <w:rPr>
        <w:rStyle w:val="29"/>
      </w:rPr>
      <w:t>77</w:t>
    </w:r>
    <w:r>
      <w:fldChar w:fldCharType="end"/>
    </w:r>
    <w:r>
      <w:rPr>
        <w:rStyle w:val="29"/>
        <w:rFonts w:hint="eastAsia"/>
      </w:rPr>
      <w:t>页</w:t>
    </w:r>
  </w:p>
  <w:p w14:paraId="14190596">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AAE8F">
    <w:pPr>
      <w:autoSpaceDE w:val="0"/>
      <w:autoSpaceDN w:val="0"/>
      <w:spacing w:line="14" w:lineRule="auto"/>
      <w:jc w:val="left"/>
      <w:rPr>
        <w:rFonts w:ascii="仿宋" w:hAnsi="仿宋" w:eastAsia="仿宋" w:cs="仿宋"/>
        <w:sz w:val="20"/>
        <w:lang w:eastAsia="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D1F669">
    <w:pPr>
      <w:autoSpaceDE w:val="0"/>
      <w:autoSpaceDN w:val="0"/>
      <w:spacing w:line="14" w:lineRule="auto"/>
      <w:jc w:val="left"/>
      <w:rPr>
        <w:rFonts w:ascii="仿宋" w:hAnsi="仿宋" w:eastAsia="仿宋" w:cs="仿宋"/>
        <w:sz w:val="20"/>
        <w:lang w:eastAsia="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02BFA8">
    <w:pPr>
      <w:pStyle w:val="19"/>
      <w:jc w:val="both"/>
      <w:rPr>
        <w:rFonts w:ascii="宋体" w:hAnsi="宋体"/>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E1442">
    <w:pPr>
      <w:pStyle w:val="19"/>
      <w:jc w:val="both"/>
      <w:rPr>
        <w:rFonts w:ascii="宋体" w:hAnsi="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9EBD1A"/>
    <w:multiLevelType w:val="singleLevel"/>
    <w:tmpl w:val="979EBD1A"/>
    <w:lvl w:ilvl="0" w:tentative="0">
      <w:start w:val="5"/>
      <w:numFmt w:val="decimal"/>
      <w:suff w:val="nothing"/>
      <w:lvlText w:val="%1、"/>
      <w:lvlJc w:val="left"/>
    </w:lvl>
  </w:abstractNum>
  <w:abstractNum w:abstractNumId="1">
    <w:nsid w:val="B6D71240"/>
    <w:multiLevelType w:val="multilevel"/>
    <w:tmpl w:val="B6D71240"/>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D70FB1DE"/>
    <w:multiLevelType w:val="singleLevel"/>
    <w:tmpl w:val="D70FB1DE"/>
    <w:lvl w:ilvl="0" w:tentative="0">
      <w:start w:val="2"/>
      <w:numFmt w:val="decimal"/>
      <w:suff w:val="space"/>
      <w:lvlText w:val="%1."/>
      <w:lvlJc w:val="left"/>
    </w:lvl>
  </w:abstractNum>
  <w:abstractNum w:abstractNumId="3">
    <w:nsid w:val="00000008"/>
    <w:multiLevelType w:val="singleLevel"/>
    <w:tmpl w:val="00000008"/>
    <w:lvl w:ilvl="0" w:tentative="0">
      <w:start w:val="1"/>
      <w:numFmt w:val="chineseCounting"/>
      <w:suff w:val="space"/>
      <w:lvlText w:val="第%1章"/>
      <w:lvlJc w:val="left"/>
      <w:rPr>
        <w:rFonts w:hint="eastAsia"/>
      </w:rPr>
    </w:lvl>
  </w:abstractNum>
  <w:abstractNum w:abstractNumId="4">
    <w:nsid w:val="00000009"/>
    <w:multiLevelType w:val="singleLevel"/>
    <w:tmpl w:val="00000009"/>
    <w:lvl w:ilvl="0" w:tentative="0">
      <w:start w:val="1"/>
      <w:numFmt w:val="decimal"/>
      <w:suff w:val="nothing"/>
      <w:lvlText w:val="%1．"/>
      <w:lvlJc w:val="left"/>
      <w:pPr>
        <w:ind w:left="26" w:firstLine="400"/>
      </w:pPr>
      <w:rPr>
        <w:rFonts w:hint="default"/>
      </w:rPr>
    </w:lvl>
  </w:abstractNum>
  <w:abstractNum w:abstractNumId="5">
    <w:nsid w:val="00000013"/>
    <w:multiLevelType w:val="multilevel"/>
    <w:tmpl w:val="00000013"/>
    <w:lvl w:ilvl="0" w:tentative="0">
      <w:start w:val="2"/>
      <w:numFmt w:val="decimal"/>
      <w:lvlText w:val="(%1)"/>
      <w:lvlJc w:val="left"/>
      <w:pPr>
        <w:tabs>
          <w:tab w:val="left" w:pos="1200"/>
        </w:tabs>
        <w:ind w:left="1200" w:hanging="360"/>
      </w:pPr>
      <w:rPr>
        <w:rFonts w:hint="default"/>
      </w:rPr>
    </w:lvl>
    <w:lvl w:ilvl="1" w:tentative="0">
      <w:start w:val="1"/>
      <w:numFmt w:val="decimal"/>
      <w:lvlText w:val="%2．"/>
      <w:lvlJc w:val="left"/>
      <w:pPr>
        <w:tabs>
          <w:tab w:val="left" w:pos="360"/>
        </w:tabs>
        <w:ind w:left="360" w:hanging="360"/>
      </w:pPr>
      <w:rPr>
        <w:rFonts w:hint="default" w:ascii="宋体" w:hAnsi="宋体" w:eastAsia="宋体"/>
      </w:r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6">
    <w:nsid w:val="0000001A"/>
    <w:multiLevelType w:val="singleLevel"/>
    <w:tmpl w:val="0000001A"/>
    <w:lvl w:ilvl="0" w:tentative="0">
      <w:start w:val="1"/>
      <w:numFmt w:val="chineseCounting"/>
      <w:suff w:val="nothing"/>
      <w:lvlText w:val="%1、"/>
      <w:lvlJc w:val="left"/>
      <w:rPr>
        <w:rFonts w:hint="eastAsia"/>
      </w:rPr>
    </w:lvl>
  </w:abstractNum>
  <w:abstractNum w:abstractNumId="7">
    <w:nsid w:val="0000001B"/>
    <w:multiLevelType w:val="multilevel"/>
    <w:tmpl w:val="0000001B"/>
    <w:lvl w:ilvl="0" w:tentative="0">
      <w:start w:val="1"/>
      <w:numFmt w:val="decimal"/>
      <w:pStyle w:val="49"/>
      <w:lvlText w:val="(%1)"/>
      <w:lvlJc w:val="left"/>
      <w:pPr>
        <w:ind w:left="922" w:hanging="412"/>
      </w:pPr>
      <w:rPr>
        <w:rFonts w:hint="eastAsia" w:cs="Times New Roman"/>
      </w:rPr>
    </w:lvl>
    <w:lvl w:ilvl="1" w:tentative="0">
      <w:start w:val="1"/>
      <w:numFmt w:val="lowerLetter"/>
      <w:lvlText w:val="%2)"/>
      <w:lvlJc w:val="left"/>
      <w:pPr>
        <w:ind w:left="1342" w:hanging="420"/>
      </w:pPr>
      <w:rPr>
        <w:rFonts w:cs="Times New Roman"/>
      </w:rPr>
    </w:lvl>
    <w:lvl w:ilvl="2" w:tentative="0">
      <w:start w:val="1"/>
      <w:numFmt w:val="lowerRoman"/>
      <w:lvlText w:val="%3."/>
      <w:lvlJc w:val="right"/>
      <w:pPr>
        <w:ind w:left="1762" w:hanging="420"/>
      </w:pPr>
      <w:rPr>
        <w:rFonts w:cs="Times New Roman"/>
      </w:rPr>
    </w:lvl>
    <w:lvl w:ilvl="3" w:tentative="0">
      <w:start w:val="1"/>
      <w:numFmt w:val="decimal"/>
      <w:lvlText w:val="%4."/>
      <w:lvlJc w:val="left"/>
      <w:pPr>
        <w:ind w:left="2182" w:hanging="420"/>
      </w:pPr>
      <w:rPr>
        <w:rFonts w:cs="Times New Roman"/>
      </w:rPr>
    </w:lvl>
    <w:lvl w:ilvl="4" w:tentative="0">
      <w:start w:val="1"/>
      <w:numFmt w:val="lowerLetter"/>
      <w:lvlText w:val="%5)"/>
      <w:lvlJc w:val="left"/>
      <w:pPr>
        <w:ind w:left="2602" w:hanging="420"/>
      </w:pPr>
      <w:rPr>
        <w:rFonts w:cs="Times New Roman"/>
      </w:rPr>
    </w:lvl>
    <w:lvl w:ilvl="5" w:tentative="0">
      <w:start w:val="1"/>
      <w:numFmt w:val="lowerRoman"/>
      <w:lvlText w:val="%6."/>
      <w:lvlJc w:val="right"/>
      <w:pPr>
        <w:ind w:left="3022" w:hanging="420"/>
      </w:pPr>
      <w:rPr>
        <w:rFonts w:cs="Times New Roman"/>
      </w:rPr>
    </w:lvl>
    <w:lvl w:ilvl="6" w:tentative="0">
      <w:start w:val="1"/>
      <w:numFmt w:val="decimal"/>
      <w:lvlText w:val="%7."/>
      <w:lvlJc w:val="left"/>
      <w:pPr>
        <w:ind w:left="3442" w:hanging="420"/>
      </w:pPr>
      <w:rPr>
        <w:rFonts w:cs="Times New Roman"/>
      </w:rPr>
    </w:lvl>
    <w:lvl w:ilvl="7" w:tentative="0">
      <w:start w:val="1"/>
      <w:numFmt w:val="lowerLetter"/>
      <w:lvlText w:val="%8)"/>
      <w:lvlJc w:val="left"/>
      <w:pPr>
        <w:ind w:left="3862" w:hanging="420"/>
      </w:pPr>
      <w:rPr>
        <w:rFonts w:cs="Times New Roman"/>
      </w:rPr>
    </w:lvl>
    <w:lvl w:ilvl="8" w:tentative="0">
      <w:start w:val="1"/>
      <w:numFmt w:val="lowerRoman"/>
      <w:lvlText w:val="%9."/>
      <w:lvlJc w:val="right"/>
      <w:pPr>
        <w:ind w:left="4282" w:hanging="420"/>
      </w:pPr>
      <w:rPr>
        <w:rFonts w:cs="Times New Roman"/>
      </w:rPr>
    </w:lvl>
  </w:abstractNum>
  <w:abstractNum w:abstractNumId="8">
    <w:nsid w:val="08CA15ED"/>
    <w:multiLevelType w:val="singleLevel"/>
    <w:tmpl w:val="08CA15ED"/>
    <w:lvl w:ilvl="0" w:tentative="0">
      <w:start w:val="2"/>
      <w:numFmt w:val="decimal"/>
      <w:suff w:val="space"/>
      <w:lvlText w:val="%1."/>
      <w:lvlJc w:val="left"/>
    </w:lvl>
  </w:abstractNum>
  <w:abstractNum w:abstractNumId="9">
    <w:nsid w:val="1D241FC3"/>
    <w:multiLevelType w:val="multilevel"/>
    <w:tmpl w:val="1D241FC3"/>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0">
    <w:nsid w:val="268B655E"/>
    <w:multiLevelType w:val="multilevel"/>
    <w:tmpl w:val="268B655E"/>
    <w:lvl w:ilvl="0" w:tentative="0">
      <w:start w:val="8"/>
      <w:numFmt w:val="decimal"/>
      <w:lvlText w:val="%1"/>
      <w:lvlJc w:val="left"/>
      <w:pPr>
        <w:ind w:left="360" w:hanging="360"/>
      </w:pPr>
      <w:rPr>
        <w:rFonts w:hint="default"/>
      </w:rPr>
    </w:lvl>
    <w:lvl w:ilvl="1" w:tentative="0">
      <w:start w:val="2"/>
      <w:numFmt w:val="decimal"/>
      <w:lvlText w:val="%1.%2"/>
      <w:lvlJc w:val="left"/>
      <w:pPr>
        <w:ind w:left="780" w:hanging="360"/>
      </w:pPr>
      <w:rPr>
        <w:rFonts w:hint="default"/>
      </w:rPr>
    </w:lvl>
    <w:lvl w:ilvl="2" w:tentative="0">
      <w:start w:val="1"/>
      <w:numFmt w:val="decimal"/>
      <w:lvlText w:val="%1.%2.%3"/>
      <w:lvlJc w:val="left"/>
      <w:pPr>
        <w:ind w:left="1560" w:hanging="720"/>
      </w:pPr>
      <w:rPr>
        <w:rFonts w:hint="default"/>
      </w:rPr>
    </w:lvl>
    <w:lvl w:ilvl="3" w:tentative="0">
      <w:start w:val="1"/>
      <w:numFmt w:val="decimal"/>
      <w:lvlText w:val="%1.%2.%3.%4"/>
      <w:lvlJc w:val="left"/>
      <w:pPr>
        <w:ind w:left="2340" w:hanging="1080"/>
      </w:pPr>
      <w:rPr>
        <w:rFonts w:hint="default"/>
      </w:rPr>
    </w:lvl>
    <w:lvl w:ilvl="4" w:tentative="0">
      <w:start w:val="1"/>
      <w:numFmt w:val="decimal"/>
      <w:lvlText w:val="%1.%2.%3.%4.%5"/>
      <w:lvlJc w:val="left"/>
      <w:pPr>
        <w:ind w:left="2760" w:hanging="1080"/>
      </w:pPr>
      <w:rPr>
        <w:rFonts w:hint="default"/>
      </w:rPr>
    </w:lvl>
    <w:lvl w:ilvl="5" w:tentative="0">
      <w:start w:val="1"/>
      <w:numFmt w:val="decimal"/>
      <w:lvlText w:val="%1.%2.%3.%4.%5.%6"/>
      <w:lvlJc w:val="left"/>
      <w:pPr>
        <w:ind w:left="3540" w:hanging="1440"/>
      </w:pPr>
      <w:rPr>
        <w:rFonts w:hint="default"/>
      </w:rPr>
    </w:lvl>
    <w:lvl w:ilvl="6" w:tentative="0">
      <w:start w:val="1"/>
      <w:numFmt w:val="decimal"/>
      <w:lvlText w:val="%1.%2.%3.%4.%5.%6.%7"/>
      <w:lvlJc w:val="left"/>
      <w:pPr>
        <w:ind w:left="3960" w:hanging="1440"/>
      </w:pPr>
      <w:rPr>
        <w:rFonts w:hint="default"/>
      </w:rPr>
    </w:lvl>
    <w:lvl w:ilvl="7" w:tentative="0">
      <w:start w:val="1"/>
      <w:numFmt w:val="decimal"/>
      <w:lvlText w:val="%1.%2.%3.%4.%5.%6.%7.%8"/>
      <w:lvlJc w:val="left"/>
      <w:pPr>
        <w:ind w:left="4740" w:hanging="1800"/>
      </w:pPr>
      <w:rPr>
        <w:rFonts w:hint="default"/>
      </w:rPr>
    </w:lvl>
    <w:lvl w:ilvl="8" w:tentative="0">
      <w:start w:val="1"/>
      <w:numFmt w:val="decimal"/>
      <w:lvlText w:val="%1.%2.%3.%4.%5.%6.%7.%8.%9"/>
      <w:lvlJc w:val="left"/>
      <w:pPr>
        <w:ind w:left="5160" w:hanging="1800"/>
      </w:pPr>
      <w:rPr>
        <w:rFonts w:hint="default"/>
      </w:rPr>
    </w:lvl>
  </w:abstractNum>
  <w:abstractNum w:abstractNumId="11">
    <w:nsid w:val="3DF4FAB0"/>
    <w:multiLevelType w:val="singleLevel"/>
    <w:tmpl w:val="3DF4FAB0"/>
    <w:lvl w:ilvl="0" w:tentative="0">
      <w:start w:val="1"/>
      <w:numFmt w:val="decimal"/>
      <w:lvlText w:val="(%1)"/>
      <w:lvlJc w:val="left"/>
      <w:pPr>
        <w:ind w:left="425" w:hanging="425"/>
      </w:pPr>
      <w:rPr>
        <w:rFonts w:hint="default"/>
      </w:rPr>
    </w:lvl>
  </w:abstractNum>
  <w:abstractNum w:abstractNumId="12">
    <w:nsid w:val="3F7E72AE"/>
    <w:multiLevelType w:val="singleLevel"/>
    <w:tmpl w:val="3F7E72AE"/>
    <w:lvl w:ilvl="0" w:tentative="0">
      <w:start w:val="1"/>
      <w:numFmt w:val="chineseCounting"/>
      <w:suff w:val="nothing"/>
      <w:lvlText w:val="（%1）"/>
      <w:lvlJc w:val="left"/>
      <w:pPr>
        <w:ind w:left="0" w:firstLine="420"/>
      </w:pPr>
      <w:rPr>
        <w:rFonts w:hint="eastAsia"/>
      </w:rPr>
    </w:lvl>
  </w:abstractNum>
  <w:abstractNum w:abstractNumId="13">
    <w:nsid w:val="4DDD6AFA"/>
    <w:multiLevelType w:val="singleLevel"/>
    <w:tmpl w:val="4DDD6AFA"/>
    <w:lvl w:ilvl="0" w:tentative="0">
      <w:start w:val="1"/>
      <w:numFmt w:val="decimal"/>
      <w:lvlText w:val="%1."/>
      <w:lvlJc w:val="left"/>
      <w:pPr>
        <w:tabs>
          <w:tab w:val="left" w:pos="312"/>
        </w:tabs>
      </w:pPr>
    </w:lvl>
  </w:abstractNum>
  <w:abstractNum w:abstractNumId="14">
    <w:nsid w:val="59E0775A"/>
    <w:multiLevelType w:val="singleLevel"/>
    <w:tmpl w:val="59E0775A"/>
    <w:lvl w:ilvl="0" w:tentative="0">
      <w:start w:val="1"/>
      <w:numFmt w:val="chineseCounting"/>
      <w:suff w:val="nothing"/>
      <w:lvlText w:val="%1、"/>
      <w:lvlJc w:val="left"/>
      <w:pPr>
        <w:ind w:left="0" w:firstLine="420"/>
      </w:pPr>
      <w:rPr>
        <w:rFonts w:hint="eastAsia"/>
      </w:rPr>
    </w:lvl>
  </w:abstractNum>
  <w:abstractNum w:abstractNumId="15">
    <w:nsid w:val="5B7C640F"/>
    <w:multiLevelType w:val="multilevel"/>
    <w:tmpl w:val="5B7C640F"/>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6">
    <w:nsid w:val="719398EE"/>
    <w:multiLevelType w:val="singleLevel"/>
    <w:tmpl w:val="719398EE"/>
    <w:lvl w:ilvl="0" w:tentative="0">
      <w:start w:val="1"/>
      <w:numFmt w:val="decimal"/>
      <w:lvlText w:val="%1."/>
      <w:lvlJc w:val="left"/>
      <w:pPr>
        <w:tabs>
          <w:tab w:val="left" w:pos="312"/>
        </w:tabs>
      </w:pPr>
    </w:lvl>
  </w:abstractNum>
  <w:abstractNum w:abstractNumId="17">
    <w:nsid w:val="77D5EEE3"/>
    <w:multiLevelType w:val="singleLevel"/>
    <w:tmpl w:val="77D5EEE3"/>
    <w:lvl w:ilvl="0" w:tentative="0">
      <w:start w:val="1"/>
      <w:numFmt w:val="decimal"/>
      <w:lvlText w:val="(%1)"/>
      <w:lvlJc w:val="left"/>
      <w:pPr>
        <w:ind w:left="425" w:hanging="425"/>
      </w:pPr>
      <w:rPr>
        <w:rFonts w:hint="default"/>
      </w:rPr>
    </w:lvl>
  </w:abstractNum>
  <w:num w:numId="1">
    <w:abstractNumId w:val="7"/>
  </w:num>
  <w:num w:numId="2">
    <w:abstractNumId w:val="12"/>
  </w:num>
  <w:num w:numId="3">
    <w:abstractNumId w:val="3"/>
  </w:num>
  <w:num w:numId="4">
    <w:abstractNumId w:val="16"/>
  </w:num>
  <w:num w:numId="5">
    <w:abstractNumId w:val="6"/>
  </w:num>
  <w:num w:numId="6">
    <w:abstractNumId w:val="4"/>
  </w:num>
  <w:num w:numId="7">
    <w:abstractNumId w:val="1"/>
  </w:num>
  <w:num w:numId="8">
    <w:abstractNumId w:val="11"/>
  </w:num>
  <w:num w:numId="9">
    <w:abstractNumId w:val="17"/>
  </w:num>
  <w:num w:numId="10">
    <w:abstractNumId w:val="5"/>
  </w:num>
  <w:num w:numId="11">
    <w:abstractNumId w:val="13"/>
  </w:num>
  <w:num w:numId="12">
    <w:abstractNumId w:val="14"/>
  </w:num>
  <w:num w:numId="13">
    <w:abstractNumId w:val="0"/>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0"/>
  </w:num>
  <w:num w:numId="17">
    <w:abstractNumId w:val="2"/>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5OGNjNGRmMTZhNjg4ZjRiNjMyZTk5NTVmMTVkYWQifQ=="/>
  </w:docVars>
  <w:rsids>
    <w:rsidRoot w:val="00172A27"/>
    <w:rsid w:val="0000680D"/>
    <w:rsid w:val="00044083"/>
    <w:rsid w:val="0006777D"/>
    <w:rsid w:val="000A4972"/>
    <w:rsid w:val="00125861"/>
    <w:rsid w:val="00131102"/>
    <w:rsid w:val="00157F4F"/>
    <w:rsid w:val="001674A4"/>
    <w:rsid w:val="00174D51"/>
    <w:rsid w:val="0018724F"/>
    <w:rsid w:val="001909D6"/>
    <w:rsid w:val="001E0D73"/>
    <w:rsid w:val="001E6A01"/>
    <w:rsid w:val="001F6324"/>
    <w:rsid w:val="00207383"/>
    <w:rsid w:val="00241598"/>
    <w:rsid w:val="002A0932"/>
    <w:rsid w:val="00327CB1"/>
    <w:rsid w:val="003B7CD5"/>
    <w:rsid w:val="00422BAE"/>
    <w:rsid w:val="0043370F"/>
    <w:rsid w:val="00464E81"/>
    <w:rsid w:val="004674F1"/>
    <w:rsid w:val="00481D76"/>
    <w:rsid w:val="00483D22"/>
    <w:rsid w:val="00526D0B"/>
    <w:rsid w:val="00574521"/>
    <w:rsid w:val="005853D2"/>
    <w:rsid w:val="005B2117"/>
    <w:rsid w:val="006911F9"/>
    <w:rsid w:val="006965B1"/>
    <w:rsid w:val="006C724F"/>
    <w:rsid w:val="006D4AC3"/>
    <w:rsid w:val="0072369D"/>
    <w:rsid w:val="0073322A"/>
    <w:rsid w:val="007C565E"/>
    <w:rsid w:val="008102F1"/>
    <w:rsid w:val="00825439"/>
    <w:rsid w:val="008322BB"/>
    <w:rsid w:val="00847CB4"/>
    <w:rsid w:val="008E795A"/>
    <w:rsid w:val="00936C11"/>
    <w:rsid w:val="0099154E"/>
    <w:rsid w:val="00993F9D"/>
    <w:rsid w:val="009B662B"/>
    <w:rsid w:val="00A26FDE"/>
    <w:rsid w:val="00A3288B"/>
    <w:rsid w:val="00A3405F"/>
    <w:rsid w:val="00AA416A"/>
    <w:rsid w:val="00BF7732"/>
    <w:rsid w:val="00C3761F"/>
    <w:rsid w:val="00C412B2"/>
    <w:rsid w:val="00C43E46"/>
    <w:rsid w:val="00CC635D"/>
    <w:rsid w:val="00CD07B7"/>
    <w:rsid w:val="00CD6F0B"/>
    <w:rsid w:val="00CE449F"/>
    <w:rsid w:val="00CE7F10"/>
    <w:rsid w:val="00D1295A"/>
    <w:rsid w:val="00D46025"/>
    <w:rsid w:val="00D74A59"/>
    <w:rsid w:val="00DC3F65"/>
    <w:rsid w:val="00DD43DF"/>
    <w:rsid w:val="00DD5F27"/>
    <w:rsid w:val="00E625C7"/>
    <w:rsid w:val="00E67B30"/>
    <w:rsid w:val="00E93158"/>
    <w:rsid w:val="00E96AF0"/>
    <w:rsid w:val="00F75736"/>
    <w:rsid w:val="00F9432B"/>
    <w:rsid w:val="00FE7B94"/>
    <w:rsid w:val="011B0745"/>
    <w:rsid w:val="014F219D"/>
    <w:rsid w:val="018856AF"/>
    <w:rsid w:val="01A87AFF"/>
    <w:rsid w:val="01AD08E0"/>
    <w:rsid w:val="01B464A4"/>
    <w:rsid w:val="01BB5A85"/>
    <w:rsid w:val="01D803E5"/>
    <w:rsid w:val="01EC3E90"/>
    <w:rsid w:val="01FF3BC3"/>
    <w:rsid w:val="0208339F"/>
    <w:rsid w:val="02186A33"/>
    <w:rsid w:val="02290C40"/>
    <w:rsid w:val="022C6982"/>
    <w:rsid w:val="02557C87"/>
    <w:rsid w:val="02E24D17"/>
    <w:rsid w:val="02F30994"/>
    <w:rsid w:val="03196F07"/>
    <w:rsid w:val="033E696D"/>
    <w:rsid w:val="03411347"/>
    <w:rsid w:val="0364380A"/>
    <w:rsid w:val="03685798"/>
    <w:rsid w:val="039D7B38"/>
    <w:rsid w:val="03A03184"/>
    <w:rsid w:val="03E33071"/>
    <w:rsid w:val="03EA2651"/>
    <w:rsid w:val="03F4702C"/>
    <w:rsid w:val="04285105"/>
    <w:rsid w:val="045C67C3"/>
    <w:rsid w:val="046B245F"/>
    <w:rsid w:val="046B5540"/>
    <w:rsid w:val="04781A0B"/>
    <w:rsid w:val="047A7FDB"/>
    <w:rsid w:val="04A86794"/>
    <w:rsid w:val="04D1736D"/>
    <w:rsid w:val="05002B6F"/>
    <w:rsid w:val="055F3A65"/>
    <w:rsid w:val="05600E1D"/>
    <w:rsid w:val="05EF71AC"/>
    <w:rsid w:val="06090E6E"/>
    <w:rsid w:val="061F3947"/>
    <w:rsid w:val="062A31D9"/>
    <w:rsid w:val="063B3638"/>
    <w:rsid w:val="064C13A1"/>
    <w:rsid w:val="066761DB"/>
    <w:rsid w:val="06744775"/>
    <w:rsid w:val="06954AF6"/>
    <w:rsid w:val="06B55198"/>
    <w:rsid w:val="06D32584"/>
    <w:rsid w:val="06D849E3"/>
    <w:rsid w:val="06D870D9"/>
    <w:rsid w:val="06F3181D"/>
    <w:rsid w:val="070B300A"/>
    <w:rsid w:val="07117EF5"/>
    <w:rsid w:val="071F2612"/>
    <w:rsid w:val="07286A75"/>
    <w:rsid w:val="075449B1"/>
    <w:rsid w:val="075E138C"/>
    <w:rsid w:val="0776134C"/>
    <w:rsid w:val="07D35EAA"/>
    <w:rsid w:val="07ED4C9D"/>
    <w:rsid w:val="07FD6DF7"/>
    <w:rsid w:val="07FE66CB"/>
    <w:rsid w:val="080C703A"/>
    <w:rsid w:val="081537D1"/>
    <w:rsid w:val="0822060B"/>
    <w:rsid w:val="083442F5"/>
    <w:rsid w:val="08386081"/>
    <w:rsid w:val="083E2F6B"/>
    <w:rsid w:val="084A08B5"/>
    <w:rsid w:val="08506E92"/>
    <w:rsid w:val="0853678A"/>
    <w:rsid w:val="08971A59"/>
    <w:rsid w:val="08A92ADB"/>
    <w:rsid w:val="08B5322E"/>
    <w:rsid w:val="08E83D84"/>
    <w:rsid w:val="0923288D"/>
    <w:rsid w:val="095347F5"/>
    <w:rsid w:val="09B2776D"/>
    <w:rsid w:val="09BE26E6"/>
    <w:rsid w:val="09D04526"/>
    <w:rsid w:val="09D45935"/>
    <w:rsid w:val="09E34211"/>
    <w:rsid w:val="09EF6C13"/>
    <w:rsid w:val="0A0E4CD5"/>
    <w:rsid w:val="0A1B3564"/>
    <w:rsid w:val="0A1C108A"/>
    <w:rsid w:val="0A3C34DB"/>
    <w:rsid w:val="0A447AD0"/>
    <w:rsid w:val="0A4D25F0"/>
    <w:rsid w:val="0A7E1D45"/>
    <w:rsid w:val="0B0B3158"/>
    <w:rsid w:val="0B226B74"/>
    <w:rsid w:val="0B4D3BF1"/>
    <w:rsid w:val="0B752F96"/>
    <w:rsid w:val="0B9F1F73"/>
    <w:rsid w:val="0BCD4D32"/>
    <w:rsid w:val="0BF70001"/>
    <w:rsid w:val="0C032502"/>
    <w:rsid w:val="0C060244"/>
    <w:rsid w:val="0C223D89"/>
    <w:rsid w:val="0C230DF6"/>
    <w:rsid w:val="0C275F3F"/>
    <w:rsid w:val="0C3C5A14"/>
    <w:rsid w:val="0C4750FB"/>
    <w:rsid w:val="0C523489"/>
    <w:rsid w:val="0C662744"/>
    <w:rsid w:val="0C704BA5"/>
    <w:rsid w:val="0C743400"/>
    <w:rsid w:val="0C8A49D1"/>
    <w:rsid w:val="0D205C25"/>
    <w:rsid w:val="0D3218A7"/>
    <w:rsid w:val="0D646FD0"/>
    <w:rsid w:val="0D673BA2"/>
    <w:rsid w:val="0D733487"/>
    <w:rsid w:val="0D7611AE"/>
    <w:rsid w:val="0D837D9E"/>
    <w:rsid w:val="0D927A97"/>
    <w:rsid w:val="0DBA12E6"/>
    <w:rsid w:val="0E0A05B3"/>
    <w:rsid w:val="0E2F5830"/>
    <w:rsid w:val="0E440BB0"/>
    <w:rsid w:val="0E5C39A4"/>
    <w:rsid w:val="0E5E7EC3"/>
    <w:rsid w:val="0E7106D6"/>
    <w:rsid w:val="0E7771D7"/>
    <w:rsid w:val="0EA31D7A"/>
    <w:rsid w:val="0EBE4E06"/>
    <w:rsid w:val="0ECC57AB"/>
    <w:rsid w:val="0F227B67"/>
    <w:rsid w:val="0F3C22CB"/>
    <w:rsid w:val="0F3E7ACF"/>
    <w:rsid w:val="0F587009"/>
    <w:rsid w:val="0F6A2898"/>
    <w:rsid w:val="0F73799F"/>
    <w:rsid w:val="0F8D5E19"/>
    <w:rsid w:val="0FBD50BE"/>
    <w:rsid w:val="0FC316D6"/>
    <w:rsid w:val="0FC92171"/>
    <w:rsid w:val="0FCE1079"/>
    <w:rsid w:val="0FD146C5"/>
    <w:rsid w:val="0FF7237E"/>
    <w:rsid w:val="10345380"/>
    <w:rsid w:val="10466E61"/>
    <w:rsid w:val="105F7F23"/>
    <w:rsid w:val="10936A92"/>
    <w:rsid w:val="10947BCD"/>
    <w:rsid w:val="10B4026F"/>
    <w:rsid w:val="10E96A26"/>
    <w:rsid w:val="113373E5"/>
    <w:rsid w:val="11422AFB"/>
    <w:rsid w:val="114A2981"/>
    <w:rsid w:val="115245A8"/>
    <w:rsid w:val="11553800"/>
    <w:rsid w:val="115D26B4"/>
    <w:rsid w:val="11714438"/>
    <w:rsid w:val="11716160"/>
    <w:rsid w:val="119233E5"/>
    <w:rsid w:val="119B041B"/>
    <w:rsid w:val="11AC0F46"/>
    <w:rsid w:val="11B5429E"/>
    <w:rsid w:val="11E15093"/>
    <w:rsid w:val="11E64458"/>
    <w:rsid w:val="12107727"/>
    <w:rsid w:val="122431D2"/>
    <w:rsid w:val="123A47A4"/>
    <w:rsid w:val="12443874"/>
    <w:rsid w:val="12490E8B"/>
    <w:rsid w:val="124949E7"/>
    <w:rsid w:val="125C0BBE"/>
    <w:rsid w:val="12635AA8"/>
    <w:rsid w:val="12791770"/>
    <w:rsid w:val="12905350"/>
    <w:rsid w:val="12B01125"/>
    <w:rsid w:val="12C624DB"/>
    <w:rsid w:val="12D20E80"/>
    <w:rsid w:val="130D010A"/>
    <w:rsid w:val="134578A4"/>
    <w:rsid w:val="13772741"/>
    <w:rsid w:val="137912FC"/>
    <w:rsid w:val="137A57A0"/>
    <w:rsid w:val="13845891"/>
    <w:rsid w:val="138E4DA7"/>
    <w:rsid w:val="13A07846"/>
    <w:rsid w:val="13A740BB"/>
    <w:rsid w:val="13D84274"/>
    <w:rsid w:val="13DB2ED1"/>
    <w:rsid w:val="13F60B9E"/>
    <w:rsid w:val="141259D8"/>
    <w:rsid w:val="142B4CEC"/>
    <w:rsid w:val="145A737F"/>
    <w:rsid w:val="14636234"/>
    <w:rsid w:val="14795A57"/>
    <w:rsid w:val="14972381"/>
    <w:rsid w:val="14991C55"/>
    <w:rsid w:val="14C16F90"/>
    <w:rsid w:val="14C447F8"/>
    <w:rsid w:val="14E05AD6"/>
    <w:rsid w:val="14E86739"/>
    <w:rsid w:val="14FF7435"/>
    <w:rsid w:val="152534E9"/>
    <w:rsid w:val="152A0AFF"/>
    <w:rsid w:val="157224A6"/>
    <w:rsid w:val="15761F97"/>
    <w:rsid w:val="158915A8"/>
    <w:rsid w:val="15C34AB0"/>
    <w:rsid w:val="15CE3B81"/>
    <w:rsid w:val="15EA58AF"/>
    <w:rsid w:val="162639BD"/>
    <w:rsid w:val="16A14DF1"/>
    <w:rsid w:val="16BC7E7D"/>
    <w:rsid w:val="16BE59A3"/>
    <w:rsid w:val="17137B51"/>
    <w:rsid w:val="17142067"/>
    <w:rsid w:val="176D73C9"/>
    <w:rsid w:val="17716EB9"/>
    <w:rsid w:val="17873B7F"/>
    <w:rsid w:val="178A7F7B"/>
    <w:rsid w:val="17A27073"/>
    <w:rsid w:val="17AA4A46"/>
    <w:rsid w:val="17AF3703"/>
    <w:rsid w:val="17B374D2"/>
    <w:rsid w:val="17DB7767"/>
    <w:rsid w:val="17F35B20"/>
    <w:rsid w:val="18205EAF"/>
    <w:rsid w:val="182A2266"/>
    <w:rsid w:val="183028D1"/>
    <w:rsid w:val="183103F7"/>
    <w:rsid w:val="18362CC8"/>
    <w:rsid w:val="184176C2"/>
    <w:rsid w:val="18611919"/>
    <w:rsid w:val="186F5846"/>
    <w:rsid w:val="18866995"/>
    <w:rsid w:val="188B17BA"/>
    <w:rsid w:val="18B352B0"/>
    <w:rsid w:val="18CD0120"/>
    <w:rsid w:val="18E26F66"/>
    <w:rsid w:val="18E83286"/>
    <w:rsid w:val="18F87CF5"/>
    <w:rsid w:val="19006747"/>
    <w:rsid w:val="190D5F40"/>
    <w:rsid w:val="19213EB6"/>
    <w:rsid w:val="1924380D"/>
    <w:rsid w:val="193625E9"/>
    <w:rsid w:val="19616ABA"/>
    <w:rsid w:val="19810F0A"/>
    <w:rsid w:val="19DE0AF8"/>
    <w:rsid w:val="19F32565"/>
    <w:rsid w:val="19FE255B"/>
    <w:rsid w:val="1A0F6516"/>
    <w:rsid w:val="1A332204"/>
    <w:rsid w:val="1A447DBF"/>
    <w:rsid w:val="1A556CD7"/>
    <w:rsid w:val="1A873050"/>
    <w:rsid w:val="1AB1295B"/>
    <w:rsid w:val="1ACD2659"/>
    <w:rsid w:val="1B0F1D8B"/>
    <w:rsid w:val="1B177D78"/>
    <w:rsid w:val="1B414DF5"/>
    <w:rsid w:val="1B7E1BA5"/>
    <w:rsid w:val="1B925650"/>
    <w:rsid w:val="1BA86DE8"/>
    <w:rsid w:val="1BD45C69"/>
    <w:rsid w:val="1BD97EB9"/>
    <w:rsid w:val="1BDB2B53"/>
    <w:rsid w:val="1BDC3FE6"/>
    <w:rsid w:val="1BF63E31"/>
    <w:rsid w:val="1BFC2ACA"/>
    <w:rsid w:val="1C273FEB"/>
    <w:rsid w:val="1C636B36"/>
    <w:rsid w:val="1C7B67E3"/>
    <w:rsid w:val="1C9A47BD"/>
    <w:rsid w:val="1CA131C2"/>
    <w:rsid w:val="1CA138CB"/>
    <w:rsid w:val="1CBA397D"/>
    <w:rsid w:val="1CD6156D"/>
    <w:rsid w:val="1CE43C8A"/>
    <w:rsid w:val="1CED60A0"/>
    <w:rsid w:val="1CFE3B8A"/>
    <w:rsid w:val="1D04257E"/>
    <w:rsid w:val="1D232A04"/>
    <w:rsid w:val="1D28389F"/>
    <w:rsid w:val="1D45194B"/>
    <w:rsid w:val="1D491D3F"/>
    <w:rsid w:val="1D5C4168"/>
    <w:rsid w:val="1D835251"/>
    <w:rsid w:val="1D8A2A83"/>
    <w:rsid w:val="1D9B6A3E"/>
    <w:rsid w:val="1DB548A6"/>
    <w:rsid w:val="1DD71231"/>
    <w:rsid w:val="1DD8480B"/>
    <w:rsid w:val="1DE42135"/>
    <w:rsid w:val="1DEB4A56"/>
    <w:rsid w:val="1E2C7696"/>
    <w:rsid w:val="1E384307"/>
    <w:rsid w:val="1E62755C"/>
    <w:rsid w:val="1E761259"/>
    <w:rsid w:val="1E7D6144"/>
    <w:rsid w:val="1EB632E0"/>
    <w:rsid w:val="1EDB6CE1"/>
    <w:rsid w:val="1EDE1A0F"/>
    <w:rsid w:val="1EE0517B"/>
    <w:rsid w:val="1F0423C1"/>
    <w:rsid w:val="1F1545CE"/>
    <w:rsid w:val="1F334A54"/>
    <w:rsid w:val="1F3A2287"/>
    <w:rsid w:val="1F5A46D7"/>
    <w:rsid w:val="1F944F64"/>
    <w:rsid w:val="1FA113F2"/>
    <w:rsid w:val="1FA16BE6"/>
    <w:rsid w:val="1FBB33C8"/>
    <w:rsid w:val="1FBD2790"/>
    <w:rsid w:val="1FD224BF"/>
    <w:rsid w:val="1FE81CE3"/>
    <w:rsid w:val="1FED72F9"/>
    <w:rsid w:val="202A40A9"/>
    <w:rsid w:val="20346CD6"/>
    <w:rsid w:val="206F41B2"/>
    <w:rsid w:val="20970926"/>
    <w:rsid w:val="20D44015"/>
    <w:rsid w:val="20D913B0"/>
    <w:rsid w:val="21132D8F"/>
    <w:rsid w:val="21525448"/>
    <w:rsid w:val="216677C8"/>
    <w:rsid w:val="216B6728"/>
    <w:rsid w:val="21A2411D"/>
    <w:rsid w:val="21AA5D14"/>
    <w:rsid w:val="21CC572E"/>
    <w:rsid w:val="21D50045"/>
    <w:rsid w:val="21F7445F"/>
    <w:rsid w:val="22230513"/>
    <w:rsid w:val="223236E9"/>
    <w:rsid w:val="22350AE4"/>
    <w:rsid w:val="22405E06"/>
    <w:rsid w:val="22521201"/>
    <w:rsid w:val="225A40A6"/>
    <w:rsid w:val="22625D7D"/>
    <w:rsid w:val="22963C78"/>
    <w:rsid w:val="229879F0"/>
    <w:rsid w:val="229972C4"/>
    <w:rsid w:val="229B303C"/>
    <w:rsid w:val="22A32073"/>
    <w:rsid w:val="22C77F34"/>
    <w:rsid w:val="22DE117B"/>
    <w:rsid w:val="22E91753"/>
    <w:rsid w:val="22EA05C1"/>
    <w:rsid w:val="231D7EF5"/>
    <w:rsid w:val="232711C3"/>
    <w:rsid w:val="236643F7"/>
    <w:rsid w:val="236F772B"/>
    <w:rsid w:val="2392443F"/>
    <w:rsid w:val="23C55E4F"/>
    <w:rsid w:val="23C6233B"/>
    <w:rsid w:val="2417526A"/>
    <w:rsid w:val="24254F2A"/>
    <w:rsid w:val="243948BB"/>
    <w:rsid w:val="24637B8A"/>
    <w:rsid w:val="24796A19"/>
    <w:rsid w:val="24831FDA"/>
    <w:rsid w:val="249064A5"/>
    <w:rsid w:val="24A0493A"/>
    <w:rsid w:val="24B02CB6"/>
    <w:rsid w:val="24FE5317"/>
    <w:rsid w:val="25093550"/>
    <w:rsid w:val="250E3F9A"/>
    <w:rsid w:val="2513335E"/>
    <w:rsid w:val="25136B76"/>
    <w:rsid w:val="25270BB7"/>
    <w:rsid w:val="25396B3D"/>
    <w:rsid w:val="254554E2"/>
    <w:rsid w:val="255C1FCD"/>
    <w:rsid w:val="25910727"/>
    <w:rsid w:val="25D0124F"/>
    <w:rsid w:val="25EB42DB"/>
    <w:rsid w:val="260564DC"/>
    <w:rsid w:val="261A696E"/>
    <w:rsid w:val="2659489A"/>
    <w:rsid w:val="265A75D2"/>
    <w:rsid w:val="268C6849"/>
    <w:rsid w:val="26B425E2"/>
    <w:rsid w:val="26B7240F"/>
    <w:rsid w:val="26BE7476"/>
    <w:rsid w:val="26D1527F"/>
    <w:rsid w:val="26D4684B"/>
    <w:rsid w:val="26EB4AA5"/>
    <w:rsid w:val="26FF3538"/>
    <w:rsid w:val="271B338D"/>
    <w:rsid w:val="274A6DDF"/>
    <w:rsid w:val="279544FE"/>
    <w:rsid w:val="27A056B0"/>
    <w:rsid w:val="27BA5D13"/>
    <w:rsid w:val="27E167B5"/>
    <w:rsid w:val="281178FD"/>
    <w:rsid w:val="28181047"/>
    <w:rsid w:val="28362F97"/>
    <w:rsid w:val="283C0E1E"/>
    <w:rsid w:val="2849353B"/>
    <w:rsid w:val="287B1CF7"/>
    <w:rsid w:val="289B3D96"/>
    <w:rsid w:val="28CD5F1A"/>
    <w:rsid w:val="28D948BF"/>
    <w:rsid w:val="28EF40E2"/>
    <w:rsid w:val="290D6316"/>
    <w:rsid w:val="291A315C"/>
    <w:rsid w:val="292A0BAB"/>
    <w:rsid w:val="293B7327"/>
    <w:rsid w:val="294A57BC"/>
    <w:rsid w:val="296879F1"/>
    <w:rsid w:val="296A5517"/>
    <w:rsid w:val="297B5563"/>
    <w:rsid w:val="298A3E0B"/>
    <w:rsid w:val="298B3C5F"/>
    <w:rsid w:val="29AA7275"/>
    <w:rsid w:val="29AE18A7"/>
    <w:rsid w:val="29B82726"/>
    <w:rsid w:val="29C410CB"/>
    <w:rsid w:val="29C56BF1"/>
    <w:rsid w:val="29DB6414"/>
    <w:rsid w:val="29E51041"/>
    <w:rsid w:val="2A136595"/>
    <w:rsid w:val="2A2A11F2"/>
    <w:rsid w:val="2A36393B"/>
    <w:rsid w:val="2A396880"/>
    <w:rsid w:val="2A3F0751"/>
    <w:rsid w:val="2A465F84"/>
    <w:rsid w:val="2A666276"/>
    <w:rsid w:val="2A67266B"/>
    <w:rsid w:val="2A9767DF"/>
    <w:rsid w:val="2A9D36CA"/>
    <w:rsid w:val="2AAA6513"/>
    <w:rsid w:val="2AE765CA"/>
    <w:rsid w:val="2AF83194"/>
    <w:rsid w:val="2AFF0777"/>
    <w:rsid w:val="2B0F45C8"/>
    <w:rsid w:val="2B1D580B"/>
    <w:rsid w:val="2B2D2CA0"/>
    <w:rsid w:val="2B2F40E1"/>
    <w:rsid w:val="2C210A56"/>
    <w:rsid w:val="2C212804"/>
    <w:rsid w:val="2C32224A"/>
    <w:rsid w:val="2CC17B44"/>
    <w:rsid w:val="2CDE6947"/>
    <w:rsid w:val="2D39592C"/>
    <w:rsid w:val="2D470079"/>
    <w:rsid w:val="2D812C20"/>
    <w:rsid w:val="2D962D7E"/>
    <w:rsid w:val="2DA04A95"/>
    <w:rsid w:val="2DCE2518"/>
    <w:rsid w:val="2DD11C89"/>
    <w:rsid w:val="2E2D229A"/>
    <w:rsid w:val="2E440A2C"/>
    <w:rsid w:val="2E9C27E9"/>
    <w:rsid w:val="2EB229A3"/>
    <w:rsid w:val="2EC658E5"/>
    <w:rsid w:val="2EDA4EED"/>
    <w:rsid w:val="2EDF2503"/>
    <w:rsid w:val="2F571061"/>
    <w:rsid w:val="2F58785F"/>
    <w:rsid w:val="2FCD67FF"/>
    <w:rsid w:val="30050567"/>
    <w:rsid w:val="300F6548"/>
    <w:rsid w:val="30452D4B"/>
    <w:rsid w:val="307B6EF4"/>
    <w:rsid w:val="30BA4FD6"/>
    <w:rsid w:val="30DD4D3A"/>
    <w:rsid w:val="31170378"/>
    <w:rsid w:val="31476A7C"/>
    <w:rsid w:val="3183186B"/>
    <w:rsid w:val="31C02F48"/>
    <w:rsid w:val="31D75713"/>
    <w:rsid w:val="31EA3699"/>
    <w:rsid w:val="320E382B"/>
    <w:rsid w:val="322352A8"/>
    <w:rsid w:val="32794A1C"/>
    <w:rsid w:val="327D62BB"/>
    <w:rsid w:val="32867865"/>
    <w:rsid w:val="32D87995"/>
    <w:rsid w:val="32FD11AA"/>
    <w:rsid w:val="331B5E18"/>
    <w:rsid w:val="33244459"/>
    <w:rsid w:val="3330157F"/>
    <w:rsid w:val="333C7F24"/>
    <w:rsid w:val="336631F3"/>
    <w:rsid w:val="33772A9B"/>
    <w:rsid w:val="33875C46"/>
    <w:rsid w:val="338E62A6"/>
    <w:rsid w:val="33A06705"/>
    <w:rsid w:val="33DE37FC"/>
    <w:rsid w:val="33FE167D"/>
    <w:rsid w:val="340439BA"/>
    <w:rsid w:val="34686BEE"/>
    <w:rsid w:val="34692F9B"/>
    <w:rsid w:val="3473547C"/>
    <w:rsid w:val="347418C9"/>
    <w:rsid w:val="34795577"/>
    <w:rsid w:val="34993154"/>
    <w:rsid w:val="34A51AF9"/>
    <w:rsid w:val="34C24303"/>
    <w:rsid w:val="34C478B8"/>
    <w:rsid w:val="34E73EBF"/>
    <w:rsid w:val="35101668"/>
    <w:rsid w:val="35143AFF"/>
    <w:rsid w:val="35384DE6"/>
    <w:rsid w:val="35492DCC"/>
    <w:rsid w:val="358866EC"/>
    <w:rsid w:val="35965A86"/>
    <w:rsid w:val="35A3428A"/>
    <w:rsid w:val="35AF09B8"/>
    <w:rsid w:val="35DB0AA3"/>
    <w:rsid w:val="35FE5964"/>
    <w:rsid w:val="36154A5C"/>
    <w:rsid w:val="363B53DF"/>
    <w:rsid w:val="363B7B08"/>
    <w:rsid w:val="364A3EB6"/>
    <w:rsid w:val="3659703F"/>
    <w:rsid w:val="367D2D2D"/>
    <w:rsid w:val="3680074B"/>
    <w:rsid w:val="36A662DF"/>
    <w:rsid w:val="36BF4A54"/>
    <w:rsid w:val="36E20DE2"/>
    <w:rsid w:val="372E04CB"/>
    <w:rsid w:val="372E2279"/>
    <w:rsid w:val="375953B3"/>
    <w:rsid w:val="37634FFD"/>
    <w:rsid w:val="37BF76CD"/>
    <w:rsid w:val="37C5301D"/>
    <w:rsid w:val="381C6576"/>
    <w:rsid w:val="38284F1B"/>
    <w:rsid w:val="3836588A"/>
    <w:rsid w:val="384F0C4E"/>
    <w:rsid w:val="386C12AB"/>
    <w:rsid w:val="38A741F5"/>
    <w:rsid w:val="38C70290"/>
    <w:rsid w:val="38D22A8D"/>
    <w:rsid w:val="38F27F4A"/>
    <w:rsid w:val="391A56D5"/>
    <w:rsid w:val="39213C0B"/>
    <w:rsid w:val="392534B4"/>
    <w:rsid w:val="392F4087"/>
    <w:rsid w:val="393C0949"/>
    <w:rsid w:val="39467462"/>
    <w:rsid w:val="395239A1"/>
    <w:rsid w:val="395B4389"/>
    <w:rsid w:val="39602492"/>
    <w:rsid w:val="396F2B8E"/>
    <w:rsid w:val="39906DB5"/>
    <w:rsid w:val="39B12CEE"/>
    <w:rsid w:val="39D31150"/>
    <w:rsid w:val="39EB6200"/>
    <w:rsid w:val="3A053765"/>
    <w:rsid w:val="3A190FBF"/>
    <w:rsid w:val="3A212C7F"/>
    <w:rsid w:val="3A217E73"/>
    <w:rsid w:val="3A23599A"/>
    <w:rsid w:val="3A2B2AA0"/>
    <w:rsid w:val="3A303014"/>
    <w:rsid w:val="3A5C3FFC"/>
    <w:rsid w:val="3A751F6D"/>
    <w:rsid w:val="3A95616C"/>
    <w:rsid w:val="3AC82600"/>
    <w:rsid w:val="3AEE1EC2"/>
    <w:rsid w:val="3AF821EC"/>
    <w:rsid w:val="3AFB2473"/>
    <w:rsid w:val="3B273268"/>
    <w:rsid w:val="3B2F036E"/>
    <w:rsid w:val="3B3616FD"/>
    <w:rsid w:val="3B5F6EA5"/>
    <w:rsid w:val="3B651FE2"/>
    <w:rsid w:val="3B906DB2"/>
    <w:rsid w:val="3BA40D5C"/>
    <w:rsid w:val="3BB331F6"/>
    <w:rsid w:val="3BEB24E7"/>
    <w:rsid w:val="3BFA1386"/>
    <w:rsid w:val="3C22361E"/>
    <w:rsid w:val="3C29407D"/>
    <w:rsid w:val="3C3A521C"/>
    <w:rsid w:val="3C5D7CBE"/>
    <w:rsid w:val="3C9A5CBB"/>
    <w:rsid w:val="3CA37C09"/>
    <w:rsid w:val="3D1E68EC"/>
    <w:rsid w:val="3D2D5EF5"/>
    <w:rsid w:val="3D42082D"/>
    <w:rsid w:val="3D760AE1"/>
    <w:rsid w:val="3D7D1865"/>
    <w:rsid w:val="3D932E36"/>
    <w:rsid w:val="3D9B618F"/>
    <w:rsid w:val="3DAE5EC2"/>
    <w:rsid w:val="3DBA0E43"/>
    <w:rsid w:val="3E170C82"/>
    <w:rsid w:val="3E3D0FF4"/>
    <w:rsid w:val="3E530817"/>
    <w:rsid w:val="3E5C56B1"/>
    <w:rsid w:val="3E762E96"/>
    <w:rsid w:val="3F052F48"/>
    <w:rsid w:val="3F4723DB"/>
    <w:rsid w:val="3F746C97"/>
    <w:rsid w:val="3F8C6B08"/>
    <w:rsid w:val="3F996A48"/>
    <w:rsid w:val="3FED7ECB"/>
    <w:rsid w:val="3FF322B2"/>
    <w:rsid w:val="3FFF2A05"/>
    <w:rsid w:val="400A2C96"/>
    <w:rsid w:val="4023022C"/>
    <w:rsid w:val="40774C91"/>
    <w:rsid w:val="409C64A6"/>
    <w:rsid w:val="40A435AC"/>
    <w:rsid w:val="40AD06B3"/>
    <w:rsid w:val="40BB7697"/>
    <w:rsid w:val="40C14EFE"/>
    <w:rsid w:val="40D95004"/>
    <w:rsid w:val="40E83499"/>
    <w:rsid w:val="41030CE8"/>
    <w:rsid w:val="41124F32"/>
    <w:rsid w:val="41265D6F"/>
    <w:rsid w:val="41272213"/>
    <w:rsid w:val="41356554"/>
    <w:rsid w:val="41570006"/>
    <w:rsid w:val="416E7E42"/>
    <w:rsid w:val="41921BD4"/>
    <w:rsid w:val="41BC3913"/>
    <w:rsid w:val="41FF6CEC"/>
    <w:rsid w:val="42291FBB"/>
    <w:rsid w:val="425440AD"/>
    <w:rsid w:val="42786A9F"/>
    <w:rsid w:val="42884F34"/>
    <w:rsid w:val="428E5EEF"/>
    <w:rsid w:val="429531AD"/>
    <w:rsid w:val="42C27D1A"/>
    <w:rsid w:val="430F2F5F"/>
    <w:rsid w:val="434E4CDC"/>
    <w:rsid w:val="4352109E"/>
    <w:rsid w:val="43566A95"/>
    <w:rsid w:val="435C1F1C"/>
    <w:rsid w:val="43882D11"/>
    <w:rsid w:val="43A51B15"/>
    <w:rsid w:val="43AF64F0"/>
    <w:rsid w:val="43C024AB"/>
    <w:rsid w:val="43CE2E1A"/>
    <w:rsid w:val="43CF0940"/>
    <w:rsid w:val="44130C4C"/>
    <w:rsid w:val="441B5933"/>
    <w:rsid w:val="448C6831"/>
    <w:rsid w:val="448D170C"/>
    <w:rsid w:val="44A122DD"/>
    <w:rsid w:val="44D3620E"/>
    <w:rsid w:val="44EE2477"/>
    <w:rsid w:val="45466CB8"/>
    <w:rsid w:val="45BC3A42"/>
    <w:rsid w:val="45BE6EBE"/>
    <w:rsid w:val="46440135"/>
    <w:rsid w:val="466510E8"/>
    <w:rsid w:val="468447F0"/>
    <w:rsid w:val="46B04A59"/>
    <w:rsid w:val="46BF4C9C"/>
    <w:rsid w:val="46C6427C"/>
    <w:rsid w:val="46D324F5"/>
    <w:rsid w:val="46D72979"/>
    <w:rsid w:val="46E905A0"/>
    <w:rsid w:val="47004F96"/>
    <w:rsid w:val="472F63DB"/>
    <w:rsid w:val="474451A1"/>
    <w:rsid w:val="47590C4D"/>
    <w:rsid w:val="477912EF"/>
    <w:rsid w:val="47BA69C9"/>
    <w:rsid w:val="480C3F11"/>
    <w:rsid w:val="481B40DC"/>
    <w:rsid w:val="481E44AF"/>
    <w:rsid w:val="484315B6"/>
    <w:rsid w:val="48531B40"/>
    <w:rsid w:val="48592ECE"/>
    <w:rsid w:val="485E2293"/>
    <w:rsid w:val="48792F12"/>
    <w:rsid w:val="487B1097"/>
    <w:rsid w:val="4880045B"/>
    <w:rsid w:val="489751D3"/>
    <w:rsid w:val="48D421E3"/>
    <w:rsid w:val="48E21116"/>
    <w:rsid w:val="49000053"/>
    <w:rsid w:val="492B486B"/>
    <w:rsid w:val="49374FBE"/>
    <w:rsid w:val="493C25D4"/>
    <w:rsid w:val="49521DF7"/>
    <w:rsid w:val="49787384"/>
    <w:rsid w:val="49BA174B"/>
    <w:rsid w:val="49BE748D"/>
    <w:rsid w:val="4A2E2E00"/>
    <w:rsid w:val="4A3E05CE"/>
    <w:rsid w:val="4A5472C5"/>
    <w:rsid w:val="4A58343D"/>
    <w:rsid w:val="4A842484"/>
    <w:rsid w:val="4AA2290B"/>
    <w:rsid w:val="4AA47B08"/>
    <w:rsid w:val="4AAE5753"/>
    <w:rsid w:val="4ABA5EA6"/>
    <w:rsid w:val="4AD74D53"/>
    <w:rsid w:val="4AF313B8"/>
    <w:rsid w:val="4B0A29F0"/>
    <w:rsid w:val="4B221C9D"/>
    <w:rsid w:val="4B3D3B99"/>
    <w:rsid w:val="4B3F1BE3"/>
    <w:rsid w:val="4B5C6F5D"/>
    <w:rsid w:val="4B5F6A4E"/>
    <w:rsid w:val="4B6A7EED"/>
    <w:rsid w:val="4B841654"/>
    <w:rsid w:val="4BAF570D"/>
    <w:rsid w:val="4BB01057"/>
    <w:rsid w:val="4C1C66ED"/>
    <w:rsid w:val="4C2626C4"/>
    <w:rsid w:val="4C636B1C"/>
    <w:rsid w:val="4C8C0BFE"/>
    <w:rsid w:val="4C995F8F"/>
    <w:rsid w:val="4CA90867"/>
    <w:rsid w:val="4CD13823"/>
    <w:rsid w:val="4D183358"/>
    <w:rsid w:val="4D1A0AF8"/>
    <w:rsid w:val="4D1C1553"/>
    <w:rsid w:val="4D6473B4"/>
    <w:rsid w:val="4D8602C2"/>
    <w:rsid w:val="4DBB36FB"/>
    <w:rsid w:val="4DC53E25"/>
    <w:rsid w:val="4DCE1C69"/>
    <w:rsid w:val="4DD454D1"/>
    <w:rsid w:val="4DF96CE5"/>
    <w:rsid w:val="4DFD4F8B"/>
    <w:rsid w:val="4E2077F1"/>
    <w:rsid w:val="4E217FEA"/>
    <w:rsid w:val="4E4E2408"/>
    <w:rsid w:val="4E843C11"/>
    <w:rsid w:val="4EAF55F6"/>
    <w:rsid w:val="4EB41FBA"/>
    <w:rsid w:val="4EB946C7"/>
    <w:rsid w:val="4EC1354C"/>
    <w:rsid w:val="4F0B3174"/>
    <w:rsid w:val="4F155DA1"/>
    <w:rsid w:val="4F22226C"/>
    <w:rsid w:val="4F334479"/>
    <w:rsid w:val="4F3545A0"/>
    <w:rsid w:val="4F42646A"/>
    <w:rsid w:val="4F8151E4"/>
    <w:rsid w:val="4FB235F0"/>
    <w:rsid w:val="4FBA24A4"/>
    <w:rsid w:val="4FCD042A"/>
    <w:rsid w:val="4FCE74BE"/>
    <w:rsid w:val="4FE94B38"/>
    <w:rsid w:val="501F67AB"/>
    <w:rsid w:val="50285660"/>
    <w:rsid w:val="503E026D"/>
    <w:rsid w:val="50416722"/>
    <w:rsid w:val="5042188F"/>
    <w:rsid w:val="507408A5"/>
    <w:rsid w:val="5081196D"/>
    <w:rsid w:val="50887115"/>
    <w:rsid w:val="508F28B3"/>
    <w:rsid w:val="50E21CB3"/>
    <w:rsid w:val="50EF617E"/>
    <w:rsid w:val="510734C7"/>
    <w:rsid w:val="510E3B5C"/>
    <w:rsid w:val="511860D0"/>
    <w:rsid w:val="51402E7D"/>
    <w:rsid w:val="515E50B1"/>
    <w:rsid w:val="518C579C"/>
    <w:rsid w:val="519D3E2C"/>
    <w:rsid w:val="51A62D36"/>
    <w:rsid w:val="51BF1FF4"/>
    <w:rsid w:val="51C955E3"/>
    <w:rsid w:val="51DE2801"/>
    <w:rsid w:val="520E4D2A"/>
    <w:rsid w:val="52173BDE"/>
    <w:rsid w:val="521E31BF"/>
    <w:rsid w:val="522E2CD6"/>
    <w:rsid w:val="52A533C9"/>
    <w:rsid w:val="52B83584"/>
    <w:rsid w:val="52B84392"/>
    <w:rsid w:val="52E02222"/>
    <w:rsid w:val="52E10D65"/>
    <w:rsid w:val="52E55A8A"/>
    <w:rsid w:val="530C74BB"/>
    <w:rsid w:val="533046A4"/>
    <w:rsid w:val="53346A12"/>
    <w:rsid w:val="5340250E"/>
    <w:rsid w:val="53514ECE"/>
    <w:rsid w:val="53966D85"/>
    <w:rsid w:val="539B25ED"/>
    <w:rsid w:val="53B13BBE"/>
    <w:rsid w:val="53C102A5"/>
    <w:rsid w:val="53CB2ED2"/>
    <w:rsid w:val="53D852FD"/>
    <w:rsid w:val="547003A8"/>
    <w:rsid w:val="54703A7A"/>
    <w:rsid w:val="5486504B"/>
    <w:rsid w:val="549448FE"/>
    <w:rsid w:val="54D47A5C"/>
    <w:rsid w:val="55004DFD"/>
    <w:rsid w:val="552C4FCE"/>
    <w:rsid w:val="55610811"/>
    <w:rsid w:val="55647266"/>
    <w:rsid w:val="55C951EF"/>
    <w:rsid w:val="55E93AE3"/>
    <w:rsid w:val="55E97640"/>
    <w:rsid w:val="564E7DEA"/>
    <w:rsid w:val="564F7B6F"/>
    <w:rsid w:val="5651762B"/>
    <w:rsid w:val="56772E9D"/>
    <w:rsid w:val="569A3030"/>
    <w:rsid w:val="56BC2FA6"/>
    <w:rsid w:val="56BE6D1E"/>
    <w:rsid w:val="56D461E8"/>
    <w:rsid w:val="56E0560F"/>
    <w:rsid w:val="576C677A"/>
    <w:rsid w:val="5778511F"/>
    <w:rsid w:val="577C4060"/>
    <w:rsid w:val="577C44E3"/>
    <w:rsid w:val="578735B4"/>
    <w:rsid w:val="57917F8F"/>
    <w:rsid w:val="57FC2484"/>
    <w:rsid w:val="5812373F"/>
    <w:rsid w:val="58201313"/>
    <w:rsid w:val="582F7230"/>
    <w:rsid w:val="58586CFE"/>
    <w:rsid w:val="587873A1"/>
    <w:rsid w:val="590F3861"/>
    <w:rsid w:val="591946E0"/>
    <w:rsid w:val="597371C0"/>
    <w:rsid w:val="59904A4C"/>
    <w:rsid w:val="59C26B25"/>
    <w:rsid w:val="59CD7791"/>
    <w:rsid w:val="59D23BE2"/>
    <w:rsid w:val="59DB0FEF"/>
    <w:rsid w:val="59F82547"/>
    <w:rsid w:val="5A1E1882"/>
    <w:rsid w:val="5A251EDB"/>
    <w:rsid w:val="5A2C6EB9"/>
    <w:rsid w:val="5A33532D"/>
    <w:rsid w:val="5A647BDD"/>
    <w:rsid w:val="5A696FA1"/>
    <w:rsid w:val="5A7C6E9B"/>
    <w:rsid w:val="5A8837F2"/>
    <w:rsid w:val="5A8E6A07"/>
    <w:rsid w:val="5A981634"/>
    <w:rsid w:val="5AA75D1B"/>
    <w:rsid w:val="5AB81CD6"/>
    <w:rsid w:val="5B2F01EA"/>
    <w:rsid w:val="5B89229B"/>
    <w:rsid w:val="5B8D4F11"/>
    <w:rsid w:val="5BA5225B"/>
    <w:rsid w:val="5BCB77E7"/>
    <w:rsid w:val="5BD91F04"/>
    <w:rsid w:val="5BF565D3"/>
    <w:rsid w:val="5C9F314E"/>
    <w:rsid w:val="5CC606DB"/>
    <w:rsid w:val="5CD61363"/>
    <w:rsid w:val="5CE272F5"/>
    <w:rsid w:val="5CF02AE3"/>
    <w:rsid w:val="5D340B88"/>
    <w:rsid w:val="5D5A13D3"/>
    <w:rsid w:val="5D6952E9"/>
    <w:rsid w:val="5D7B7338"/>
    <w:rsid w:val="5D9F2CDA"/>
    <w:rsid w:val="5DB42C29"/>
    <w:rsid w:val="5DC34C1A"/>
    <w:rsid w:val="5DCC6434"/>
    <w:rsid w:val="5DE54B90"/>
    <w:rsid w:val="5DED7EE9"/>
    <w:rsid w:val="5E1A2A6A"/>
    <w:rsid w:val="5E257683"/>
    <w:rsid w:val="5E6006BB"/>
    <w:rsid w:val="5E850121"/>
    <w:rsid w:val="5E85045A"/>
    <w:rsid w:val="5E9A1E1F"/>
    <w:rsid w:val="5EBA6D77"/>
    <w:rsid w:val="5EDC1FD4"/>
    <w:rsid w:val="5EF157B7"/>
    <w:rsid w:val="5F0059FA"/>
    <w:rsid w:val="5F3D27AA"/>
    <w:rsid w:val="5F5B298C"/>
    <w:rsid w:val="5F6B7317"/>
    <w:rsid w:val="5F97010C"/>
    <w:rsid w:val="5FC92290"/>
    <w:rsid w:val="600C62D6"/>
    <w:rsid w:val="60BF59C1"/>
    <w:rsid w:val="60C310C2"/>
    <w:rsid w:val="60CC64DC"/>
    <w:rsid w:val="60E03D35"/>
    <w:rsid w:val="61671D60"/>
    <w:rsid w:val="6189617B"/>
    <w:rsid w:val="618A14CD"/>
    <w:rsid w:val="61932B55"/>
    <w:rsid w:val="61C64FCE"/>
    <w:rsid w:val="61D21A19"/>
    <w:rsid w:val="61DC44FC"/>
    <w:rsid w:val="624E3F67"/>
    <w:rsid w:val="62653937"/>
    <w:rsid w:val="6269688F"/>
    <w:rsid w:val="629848C7"/>
    <w:rsid w:val="62AD1323"/>
    <w:rsid w:val="62AF39BF"/>
    <w:rsid w:val="62FB6C04"/>
    <w:rsid w:val="62FD297C"/>
    <w:rsid w:val="630B32EB"/>
    <w:rsid w:val="63223AF7"/>
    <w:rsid w:val="6322532A"/>
    <w:rsid w:val="633B61E5"/>
    <w:rsid w:val="63C84FD1"/>
    <w:rsid w:val="640E2967"/>
    <w:rsid w:val="6411372A"/>
    <w:rsid w:val="64340620"/>
    <w:rsid w:val="64426793"/>
    <w:rsid w:val="64630F05"/>
    <w:rsid w:val="64664551"/>
    <w:rsid w:val="647361C7"/>
    <w:rsid w:val="64AD3F2E"/>
    <w:rsid w:val="64CF20F6"/>
    <w:rsid w:val="64E02555"/>
    <w:rsid w:val="64FD6C64"/>
    <w:rsid w:val="6509385A"/>
    <w:rsid w:val="655C79E3"/>
    <w:rsid w:val="657A208C"/>
    <w:rsid w:val="658E3D60"/>
    <w:rsid w:val="65A05841"/>
    <w:rsid w:val="65E9368C"/>
    <w:rsid w:val="65EB11B2"/>
    <w:rsid w:val="65EC0A86"/>
    <w:rsid w:val="65F41D31"/>
    <w:rsid w:val="66140709"/>
    <w:rsid w:val="661F70AE"/>
    <w:rsid w:val="6672542F"/>
    <w:rsid w:val="6687372F"/>
    <w:rsid w:val="668E341A"/>
    <w:rsid w:val="67220BBC"/>
    <w:rsid w:val="67281F92"/>
    <w:rsid w:val="672C7CD4"/>
    <w:rsid w:val="6748639C"/>
    <w:rsid w:val="67517AE5"/>
    <w:rsid w:val="676A6106"/>
    <w:rsid w:val="678418BE"/>
    <w:rsid w:val="680622D3"/>
    <w:rsid w:val="68103815"/>
    <w:rsid w:val="68120C78"/>
    <w:rsid w:val="68460921"/>
    <w:rsid w:val="685B53D9"/>
    <w:rsid w:val="68646FFA"/>
    <w:rsid w:val="68A955A3"/>
    <w:rsid w:val="68B72869"/>
    <w:rsid w:val="68F36EE2"/>
    <w:rsid w:val="691722BE"/>
    <w:rsid w:val="69181CC6"/>
    <w:rsid w:val="69230C63"/>
    <w:rsid w:val="692F6D82"/>
    <w:rsid w:val="69366BE8"/>
    <w:rsid w:val="695C6C0B"/>
    <w:rsid w:val="698536CB"/>
    <w:rsid w:val="69911B95"/>
    <w:rsid w:val="6A014E78"/>
    <w:rsid w:val="6A356EA0"/>
    <w:rsid w:val="6A4A2640"/>
    <w:rsid w:val="6A540F7C"/>
    <w:rsid w:val="6A841BD5"/>
    <w:rsid w:val="6A892E2B"/>
    <w:rsid w:val="6AA10B75"/>
    <w:rsid w:val="6AB47222"/>
    <w:rsid w:val="6AC81AC2"/>
    <w:rsid w:val="6AF7274E"/>
    <w:rsid w:val="6B054AC4"/>
    <w:rsid w:val="6B2036AC"/>
    <w:rsid w:val="6B43739A"/>
    <w:rsid w:val="6B5670CE"/>
    <w:rsid w:val="6B5E3965"/>
    <w:rsid w:val="6B685053"/>
    <w:rsid w:val="6B8C3A06"/>
    <w:rsid w:val="6BA442DD"/>
    <w:rsid w:val="6BAE0CB8"/>
    <w:rsid w:val="6BC71D79"/>
    <w:rsid w:val="6BD149A6"/>
    <w:rsid w:val="6BFD39ED"/>
    <w:rsid w:val="6C21592D"/>
    <w:rsid w:val="6C4176F4"/>
    <w:rsid w:val="6C437DA9"/>
    <w:rsid w:val="6C684BAE"/>
    <w:rsid w:val="6CC4450B"/>
    <w:rsid w:val="6CE40709"/>
    <w:rsid w:val="6CF40E7E"/>
    <w:rsid w:val="6D266F73"/>
    <w:rsid w:val="6D3D707A"/>
    <w:rsid w:val="6D5E495F"/>
    <w:rsid w:val="6D873C6A"/>
    <w:rsid w:val="6DB602F7"/>
    <w:rsid w:val="6DF40E20"/>
    <w:rsid w:val="6DF57072"/>
    <w:rsid w:val="6E070B53"/>
    <w:rsid w:val="6E546034"/>
    <w:rsid w:val="6E5F7FBC"/>
    <w:rsid w:val="6E753D0F"/>
    <w:rsid w:val="6E922B12"/>
    <w:rsid w:val="6EB1360C"/>
    <w:rsid w:val="6EC23BEB"/>
    <w:rsid w:val="6ED30A35"/>
    <w:rsid w:val="6F4056E9"/>
    <w:rsid w:val="6F73728D"/>
    <w:rsid w:val="6F8A5598"/>
    <w:rsid w:val="6F926779"/>
    <w:rsid w:val="6FA32AFD"/>
    <w:rsid w:val="6FCB4E7E"/>
    <w:rsid w:val="6FF00C7D"/>
    <w:rsid w:val="700160BD"/>
    <w:rsid w:val="70380103"/>
    <w:rsid w:val="703E6382"/>
    <w:rsid w:val="70AC7790"/>
    <w:rsid w:val="70CE3BAA"/>
    <w:rsid w:val="70CE6D6A"/>
    <w:rsid w:val="70D016D0"/>
    <w:rsid w:val="71123A97"/>
    <w:rsid w:val="71327C95"/>
    <w:rsid w:val="71414CA6"/>
    <w:rsid w:val="714F6A99"/>
    <w:rsid w:val="715111B7"/>
    <w:rsid w:val="715A3DCC"/>
    <w:rsid w:val="71C37997"/>
    <w:rsid w:val="72005FE5"/>
    <w:rsid w:val="72037883"/>
    <w:rsid w:val="72323CC5"/>
    <w:rsid w:val="72326976"/>
    <w:rsid w:val="72343EE1"/>
    <w:rsid w:val="72694ED7"/>
    <w:rsid w:val="72842772"/>
    <w:rsid w:val="729624A5"/>
    <w:rsid w:val="72B74636"/>
    <w:rsid w:val="72DA05E4"/>
    <w:rsid w:val="72F1592E"/>
    <w:rsid w:val="72FC67AC"/>
    <w:rsid w:val="7306762B"/>
    <w:rsid w:val="73171838"/>
    <w:rsid w:val="733221CE"/>
    <w:rsid w:val="73373C88"/>
    <w:rsid w:val="73905147"/>
    <w:rsid w:val="73942F18"/>
    <w:rsid w:val="739667B7"/>
    <w:rsid w:val="73C60B68"/>
    <w:rsid w:val="73D6524F"/>
    <w:rsid w:val="73F676A0"/>
    <w:rsid w:val="73FC0C3E"/>
    <w:rsid w:val="742835D1"/>
    <w:rsid w:val="744321B9"/>
    <w:rsid w:val="74634609"/>
    <w:rsid w:val="74C017DF"/>
    <w:rsid w:val="74CE23CA"/>
    <w:rsid w:val="74FE7C75"/>
    <w:rsid w:val="752F111D"/>
    <w:rsid w:val="75483A0F"/>
    <w:rsid w:val="755D54FC"/>
    <w:rsid w:val="75712F63"/>
    <w:rsid w:val="75797135"/>
    <w:rsid w:val="75A0451E"/>
    <w:rsid w:val="75F25C45"/>
    <w:rsid w:val="760360A4"/>
    <w:rsid w:val="76200A04"/>
    <w:rsid w:val="76300364"/>
    <w:rsid w:val="763005C4"/>
    <w:rsid w:val="767755A1"/>
    <w:rsid w:val="76904B1D"/>
    <w:rsid w:val="7697080C"/>
    <w:rsid w:val="76EE465E"/>
    <w:rsid w:val="770B3462"/>
    <w:rsid w:val="771147F0"/>
    <w:rsid w:val="771F6F0D"/>
    <w:rsid w:val="772C5186"/>
    <w:rsid w:val="772E0EFE"/>
    <w:rsid w:val="77321ECC"/>
    <w:rsid w:val="77756B2D"/>
    <w:rsid w:val="7789082B"/>
    <w:rsid w:val="778D3E30"/>
    <w:rsid w:val="77D777E8"/>
    <w:rsid w:val="77E141C3"/>
    <w:rsid w:val="781C169F"/>
    <w:rsid w:val="785250C1"/>
    <w:rsid w:val="786B4870"/>
    <w:rsid w:val="787D213D"/>
    <w:rsid w:val="78882890"/>
    <w:rsid w:val="78A551F0"/>
    <w:rsid w:val="78AF725D"/>
    <w:rsid w:val="78B47B29"/>
    <w:rsid w:val="78CA2AAF"/>
    <w:rsid w:val="78EA354B"/>
    <w:rsid w:val="78FD530C"/>
    <w:rsid w:val="790064FE"/>
    <w:rsid w:val="790C1713"/>
    <w:rsid w:val="790E0FE8"/>
    <w:rsid w:val="795144D0"/>
    <w:rsid w:val="795A422D"/>
    <w:rsid w:val="796B643A"/>
    <w:rsid w:val="79A454A8"/>
    <w:rsid w:val="79B10EA4"/>
    <w:rsid w:val="79EB757B"/>
    <w:rsid w:val="79FC3D51"/>
    <w:rsid w:val="7A707A80"/>
    <w:rsid w:val="7A805F15"/>
    <w:rsid w:val="7AF16E13"/>
    <w:rsid w:val="7B0A7E43"/>
    <w:rsid w:val="7B2F0C84"/>
    <w:rsid w:val="7B332F87"/>
    <w:rsid w:val="7B4E7D55"/>
    <w:rsid w:val="7B5F3D7C"/>
    <w:rsid w:val="7B71338B"/>
    <w:rsid w:val="7BB21B01"/>
    <w:rsid w:val="7BDD499F"/>
    <w:rsid w:val="7C221CC7"/>
    <w:rsid w:val="7C354EFC"/>
    <w:rsid w:val="7C5C4760"/>
    <w:rsid w:val="7C8D3A42"/>
    <w:rsid w:val="7C9E2682"/>
    <w:rsid w:val="7CA828C1"/>
    <w:rsid w:val="7D4E22FA"/>
    <w:rsid w:val="7D7A4E9D"/>
    <w:rsid w:val="7D9F7EBB"/>
    <w:rsid w:val="7DBE2549"/>
    <w:rsid w:val="7E5E5C24"/>
    <w:rsid w:val="7E6E4CD3"/>
    <w:rsid w:val="7EAB1087"/>
    <w:rsid w:val="7EDC7492"/>
    <w:rsid w:val="7EE169A9"/>
    <w:rsid w:val="7EE66563"/>
    <w:rsid w:val="7F030EC3"/>
    <w:rsid w:val="7F0D5A81"/>
    <w:rsid w:val="7F0F5AB9"/>
    <w:rsid w:val="7F130275"/>
    <w:rsid w:val="7F231565"/>
    <w:rsid w:val="7F482D79"/>
    <w:rsid w:val="7F642FF1"/>
    <w:rsid w:val="7F97731F"/>
    <w:rsid w:val="7FA060F0"/>
    <w:rsid w:val="7FD665D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qFormat="1" w:unhideWhenUsed="0" w:uiPriority="0" w:semiHidden="0" w:name="toc 8"/>
    <w:lsdException w:uiPriority="39" w:name="toc 9"/>
    <w:lsdException w:qFormat="1" w:unhideWhenUsed="0" w:uiPriority="0"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7"/>
    <w:autoRedefine/>
    <w:qFormat/>
    <w:uiPriority w:val="0"/>
    <w:pPr>
      <w:spacing w:beforeAutospacing="1" w:afterAutospacing="1"/>
      <w:jc w:val="left"/>
      <w:outlineLvl w:val="0"/>
    </w:pPr>
    <w:rPr>
      <w:rFonts w:hint="eastAsia" w:ascii="宋体" w:hAnsi="宋体"/>
      <w:b/>
      <w:kern w:val="44"/>
      <w:sz w:val="48"/>
      <w:szCs w:val="48"/>
    </w:rPr>
  </w:style>
  <w:style w:type="paragraph" w:styleId="3">
    <w:name w:val="heading 2"/>
    <w:basedOn w:val="1"/>
    <w:next w:val="1"/>
    <w:link w:val="52"/>
    <w:qFormat/>
    <w:uiPriority w:val="0"/>
    <w:pPr>
      <w:outlineLvl w:val="1"/>
    </w:pPr>
    <w:rPr>
      <w:rFonts w:ascii="Cambria" w:hAnsi="Cambria" w:cs="宋体"/>
    </w:rPr>
  </w:style>
  <w:style w:type="paragraph" w:styleId="4">
    <w:name w:val="heading 3"/>
    <w:basedOn w:val="1"/>
    <w:next w:val="1"/>
    <w:link w:val="53"/>
    <w:qFormat/>
    <w:uiPriority w:val="0"/>
    <w:pPr>
      <w:spacing w:before="260" w:after="260" w:line="416" w:lineRule="auto"/>
      <w:outlineLvl w:val="2"/>
    </w:pPr>
    <w:rPr>
      <w:sz w:val="32"/>
      <w:szCs w:val="32"/>
    </w:rPr>
  </w:style>
  <w:style w:type="paragraph" w:styleId="5">
    <w:name w:val="heading 4"/>
    <w:basedOn w:val="1"/>
    <w:next w:val="1"/>
    <w:link w:val="55"/>
    <w:qFormat/>
    <w:uiPriority w:val="0"/>
    <w:pPr>
      <w:keepNext/>
      <w:keepLines/>
      <w:spacing w:before="280" w:after="290" w:line="376" w:lineRule="auto"/>
      <w:outlineLvl w:val="3"/>
    </w:pPr>
    <w:rPr>
      <w:rFonts w:ascii="Arial" w:hAnsi="Arial" w:eastAsia="黑体"/>
      <w:b/>
      <w:bCs/>
      <w:sz w:val="28"/>
      <w:szCs w:val="28"/>
    </w:rPr>
  </w:style>
  <w:style w:type="character" w:default="1" w:styleId="28">
    <w:name w:val="Default Paragraph Font"/>
    <w:unhideWhenUsed/>
    <w:qFormat/>
    <w:uiPriority w:val="1"/>
  </w:style>
  <w:style w:type="table" w:default="1" w:styleId="26">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Normal Indent"/>
    <w:basedOn w:val="1"/>
    <w:link w:val="51"/>
    <w:autoRedefine/>
    <w:qFormat/>
    <w:uiPriority w:val="0"/>
    <w:pPr>
      <w:autoSpaceDE w:val="0"/>
      <w:autoSpaceDN w:val="0"/>
      <w:spacing w:line="360" w:lineRule="auto"/>
      <w:ind w:left="181" w:firstLine="420"/>
    </w:pPr>
    <w:rPr>
      <w:sz w:val="24"/>
      <w:szCs w:val="20"/>
    </w:rPr>
  </w:style>
  <w:style w:type="paragraph" w:styleId="7">
    <w:name w:val="Document Map"/>
    <w:basedOn w:val="1"/>
    <w:link w:val="60"/>
    <w:autoRedefine/>
    <w:qFormat/>
    <w:uiPriority w:val="0"/>
    <w:pPr>
      <w:shd w:val="clear" w:color="auto" w:fill="000080"/>
    </w:pPr>
  </w:style>
  <w:style w:type="paragraph" w:styleId="8">
    <w:name w:val="annotation text"/>
    <w:basedOn w:val="1"/>
    <w:link w:val="46"/>
    <w:autoRedefine/>
    <w:qFormat/>
    <w:uiPriority w:val="99"/>
    <w:pPr>
      <w:jc w:val="left"/>
    </w:pPr>
    <w:rPr>
      <w:rFonts w:ascii="Calibri" w:hAnsi="Calibri"/>
      <w:szCs w:val="20"/>
    </w:rPr>
  </w:style>
  <w:style w:type="paragraph" w:styleId="9">
    <w:name w:val="index 6"/>
    <w:basedOn w:val="1"/>
    <w:next w:val="1"/>
    <w:autoRedefine/>
    <w:qFormat/>
    <w:uiPriority w:val="0"/>
    <w:pPr>
      <w:tabs>
        <w:tab w:val="left" w:pos="426"/>
      </w:tabs>
      <w:ind w:left="2100"/>
    </w:pPr>
  </w:style>
  <w:style w:type="paragraph" w:styleId="10">
    <w:name w:val="Body Text 3"/>
    <w:basedOn w:val="1"/>
    <w:link w:val="69"/>
    <w:autoRedefine/>
    <w:qFormat/>
    <w:uiPriority w:val="0"/>
    <w:pPr>
      <w:spacing w:after="120"/>
    </w:pPr>
    <w:rPr>
      <w:sz w:val="16"/>
      <w:szCs w:val="16"/>
    </w:rPr>
  </w:style>
  <w:style w:type="paragraph" w:styleId="11">
    <w:name w:val="Body Text"/>
    <w:basedOn w:val="1"/>
    <w:next w:val="1"/>
    <w:link w:val="64"/>
    <w:autoRedefine/>
    <w:qFormat/>
    <w:uiPriority w:val="0"/>
    <w:pPr>
      <w:spacing w:after="120"/>
    </w:pPr>
  </w:style>
  <w:style w:type="paragraph" w:styleId="12">
    <w:name w:val="Body Text Indent"/>
    <w:basedOn w:val="1"/>
    <w:autoRedefine/>
    <w:qFormat/>
    <w:uiPriority w:val="0"/>
    <w:pPr>
      <w:spacing w:line="560" w:lineRule="exact"/>
      <w:ind w:left="300"/>
    </w:pPr>
    <w:rPr>
      <w:sz w:val="24"/>
    </w:rPr>
  </w:style>
  <w:style w:type="paragraph" w:styleId="13">
    <w:name w:val="List 2"/>
    <w:basedOn w:val="1"/>
    <w:next w:val="14"/>
    <w:autoRedefine/>
    <w:qFormat/>
    <w:uiPriority w:val="0"/>
    <w:pPr>
      <w:adjustRightInd w:val="0"/>
      <w:spacing w:line="312" w:lineRule="atLeast"/>
      <w:ind w:left="100" w:leftChars="200" w:hanging="200" w:hangingChars="200"/>
      <w:textAlignment w:val="baseline"/>
    </w:pPr>
    <w:rPr>
      <w:rFonts w:ascii="Calibri" w:hAnsi="Calibri" w:eastAsia="仿宋"/>
      <w:kern w:val="0"/>
      <w:sz w:val="32"/>
      <w:szCs w:val="20"/>
    </w:rPr>
  </w:style>
  <w:style w:type="paragraph" w:styleId="14">
    <w:name w:val="Plain Text"/>
    <w:basedOn w:val="1"/>
    <w:link w:val="36"/>
    <w:autoRedefine/>
    <w:qFormat/>
    <w:uiPriority w:val="99"/>
    <w:rPr>
      <w:rFonts w:ascii="宋体" w:hAnsi="Courier New"/>
      <w:szCs w:val="20"/>
    </w:rPr>
  </w:style>
  <w:style w:type="paragraph" w:styleId="15">
    <w:name w:val="toc 3"/>
    <w:basedOn w:val="1"/>
    <w:next w:val="1"/>
    <w:autoRedefine/>
    <w:qFormat/>
    <w:uiPriority w:val="39"/>
    <w:pPr>
      <w:ind w:left="840" w:leftChars="400"/>
    </w:pPr>
  </w:style>
  <w:style w:type="paragraph" w:styleId="16">
    <w:name w:val="toc 8"/>
    <w:basedOn w:val="1"/>
    <w:next w:val="1"/>
    <w:autoRedefine/>
    <w:qFormat/>
    <w:uiPriority w:val="0"/>
    <w:pPr>
      <w:ind w:left="2940" w:leftChars="1400"/>
    </w:pPr>
  </w:style>
  <w:style w:type="paragraph" w:styleId="17">
    <w:name w:val="Balloon Text"/>
    <w:basedOn w:val="1"/>
    <w:link w:val="54"/>
    <w:autoRedefine/>
    <w:qFormat/>
    <w:uiPriority w:val="99"/>
    <w:rPr>
      <w:sz w:val="18"/>
      <w:szCs w:val="18"/>
    </w:rPr>
  </w:style>
  <w:style w:type="paragraph" w:styleId="18">
    <w:name w:val="footer"/>
    <w:basedOn w:val="1"/>
    <w:link w:val="40"/>
    <w:autoRedefine/>
    <w:qFormat/>
    <w:uiPriority w:val="99"/>
    <w:pPr>
      <w:tabs>
        <w:tab w:val="center" w:pos="4153"/>
        <w:tab w:val="right" w:pos="8306"/>
      </w:tabs>
      <w:snapToGrid w:val="0"/>
      <w:jc w:val="left"/>
    </w:pPr>
    <w:rPr>
      <w:sz w:val="18"/>
      <w:szCs w:val="18"/>
    </w:rPr>
  </w:style>
  <w:style w:type="paragraph" w:styleId="19">
    <w:name w:val="header"/>
    <w:basedOn w:val="1"/>
    <w:link w:val="39"/>
    <w:autoRedefine/>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autoRedefine/>
    <w:qFormat/>
    <w:uiPriority w:val="39"/>
  </w:style>
  <w:style w:type="paragraph" w:styleId="21">
    <w:name w:val="toc 2"/>
    <w:basedOn w:val="1"/>
    <w:next w:val="1"/>
    <w:autoRedefine/>
    <w:qFormat/>
    <w:uiPriority w:val="39"/>
    <w:pPr>
      <w:ind w:left="420" w:leftChars="200"/>
    </w:pPr>
  </w:style>
  <w:style w:type="paragraph" w:styleId="22">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23">
    <w:name w:val="Title"/>
    <w:basedOn w:val="1"/>
    <w:link w:val="61"/>
    <w:autoRedefine/>
    <w:qFormat/>
    <w:uiPriority w:val="0"/>
    <w:pPr>
      <w:spacing w:before="240" w:after="60"/>
      <w:jc w:val="center"/>
      <w:outlineLvl w:val="0"/>
    </w:pPr>
    <w:rPr>
      <w:rFonts w:ascii="Arial" w:hAnsi="Arial" w:eastAsia="隶书" w:cs="Arial"/>
      <w:b/>
      <w:bCs/>
      <w:sz w:val="32"/>
      <w:szCs w:val="32"/>
    </w:rPr>
  </w:style>
  <w:style w:type="paragraph" w:styleId="24">
    <w:name w:val="annotation subject"/>
    <w:basedOn w:val="8"/>
    <w:next w:val="8"/>
    <w:link w:val="73"/>
    <w:autoRedefine/>
    <w:semiHidden/>
    <w:unhideWhenUsed/>
    <w:qFormat/>
    <w:uiPriority w:val="99"/>
    <w:rPr>
      <w:rFonts w:ascii="Times New Roman" w:hAnsi="Times New Roman"/>
      <w:b/>
      <w:bCs/>
      <w:szCs w:val="24"/>
    </w:rPr>
  </w:style>
  <w:style w:type="paragraph" w:styleId="25">
    <w:name w:val="Body Text First Indent 2"/>
    <w:basedOn w:val="12"/>
    <w:autoRedefine/>
    <w:qFormat/>
    <w:uiPriority w:val="0"/>
    <w:pPr>
      <w:ind w:firstLine="420" w:firstLineChars="200"/>
    </w:pPr>
    <w:rPr>
      <w:sz w:val="21"/>
    </w:rPr>
  </w:style>
  <w:style w:type="table" w:styleId="27">
    <w:name w:val="Table Grid"/>
    <w:basedOn w:val="26"/>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9">
    <w:name w:val="page number"/>
    <w:basedOn w:val="28"/>
    <w:autoRedefine/>
    <w:qFormat/>
    <w:uiPriority w:val="0"/>
  </w:style>
  <w:style w:type="character" w:styleId="30">
    <w:name w:val="Emphasis"/>
    <w:basedOn w:val="28"/>
    <w:autoRedefine/>
    <w:qFormat/>
    <w:uiPriority w:val="0"/>
    <w:rPr>
      <w:i/>
      <w:iCs/>
    </w:rPr>
  </w:style>
  <w:style w:type="character" w:styleId="31">
    <w:name w:val="Hyperlink"/>
    <w:autoRedefine/>
    <w:qFormat/>
    <w:uiPriority w:val="99"/>
    <w:rPr>
      <w:color w:val="0000FF"/>
      <w:u w:val="single"/>
    </w:rPr>
  </w:style>
  <w:style w:type="character" w:styleId="32">
    <w:name w:val="annotation reference"/>
    <w:basedOn w:val="28"/>
    <w:autoRedefine/>
    <w:qFormat/>
    <w:uiPriority w:val="99"/>
    <w:rPr>
      <w:sz w:val="21"/>
      <w:szCs w:val="21"/>
    </w:rPr>
  </w:style>
  <w:style w:type="paragraph" w:customStyle="1" w:styleId="33">
    <w:name w:val="文档正文"/>
    <w:basedOn w:val="1"/>
    <w:autoRedefine/>
    <w:qFormat/>
    <w:uiPriority w:val="99"/>
    <w:pPr>
      <w:adjustRightInd w:val="0"/>
      <w:spacing w:line="480" w:lineRule="atLeast"/>
      <w:ind w:firstLine="567" w:firstLineChars="200"/>
      <w:textAlignment w:val="baseline"/>
    </w:pPr>
    <w:rPr>
      <w:rFonts w:ascii="长城仿宋"/>
      <w:kern w:val="0"/>
      <w:szCs w:val="20"/>
    </w:rPr>
  </w:style>
  <w:style w:type="paragraph" w:customStyle="1" w:styleId="34">
    <w:name w:val="表格文字"/>
    <w:basedOn w:val="1"/>
    <w:autoRedefine/>
    <w:qFormat/>
    <w:uiPriority w:val="0"/>
    <w:pPr>
      <w:spacing w:before="25" w:after="25"/>
      <w:jc w:val="left"/>
    </w:pPr>
    <w:rPr>
      <w:bCs/>
      <w:spacing w:val="10"/>
      <w:kern w:val="0"/>
      <w:sz w:val="24"/>
    </w:rPr>
  </w:style>
  <w:style w:type="paragraph" w:customStyle="1" w:styleId="35">
    <w:name w:val="Default"/>
    <w:next w:val="9"/>
    <w:autoRedefine/>
    <w:qFormat/>
    <w:uiPriority w:val="0"/>
    <w:pPr>
      <w:widowControl w:val="0"/>
      <w:autoSpaceDE w:val="0"/>
      <w:autoSpaceDN w:val="0"/>
      <w:adjustRightInd w:val="0"/>
    </w:pPr>
    <w:rPr>
      <w:rFonts w:ascii="微软雅黑" w:hAnsi="微软雅黑" w:eastAsia="宋体" w:cs="微软雅黑"/>
      <w:color w:val="000000"/>
      <w:sz w:val="24"/>
      <w:szCs w:val="24"/>
      <w:lang w:val="en-US" w:eastAsia="zh-CN" w:bidi="ar-SA"/>
    </w:rPr>
  </w:style>
  <w:style w:type="character" w:customStyle="1" w:styleId="36">
    <w:name w:val="纯文本 Char"/>
    <w:basedOn w:val="28"/>
    <w:link w:val="14"/>
    <w:autoRedefine/>
    <w:qFormat/>
    <w:uiPriority w:val="99"/>
    <w:rPr>
      <w:rFonts w:ascii="宋体" w:hAnsi="Courier New" w:eastAsia="宋体" w:cs="Times New Roman"/>
      <w:sz w:val="20"/>
      <w:szCs w:val="20"/>
    </w:rPr>
  </w:style>
  <w:style w:type="paragraph" w:customStyle="1" w:styleId="37">
    <w:name w:val="表格"/>
    <w:basedOn w:val="1"/>
    <w:autoRedefine/>
    <w:qFormat/>
    <w:uiPriority w:val="99"/>
    <w:pPr>
      <w:spacing w:line="360" w:lineRule="auto"/>
    </w:pPr>
    <w:rPr>
      <w:rFonts w:ascii="仿宋_GB2312" w:hAnsi="宋体" w:eastAsia="仿宋_GB2312"/>
      <w:bCs/>
      <w:color w:val="333333"/>
      <w:kern w:val="0"/>
      <w:sz w:val="28"/>
    </w:rPr>
  </w:style>
  <w:style w:type="paragraph" w:customStyle="1" w:styleId="38">
    <w:name w:val="样式 样式 宋体 小四 行距: 固定值 20 磅 + 首行缩进:  2 字符"/>
    <w:basedOn w:val="1"/>
    <w:autoRedefine/>
    <w:qFormat/>
    <w:uiPriority w:val="99"/>
    <w:pPr>
      <w:spacing w:line="360" w:lineRule="exact"/>
      <w:ind w:firstLine="200" w:firstLineChars="200"/>
    </w:pPr>
    <w:rPr>
      <w:rFonts w:ascii="宋体" w:hAnsi="宋体" w:cs="宋体"/>
      <w:sz w:val="24"/>
      <w:szCs w:val="20"/>
    </w:rPr>
  </w:style>
  <w:style w:type="character" w:customStyle="1" w:styleId="39">
    <w:name w:val="页眉 Char"/>
    <w:basedOn w:val="28"/>
    <w:link w:val="19"/>
    <w:autoRedefine/>
    <w:qFormat/>
    <w:uiPriority w:val="99"/>
    <w:rPr>
      <w:rFonts w:ascii="Times New Roman" w:hAnsi="Times New Roman" w:eastAsia="宋体" w:cs="Times New Roman"/>
      <w:sz w:val="18"/>
      <w:szCs w:val="18"/>
    </w:rPr>
  </w:style>
  <w:style w:type="character" w:customStyle="1" w:styleId="40">
    <w:name w:val="页脚 Char"/>
    <w:basedOn w:val="28"/>
    <w:link w:val="18"/>
    <w:autoRedefine/>
    <w:qFormat/>
    <w:uiPriority w:val="99"/>
    <w:rPr>
      <w:rFonts w:ascii="Times New Roman" w:hAnsi="Times New Roman" w:eastAsia="宋体" w:cs="Times New Roman"/>
      <w:sz w:val="18"/>
      <w:szCs w:val="18"/>
    </w:rPr>
  </w:style>
  <w:style w:type="paragraph" w:customStyle="1" w:styleId="41">
    <w:name w:val="样式1"/>
    <w:basedOn w:val="18"/>
    <w:autoRedefine/>
    <w:qFormat/>
    <w:uiPriority w:val="0"/>
    <w:pPr>
      <w:pBdr>
        <w:top w:val="single" w:color="auto" w:sz="4" w:space="1"/>
      </w:pBdr>
      <w:tabs>
        <w:tab w:val="center" w:pos="4535"/>
        <w:tab w:val="right" w:pos="9071"/>
      </w:tabs>
      <w:ind w:right="989" w:rightChars="471" w:firstLine="3465" w:firstLineChars="1650"/>
    </w:pPr>
    <w:rPr>
      <w:rFonts w:ascii="黑体" w:hAnsi="华文中宋" w:eastAsia="黑体"/>
      <w:color w:val="808080"/>
      <w:sz w:val="21"/>
    </w:rPr>
  </w:style>
  <w:style w:type="paragraph" w:styleId="42">
    <w:name w:val="List Paragraph"/>
    <w:basedOn w:val="1"/>
    <w:autoRedefine/>
    <w:qFormat/>
    <w:uiPriority w:val="34"/>
    <w:pPr>
      <w:ind w:firstLine="420" w:firstLineChars="200"/>
    </w:pPr>
    <w:rPr>
      <w:rFonts w:ascii="Calibri" w:hAnsi="Calibri"/>
      <w:szCs w:val="22"/>
    </w:rPr>
  </w:style>
  <w:style w:type="paragraph" w:customStyle="1" w:styleId="43">
    <w:name w:val="列出段落1"/>
    <w:basedOn w:val="1"/>
    <w:autoRedefine/>
    <w:qFormat/>
    <w:uiPriority w:val="0"/>
    <w:pPr>
      <w:ind w:firstLine="420" w:firstLineChars="200"/>
    </w:pPr>
    <w:rPr>
      <w:rFonts w:ascii="Calibri" w:hAnsi="Calibri"/>
      <w:szCs w:val="22"/>
    </w:rPr>
  </w:style>
  <w:style w:type="paragraph" w:customStyle="1" w:styleId="44">
    <w:name w:val="Char Char Char"/>
    <w:basedOn w:val="1"/>
    <w:autoRedefine/>
    <w:qFormat/>
    <w:uiPriority w:val="0"/>
    <w:pPr>
      <w:spacing w:line="360" w:lineRule="auto"/>
      <w:ind w:firstLine="560" w:firstLineChars="200"/>
    </w:pPr>
    <w:rPr>
      <w:szCs w:val="20"/>
    </w:rPr>
  </w:style>
  <w:style w:type="character" w:customStyle="1" w:styleId="45">
    <w:name w:val="批注文字 Char"/>
    <w:autoRedefine/>
    <w:qFormat/>
    <w:uiPriority w:val="99"/>
    <w:rPr>
      <w:kern w:val="2"/>
      <w:sz w:val="21"/>
    </w:rPr>
  </w:style>
  <w:style w:type="character" w:customStyle="1" w:styleId="46">
    <w:name w:val="批注文字 Char1"/>
    <w:basedOn w:val="28"/>
    <w:link w:val="8"/>
    <w:autoRedefine/>
    <w:qFormat/>
    <w:uiPriority w:val="99"/>
    <w:rPr>
      <w:rFonts w:ascii="Times New Roman" w:hAnsi="Times New Roman"/>
      <w:kern w:val="2"/>
      <w:sz w:val="21"/>
      <w:szCs w:val="24"/>
    </w:rPr>
  </w:style>
  <w:style w:type="character" w:customStyle="1" w:styleId="47">
    <w:name w:val="标题 1 Char"/>
    <w:basedOn w:val="28"/>
    <w:link w:val="2"/>
    <w:autoRedefine/>
    <w:qFormat/>
    <w:uiPriority w:val="0"/>
    <w:rPr>
      <w:rFonts w:ascii="宋体" w:hAnsi="宋体" w:eastAsia="宋体"/>
      <w:b/>
      <w:kern w:val="44"/>
      <w:sz w:val="48"/>
      <w:szCs w:val="48"/>
    </w:rPr>
  </w:style>
  <w:style w:type="paragraph" w:customStyle="1" w:styleId="48">
    <w:name w:val="List Paragraph_e296ce67-ee8f-4243-b860-798c3abb7717"/>
    <w:basedOn w:val="1"/>
    <w:autoRedefine/>
    <w:qFormat/>
    <w:uiPriority w:val="34"/>
    <w:pPr>
      <w:ind w:firstLine="420" w:firstLineChars="200"/>
    </w:pPr>
    <w:rPr>
      <w:rFonts w:ascii="Calibri" w:hAnsi="Calibri" w:cs="宋体"/>
      <w:szCs w:val="22"/>
    </w:rPr>
  </w:style>
  <w:style w:type="paragraph" w:customStyle="1" w:styleId="49">
    <w:name w:val="正文标题A"/>
    <w:basedOn w:val="1"/>
    <w:next w:val="1"/>
    <w:link w:val="50"/>
    <w:autoRedefine/>
    <w:qFormat/>
    <w:uiPriority w:val="99"/>
    <w:pPr>
      <w:numPr>
        <w:ilvl w:val="0"/>
        <w:numId w:val="1"/>
      </w:numPr>
      <w:spacing w:before="60" w:after="60" w:line="400" w:lineRule="exact"/>
      <w:ind w:firstLine="0"/>
    </w:pPr>
    <w:rPr>
      <w:b/>
      <w:bCs/>
      <w:spacing w:val="20"/>
      <w:kern w:val="24"/>
      <w:szCs w:val="21"/>
    </w:rPr>
  </w:style>
  <w:style w:type="character" w:customStyle="1" w:styleId="50">
    <w:name w:val="正文标题A Char"/>
    <w:basedOn w:val="28"/>
    <w:link w:val="49"/>
    <w:autoRedefine/>
    <w:qFormat/>
    <w:uiPriority w:val="99"/>
    <w:rPr>
      <w:rFonts w:ascii="Times New Roman" w:hAnsi="Times New Roman" w:eastAsia="宋体"/>
      <w:b/>
      <w:bCs/>
      <w:spacing w:val="20"/>
      <w:kern w:val="24"/>
      <w:sz w:val="21"/>
      <w:szCs w:val="21"/>
    </w:rPr>
  </w:style>
  <w:style w:type="character" w:customStyle="1" w:styleId="51">
    <w:name w:val="正文缩进 Char"/>
    <w:basedOn w:val="28"/>
    <w:link w:val="6"/>
    <w:autoRedefine/>
    <w:qFormat/>
    <w:uiPriority w:val="0"/>
    <w:rPr>
      <w:rFonts w:ascii="Times New Roman" w:hAnsi="Times New Roman" w:eastAsia="宋体"/>
      <w:kern w:val="2"/>
      <w:sz w:val="24"/>
    </w:rPr>
  </w:style>
  <w:style w:type="character" w:customStyle="1" w:styleId="52">
    <w:name w:val="标题 2 Char"/>
    <w:basedOn w:val="28"/>
    <w:link w:val="3"/>
    <w:autoRedefine/>
    <w:qFormat/>
    <w:uiPriority w:val="9"/>
    <w:rPr>
      <w:rFonts w:ascii="Cambria" w:hAnsi="Cambria" w:eastAsia="宋体" w:cs="宋体"/>
      <w:b/>
      <w:bCs/>
      <w:kern w:val="2"/>
      <w:sz w:val="32"/>
      <w:szCs w:val="32"/>
    </w:rPr>
  </w:style>
  <w:style w:type="character" w:customStyle="1" w:styleId="53">
    <w:name w:val="标题 3 Char"/>
    <w:basedOn w:val="28"/>
    <w:link w:val="4"/>
    <w:autoRedefine/>
    <w:qFormat/>
    <w:uiPriority w:val="0"/>
    <w:rPr>
      <w:rFonts w:ascii="Times New Roman" w:hAnsi="Times New Roman" w:eastAsia="宋体"/>
      <w:b/>
      <w:bCs/>
      <w:kern w:val="2"/>
      <w:sz w:val="32"/>
      <w:szCs w:val="32"/>
    </w:rPr>
  </w:style>
  <w:style w:type="character" w:customStyle="1" w:styleId="54">
    <w:name w:val="批注框文本 Char"/>
    <w:basedOn w:val="28"/>
    <w:link w:val="17"/>
    <w:autoRedefine/>
    <w:qFormat/>
    <w:uiPriority w:val="99"/>
    <w:rPr>
      <w:rFonts w:ascii="Times New Roman" w:hAnsi="Times New Roman"/>
      <w:kern w:val="2"/>
      <w:sz w:val="18"/>
      <w:szCs w:val="18"/>
    </w:rPr>
  </w:style>
  <w:style w:type="character" w:customStyle="1" w:styleId="55">
    <w:name w:val="标题 4 Char"/>
    <w:basedOn w:val="28"/>
    <w:link w:val="5"/>
    <w:autoRedefine/>
    <w:qFormat/>
    <w:uiPriority w:val="0"/>
    <w:rPr>
      <w:rFonts w:ascii="Arial" w:hAnsi="Arial" w:eastAsia="黑体"/>
      <w:b/>
      <w:bCs/>
      <w:kern w:val="2"/>
      <w:sz w:val="28"/>
      <w:szCs w:val="28"/>
    </w:rPr>
  </w:style>
  <w:style w:type="character" w:customStyle="1" w:styleId="56">
    <w:name w:val="font11"/>
    <w:basedOn w:val="28"/>
    <w:autoRedefine/>
    <w:qFormat/>
    <w:uiPriority w:val="0"/>
    <w:rPr>
      <w:rFonts w:hint="eastAsia" w:ascii="宋体" w:hAnsi="宋体" w:eastAsia="宋体" w:cs="宋体"/>
      <w:color w:val="000000"/>
      <w:sz w:val="21"/>
      <w:szCs w:val="21"/>
      <w:u w:val="none"/>
    </w:rPr>
  </w:style>
  <w:style w:type="character" w:customStyle="1" w:styleId="57">
    <w:name w:val="样式1 Char Char Char"/>
    <w:link w:val="58"/>
    <w:autoRedefine/>
    <w:qFormat/>
    <w:uiPriority w:val="0"/>
    <w:rPr>
      <w:rFonts w:eastAsia="宋体"/>
      <w:kern w:val="2"/>
      <w:sz w:val="24"/>
    </w:rPr>
  </w:style>
  <w:style w:type="paragraph" w:customStyle="1" w:styleId="58">
    <w:name w:val="样式1 Char Char"/>
    <w:basedOn w:val="1"/>
    <w:next w:val="14"/>
    <w:link w:val="57"/>
    <w:autoRedefine/>
    <w:qFormat/>
    <w:uiPriority w:val="0"/>
    <w:pPr>
      <w:spacing w:line="360" w:lineRule="auto"/>
      <w:ind w:firstLine="516" w:firstLineChars="215"/>
    </w:pPr>
    <w:rPr>
      <w:rFonts w:ascii="Calibri" w:hAnsi="Calibri"/>
      <w:sz w:val="24"/>
      <w:szCs w:val="20"/>
    </w:rPr>
  </w:style>
  <w:style w:type="character" w:customStyle="1" w:styleId="59">
    <w:name w:val="font21"/>
    <w:basedOn w:val="28"/>
    <w:autoRedefine/>
    <w:qFormat/>
    <w:uiPriority w:val="0"/>
    <w:rPr>
      <w:rFonts w:hint="eastAsia" w:ascii="宋体" w:hAnsi="宋体" w:eastAsia="宋体" w:cs="宋体"/>
      <w:color w:val="000000"/>
      <w:sz w:val="21"/>
      <w:szCs w:val="21"/>
      <w:u w:val="none"/>
    </w:rPr>
  </w:style>
  <w:style w:type="character" w:customStyle="1" w:styleId="60">
    <w:name w:val="文档结构图 Char"/>
    <w:basedOn w:val="28"/>
    <w:link w:val="7"/>
    <w:autoRedefine/>
    <w:qFormat/>
    <w:uiPriority w:val="0"/>
    <w:rPr>
      <w:rFonts w:ascii="Times New Roman" w:hAnsi="Times New Roman" w:eastAsia="宋体"/>
      <w:kern w:val="2"/>
      <w:sz w:val="21"/>
      <w:szCs w:val="24"/>
      <w:shd w:val="clear" w:color="auto" w:fill="000080"/>
    </w:rPr>
  </w:style>
  <w:style w:type="character" w:customStyle="1" w:styleId="61">
    <w:name w:val="标题 Char"/>
    <w:basedOn w:val="28"/>
    <w:link w:val="23"/>
    <w:autoRedefine/>
    <w:qFormat/>
    <w:uiPriority w:val="0"/>
    <w:rPr>
      <w:rFonts w:ascii="Arial" w:hAnsi="Arial" w:eastAsia="隶书" w:cs="Arial"/>
      <w:b/>
      <w:bCs/>
      <w:kern w:val="2"/>
      <w:sz w:val="32"/>
      <w:szCs w:val="32"/>
    </w:rPr>
  </w:style>
  <w:style w:type="paragraph" w:customStyle="1" w:styleId="62">
    <w:name w:val="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3">
    <w:name w:val="列出段落2"/>
    <w:basedOn w:val="1"/>
    <w:autoRedefine/>
    <w:qFormat/>
    <w:uiPriority w:val="0"/>
    <w:pPr>
      <w:ind w:firstLine="420" w:firstLineChars="200"/>
    </w:pPr>
    <w:rPr>
      <w:rFonts w:ascii="Calibri" w:hAnsi="Calibri"/>
      <w:szCs w:val="22"/>
    </w:rPr>
  </w:style>
  <w:style w:type="character" w:customStyle="1" w:styleId="64">
    <w:name w:val="正文文本 Char"/>
    <w:basedOn w:val="28"/>
    <w:link w:val="11"/>
    <w:autoRedefine/>
    <w:qFormat/>
    <w:uiPriority w:val="0"/>
    <w:rPr>
      <w:kern w:val="2"/>
      <w:sz w:val="21"/>
      <w:szCs w:val="24"/>
    </w:rPr>
  </w:style>
  <w:style w:type="paragraph" w:customStyle="1" w:styleId="65">
    <w:name w:val="TOC 标题1"/>
    <w:basedOn w:val="2"/>
    <w:next w:val="1"/>
    <w:autoRedefine/>
    <w:qFormat/>
    <w:uiPriority w:val="39"/>
    <w:pPr>
      <w:keepNext/>
      <w:keepLines/>
      <w:widowControl/>
      <w:spacing w:before="480" w:beforeAutospacing="0" w:afterAutospacing="0" w:line="276" w:lineRule="auto"/>
      <w:outlineLvl w:val="9"/>
    </w:pPr>
    <w:rPr>
      <w:rFonts w:hint="default" w:ascii="Cambria" w:hAnsi="Cambria" w:cs="宋体"/>
      <w:bCs/>
      <w:color w:val="365F91"/>
      <w:kern w:val="0"/>
      <w:sz w:val="28"/>
      <w:szCs w:val="28"/>
    </w:rPr>
  </w:style>
  <w:style w:type="paragraph" w:customStyle="1" w:styleId="66">
    <w:name w:val="图"/>
    <w:basedOn w:val="1"/>
    <w:autoRedefine/>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67">
    <w:name w:val="正文 A"/>
    <w:autoRedefine/>
    <w:qFormat/>
    <w:uiPriority w:val="0"/>
    <w:pPr>
      <w:framePr w:wrap="around" w:vAnchor="margin" w:hAnchor="text" w:y="1"/>
      <w:widowControl w:val="0"/>
    </w:pPr>
    <w:rPr>
      <w:rFonts w:ascii="Microsoft JhengHei UI Light" w:hAnsi="Microsoft JhengHei UI Light" w:eastAsia="Microsoft JhengHei UI Light" w:cs="Microsoft JhengHei UI Light"/>
      <w:color w:val="000000"/>
      <w:sz w:val="22"/>
      <w:szCs w:val="22"/>
      <w:u w:color="000000"/>
      <w:lang w:val="en-US" w:eastAsia="zh-CN" w:bidi="ar-SA"/>
    </w:rPr>
  </w:style>
  <w:style w:type="paragraph" w:customStyle="1" w:styleId="68">
    <w:name w:val="TOC 标题2"/>
    <w:basedOn w:val="2"/>
    <w:next w:val="1"/>
    <w:autoRedefine/>
    <w:qFormat/>
    <w:uiPriority w:val="39"/>
    <w:pPr>
      <w:keepNext/>
      <w:keepLines/>
      <w:widowControl/>
      <w:spacing w:before="480" w:beforeAutospacing="0" w:afterAutospacing="0" w:line="276" w:lineRule="auto"/>
      <w:outlineLvl w:val="9"/>
    </w:pPr>
    <w:rPr>
      <w:rFonts w:hint="default" w:ascii="Cambria" w:hAnsi="Cambria" w:cs="宋体"/>
      <w:bCs/>
      <w:color w:val="365F91"/>
      <w:kern w:val="0"/>
      <w:sz w:val="28"/>
      <w:szCs w:val="28"/>
    </w:rPr>
  </w:style>
  <w:style w:type="character" w:customStyle="1" w:styleId="69">
    <w:name w:val="正文文本 3 Char"/>
    <w:basedOn w:val="28"/>
    <w:link w:val="10"/>
    <w:autoRedefine/>
    <w:qFormat/>
    <w:uiPriority w:val="0"/>
    <w:rPr>
      <w:kern w:val="2"/>
      <w:sz w:val="16"/>
      <w:szCs w:val="16"/>
    </w:rPr>
  </w:style>
  <w:style w:type="paragraph" w:customStyle="1" w:styleId="70">
    <w:name w:val="列表段落1"/>
    <w:basedOn w:val="1"/>
    <w:autoRedefine/>
    <w:qFormat/>
    <w:uiPriority w:val="34"/>
    <w:pPr>
      <w:ind w:firstLine="420" w:firstLineChars="200"/>
    </w:pPr>
    <w:rPr>
      <w:szCs w:val="22"/>
    </w:rPr>
  </w:style>
  <w:style w:type="paragraph" w:styleId="71">
    <w:name w:val="No Spacing"/>
    <w:autoRedefine/>
    <w:qFormat/>
    <w:uiPriority w:val="1"/>
    <w:pPr>
      <w:widowControl w:val="0"/>
      <w:jc w:val="both"/>
    </w:pPr>
    <w:rPr>
      <w:rFonts w:ascii="Calibri" w:hAnsi="Calibri" w:eastAsia="宋体" w:cs="Times New Roman"/>
      <w:kern w:val="2"/>
      <w:sz w:val="21"/>
      <w:szCs w:val="22"/>
      <w:lang w:val="en-US" w:eastAsia="zh-CN" w:bidi="ar-SA"/>
    </w:rPr>
  </w:style>
  <w:style w:type="paragraph" w:customStyle="1" w:styleId="72">
    <w:name w:val="_Style 2"/>
    <w:autoRedefine/>
    <w:qFormat/>
    <w:uiPriority w:val="1"/>
    <w:pPr>
      <w:adjustRightInd w:val="0"/>
      <w:snapToGrid w:val="0"/>
    </w:pPr>
    <w:rPr>
      <w:rFonts w:ascii="Tahoma" w:hAnsi="Tahoma" w:eastAsia="宋体" w:cs="Times New Roman"/>
      <w:sz w:val="22"/>
      <w:szCs w:val="22"/>
      <w:lang w:val="en-US" w:eastAsia="zh-CN" w:bidi="ar-SA"/>
    </w:rPr>
  </w:style>
  <w:style w:type="character" w:customStyle="1" w:styleId="73">
    <w:name w:val="批注主题 Char"/>
    <w:basedOn w:val="46"/>
    <w:link w:val="24"/>
    <w:autoRedefine/>
    <w:semiHidden/>
    <w:qFormat/>
    <w:uiPriority w:val="99"/>
    <w:rPr>
      <w:b/>
      <w:bCs/>
    </w:rPr>
  </w:style>
  <w:style w:type="character" w:customStyle="1" w:styleId="74">
    <w:name w:val="10"/>
    <w:basedOn w:val="28"/>
    <w:qFormat/>
    <w:uiPriority w:val="0"/>
    <w:rPr>
      <w:rFonts w:hint="default" w:ascii="Times New Roman" w:hAnsi="Times New Roman" w:cs="Times New Roman"/>
    </w:rPr>
  </w:style>
  <w:style w:type="character" w:customStyle="1" w:styleId="75">
    <w:name w:val="15"/>
    <w:basedOn w:val="28"/>
    <w:qFormat/>
    <w:uiPriority w:val="0"/>
    <w:rPr>
      <w:rFonts w:hint="default" w:ascii="Times New Roman" w:hAnsi="Times New Roman" w:cs="Times New Roman"/>
      <w:sz w:val="21"/>
      <w:szCs w:val="21"/>
    </w:rPr>
  </w:style>
  <w:style w:type="paragraph" w:customStyle="1" w:styleId="76">
    <w:name w:val="Table Text"/>
    <w:basedOn w:val="1"/>
    <w:semiHidden/>
    <w:qFormat/>
    <w:uiPriority w:val="0"/>
    <w:rPr>
      <w:rFonts w:ascii="微软雅黑" w:hAnsi="微软雅黑" w:eastAsia="微软雅黑" w:cs="微软雅黑"/>
      <w:sz w:val="24"/>
      <w:szCs w:val="24"/>
      <w:lang w:val="en-US" w:eastAsia="en-US" w:bidi="ar-SA"/>
    </w:rPr>
  </w:style>
  <w:style w:type="table" w:customStyle="1" w:styleId="77">
    <w:name w:val="Table Normal"/>
    <w:semiHidden/>
    <w:unhideWhenUsed/>
    <w:qFormat/>
    <w:uiPriority w:val="0"/>
    <w:tblPr>
      <w:tblCellMar>
        <w:top w:w="0" w:type="dxa"/>
        <w:left w:w="0" w:type="dxa"/>
        <w:bottom w:w="0" w:type="dxa"/>
        <w:right w:w="0" w:type="dxa"/>
      </w:tblCellMar>
    </w:tblPr>
  </w:style>
  <w:style w:type="character" w:customStyle="1" w:styleId="78">
    <w:name w:val="cf01"/>
    <w:basedOn w:val="28"/>
    <w:qFormat/>
    <w:uiPriority w:val="0"/>
    <w:rPr>
      <w:rFonts w:hint="eastAsia" w:ascii="Microsoft YaHei UI" w:hAnsi="Microsoft YaHei UI" w:eastAsia="Microsoft YaHei UI"/>
      <w:sz w:val="18"/>
      <w:szCs w:val="18"/>
    </w:rPr>
  </w:style>
  <w:style w:type="paragraph" w:customStyle="1" w:styleId="79">
    <w:name w:val="pf0"/>
    <w:basedOn w:val="1"/>
    <w:qFormat/>
    <w:uiPriority w:val="0"/>
    <w:pPr>
      <w:widowControl/>
      <w:spacing w:before="100" w:beforeAutospacing="1" w:after="100" w:afterAutospacing="1"/>
      <w:jc w:val="left"/>
    </w:pPr>
    <w:rPr>
      <w:rFonts w:eastAsia="Times New Roman"/>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79</Pages>
  <Words>11799</Words>
  <Characters>12110</Characters>
  <Lines>1</Lines>
  <Paragraphs>1</Paragraphs>
  <TotalTime>1</TotalTime>
  <ScaleCrop>false</ScaleCrop>
  <LinksUpToDate>false</LinksUpToDate>
  <CharactersWithSpaces>12468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2022-07-22T04:09:00Z</dcterms:created>
  <dc:creator>Administrator</dc:creator>
  <cp:lastModifiedBy>YU</cp:lastModifiedBy>
  <cp:lastPrinted>2024-12-04T08:08:00Z</cp:lastPrinted>
  <dcterms:modified xsi:type="dcterms:W3CDTF">2026-05-22T02:38:26Z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A21068B943E849D3AEB5A8D692D084F1_13</vt:lpwstr>
  </property>
  <property fmtid="{D5CDD505-2E9C-101B-9397-08002B2CF9AE}" pid="4" name="KSOTemplateDocerSaveRecord">
    <vt:lpwstr>eyJoZGlkIjoiY2Q3MmEwNjA5YTM1NTVkNjA1MTE4NTFjOGQ0YjlkMGIiLCJ1c2VySWQiOiI1NjcwNTQxMTcifQ==</vt:lpwstr>
  </property>
</Properties>
</file>