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78FEC670">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078A6090">
      <w:pPr>
        <w:spacing w:line="360" w:lineRule="auto"/>
        <w:rPr>
          <w:rFonts w:ascii="宋体" w:hAnsi="宋体"/>
          <w:sz w:val="24"/>
        </w:rPr>
      </w:pPr>
    </w:p>
    <w:p w14:paraId="3EECEC95">
      <w:pPr>
        <w:spacing w:line="360" w:lineRule="auto"/>
        <w:rPr>
          <w:rFonts w:ascii="宋体" w:hAnsi="宋体"/>
          <w:sz w:val="24"/>
        </w:rPr>
      </w:pPr>
    </w:p>
    <w:p w14:paraId="4B2D9F97">
      <w:pPr>
        <w:spacing w:line="360" w:lineRule="auto"/>
        <w:rPr>
          <w:rFonts w:ascii="宋体" w:hAnsi="宋体"/>
          <w:sz w:val="24"/>
        </w:rPr>
      </w:pPr>
    </w:p>
    <w:p w14:paraId="168C78ED">
      <w:pPr>
        <w:pStyle w:val="11"/>
        <w:spacing w:line="360" w:lineRule="auto"/>
        <w:ind w:firstLine="422" w:firstLineChars="132"/>
        <w:jc w:val="center"/>
        <w:rPr>
          <w:rFonts w:ascii="仿宋_GB2312" w:eastAsia="仿宋_GB2312"/>
          <w:b/>
          <w:sz w:val="32"/>
        </w:rPr>
      </w:pPr>
    </w:p>
    <w:tbl>
      <w:tblPr>
        <w:tblStyle w:val="29"/>
        <w:tblW w:w="5167" w:type="pct"/>
        <w:tblInd w:w="0" w:type="dxa"/>
        <w:tblLayout w:type="autofit"/>
        <w:tblCellMar>
          <w:top w:w="0" w:type="dxa"/>
          <w:left w:w="108" w:type="dxa"/>
          <w:bottom w:w="0" w:type="dxa"/>
          <w:right w:w="108" w:type="dxa"/>
        </w:tblCellMar>
      </w:tblPr>
      <w:tblGrid>
        <w:gridCol w:w="899"/>
        <w:gridCol w:w="2775"/>
        <w:gridCol w:w="3093"/>
        <w:gridCol w:w="2385"/>
      </w:tblGrid>
      <w:tr w14:paraId="22847845">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AB874">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年第</w:t>
            </w:r>
            <w:r>
              <w:rPr>
                <w:rFonts w:hint="eastAsia" w:eastAsia="宋体"/>
                <w:b/>
                <w:color w:val="000000"/>
                <w:sz w:val="30"/>
                <w:szCs w:val="30"/>
                <w:lang w:val="en-US" w:eastAsia="zh-CN"/>
              </w:rPr>
              <w:t>13</w:t>
            </w:r>
            <w:r>
              <w:rPr>
                <w:rFonts w:hint="eastAsia" w:eastAsia="宋体"/>
                <w:b/>
                <w:color w:val="000000"/>
                <w:sz w:val="30"/>
                <w:szCs w:val="30"/>
              </w:rPr>
              <w:t>期医用耗材</w:t>
            </w:r>
          </w:p>
        </w:tc>
      </w:tr>
      <w:tr w14:paraId="20184A02">
        <w:tblPrEx>
          <w:tblCellMar>
            <w:top w:w="0" w:type="dxa"/>
            <w:left w:w="108" w:type="dxa"/>
            <w:bottom w:w="0" w:type="dxa"/>
            <w:right w:w="108" w:type="dxa"/>
          </w:tblCellMar>
        </w:tblPrEx>
        <w:trPr>
          <w:trHeight w:val="353"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715A60A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516" w:type="pct"/>
            <w:tcBorders>
              <w:top w:val="single" w:color="auto" w:sz="4" w:space="0"/>
              <w:left w:val="nil"/>
              <w:bottom w:val="single" w:color="auto" w:sz="4" w:space="0"/>
              <w:right w:val="single" w:color="auto" w:sz="4" w:space="0"/>
            </w:tcBorders>
            <w:shd w:val="clear" w:color="auto" w:fill="auto"/>
            <w:vAlign w:val="center"/>
          </w:tcPr>
          <w:p w14:paraId="2497CE65">
            <w:pPr>
              <w:jc w:val="center"/>
              <w:rPr>
                <w:rFonts w:eastAsia="宋体"/>
                <w:color w:val="000000"/>
                <w:sz w:val="22"/>
              </w:rPr>
            </w:pPr>
            <w:r>
              <w:rPr>
                <w:rFonts w:hint="eastAsia" w:eastAsia="宋体"/>
                <w:color w:val="000000"/>
                <w:sz w:val="22"/>
              </w:rPr>
              <w:t>项目编号</w:t>
            </w:r>
          </w:p>
        </w:tc>
        <w:tc>
          <w:tcPr>
            <w:tcW w:w="1690" w:type="pct"/>
            <w:tcBorders>
              <w:top w:val="single" w:color="auto" w:sz="4" w:space="0"/>
              <w:left w:val="nil"/>
              <w:bottom w:val="single" w:color="auto" w:sz="4" w:space="0"/>
              <w:right w:val="single" w:color="auto" w:sz="4" w:space="0"/>
            </w:tcBorders>
            <w:shd w:val="clear" w:color="auto" w:fill="auto"/>
            <w:vAlign w:val="center"/>
          </w:tcPr>
          <w:p w14:paraId="1FEAE845">
            <w:pPr>
              <w:jc w:val="center"/>
              <w:rPr>
                <w:rFonts w:eastAsia="宋体"/>
                <w:color w:val="000000"/>
                <w:sz w:val="22"/>
              </w:rPr>
            </w:pPr>
            <w:r>
              <w:rPr>
                <w:rFonts w:hint="eastAsia" w:eastAsia="宋体"/>
                <w:color w:val="000000"/>
                <w:sz w:val="22"/>
              </w:rPr>
              <w:t>项目名称</w:t>
            </w:r>
          </w:p>
        </w:tc>
        <w:tc>
          <w:tcPr>
            <w:tcW w:w="1301" w:type="pct"/>
            <w:tcBorders>
              <w:top w:val="single" w:color="auto" w:sz="4" w:space="0"/>
              <w:left w:val="nil"/>
              <w:bottom w:val="single" w:color="auto" w:sz="4" w:space="0"/>
              <w:right w:val="single" w:color="auto" w:sz="4" w:space="0"/>
            </w:tcBorders>
            <w:shd w:val="clear" w:color="auto" w:fill="auto"/>
            <w:vAlign w:val="center"/>
          </w:tcPr>
          <w:p w14:paraId="421486F0">
            <w:pPr>
              <w:jc w:val="center"/>
              <w:rPr>
                <w:rFonts w:eastAsia="宋体"/>
                <w:color w:val="000000"/>
                <w:sz w:val="22"/>
              </w:rPr>
            </w:pPr>
            <w:r>
              <w:rPr>
                <w:rFonts w:hint="eastAsia" w:eastAsia="宋体"/>
                <w:color w:val="000000"/>
                <w:sz w:val="22"/>
              </w:rPr>
              <w:t>是否执行深圳市阳光平台线上采购</w:t>
            </w:r>
          </w:p>
        </w:tc>
      </w:tr>
      <w:tr w14:paraId="4966E7EF">
        <w:tblPrEx>
          <w:tblCellMar>
            <w:top w:w="0" w:type="dxa"/>
            <w:left w:w="108" w:type="dxa"/>
            <w:bottom w:w="0" w:type="dxa"/>
            <w:right w:w="108" w:type="dxa"/>
          </w:tblCellMar>
        </w:tblPrEx>
        <w:trPr>
          <w:trHeight w:val="605"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5BA763B4">
            <w:pPr>
              <w:keepNext w:val="0"/>
              <w:keepLines w:val="0"/>
              <w:widowControl/>
              <w:suppressLineNumbers w:val="0"/>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16" w:type="pct"/>
            <w:tcBorders>
              <w:top w:val="single" w:color="auto" w:sz="4" w:space="0"/>
              <w:left w:val="nil"/>
              <w:bottom w:val="single" w:color="auto" w:sz="4" w:space="0"/>
              <w:right w:val="single" w:color="auto" w:sz="4" w:space="0"/>
            </w:tcBorders>
            <w:shd w:val="clear" w:color="auto" w:fill="auto"/>
            <w:vAlign w:val="center"/>
          </w:tcPr>
          <w:p w14:paraId="24D9492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13</w:t>
            </w:r>
            <w:r>
              <w:rPr>
                <w:rFonts w:hint="default"/>
                <w:vertAlign w:val="baseline"/>
                <w:lang w:val="en-US" w:eastAsia="zh-CN"/>
              </w:rPr>
              <w:t>-</w:t>
            </w:r>
            <w:r>
              <w:rPr>
                <w:rFonts w:hint="eastAsia"/>
                <w:vertAlign w:val="baseline"/>
                <w:lang w:val="en-US" w:eastAsia="zh-CN"/>
              </w:rPr>
              <w:t>77</w:t>
            </w:r>
          </w:p>
        </w:tc>
        <w:tc>
          <w:tcPr>
            <w:tcW w:w="1690" w:type="pct"/>
            <w:tcBorders>
              <w:top w:val="single" w:color="auto" w:sz="4" w:space="0"/>
              <w:left w:val="nil"/>
              <w:bottom w:val="single" w:color="auto" w:sz="4" w:space="0"/>
              <w:right w:val="single" w:color="auto" w:sz="4" w:space="0"/>
            </w:tcBorders>
            <w:shd w:val="clear" w:color="auto" w:fill="auto"/>
            <w:vAlign w:val="center"/>
          </w:tcPr>
          <w:p w14:paraId="6610083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一次性射频等离子体手术电极</w:t>
            </w:r>
          </w:p>
        </w:tc>
        <w:tc>
          <w:tcPr>
            <w:tcW w:w="1301" w:type="pct"/>
            <w:tcBorders>
              <w:top w:val="single" w:color="auto" w:sz="4" w:space="0"/>
              <w:left w:val="nil"/>
              <w:bottom w:val="single" w:color="auto" w:sz="4" w:space="0"/>
              <w:right w:val="single" w:color="auto" w:sz="4" w:space="0"/>
            </w:tcBorders>
            <w:shd w:val="clear" w:color="auto" w:fill="auto"/>
            <w:vAlign w:val="center"/>
          </w:tcPr>
          <w:p w14:paraId="259E41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是</w:t>
            </w:r>
          </w:p>
        </w:tc>
      </w:tr>
    </w:tbl>
    <w:p w14:paraId="076B5597">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13</w:t>
      </w:r>
      <w:r>
        <w:rPr>
          <w:rFonts w:hint="eastAsia" w:ascii="方正小标宋简体" w:hAnsi="方正小标宋简体" w:eastAsia="方正小标宋简体" w:cs="方正小标宋简体"/>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val="en-US" w:eastAsia="zh-CN"/>
        </w:rPr>
        <w:t>2026</w:t>
      </w:r>
      <w:r>
        <w:rPr>
          <w:rFonts w:hint="eastAsia" w:ascii="Tahoma" w:hAnsi="Tahoma" w:cs="宋体"/>
          <w:kern w:val="0"/>
          <w:szCs w:val="21"/>
        </w:rPr>
        <w:t>年第</w:t>
      </w:r>
      <w:r>
        <w:rPr>
          <w:rFonts w:hint="eastAsia" w:ascii="Tahoma" w:hAnsi="Tahoma" w:cs="宋体"/>
          <w:kern w:val="0"/>
          <w:szCs w:val="21"/>
          <w:lang w:val="en-US" w:eastAsia="zh-CN"/>
        </w:rPr>
        <w:t>13</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4</w:t>
      </w:r>
      <w:r>
        <w:rPr>
          <w:rFonts w:hint="eastAsia"/>
          <w:color w:val="000000"/>
          <w:szCs w:val="21"/>
          <w:highlight w:val="yellow"/>
        </w:rPr>
        <w:t>月</w:t>
      </w:r>
      <w:r>
        <w:rPr>
          <w:rFonts w:hint="eastAsia"/>
          <w:color w:val="000000"/>
          <w:szCs w:val="21"/>
          <w:highlight w:val="yellow"/>
          <w:lang w:val="en-US" w:eastAsia="zh-CN"/>
        </w:rPr>
        <w:t>23</w:t>
      </w:r>
      <w:r>
        <w:rPr>
          <w:rFonts w:hint="eastAsia"/>
          <w:color w:val="000000"/>
          <w:szCs w:val="21"/>
          <w:highlight w:val="yellow"/>
        </w:rPr>
        <w:t>日下午5：00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w:t>
      </w:r>
      <w:r>
        <w:rPr>
          <w:rFonts w:hint="eastAsia"/>
          <w:color w:val="000000"/>
          <w:szCs w:val="21"/>
          <w:lang w:val="en-US" w:eastAsia="zh-CN"/>
        </w:rPr>
        <w:t>cgb</w:t>
      </w:r>
      <w:r>
        <w:rPr>
          <w:rFonts w:hint="eastAsia"/>
          <w:color w:val="000000"/>
          <w:szCs w:val="21"/>
        </w:rPr>
        <w:t>@163.com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6586830D">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w:t>
      </w:r>
      <w:r>
        <w:rPr>
          <w:rFonts w:hint="eastAsia" w:ascii="宋体" w:hAnsi="宋体" w:eastAsia="宋体" w:cs="宋体"/>
          <w:b/>
          <w:bCs/>
          <w:color w:val="000000"/>
          <w:sz w:val="20"/>
          <w:szCs w:val="20"/>
          <w:highlight w:val="yellow"/>
          <w:lang w:val="en-US" w:eastAsia="zh-CN"/>
        </w:rPr>
        <w:t>6</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5</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7</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w:t>
      </w:r>
      <w:r>
        <w:rPr>
          <w:rFonts w:hint="eastAsia" w:ascii="宋体" w:hAnsi="宋体" w:eastAsia="宋体" w:cs="宋体"/>
          <w:b/>
          <w:bCs/>
          <w:color w:val="000000"/>
          <w:sz w:val="20"/>
          <w:szCs w:val="20"/>
          <w:highlight w:val="yellow"/>
          <w:u w:val="single"/>
        </w:rPr>
        <w:t>午</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21E9F995">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7EE85620">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1C0F763A">
      <w:pPr>
        <w:adjustRightInd w:val="0"/>
        <w:snapToGrid w:val="0"/>
        <w:spacing w:line="420" w:lineRule="exact"/>
        <w:ind w:left="420"/>
        <w:jc w:val="left"/>
        <w:rPr>
          <w:rFonts w:hint="default" w:eastAsiaTheme="minorEastAsia"/>
          <w:lang w:val="en-US" w:eastAsia="zh-CN"/>
        </w:rPr>
      </w:pPr>
      <w:r>
        <w:rPr>
          <w:rFonts w:hint="eastAsia"/>
        </w:rPr>
        <w:t>（三）联系人及联系电话：</w:t>
      </w:r>
      <w:r>
        <w:rPr>
          <w:rFonts w:hint="eastAsia"/>
          <w:lang w:val="en-US" w:eastAsia="zh-CN"/>
        </w:rPr>
        <w:t>林老师 82898683</w:t>
      </w: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862"/>
        <w:gridCol w:w="986"/>
        <w:gridCol w:w="818"/>
      </w:tblGrid>
      <w:tr w14:paraId="472E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C1F72EA">
            <w:pPr>
              <w:snapToGrid w:val="0"/>
              <w:jc w:val="center"/>
              <w:rPr>
                <w:rFonts w:ascii="宋体" w:eastAsia="宋体"/>
                <w:b/>
                <w:sz w:val="22"/>
              </w:rPr>
            </w:pPr>
            <w:r>
              <w:rPr>
                <w:rFonts w:hint="eastAsia" w:ascii="宋体" w:eastAsia="宋体"/>
                <w:b/>
                <w:sz w:val="22"/>
              </w:rPr>
              <w:t>序号</w:t>
            </w:r>
          </w:p>
        </w:tc>
        <w:tc>
          <w:tcPr>
            <w:tcW w:w="1281" w:type="dxa"/>
            <w:vAlign w:val="center"/>
          </w:tcPr>
          <w:p w14:paraId="56DA102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7502A19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7784EA1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13D6B353">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84A2E28">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787467E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862" w:type="dxa"/>
            <w:vAlign w:val="center"/>
          </w:tcPr>
          <w:p w14:paraId="40CC6E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986" w:type="dxa"/>
            <w:vAlign w:val="center"/>
          </w:tcPr>
          <w:p w14:paraId="2C60524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77F57C8D">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377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6522" w:hRule="atLeast"/>
          <w:jc w:val="center"/>
        </w:trPr>
        <w:tc>
          <w:tcPr>
            <w:tcW w:w="375" w:type="dxa"/>
            <w:shd w:val="clear" w:color="auto" w:fill="auto"/>
            <w:vAlign w:val="center"/>
          </w:tcPr>
          <w:p w14:paraId="40EAF5E3">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281" w:type="dxa"/>
            <w:shd w:val="clear" w:color="auto" w:fill="auto"/>
            <w:noWrap/>
            <w:vAlign w:val="center"/>
          </w:tcPr>
          <w:p w14:paraId="4571D82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13</w:t>
            </w:r>
            <w:r>
              <w:rPr>
                <w:rFonts w:hint="default"/>
                <w:vertAlign w:val="baseline"/>
                <w:lang w:val="en-US" w:eastAsia="zh-CN"/>
              </w:rPr>
              <w:t>-</w:t>
            </w:r>
            <w:r>
              <w:rPr>
                <w:rFonts w:hint="eastAsia"/>
                <w:vertAlign w:val="baseline"/>
                <w:lang w:val="en-US" w:eastAsia="zh-CN"/>
              </w:rPr>
              <w:t>77</w:t>
            </w:r>
          </w:p>
        </w:tc>
        <w:tc>
          <w:tcPr>
            <w:tcW w:w="1620" w:type="dxa"/>
            <w:shd w:val="clear" w:color="auto" w:fill="auto"/>
            <w:vAlign w:val="center"/>
          </w:tcPr>
          <w:p w14:paraId="7497E0EC">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一次性射频等离子体手术电极</w:t>
            </w:r>
          </w:p>
        </w:tc>
        <w:tc>
          <w:tcPr>
            <w:tcW w:w="2688" w:type="dxa"/>
            <w:shd w:val="clear" w:color="auto" w:fill="auto"/>
            <w:vAlign w:val="center"/>
          </w:tcPr>
          <w:p w14:paraId="622CFE55">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主要技术和参数要求:</w:t>
            </w:r>
          </w:p>
          <w:p w14:paraId="1FF372D5">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1.使用范围:用于包容性中轻度椎间盘突出症治疗、椎间盘源性腰痛治疗等，经皮穿刺、盘内消融、间接减压。</w:t>
            </w:r>
          </w:p>
          <w:p w14:paraId="59E3CA8E">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2.主要部件:刀头由双电极、绝缘套管、塑料手柄、电缆线、插头等组成。</w:t>
            </w:r>
          </w:p>
          <w:p w14:paraId="13DAAF43">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3.材质要求：刀头采用铂金或者钨金属。</w:t>
            </w:r>
          </w:p>
          <w:p w14:paraId="55CEB658">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4.工作尺寸要求：工作长度（颈椎）76mm±5mm，刀头外径0.92mm±0.02mm；工作长度(腰椎</w:t>
            </w:r>
            <w:bookmarkStart w:id="30" w:name="_GoBack"/>
            <w:bookmarkEnd w:id="30"/>
            <w:r>
              <w:rPr>
                <w:rFonts w:hint="default" w:ascii="宋体" w:hAnsi="宋体" w:eastAsia="宋体" w:cs="宋体"/>
                <w:i w:val="0"/>
                <w:iCs w:val="0"/>
                <w:color w:val="000000"/>
                <w:kern w:val="0"/>
                <w:sz w:val="22"/>
                <w:szCs w:val="22"/>
                <w:u w:val="none"/>
                <w:lang w:val="en-US" w:eastAsia="zh-CN" w:bidi="ar"/>
              </w:rPr>
              <w:t>）157mm±10mm，刀头外径：1.1mm±0.5mm。</w:t>
            </w:r>
          </w:p>
          <w:p w14:paraId="268E9814">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5.效期要求：刀头有效期不少于3年</w:t>
            </w:r>
          </w:p>
          <w:p w14:paraId="1C127CE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6.消毒灭菌要求等：经辐照灭菌或环氧乙烷灭菌后无菌。</w:t>
            </w:r>
          </w:p>
        </w:tc>
        <w:tc>
          <w:tcPr>
            <w:tcW w:w="1470" w:type="dxa"/>
            <w:shd w:val="clear" w:color="auto" w:fill="auto"/>
            <w:vAlign w:val="center"/>
          </w:tcPr>
          <w:p w14:paraId="38356FF3">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3980/3880</w:t>
            </w:r>
          </w:p>
        </w:tc>
        <w:tc>
          <w:tcPr>
            <w:tcW w:w="807" w:type="dxa"/>
            <w:shd w:val="clear" w:color="auto" w:fill="auto"/>
            <w:vAlign w:val="center"/>
          </w:tcPr>
          <w:p w14:paraId="53A9D95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862" w:type="dxa"/>
            <w:shd w:val="clear" w:color="auto" w:fill="auto"/>
            <w:vAlign w:val="center"/>
          </w:tcPr>
          <w:p w14:paraId="38B86241">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lang w:val="en-US" w:eastAsia="zh-CN" w:bidi="ar-SA"/>
              </w:rPr>
              <w:t>疼痛科</w:t>
            </w:r>
          </w:p>
        </w:tc>
        <w:tc>
          <w:tcPr>
            <w:tcW w:w="986" w:type="dxa"/>
            <w:shd w:val="clear" w:color="auto" w:fill="auto"/>
            <w:vAlign w:val="center"/>
          </w:tcPr>
          <w:p w14:paraId="4DCA0D0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2CFD399">
            <w:pPr>
              <w:widowControl/>
              <w:jc w:val="center"/>
              <w:textAlignment w:val="center"/>
              <w:rPr>
                <w:rFonts w:hint="eastAsia" w:eastAsia="宋体"/>
                <w:color w:val="000000"/>
                <w:sz w:val="22"/>
                <w:lang w:val="en-US" w:eastAsia="zh-CN"/>
              </w:rPr>
            </w:pPr>
            <w:r>
              <w:rPr>
                <w:rFonts w:hint="eastAsia" w:eastAsia="宋体"/>
                <w:color w:val="000000"/>
                <w:sz w:val="22"/>
                <w:lang w:eastAsia="zh-CN"/>
              </w:rPr>
              <w:t>是</w:t>
            </w:r>
          </w:p>
        </w:tc>
      </w:tr>
    </w:tbl>
    <w:p w14:paraId="1488B5D2">
      <w:pPr>
        <w:widowControl/>
        <w:wordWrap w:val="0"/>
        <w:spacing w:line="420" w:lineRule="exact"/>
        <w:ind w:right="420" w:firstLine="420" w:firstLineChars="200"/>
        <w:rPr>
          <w:szCs w:val="21"/>
          <w:highlight w:val="yellow"/>
        </w:rPr>
      </w:pPr>
    </w:p>
    <w:p w14:paraId="2480BB76">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w:t>
      </w:r>
      <w:r>
        <w:rPr>
          <w:rFonts w:hint="eastAsia"/>
          <w:szCs w:val="21"/>
          <w:highlight w:val="yellow"/>
          <w:lang w:val="en-US" w:eastAsia="zh-CN"/>
        </w:rPr>
        <w:t>6</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18AE1388">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65524781">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9C19FB4">
      <w:pPr>
        <w:widowControl/>
        <w:wordWrap w:val="0"/>
        <w:spacing w:line="420" w:lineRule="exact"/>
        <w:ind w:left="420" w:leftChars="200" w:right="420"/>
        <w:rPr>
          <w:szCs w:val="21"/>
        </w:rPr>
      </w:pPr>
      <w:r>
        <w:rPr>
          <w:rFonts w:hint="eastAsia"/>
          <w:szCs w:val="21"/>
        </w:rPr>
        <w:t>备注：</w:t>
      </w:r>
    </w:p>
    <w:p w14:paraId="6EAE47D1">
      <w:pPr>
        <w:pStyle w:val="36"/>
        <w:ind w:firstLine="420"/>
        <w:rPr>
          <w:szCs w:val="21"/>
        </w:rPr>
      </w:pPr>
      <w:r>
        <w:rPr>
          <w:rFonts w:hint="eastAsia"/>
          <w:szCs w:val="21"/>
        </w:rPr>
        <w:t>1.《202</w:t>
      </w:r>
      <w:r>
        <w:rPr>
          <w:rFonts w:hint="eastAsia"/>
          <w:szCs w:val="21"/>
          <w:lang w:val="en-US" w:eastAsia="zh-CN"/>
        </w:rPr>
        <w:t>6</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1DC86B5A">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4</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根据2026年党办通33号0130（2025年第2次医用耗材管理委员会审议结果）耗材委员会表决</w:t>
      </w:r>
      <w:r>
        <w:rPr>
          <w:rFonts w:hint="eastAsia" w:ascii="宋体" w:hAnsi="宋体" w:eastAsia="宋体" w:cs="宋体"/>
          <w:color w:val="000000" w:themeColor="text1"/>
          <w:kern w:val="0"/>
          <w:sz w:val="24"/>
          <w:lang w:val="en-US" w:eastAsia="zh-CN"/>
        </w:rPr>
        <w:t>意见</w:t>
      </w:r>
      <w:r>
        <w:rPr>
          <w:rFonts w:hint="eastAsia" w:ascii="宋体" w:hAnsi="宋体" w:eastAsia="宋体" w:cs="宋体"/>
          <w:color w:val="000000" w:themeColor="text1"/>
          <w:kern w:val="0"/>
          <w:sz w:val="24"/>
        </w:rPr>
        <w:t>，对</w:t>
      </w:r>
      <w:r>
        <w:rPr>
          <w:rFonts w:hint="eastAsia" w:ascii="宋体" w:hAnsi="宋体" w:eastAsia="宋体" w:cs="宋体"/>
          <w:color w:val="000000" w:themeColor="text1"/>
          <w:kern w:val="0"/>
          <w:sz w:val="24"/>
          <w:lang w:val="en-US" w:eastAsia="zh-CN"/>
        </w:rPr>
        <w:t>新准入</w:t>
      </w:r>
      <w:r>
        <w:rPr>
          <w:rFonts w:hint="eastAsia" w:ascii="宋体" w:hAnsi="宋体" w:eastAsia="宋体" w:cs="宋体"/>
          <w:color w:val="000000" w:themeColor="text1"/>
          <w:kern w:val="0"/>
          <w:sz w:val="24"/>
        </w:rPr>
        <w:t>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862"/>
        <w:gridCol w:w="986"/>
        <w:gridCol w:w="818"/>
      </w:tblGrid>
      <w:tr w14:paraId="6527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1A16C020">
            <w:pPr>
              <w:snapToGrid w:val="0"/>
              <w:jc w:val="center"/>
              <w:rPr>
                <w:rFonts w:ascii="宋体" w:eastAsia="宋体"/>
                <w:b/>
                <w:sz w:val="22"/>
              </w:rPr>
            </w:pPr>
            <w:r>
              <w:rPr>
                <w:rFonts w:hint="eastAsia" w:ascii="宋体" w:eastAsia="宋体"/>
                <w:b/>
                <w:sz w:val="22"/>
              </w:rPr>
              <w:t>序号</w:t>
            </w:r>
          </w:p>
        </w:tc>
        <w:tc>
          <w:tcPr>
            <w:tcW w:w="1281" w:type="dxa"/>
            <w:vAlign w:val="center"/>
          </w:tcPr>
          <w:p w14:paraId="3670E152">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4AE9DD2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52E9AC5D">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19E82323">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58D93D3B">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011A9BE3">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862" w:type="dxa"/>
            <w:vAlign w:val="center"/>
          </w:tcPr>
          <w:p w14:paraId="620C4D8D">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986" w:type="dxa"/>
            <w:vAlign w:val="center"/>
          </w:tcPr>
          <w:p w14:paraId="5E8708A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6C0C89CE">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69FC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53A29D0">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281" w:type="dxa"/>
            <w:shd w:val="clear" w:color="auto" w:fill="auto"/>
            <w:noWrap/>
            <w:vAlign w:val="center"/>
          </w:tcPr>
          <w:p w14:paraId="0FD26E0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ZCB202</w:t>
            </w:r>
            <w:r>
              <w:rPr>
                <w:rFonts w:hint="eastAsia"/>
                <w:vertAlign w:val="baseline"/>
                <w:lang w:val="en-US" w:eastAsia="zh-CN"/>
              </w:rPr>
              <w:t>6</w:t>
            </w:r>
            <w:r>
              <w:rPr>
                <w:rFonts w:hint="default"/>
                <w:vertAlign w:val="baseline"/>
                <w:lang w:val="en-US" w:eastAsia="zh-CN"/>
              </w:rPr>
              <w:t>-HC</w:t>
            </w:r>
            <w:r>
              <w:rPr>
                <w:rFonts w:hint="eastAsia"/>
                <w:vertAlign w:val="baseline"/>
                <w:lang w:val="en-US" w:eastAsia="zh-CN"/>
              </w:rPr>
              <w:t>13</w:t>
            </w:r>
            <w:r>
              <w:rPr>
                <w:rFonts w:hint="default"/>
                <w:vertAlign w:val="baseline"/>
                <w:lang w:val="en-US" w:eastAsia="zh-CN"/>
              </w:rPr>
              <w:t>-</w:t>
            </w:r>
            <w:r>
              <w:rPr>
                <w:rFonts w:hint="eastAsia"/>
                <w:vertAlign w:val="baseline"/>
                <w:lang w:val="en-US" w:eastAsia="zh-CN"/>
              </w:rPr>
              <w:t>77</w:t>
            </w:r>
          </w:p>
        </w:tc>
        <w:tc>
          <w:tcPr>
            <w:tcW w:w="1620" w:type="dxa"/>
            <w:shd w:val="clear" w:color="auto" w:fill="auto"/>
            <w:vAlign w:val="center"/>
          </w:tcPr>
          <w:p w14:paraId="07DBE35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vertAlign w:val="baseline"/>
                <w:lang w:val="en-US" w:eastAsia="zh-CN"/>
              </w:rPr>
              <w:t>一次性射频等离子体手术电极</w:t>
            </w:r>
          </w:p>
        </w:tc>
        <w:tc>
          <w:tcPr>
            <w:tcW w:w="2688" w:type="dxa"/>
            <w:shd w:val="clear" w:color="auto" w:fill="auto"/>
            <w:vAlign w:val="center"/>
          </w:tcPr>
          <w:p w14:paraId="30DBAA3A">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主要技术和参数要求:</w:t>
            </w:r>
          </w:p>
          <w:p w14:paraId="22FA5540">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1.使用范围:用于包容性中轻度椎间盘突出症治疗、椎间盘源性腰痛治疗等，经皮穿刺、盘内消融、间接减压。</w:t>
            </w:r>
          </w:p>
          <w:p w14:paraId="2DE1735F">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2.主要部件:刀头由双电极、绝缘套管、塑料手柄、电缆线、插头等组成。</w:t>
            </w:r>
          </w:p>
          <w:p w14:paraId="6D3E7339">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3.材质要求：刀头采用铂金或者钨金属。</w:t>
            </w:r>
          </w:p>
          <w:p w14:paraId="3C4C0429">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4.工作尺寸要求：工作长度（颈椎）76mm±5mm，刀头外径0.92mm±0.02mm；工作长度(腰椎）157mm±10mm，刀头外径：1.1mm±0.5mm。</w:t>
            </w:r>
          </w:p>
          <w:p w14:paraId="000EC766">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5.效期要求：刀头有效期不少于3年</w:t>
            </w:r>
          </w:p>
          <w:p w14:paraId="09319CA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6.消毒灭菌要求等：经辐照灭菌或环氧乙烷灭菌后无菌。</w:t>
            </w:r>
          </w:p>
        </w:tc>
        <w:tc>
          <w:tcPr>
            <w:tcW w:w="1470" w:type="dxa"/>
            <w:shd w:val="clear" w:color="auto" w:fill="auto"/>
            <w:vAlign w:val="center"/>
          </w:tcPr>
          <w:p w14:paraId="5B921F11">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3980/3880</w:t>
            </w:r>
          </w:p>
        </w:tc>
        <w:tc>
          <w:tcPr>
            <w:tcW w:w="807" w:type="dxa"/>
            <w:shd w:val="clear" w:color="auto" w:fill="auto"/>
            <w:vAlign w:val="center"/>
          </w:tcPr>
          <w:p w14:paraId="511029A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862" w:type="dxa"/>
            <w:shd w:val="clear" w:color="auto" w:fill="auto"/>
            <w:vAlign w:val="center"/>
          </w:tcPr>
          <w:p w14:paraId="49826CDA">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lang w:val="en-US" w:eastAsia="zh-CN" w:bidi="ar-SA"/>
              </w:rPr>
              <w:t>疼痛科</w:t>
            </w:r>
          </w:p>
        </w:tc>
        <w:tc>
          <w:tcPr>
            <w:tcW w:w="986" w:type="dxa"/>
            <w:shd w:val="clear" w:color="auto" w:fill="auto"/>
            <w:vAlign w:val="center"/>
          </w:tcPr>
          <w:p w14:paraId="2AE143C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310524A5">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是</w:t>
            </w:r>
          </w:p>
        </w:tc>
      </w:tr>
    </w:tbl>
    <w:p w14:paraId="57C07609">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28E11E8A">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729BC4F">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C77A1DF">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2E4B17F8">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5DAB2CF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5433765B">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方正小标宋简体" w:hAnsi="方正小标宋简体" w:eastAsia="方正小标宋简体" w:cs="方正小标宋简体"/>
          <w:bCs/>
          <w:szCs w:val="21"/>
        </w:rPr>
      </w:pPr>
    </w:p>
    <w:p w14:paraId="181F133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53ACA30">
      <w:pPr>
        <w:spacing w:line="400" w:lineRule="exact"/>
        <w:jc w:val="center"/>
        <w:rPr>
          <w:rFonts w:ascii="Arial Unicode MS" w:hAnsi="Arial Unicode MS" w:eastAsia="Arial Unicode MS" w:cs="Arial Unicode MS"/>
          <w:bCs/>
          <w:sz w:val="32"/>
          <w:szCs w:val="32"/>
        </w:rPr>
      </w:pPr>
    </w:p>
    <w:p w14:paraId="43D7B943">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w:t>
            </w:r>
            <w:r>
              <w:rPr>
                <w:rFonts w:hint="eastAsia" w:ascii="宋体" w:hAnsi="宋体" w:eastAsia="宋体" w:cs="宋体"/>
                <w:sz w:val="24"/>
                <w:lang w:val="en-US" w:eastAsia="zh-CN"/>
              </w:rPr>
              <w:t>25</w:t>
            </w:r>
            <w:r>
              <w:rPr>
                <w:rFonts w:hint="eastAsia" w:ascii="宋体" w:hAnsi="宋体" w:eastAsia="宋体" w:cs="宋体"/>
                <w:sz w:val="24"/>
              </w:rPr>
              <w:t>年</w:t>
            </w:r>
            <w:r>
              <w:rPr>
                <w:rFonts w:hint="eastAsia" w:ascii="宋体" w:hAnsi="宋体" w:eastAsia="宋体" w:cs="宋体"/>
                <w:sz w:val="24"/>
                <w:lang w:val="en-US" w:eastAsia="zh-CN"/>
              </w:rPr>
              <w:t>1</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rPr>
            </w:pPr>
            <w:r>
              <w:rPr>
                <w:rFonts w:hint="eastAsia" w:ascii="宋体" w:hAnsi="宋体" w:eastAsia="宋体" w:cs="宋体"/>
                <w:color w:val="000000" w:themeColor="text1"/>
                <w:kern w:val="2"/>
                <w:sz w:val="24"/>
                <w:szCs w:val="24"/>
              </w:rPr>
              <w:t xml:space="preserve"> 当</w:t>
            </w:r>
            <w:r>
              <w:rPr>
                <w:rFonts w:hint="eastAsia" w:ascii="宋体" w:hAnsi="宋体" w:eastAsia="宋体" w:cs="宋体"/>
                <w:color w:val="000000" w:themeColor="text1"/>
                <w:kern w:val="2"/>
                <w:sz w:val="24"/>
                <w:szCs w:val="24"/>
                <w:highlight w:val="yellow"/>
                <w:lang w:val="en-US" w:eastAsia="zh-CN"/>
              </w:rPr>
              <w:t>评审现场</w:t>
            </w:r>
            <w:r>
              <w:rPr>
                <w:rFonts w:hint="eastAsia" w:ascii="宋体" w:hAnsi="宋体" w:eastAsia="宋体" w:cs="宋体"/>
                <w:color w:val="000000" w:themeColor="text1"/>
                <w:kern w:val="2"/>
                <w:sz w:val="24"/>
                <w:szCs w:val="24"/>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279754BD">
      <w:pPr>
        <w:pStyle w:val="43"/>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14:paraId="21F16B19">
      <w:pPr>
        <w:pStyle w:val="4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29D29BA">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2C1FF808">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DCAAE5D">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37BAB3BC">
      <w:pPr>
        <w:pStyle w:val="4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2A18E429">
      <w:pPr>
        <w:pStyle w:val="4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1B9BA393">
      <w:pPr>
        <w:pStyle w:val="44"/>
        <w:widowControl/>
        <w:numPr>
          <w:ilvl w:val="0"/>
          <w:numId w:val="14"/>
        </w:numPr>
        <w:spacing w:line="360" w:lineRule="auto"/>
        <w:ind w:firstLineChars="0"/>
        <w:jc w:val="left"/>
        <w:rPr>
          <w:b/>
          <w:bCs/>
          <w:color w:val="000000" w:themeColor="text1"/>
          <w:szCs w:val="21"/>
        </w:rPr>
      </w:pPr>
      <w:r>
        <w:rPr>
          <w:color w:val="000000" w:themeColor="text1"/>
        </w:rPr>
        <w:t>综合评分法</w:t>
      </w:r>
      <w:r>
        <w:rPr>
          <w:rFonts w:hint="eastAsia"/>
          <w:color w:val="000000" w:themeColor="text1"/>
          <w:lang w:eastAsia="zh-CN"/>
        </w:rPr>
        <w:t>：</w:t>
      </w:r>
      <w:r>
        <w:rPr>
          <w:color w:val="000000" w:themeColor="text1"/>
        </w:rPr>
        <w:t>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rPr>
      </w:pPr>
      <w:r>
        <w:rPr>
          <w:rFonts w:hint="eastAsia"/>
          <w:b/>
          <w:color w:val="000000" w:themeColor="text1"/>
          <w:szCs w:val="21"/>
          <w:highlight w:val="yellow"/>
          <w:lang w:val="en-US" w:eastAsia="zh-CN"/>
        </w:rPr>
        <w:t>择优评审法：</w:t>
      </w:r>
      <w:r>
        <w:rPr>
          <w:rFonts w:hint="eastAsia"/>
          <w:b/>
          <w:color w:val="000000" w:themeColor="text1"/>
          <w:szCs w:val="21"/>
          <w:highlight w:val="yellow"/>
        </w:rPr>
        <w:t>经</w:t>
      </w:r>
      <w:r>
        <w:rPr>
          <w:rFonts w:hint="eastAsia"/>
          <w:b/>
          <w:color w:val="000000" w:themeColor="text1"/>
          <w:szCs w:val="21"/>
          <w:highlight w:val="yellow"/>
          <w:lang w:val="en-US" w:eastAsia="zh-CN"/>
        </w:rPr>
        <w:t>延期后</w:t>
      </w:r>
      <w:r>
        <w:rPr>
          <w:rFonts w:hint="eastAsia"/>
          <w:b/>
          <w:color w:val="000000" w:themeColor="text1"/>
          <w:szCs w:val="21"/>
          <w:highlight w:val="yellow"/>
        </w:rPr>
        <w:t>不足3家有效投标供应商报名的，我院有权</w:t>
      </w:r>
      <w:r>
        <w:rPr>
          <w:rFonts w:hint="eastAsia"/>
          <w:b/>
          <w:color w:val="000000" w:themeColor="text1"/>
          <w:szCs w:val="21"/>
          <w:highlight w:val="yellow"/>
          <w:lang w:val="en-US" w:eastAsia="zh-CN"/>
        </w:rPr>
        <w:t>按照择优评审的方式与报名供应商进行议价谈判。</w:t>
      </w: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14:paraId="4F6510FD">
      <w:pPr>
        <w:pStyle w:val="44"/>
        <w:widowControl/>
        <w:numPr>
          <w:ilvl w:val="0"/>
          <w:numId w:val="15"/>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5981BFDA">
      <w:pPr>
        <w:pStyle w:val="44"/>
        <w:widowControl/>
        <w:numPr>
          <w:ilvl w:val="0"/>
          <w:numId w:val="15"/>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49670793">
      <w:pPr>
        <w:pStyle w:val="44"/>
        <w:widowControl/>
        <w:numPr>
          <w:ilvl w:val="0"/>
          <w:numId w:val="15"/>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041A865B">
      <w:pPr>
        <w:pStyle w:val="44"/>
        <w:widowControl/>
        <w:numPr>
          <w:ilvl w:val="0"/>
          <w:numId w:val="15"/>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4823BBF2">
      <w:pPr>
        <w:pStyle w:val="43"/>
        <w:widowControl/>
        <w:numPr>
          <w:ilvl w:val="0"/>
          <w:numId w:val="12"/>
        </w:numPr>
        <w:spacing w:line="360" w:lineRule="auto"/>
        <w:ind w:firstLineChars="0"/>
        <w:rPr>
          <w:b/>
          <w:color w:val="000000" w:themeColor="text1"/>
          <w:szCs w:val="21"/>
        </w:rPr>
      </w:pPr>
      <w:r>
        <w:rPr>
          <w:rFonts w:hint="eastAsia"/>
          <w:b/>
          <w:color w:val="000000" w:themeColor="text1"/>
          <w:szCs w:val="21"/>
          <w:highlight w:val="yellow"/>
          <w:lang w:val="en-US" w:eastAsia="zh-CN"/>
        </w:rPr>
        <w:t>会签评审报告</w:t>
      </w:r>
    </w:p>
    <w:p w14:paraId="6DB8CBEF">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14:paraId="559A194B">
      <w:pPr>
        <w:pStyle w:val="43"/>
        <w:widowControl/>
        <w:numPr>
          <w:ilvl w:val="0"/>
          <w:numId w:val="12"/>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14:paraId="2F38E20C">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hint="eastAsia" w:ascii="宋体" w:hAnsi="宋体"/>
          <w:color w:val="000000" w:themeColor="text1"/>
          <w:szCs w:val="21"/>
          <w:lang w:eastAsia="zh-CN"/>
        </w:rPr>
        <w:t>，</w:t>
      </w:r>
      <w:r>
        <w:rPr>
          <w:rFonts w:hint="eastAsia" w:ascii="宋体" w:hAnsi="宋体"/>
          <w:color w:val="000000" w:themeColor="text1"/>
          <w:szCs w:val="21"/>
        </w:rPr>
        <w:t>发放中标通知书。</w:t>
      </w:r>
    </w:p>
    <w:p w14:paraId="317B16D5">
      <w:pPr>
        <w:pStyle w:val="4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14:paraId="12774B4A">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3862F8D">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6712D85F">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1B506E0E">
      <w:pPr>
        <w:pStyle w:val="44"/>
        <w:widowControl/>
        <w:numPr>
          <w:ilvl w:val="0"/>
          <w:numId w:val="16"/>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rPr>
      </w:pPr>
      <w:r>
        <w:rPr>
          <w:color w:val="000000" w:themeColor="text1"/>
          <w:szCs w:val="21"/>
        </w:rPr>
        <w:t>投标文件含有我院不能接受的附加条件的</w:t>
      </w:r>
      <w:r>
        <w:rPr>
          <w:rFonts w:hint="eastAsia"/>
          <w:color w:val="000000" w:themeColor="text1"/>
          <w:szCs w:val="21"/>
          <w:lang w:eastAsia="zh-CN"/>
        </w:rPr>
        <w:t>；</w:t>
      </w:r>
    </w:p>
    <w:p w14:paraId="55225854">
      <w:pPr>
        <w:pStyle w:val="44"/>
        <w:widowControl/>
        <w:numPr>
          <w:ilvl w:val="0"/>
          <w:numId w:val="16"/>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DE7FA7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06F872B1">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67BD01E">
      <w:pPr>
        <w:pStyle w:val="44"/>
        <w:widowControl/>
        <w:numPr>
          <w:ilvl w:val="0"/>
          <w:numId w:val="17"/>
        </w:numPr>
        <w:spacing w:line="360" w:lineRule="auto"/>
        <w:ind w:firstLineChars="0"/>
        <w:jc w:val="left"/>
        <w:rPr>
          <w:color w:val="000000" w:themeColor="text1"/>
          <w:szCs w:val="21"/>
        </w:rPr>
      </w:pPr>
      <w:r>
        <w:rPr>
          <w:color w:val="000000" w:themeColor="text1"/>
          <w:szCs w:val="21"/>
        </w:rPr>
        <w:t>出现影响采购公正的违法、违规行为的；</w:t>
      </w:r>
    </w:p>
    <w:p w14:paraId="2C192A73">
      <w:pPr>
        <w:pStyle w:val="44"/>
        <w:widowControl/>
        <w:numPr>
          <w:ilvl w:val="0"/>
          <w:numId w:val="17"/>
        </w:numPr>
        <w:spacing w:line="360" w:lineRule="auto"/>
        <w:ind w:firstLineChars="0"/>
        <w:jc w:val="left"/>
        <w:rPr>
          <w:color w:val="000000" w:themeColor="text1"/>
          <w:szCs w:val="21"/>
        </w:rPr>
      </w:pPr>
      <w:r>
        <w:rPr>
          <w:color w:val="000000" w:themeColor="text1"/>
          <w:szCs w:val="21"/>
        </w:rPr>
        <w:t>投标人的报价均超过了采购预算；</w:t>
      </w:r>
    </w:p>
    <w:p w14:paraId="7769D066">
      <w:pPr>
        <w:pStyle w:val="44"/>
        <w:widowControl/>
        <w:numPr>
          <w:ilvl w:val="0"/>
          <w:numId w:val="17"/>
        </w:numPr>
        <w:spacing w:line="360" w:lineRule="auto"/>
        <w:ind w:firstLineChars="0"/>
        <w:jc w:val="left"/>
        <w:rPr>
          <w:color w:val="000000" w:themeColor="text1"/>
          <w:szCs w:val="21"/>
        </w:rPr>
      </w:pPr>
      <w:r>
        <w:rPr>
          <w:color w:val="000000" w:themeColor="text1"/>
          <w:szCs w:val="21"/>
        </w:rPr>
        <w:t>因重大变故，采购任务取消的。</w:t>
      </w:r>
    </w:p>
    <w:p w14:paraId="693D2626">
      <w:pPr>
        <w:pStyle w:val="44"/>
        <w:widowControl/>
        <w:spacing w:line="360" w:lineRule="auto"/>
        <w:ind w:firstLine="0" w:firstLineChars="0"/>
        <w:jc w:val="left"/>
        <w:rPr>
          <w:color w:val="000000" w:themeColor="text1"/>
          <w:szCs w:val="21"/>
        </w:rPr>
      </w:pPr>
    </w:p>
    <w:p w14:paraId="1C922835">
      <w:pPr>
        <w:pStyle w:val="44"/>
        <w:widowControl/>
        <w:spacing w:line="360" w:lineRule="auto"/>
        <w:ind w:firstLine="0" w:firstLineChars="0"/>
        <w:jc w:val="left"/>
        <w:rPr>
          <w:color w:val="000000" w:themeColor="text1"/>
          <w:szCs w:val="21"/>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8157"/>
      <w:bookmarkStart w:id="12" w:name="_Toc100052408"/>
      <w:bookmarkStart w:id="13" w:name="_Toc73517679"/>
      <w:bookmarkStart w:id="14" w:name="_Toc73521674"/>
      <w:bookmarkStart w:id="15" w:name="_Toc73521586"/>
      <w:r>
        <w:rPr>
          <w:rFonts w:hint="eastAsia" w:ascii="方正小标宋简体" w:hAnsi="方正小标宋简体" w:eastAsia="方正小标宋简体" w:cs="方正小标宋简体"/>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21587"/>
      <w:bookmarkStart w:id="17" w:name="_Toc73521675"/>
      <w:bookmarkStart w:id="18" w:name="_Toc73518158"/>
      <w:bookmarkStart w:id="19" w:name="_Toc100052409"/>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100052410"/>
      <w:bookmarkStart w:id="22" w:name="_Toc73517682"/>
      <w:bookmarkStart w:id="23" w:name="_Toc73518160"/>
      <w:bookmarkStart w:id="24" w:name="_Toc73521589"/>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rPr>
            </w:pPr>
          </w:p>
          <w:p w14:paraId="7E6731B7">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598185A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sz w:val="24"/>
        </w:rPr>
        <w:t>（一）</w:t>
      </w:r>
      <w:r>
        <w:rPr>
          <w:rFonts w:hint="eastAsia" w:ascii="宋体" w:hAnsi="宋体" w:eastAsia="宋体" w:cs="宋体"/>
          <w:b/>
          <w:bCs/>
          <w:color w:val="000000" w:themeColor="text1"/>
          <w:sz w:val="24"/>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D89404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6867C1B5">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w:pict>
          <v:rect id="Rectangle 4" o:spid="_x0000_s1035"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path/>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w:r>
      <w:r>
        <w:rPr>
          <w:rFonts w:ascii="宋体"/>
          <w:b/>
          <w:bCs/>
        </w:rPr>
        <w:pict>
          <v:rect id="Rectangle 5" o:spid="_x0000_s1034"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path/>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w:r>
    </w:p>
    <w:p w14:paraId="383A9473"/>
    <w:p w14:paraId="31B3E35F">
      <w:pPr>
        <w:pStyle w:val="11"/>
      </w:pPr>
    </w:p>
    <w:p w14:paraId="7F8FD72D"/>
    <w:p w14:paraId="59CCA7AB">
      <w:pPr>
        <w:pStyle w:val="11"/>
      </w:pPr>
    </w:p>
    <w:p w14:paraId="0C5BC26B"/>
    <w:p w14:paraId="112DE5B0">
      <w:r>
        <w:rPr>
          <w:rFonts w:ascii="宋体"/>
        </w:rPr>
        <w:pict>
          <v:rect id="_x0000_s1033" o:spid="_x0000_s1033"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path/>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w:pict>
          <v:rect id="矩形 4" o:spid="_x0000_s1032"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path/>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w:r>
      <w:r>
        <w:rPr>
          <w:rFonts w:ascii="宋体"/>
          <w:b/>
          <w:bCs/>
        </w:rPr>
        <w:pict>
          <v:rect id="矩形 5" o:spid="_x0000_s1031"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path/>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A4E6247-37D2-4AA0-B855-3FF36E0AFDCB}"/>
  </w:font>
  <w:font w:name="黑体">
    <w:panose1 w:val="02010609060101010101"/>
    <w:charset w:val="86"/>
    <w:family w:val="auto"/>
    <w:pitch w:val="default"/>
    <w:sig w:usb0="800002BF" w:usb1="38CF7CFA" w:usb2="00000016" w:usb3="00000000" w:csb0="00040001" w:csb1="00000000"/>
    <w:embedRegular r:id="rId2" w:fontKey="{59394467-95D9-4E5F-A01C-374CA45E8E5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08FA133-1609-497F-AFB8-1B90798275D8}"/>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C480C4E2-0C40-4127-9CE7-F25FAE604147}"/>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2A7DAE1F-402E-4242-9851-9202E95A3A88}"/>
  </w:font>
  <w:font w:name="华文中宋">
    <w:panose1 w:val="02010600040101010101"/>
    <w:charset w:val="86"/>
    <w:family w:val="auto"/>
    <w:pitch w:val="default"/>
    <w:sig w:usb0="00000287" w:usb1="080F0000" w:usb2="00000000" w:usb3="00000000" w:csb0="0004009F" w:csb1="DFD70000"/>
    <w:embedRegular r:id="rId6" w:fontKey="{57C605CB-7D3A-4682-9728-0A8F2421ADB7}"/>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D11BBF93-BE42-4318-89A0-2571CEA2728C}"/>
  </w:font>
  <w:font w:name="Arial Unicode MS">
    <w:panose1 w:val="020B0604020202020204"/>
    <w:charset w:val="86"/>
    <w:family w:val="swiss"/>
    <w:pitch w:val="default"/>
    <w:sig w:usb0="FFFFFFFF" w:usb1="E9FFFFFF" w:usb2="0000003F" w:usb3="00000000" w:csb0="603F01FF" w:csb1="FFFF0000"/>
    <w:embedRegular r:id="rId8" w:fontKey="{A4F1E469-FA06-4CF5-AF17-E3475D6C9649}"/>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E9857FBC-95A9-4590-84E1-87C30F66DDA3}"/>
  </w:font>
  <w:font w:name="方正小标宋_GBK">
    <w:panose1 w:val="02000000000000000000"/>
    <w:charset w:val="86"/>
    <w:family w:val="script"/>
    <w:pitch w:val="default"/>
    <w:sig w:usb0="A00002BF" w:usb1="38CF7CFA" w:usb2="00082016" w:usb3="00000000" w:csb0="00040001" w:csb1="00000000"/>
    <w:embedRegular r:id="rId10" w:fontKey="{84EDF788-F2AB-448F-BD94-54BED473040A}"/>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w:pict>
        <v:shape id="_x0000_s2049" o:spid="_x0000_s2049"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path/>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2BF6775"/>
    <w:multiLevelType w:val="singleLevel"/>
    <w:tmpl w:val="72BF6775"/>
    <w:lvl w:ilvl="0" w:tentative="0">
      <w:start w:val="1"/>
      <w:numFmt w:val="decimal"/>
      <w:lvlText w:val="%1)"/>
      <w:lvlJc w:val="left"/>
      <w:pPr>
        <w:ind w:left="425" w:hanging="425"/>
      </w:pPr>
      <w:rPr>
        <w:rFonts w:hint="default"/>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2"/>
  </w:num>
  <w:num w:numId="8">
    <w:abstractNumId w:val="21"/>
  </w:num>
  <w:num w:numId="9">
    <w:abstractNumId w:val="2"/>
  </w:num>
  <w:num w:numId="10">
    <w:abstractNumId w:val="16"/>
  </w:num>
  <w:num w:numId="11">
    <w:abstractNumId w:val="10"/>
  </w:num>
  <w:num w:numId="12">
    <w:abstractNumId w:val="9"/>
  </w:num>
  <w:num w:numId="13">
    <w:abstractNumId w:val="28"/>
  </w:num>
  <w:num w:numId="14">
    <w:abstractNumId w:val="15"/>
  </w:num>
  <w:num w:numId="15">
    <w:abstractNumId w:val="27"/>
  </w:num>
  <w:num w:numId="16">
    <w:abstractNumId w:val="24"/>
  </w:num>
  <w:num w:numId="17">
    <w:abstractNumId w:val="19"/>
  </w:num>
  <w:num w:numId="18">
    <w:abstractNumId w:val="20"/>
  </w:num>
  <w:num w:numId="19">
    <w:abstractNumId w:val="13"/>
  </w:num>
  <w:num w:numId="20">
    <w:abstractNumId w:val="18"/>
  </w:num>
  <w:num w:numId="21">
    <w:abstractNumId w:val="4"/>
  </w:num>
  <w:num w:numId="22">
    <w:abstractNumId w:val="25"/>
  </w:num>
  <w:num w:numId="23">
    <w:abstractNumId w:val="7"/>
  </w:num>
  <w:num w:numId="24">
    <w:abstractNumId w:val="5"/>
  </w:num>
  <w:num w:numId="25">
    <w:abstractNumId w:val="17"/>
  </w:num>
  <w:num w:numId="26">
    <w:abstractNumId w:val="1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716D43"/>
    <w:rsid w:val="03BD1657"/>
    <w:rsid w:val="04C609C8"/>
    <w:rsid w:val="04CE3D21"/>
    <w:rsid w:val="04E35A1E"/>
    <w:rsid w:val="05481DA8"/>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114FA7"/>
    <w:rsid w:val="10A23C41"/>
    <w:rsid w:val="10C27CB2"/>
    <w:rsid w:val="113373E5"/>
    <w:rsid w:val="11432541"/>
    <w:rsid w:val="12811554"/>
    <w:rsid w:val="12B1205F"/>
    <w:rsid w:val="13381A7D"/>
    <w:rsid w:val="13B44A8A"/>
    <w:rsid w:val="13F77A1A"/>
    <w:rsid w:val="14175BB0"/>
    <w:rsid w:val="147902B3"/>
    <w:rsid w:val="148A7D85"/>
    <w:rsid w:val="14922FE9"/>
    <w:rsid w:val="14EE3866"/>
    <w:rsid w:val="150C1BA5"/>
    <w:rsid w:val="15180BA4"/>
    <w:rsid w:val="153A6B71"/>
    <w:rsid w:val="15420113"/>
    <w:rsid w:val="15DC43E5"/>
    <w:rsid w:val="161003EE"/>
    <w:rsid w:val="162636BC"/>
    <w:rsid w:val="16503E5D"/>
    <w:rsid w:val="16714F7E"/>
    <w:rsid w:val="16822017"/>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C9F19A7"/>
    <w:rsid w:val="1CE34894"/>
    <w:rsid w:val="1D122527"/>
    <w:rsid w:val="1D471F18"/>
    <w:rsid w:val="1D752BCD"/>
    <w:rsid w:val="1D8530BC"/>
    <w:rsid w:val="1DA430AA"/>
    <w:rsid w:val="1E141DF9"/>
    <w:rsid w:val="1EAB60A6"/>
    <w:rsid w:val="1EAE474B"/>
    <w:rsid w:val="1F1B41F1"/>
    <w:rsid w:val="1F984D1E"/>
    <w:rsid w:val="1F9F0833"/>
    <w:rsid w:val="1FB5190D"/>
    <w:rsid w:val="1FFB05D4"/>
    <w:rsid w:val="20B25CBE"/>
    <w:rsid w:val="20D81D57"/>
    <w:rsid w:val="20E26732"/>
    <w:rsid w:val="218C3871"/>
    <w:rsid w:val="21951A7A"/>
    <w:rsid w:val="21DC5877"/>
    <w:rsid w:val="21EF69DC"/>
    <w:rsid w:val="21F26E49"/>
    <w:rsid w:val="227616EA"/>
    <w:rsid w:val="23B4085A"/>
    <w:rsid w:val="249E5BD9"/>
    <w:rsid w:val="24B05A43"/>
    <w:rsid w:val="24FA69A0"/>
    <w:rsid w:val="25292B82"/>
    <w:rsid w:val="25335A76"/>
    <w:rsid w:val="257965BE"/>
    <w:rsid w:val="25897742"/>
    <w:rsid w:val="25DC0BEB"/>
    <w:rsid w:val="26013AFE"/>
    <w:rsid w:val="266F0A28"/>
    <w:rsid w:val="2677791D"/>
    <w:rsid w:val="268A42C5"/>
    <w:rsid w:val="26BE6F37"/>
    <w:rsid w:val="26F9251C"/>
    <w:rsid w:val="27AB0837"/>
    <w:rsid w:val="27BF157B"/>
    <w:rsid w:val="27DE59CC"/>
    <w:rsid w:val="281B3EE1"/>
    <w:rsid w:val="28BB6273"/>
    <w:rsid w:val="2955346A"/>
    <w:rsid w:val="29B33674"/>
    <w:rsid w:val="2A2242DE"/>
    <w:rsid w:val="2A252603"/>
    <w:rsid w:val="2A29419B"/>
    <w:rsid w:val="2A7D4161"/>
    <w:rsid w:val="2B1E396A"/>
    <w:rsid w:val="2BBE4A09"/>
    <w:rsid w:val="2CED6B8B"/>
    <w:rsid w:val="2D2325AC"/>
    <w:rsid w:val="2D81021F"/>
    <w:rsid w:val="2DF5037E"/>
    <w:rsid w:val="2EAF3C05"/>
    <w:rsid w:val="2EBE628C"/>
    <w:rsid w:val="2EC151A8"/>
    <w:rsid w:val="2F017169"/>
    <w:rsid w:val="2F667C62"/>
    <w:rsid w:val="2FA22E86"/>
    <w:rsid w:val="300C7BD4"/>
    <w:rsid w:val="307D0DF5"/>
    <w:rsid w:val="30DF10B2"/>
    <w:rsid w:val="310D5099"/>
    <w:rsid w:val="31113FD6"/>
    <w:rsid w:val="31EE248D"/>
    <w:rsid w:val="33097BA0"/>
    <w:rsid w:val="340B487E"/>
    <w:rsid w:val="34627E5E"/>
    <w:rsid w:val="34876E3B"/>
    <w:rsid w:val="34D53509"/>
    <w:rsid w:val="355A337B"/>
    <w:rsid w:val="35A46755"/>
    <w:rsid w:val="35B423F0"/>
    <w:rsid w:val="362F5B1E"/>
    <w:rsid w:val="36607729"/>
    <w:rsid w:val="36DB2EFD"/>
    <w:rsid w:val="36F63881"/>
    <w:rsid w:val="37295B73"/>
    <w:rsid w:val="373777F1"/>
    <w:rsid w:val="373E02C1"/>
    <w:rsid w:val="37B27395"/>
    <w:rsid w:val="37F13523"/>
    <w:rsid w:val="38273E27"/>
    <w:rsid w:val="386550F4"/>
    <w:rsid w:val="388146CF"/>
    <w:rsid w:val="38AA4085"/>
    <w:rsid w:val="38C004AE"/>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5921F0"/>
    <w:rsid w:val="4091460B"/>
    <w:rsid w:val="40CF687B"/>
    <w:rsid w:val="411F5AFC"/>
    <w:rsid w:val="41204B7C"/>
    <w:rsid w:val="416D6A0E"/>
    <w:rsid w:val="417D1DC2"/>
    <w:rsid w:val="44687A85"/>
    <w:rsid w:val="446B68BB"/>
    <w:rsid w:val="44E42F3B"/>
    <w:rsid w:val="450D15FC"/>
    <w:rsid w:val="452D1052"/>
    <w:rsid w:val="456B165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A06D7E"/>
    <w:rsid w:val="4BDF11B3"/>
    <w:rsid w:val="4CBB3066"/>
    <w:rsid w:val="4CBE2591"/>
    <w:rsid w:val="4CBE5242"/>
    <w:rsid w:val="4CD51A8F"/>
    <w:rsid w:val="4CEB6A0D"/>
    <w:rsid w:val="4D473FEB"/>
    <w:rsid w:val="4D481350"/>
    <w:rsid w:val="4DBA7F6B"/>
    <w:rsid w:val="4E310299"/>
    <w:rsid w:val="4E3E74CF"/>
    <w:rsid w:val="4E4F6905"/>
    <w:rsid w:val="4E805282"/>
    <w:rsid w:val="4EF852D8"/>
    <w:rsid w:val="4F012557"/>
    <w:rsid w:val="4FDF1192"/>
    <w:rsid w:val="50453910"/>
    <w:rsid w:val="505226DD"/>
    <w:rsid w:val="50637FC5"/>
    <w:rsid w:val="50802732"/>
    <w:rsid w:val="5080549C"/>
    <w:rsid w:val="50BC39B4"/>
    <w:rsid w:val="50C56D57"/>
    <w:rsid w:val="51316A2D"/>
    <w:rsid w:val="522B3C43"/>
    <w:rsid w:val="52770955"/>
    <w:rsid w:val="52EB37B7"/>
    <w:rsid w:val="53281FE3"/>
    <w:rsid w:val="532D1418"/>
    <w:rsid w:val="5359798D"/>
    <w:rsid w:val="53607807"/>
    <w:rsid w:val="53844041"/>
    <w:rsid w:val="53A16DA2"/>
    <w:rsid w:val="553627A8"/>
    <w:rsid w:val="55631BDD"/>
    <w:rsid w:val="5577489C"/>
    <w:rsid w:val="55B83E50"/>
    <w:rsid w:val="55BA07E5"/>
    <w:rsid w:val="55E90150"/>
    <w:rsid w:val="560659FC"/>
    <w:rsid w:val="56584D0B"/>
    <w:rsid w:val="56C65201"/>
    <w:rsid w:val="57177BE7"/>
    <w:rsid w:val="573E4B0A"/>
    <w:rsid w:val="577E46FF"/>
    <w:rsid w:val="577E687E"/>
    <w:rsid w:val="57E119D2"/>
    <w:rsid w:val="57ED67F5"/>
    <w:rsid w:val="588D13BE"/>
    <w:rsid w:val="58E118C8"/>
    <w:rsid w:val="592E63F2"/>
    <w:rsid w:val="59462FFB"/>
    <w:rsid w:val="59AB76A3"/>
    <w:rsid w:val="59F6057D"/>
    <w:rsid w:val="5A292701"/>
    <w:rsid w:val="5A71707D"/>
    <w:rsid w:val="5AC3366B"/>
    <w:rsid w:val="5AFB10E6"/>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5E00"/>
    <w:rsid w:val="6344708E"/>
    <w:rsid w:val="638A1A0D"/>
    <w:rsid w:val="63D62FF5"/>
    <w:rsid w:val="64D91F61"/>
    <w:rsid w:val="651915C4"/>
    <w:rsid w:val="65354B83"/>
    <w:rsid w:val="659B2AC9"/>
    <w:rsid w:val="65F00D0C"/>
    <w:rsid w:val="660A4DD7"/>
    <w:rsid w:val="665713E0"/>
    <w:rsid w:val="66C33EDD"/>
    <w:rsid w:val="67714DB8"/>
    <w:rsid w:val="67787E6E"/>
    <w:rsid w:val="677E3D99"/>
    <w:rsid w:val="67BA3663"/>
    <w:rsid w:val="682503E0"/>
    <w:rsid w:val="696B473F"/>
    <w:rsid w:val="69F6673E"/>
    <w:rsid w:val="6A480FCB"/>
    <w:rsid w:val="6B121168"/>
    <w:rsid w:val="6B4240BA"/>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9845204"/>
    <w:rsid w:val="79940985"/>
    <w:rsid w:val="79DE04A6"/>
    <w:rsid w:val="79E629C5"/>
    <w:rsid w:val="7A5031D6"/>
    <w:rsid w:val="7A5B35CF"/>
    <w:rsid w:val="7A6056B2"/>
    <w:rsid w:val="7A993117"/>
    <w:rsid w:val="7A9D4552"/>
    <w:rsid w:val="7B373030"/>
    <w:rsid w:val="7BF37F79"/>
    <w:rsid w:val="7C610633"/>
    <w:rsid w:val="7CA36E25"/>
    <w:rsid w:val="7CD30F7E"/>
    <w:rsid w:val="7D9628D3"/>
    <w:rsid w:val="7E5337D1"/>
    <w:rsid w:val="7E927E43"/>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10666</Words>
  <Characters>11174</Characters>
  <Lines>30</Lines>
  <Paragraphs>69</Paragraphs>
  <TotalTime>10</TotalTime>
  <ScaleCrop>false</ScaleCrop>
  <LinksUpToDate>false</LinksUpToDate>
  <CharactersWithSpaces>11220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2026-04-16T00:50:15Z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