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leftChars="0" w:firstLine="0" w:firstLineChars="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13</w:t>
      </w:r>
    </w:p>
    <w:p w14:paraId="1E200932">
      <w:pPr>
        <w:pStyle w:val="25"/>
        <w:ind w:left="0" w:leftChars="0" w:firstLine="0" w:firstLineChars="0"/>
        <w:rPr>
          <w:rFonts w:eastAsia="方正小标宋简体"/>
          <w:sz w:val="32"/>
        </w:rPr>
      </w:pPr>
      <w:r>
        <w:rPr>
          <w:rFonts w:eastAsia="方正小标宋简体"/>
          <w:sz w:val="32"/>
        </w:rPr>
        <w:t>项目名称：</w:t>
      </w:r>
      <w:r>
        <w:rPr>
          <w:rFonts w:hint="eastAsia" w:eastAsia="方正小标宋简体"/>
          <w:sz w:val="32"/>
        </w:rPr>
        <w:t>中大八院年度政府投资项目概预算编制服务</w:t>
      </w:r>
    </w:p>
    <w:p w14:paraId="0F176A8C">
      <w:pPr>
        <w:pStyle w:val="25"/>
        <w:ind w:left="0" w:leftChars="0" w:firstLine="0" w:firstLineChars="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中大八院年度政府投资项目概预算编制服务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13</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kern w:val="0"/>
          <w:sz w:val="24"/>
          <w:szCs w:val="22"/>
        </w:rPr>
        <w:t>中大八院年度政府投资项目概预算编制服务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中大八院年度政府投资项目概预算编制服务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Theme="minorEastAsia" w:hAnsiTheme="minorEastAsia" w:eastAsiaTheme="minorEastAsia" w:cstheme="minorEastAsia"/>
          <w:b w:val="0"/>
          <w:bCs w:val="0"/>
          <w:color w:val="auto"/>
          <w:sz w:val="24"/>
        </w:rPr>
        <w:t>自合同签订之日起1年。本项目为长期服务类项目，第一年为本次招标的中标服务期限，采购人可根据项目需求和中标供应商的履约情况确定合同期限是否</w:t>
      </w:r>
      <w:r>
        <w:rPr>
          <w:rFonts w:hint="eastAsia" w:asciiTheme="minorEastAsia" w:hAnsiTheme="minorEastAsia" w:cstheme="minorEastAsia"/>
          <w:b w:val="0"/>
          <w:bCs w:val="0"/>
          <w:color w:val="auto"/>
          <w:sz w:val="24"/>
          <w:lang w:val="en-US" w:eastAsia="zh-CN"/>
        </w:rPr>
        <w:t>续签</w:t>
      </w:r>
      <w:r>
        <w:rPr>
          <w:rFonts w:hint="eastAsia" w:asciiTheme="minorEastAsia" w:hAnsiTheme="minorEastAsia" w:eastAsiaTheme="minorEastAsia" w:cstheme="minorEastAsia"/>
          <w:b w:val="0"/>
          <w:bCs w:val="0"/>
          <w:color w:val="auto"/>
          <w:sz w:val="24"/>
        </w:rPr>
        <w:t>，但最长不超过</w:t>
      </w:r>
      <w:r>
        <w:rPr>
          <w:rFonts w:hint="eastAsia" w:asciiTheme="minorEastAsia" w:hAnsiTheme="minorEastAsia" w:cstheme="minorEastAsia"/>
          <w:b w:val="0"/>
          <w:bCs w:val="0"/>
          <w:color w:val="auto"/>
          <w:sz w:val="24"/>
          <w:lang w:val="en-US" w:eastAsia="zh-CN"/>
        </w:rPr>
        <w:t>三十六个月</w:t>
      </w:r>
      <w:r>
        <w:rPr>
          <w:rFonts w:hint="eastAsia" w:asciiTheme="minorEastAsia" w:hAnsiTheme="minorEastAsia" w:eastAsiaTheme="minorEastAsia" w:cstheme="minorEastAsia"/>
          <w:b w:val="0"/>
          <w:bCs w:val="0"/>
          <w:color w:val="auto"/>
          <w:sz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5892E4E2">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投标人经营范围须含工程造价咨询</w:t>
      </w:r>
      <w:r>
        <w:rPr>
          <w:rFonts w:hint="eastAsia"/>
          <w:color w:val="000000"/>
          <w:kern w:val="0"/>
          <w:sz w:val="24"/>
          <w:szCs w:val="22"/>
          <w:highlight w:val="none"/>
          <w:lang w:val="en-US" w:eastAsia="zh-CN"/>
        </w:rPr>
        <w:t>或造价咨询</w:t>
      </w:r>
      <w:r>
        <w:rPr>
          <w:rFonts w:hint="eastAsia"/>
          <w:color w:val="000000"/>
          <w:kern w:val="0"/>
          <w:sz w:val="24"/>
          <w:szCs w:val="22"/>
          <w:highlight w:val="none"/>
        </w:rPr>
        <w:t>业务</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4月3日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8</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10</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2：3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7BA42912">
      <w:pPr>
        <w:pStyle w:val="65"/>
        <w:numPr>
          <w:ilvl w:val="0"/>
          <w:numId w:val="0"/>
        </w:numPr>
        <w:spacing w:line="240" w:lineRule="auto"/>
        <w:ind w:firstLine="560" w:firstLineChars="200"/>
        <w:jc w:val="left"/>
        <w:rPr>
          <w:rFonts w:hint="eastAsia" w:eastAsia="宋体"/>
          <w:b w:val="0"/>
          <w:bCs w:val="0"/>
          <w:sz w:val="24"/>
        </w:rPr>
      </w:pPr>
      <w:r>
        <w:rPr>
          <w:rFonts w:hint="eastAsia" w:ascii="宋体" w:hAnsi="宋体" w:eastAsia="宋体" w:cstheme="minorBidi"/>
          <w:bCs/>
          <w:color w:val="auto"/>
          <w:kern w:val="2"/>
          <w:sz w:val="24"/>
          <w:szCs w:val="24"/>
          <w:highlight w:val="none"/>
          <w:lang w:val="en-US" w:eastAsia="zh-CN" w:bidi="ar-SA"/>
        </w:rPr>
        <w:t>采购人</w:t>
      </w:r>
      <w:r>
        <w:rPr>
          <w:rFonts w:hint="eastAsia" w:eastAsia="宋体" w:asciiTheme="minorHAnsi" w:hAnsiTheme="minorHAnsi" w:cstheme="minorBidi"/>
          <w:snapToGrid/>
          <w:color w:val="auto"/>
          <w:spacing w:val="0"/>
          <w:kern w:val="2"/>
          <w:sz w:val="24"/>
          <w:szCs w:val="24"/>
          <w:lang w:val="en-US" w:eastAsia="zh-CN" w:bidi="ar-SA"/>
        </w:rPr>
        <w:t>为控制建设成本，提高资金使用率，现采购1家概预算编制服务机构提供采购人年度政府投资项目概预算编制服务</w:t>
      </w:r>
      <w:r>
        <w:rPr>
          <w:rFonts w:hint="eastAsia" w:eastAsia="宋体"/>
          <w:b w:val="0"/>
          <w:bCs w:val="0"/>
          <w:sz w:val="24"/>
        </w:rPr>
        <w:t>。</w:t>
      </w:r>
      <w:r>
        <w:rPr>
          <w:rFonts w:hint="eastAsia" w:eastAsia="宋体" w:asciiTheme="minorHAnsi" w:hAnsiTheme="minorHAnsi" w:cstheme="minorBidi"/>
          <w:snapToGrid/>
          <w:color w:val="auto"/>
          <w:spacing w:val="0"/>
          <w:kern w:val="2"/>
          <w:sz w:val="24"/>
          <w:szCs w:val="24"/>
          <w:lang w:val="en-US" w:eastAsia="zh-CN" w:bidi="ar-SA"/>
        </w:rPr>
        <w:t>1.依据项目资料（包括但不限于初步设计图纸、医疗设备清单、开办清单）及项目特点，编制项目概算。2.配合完成概算报审工作。</w:t>
      </w:r>
      <w:r>
        <w:rPr>
          <w:rFonts w:hint="eastAsia" w:eastAsia="宋体"/>
          <w:color w:val="auto"/>
          <w:sz w:val="24"/>
          <w:lang w:val="en-US" w:eastAsia="zh-CN"/>
        </w:rPr>
        <w:t>3.依据施工图编制工程量清单及招标控制价，出具工程量清单书及控制价</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2AFDB0B3">
      <w:pPr>
        <w:adjustRightInd w:val="0"/>
        <w:snapToGrid w:val="0"/>
        <w:spacing w:line="400" w:lineRule="atLeast"/>
        <w:ind w:firstLine="480" w:firstLineChars="200"/>
        <w:rPr>
          <w:rFonts w:hint="eastAsia" w:eastAsia="宋体"/>
          <w:color w:val="auto"/>
          <w:sz w:val="24"/>
          <w:lang w:val="en-US" w:eastAsia="zh-CN"/>
        </w:rPr>
      </w:pPr>
      <w:r>
        <w:rPr>
          <w:rFonts w:hint="eastAsia" w:eastAsia="宋体"/>
          <w:color w:val="auto"/>
          <w:sz w:val="24"/>
          <w:lang w:val="en-US" w:eastAsia="zh-CN"/>
        </w:rPr>
        <w:t>1.投标人向采购人提供的咨询成果文件应符合相关的法律、法规及深圳市有关建设工程计价规定及误差范围。对计价依据及图纸的完整性进行编制；对图纸内容的错、漏、碰、缺提出意见和建议；了解现场情况，并就图纸与现场情况不符提出意见；工程量计算准确，无重大漏项；充分考虑措施费用；定额套用合理；主要材料、设备价格选取符合规定，对于特殊材料、设备应进行询价，并保留相应的资料。</w:t>
      </w:r>
    </w:p>
    <w:p w14:paraId="30595AC7">
      <w:pPr>
        <w:adjustRightInd w:val="0"/>
        <w:snapToGrid w:val="0"/>
        <w:spacing w:line="400" w:lineRule="atLeast"/>
        <w:ind w:firstLine="480" w:firstLineChars="200"/>
        <w:rPr>
          <w:rFonts w:hint="eastAsia" w:eastAsia="宋体"/>
          <w:color w:val="auto"/>
          <w:sz w:val="24"/>
          <w:lang w:val="en-US" w:eastAsia="zh-CN"/>
        </w:rPr>
      </w:pPr>
      <w:r>
        <w:rPr>
          <w:rFonts w:hint="eastAsia" w:eastAsia="宋体"/>
          <w:color w:val="auto"/>
          <w:sz w:val="24"/>
          <w:lang w:val="en-US" w:eastAsia="zh-CN"/>
        </w:rPr>
        <w:t>2.勘察现场情况，根据图纸及现场情况编制工程量清单；工程量清单项目编制齐全，分类清楚，不得漏项，价格合理；设备工程量准确率在99%以上；</w:t>
      </w:r>
    </w:p>
    <w:p w14:paraId="3A15F3AD">
      <w:pPr>
        <w:adjustRightInd w:val="0"/>
        <w:snapToGrid w:val="0"/>
        <w:spacing w:line="400" w:lineRule="atLeast"/>
        <w:ind w:firstLine="480" w:firstLineChars="200"/>
        <w:rPr>
          <w:rFonts w:hint="default" w:eastAsia="宋体"/>
          <w:color w:val="auto"/>
          <w:sz w:val="24"/>
          <w:lang w:val="en-US" w:eastAsia="zh-CN"/>
        </w:rPr>
      </w:pPr>
      <w:r>
        <w:rPr>
          <w:rFonts w:hint="eastAsia" w:eastAsia="宋体"/>
          <w:color w:val="auto"/>
          <w:sz w:val="24"/>
          <w:lang w:val="en-US" w:eastAsia="zh-CN"/>
        </w:rPr>
        <w:t>3.编制项目概算，项目概算造价应控制在项目建议书批复内，计算准确率在95%以上（包括95%）；且符合申报要求。</w:t>
      </w:r>
    </w:p>
    <w:p w14:paraId="3E6B3691">
      <w:pPr>
        <w:adjustRightInd w:val="0"/>
        <w:snapToGrid w:val="0"/>
        <w:spacing w:line="400" w:lineRule="atLeast"/>
        <w:ind w:firstLine="480" w:firstLineChars="200"/>
        <w:rPr>
          <w:rFonts w:hint="eastAsia" w:eastAsia="宋体"/>
          <w:color w:val="auto"/>
          <w:sz w:val="24"/>
          <w:lang w:val="en-US" w:eastAsia="zh-CN"/>
        </w:rPr>
      </w:pPr>
      <w:r>
        <w:rPr>
          <w:rFonts w:hint="eastAsia" w:eastAsia="宋体"/>
          <w:color w:val="auto"/>
          <w:sz w:val="24"/>
          <w:lang w:val="en-US" w:eastAsia="zh-CN"/>
        </w:rPr>
        <w:t>4.对批复概算与报送概算进行分析</w:t>
      </w:r>
    </w:p>
    <w:p w14:paraId="6F81D449">
      <w:pPr>
        <w:adjustRightInd w:val="0"/>
        <w:snapToGrid w:val="0"/>
        <w:spacing w:line="400" w:lineRule="atLeast"/>
        <w:ind w:firstLine="480" w:firstLineChars="200"/>
        <w:rPr>
          <w:rFonts w:hint="default" w:eastAsia="宋体"/>
          <w:color w:val="auto"/>
          <w:sz w:val="24"/>
          <w:lang w:val="en-US" w:eastAsia="zh-CN"/>
        </w:rPr>
      </w:pPr>
      <w:r>
        <w:rPr>
          <w:rFonts w:hint="eastAsia" w:eastAsia="宋体"/>
          <w:color w:val="auto"/>
          <w:sz w:val="24"/>
          <w:lang w:val="en-US" w:eastAsia="zh-CN"/>
        </w:rPr>
        <w:t>5</w:t>
      </w:r>
      <w:r>
        <w:rPr>
          <w:rFonts w:hint="default" w:eastAsia="宋体"/>
          <w:color w:val="auto"/>
          <w:sz w:val="24"/>
          <w:lang w:val="en-US" w:eastAsia="zh-CN"/>
        </w:rPr>
        <w:t>．</w:t>
      </w:r>
      <w:r>
        <w:rPr>
          <w:rFonts w:hint="eastAsia" w:eastAsia="宋体"/>
          <w:color w:val="auto"/>
          <w:sz w:val="24"/>
        </w:rPr>
        <w:t>编制工程预算：工程</w:t>
      </w:r>
      <w:r>
        <w:rPr>
          <w:rFonts w:hint="eastAsia" w:eastAsia="宋体"/>
          <w:color w:val="auto"/>
          <w:sz w:val="24"/>
          <w:lang w:eastAsia="zh-CN"/>
        </w:rPr>
        <w:t>预算造价应控制在批复概算建安费内，</w:t>
      </w:r>
      <w:r>
        <w:rPr>
          <w:rFonts w:hint="eastAsia" w:eastAsia="宋体"/>
          <w:color w:val="auto"/>
          <w:sz w:val="24"/>
        </w:rPr>
        <w:t>计算准确率在95%以上（包括95%）；</w:t>
      </w:r>
      <w:r>
        <w:rPr>
          <w:rFonts w:hint="eastAsia" w:eastAsia="宋体"/>
          <w:color w:val="auto"/>
          <w:sz w:val="24"/>
          <w:lang w:val="en-US" w:eastAsia="zh-CN"/>
        </w:rPr>
        <w:t>且符合送审要求</w:t>
      </w:r>
    </w:p>
    <w:p w14:paraId="104EE5FB">
      <w:pPr>
        <w:adjustRightInd w:val="0"/>
        <w:snapToGrid w:val="0"/>
        <w:spacing w:line="400" w:lineRule="atLeast"/>
        <w:ind w:firstLine="480" w:firstLineChars="200"/>
        <w:rPr>
          <w:rFonts w:eastAsia="宋体"/>
          <w:color w:val="auto"/>
          <w:sz w:val="24"/>
        </w:rPr>
      </w:pPr>
      <w:r>
        <w:rPr>
          <w:rFonts w:hint="eastAsia" w:eastAsia="宋体"/>
          <w:color w:val="auto"/>
          <w:sz w:val="24"/>
          <w:lang w:val="en-US" w:eastAsia="zh-CN"/>
        </w:rPr>
        <w:t>6</w:t>
      </w:r>
      <w:r>
        <w:rPr>
          <w:rFonts w:hint="default" w:eastAsia="宋体"/>
          <w:color w:val="auto"/>
          <w:sz w:val="24"/>
          <w:lang w:val="en-US" w:eastAsia="zh-CN"/>
        </w:rPr>
        <w:t>．</w:t>
      </w:r>
      <w:r>
        <w:rPr>
          <w:rFonts w:hint="eastAsia" w:eastAsia="宋体"/>
          <w:color w:val="auto"/>
          <w:sz w:val="24"/>
        </w:rPr>
        <w:t>提供主要材料数量及价格清单：并提交询价或计价依据</w:t>
      </w:r>
      <w:r>
        <w:rPr>
          <w:rFonts w:hint="eastAsia" w:eastAsia="宋体"/>
          <w:color w:val="auto"/>
          <w:sz w:val="24"/>
          <w:lang w:eastAsia="zh-CN"/>
        </w:rPr>
        <w:t>，</w:t>
      </w:r>
      <w:r>
        <w:rPr>
          <w:rFonts w:hint="eastAsia" w:eastAsia="宋体"/>
          <w:color w:val="auto"/>
          <w:sz w:val="24"/>
        </w:rPr>
        <w:t>主要材料设备计价准确，无原则性失误；</w:t>
      </w:r>
    </w:p>
    <w:p w14:paraId="64EF3A9C">
      <w:pPr>
        <w:adjustRightInd w:val="0"/>
        <w:snapToGrid w:val="0"/>
        <w:spacing w:line="400" w:lineRule="atLeast"/>
        <w:ind w:firstLine="480" w:firstLineChars="200"/>
        <w:rPr>
          <w:rFonts w:hint="default" w:eastAsia="宋体"/>
          <w:color w:val="auto"/>
          <w:sz w:val="24"/>
          <w:lang w:val="en-US" w:eastAsia="zh-CN"/>
        </w:rPr>
      </w:pPr>
      <w:r>
        <w:rPr>
          <w:rFonts w:hint="eastAsia" w:eastAsia="宋体"/>
          <w:color w:val="auto"/>
          <w:sz w:val="24"/>
          <w:lang w:val="en-US" w:eastAsia="zh-CN"/>
        </w:rPr>
        <w:t>7.</w:t>
      </w:r>
      <w:r>
        <w:rPr>
          <w:rFonts w:hint="default" w:eastAsia="宋体"/>
          <w:color w:val="auto"/>
          <w:sz w:val="24"/>
          <w:lang w:val="en-US" w:eastAsia="zh-CN"/>
        </w:rPr>
        <w:t>造价文件必须文字清晰整齐，必须有相关专业造价师盖注册章、公司负责人签字盖章，并盖公司章；</w:t>
      </w:r>
    </w:p>
    <w:p w14:paraId="7688745F">
      <w:pPr>
        <w:adjustRightInd w:val="0"/>
        <w:snapToGrid w:val="0"/>
        <w:spacing w:line="400" w:lineRule="atLeast"/>
        <w:ind w:firstLine="480" w:firstLineChars="200"/>
        <w:rPr>
          <w:rFonts w:hint="eastAsia" w:eastAsia="宋体"/>
          <w:color w:val="auto"/>
          <w:sz w:val="24"/>
          <w:lang w:val="en-US" w:eastAsia="zh-CN"/>
        </w:rPr>
      </w:pPr>
      <w:r>
        <w:rPr>
          <w:rFonts w:hint="eastAsia" w:eastAsia="宋体"/>
          <w:color w:val="auto"/>
          <w:sz w:val="24"/>
          <w:lang w:val="en-US" w:eastAsia="zh-CN"/>
        </w:rPr>
        <w:t>8.概、预算编制资料在出正式结果后，移交我院概、预算编制资料和成果文件；</w:t>
      </w:r>
    </w:p>
    <w:p w14:paraId="6C63F3DD">
      <w:pPr>
        <w:adjustRightInd w:val="0"/>
        <w:snapToGrid w:val="0"/>
        <w:spacing w:line="400" w:lineRule="atLeast"/>
        <w:ind w:firstLine="480" w:firstLineChars="200"/>
        <w:rPr>
          <w:rFonts w:hint="eastAsia" w:eastAsia="宋体"/>
          <w:color w:val="auto"/>
          <w:sz w:val="24"/>
          <w:lang w:eastAsia="zh-CN"/>
        </w:rPr>
      </w:pPr>
      <w:r>
        <w:rPr>
          <w:rFonts w:hint="eastAsia" w:eastAsia="宋体"/>
          <w:color w:val="auto"/>
          <w:sz w:val="24"/>
          <w:lang w:val="en-US" w:eastAsia="zh-CN"/>
        </w:rPr>
        <w:t>9.协助完成施工招标及施工合同签订工作</w:t>
      </w:r>
      <w:r>
        <w:rPr>
          <w:rFonts w:hint="eastAsia" w:eastAsia="宋体"/>
          <w:color w:val="auto"/>
          <w:sz w:val="24"/>
          <w:lang w:eastAsia="zh-CN"/>
        </w:rPr>
        <w:t>。</w:t>
      </w:r>
    </w:p>
    <w:p w14:paraId="0A8765E7">
      <w:pPr>
        <w:adjustRightInd w:val="0"/>
        <w:snapToGrid w:val="0"/>
        <w:spacing w:line="400" w:lineRule="atLeast"/>
        <w:ind w:firstLine="480" w:firstLineChars="200"/>
        <w:rPr>
          <w:rFonts w:hint="default" w:eastAsia="宋体"/>
          <w:color w:val="auto"/>
          <w:sz w:val="24"/>
          <w:lang w:val="en-US" w:eastAsia="zh-CN"/>
        </w:rPr>
      </w:pPr>
      <w:r>
        <w:rPr>
          <w:rFonts w:hint="eastAsia" w:eastAsia="宋体"/>
          <w:color w:val="auto"/>
          <w:sz w:val="24"/>
          <w:lang w:val="en-US" w:eastAsia="zh-CN"/>
        </w:rPr>
        <w:t>10.提供成果时限：投标人收到采购人提供的项目必需资料，于15日历天出具概算成果；于15日历天出具工程量清单书及招标控制价。</w:t>
      </w:r>
    </w:p>
    <w:p w14:paraId="71059A6D">
      <w:pPr>
        <w:spacing w:line="360" w:lineRule="auto"/>
        <w:ind w:firstLine="480" w:firstLineChars="200"/>
        <w:rPr>
          <w:rFonts w:hint="eastAsia" w:asciiTheme="minorEastAsia" w:hAnsiTheme="minorEastAsia" w:eastAsiaTheme="minorEastAsia" w:cstheme="minorEastAsia"/>
          <w:bCs/>
          <w:color w:val="auto"/>
          <w:sz w:val="24"/>
        </w:rPr>
      </w:pPr>
      <w:r>
        <w:rPr>
          <w:rFonts w:hint="eastAsia" w:eastAsia="宋体"/>
          <w:color w:val="auto"/>
          <w:sz w:val="24"/>
          <w:lang w:val="en-US" w:eastAsia="zh-CN"/>
        </w:rPr>
        <w:t>11.</w:t>
      </w:r>
      <w:r>
        <w:rPr>
          <w:rFonts w:eastAsia="宋体"/>
          <w:color w:val="auto"/>
          <w:sz w:val="24"/>
        </w:rPr>
        <w:t>单项项目审核委托方式：</w:t>
      </w:r>
      <w:r>
        <w:rPr>
          <w:rFonts w:hint="eastAsia" w:eastAsia="宋体"/>
          <w:color w:val="auto"/>
          <w:sz w:val="24"/>
          <w:lang w:val="en-US" w:eastAsia="zh-CN"/>
        </w:rPr>
        <w:t>直接委托（除</w:t>
      </w:r>
      <w:r>
        <w:rPr>
          <w:rFonts w:eastAsia="宋体"/>
          <w:color w:val="auto"/>
          <w:sz w:val="24"/>
        </w:rPr>
        <w:t>采购人根据</w:t>
      </w:r>
      <w:r>
        <w:rPr>
          <w:rFonts w:hint="eastAsia" w:eastAsia="宋体"/>
          <w:color w:val="auto"/>
          <w:sz w:val="24"/>
          <w:lang w:val="en-US" w:eastAsia="zh-CN"/>
        </w:rPr>
        <w:t>项目的特殊性需另行委托的项目）</w:t>
      </w:r>
      <w:r>
        <w:rPr>
          <w:rFonts w:hint="eastAsia" w:asciiTheme="minorEastAsia" w:hAnsiTheme="minorEastAsia" w:eastAsiaTheme="minorEastAsia" w:cstheme="minorEastAsia"/>
          <w:bCs/>
          <w:color w:val="auto"/>
          <w:sz w:val="24"/>
        </w:rPr>
        <w:t>。</w:t>
      </w:r>
    </w:p>
    <w:p w14:paraId="7DCC892C">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三</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业绩要求</w:t>
      </w:r>
    </w:p>
    <w:p w14:paraId="5581D62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val="en-US" w:eastAsia="zh-CN"/>
        </w:rPr>
        <w:t>投标人2020年至今完成过三个以上得政府投资项目工程造价咨询类项目（提供合同复印件）</w:t>
      </w:r>
    </w:p>
    <w:p w14:paraId="60D7839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四</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人员要求</w:t>
      </w:r>
    </w:p>
    <w:p w14:paraId="11D8DC8A">
      <w:pPr>
        <w:adjustRightInd w:val="0"/>
        <w:snapToGrid w:val="0"/>
        <w:spacing w:line="400" w:lineRule="atLeast"/>
        <w:ind w:firstLine="480" w:firstLineChars="200"/>
        <w:rPr>
          <w:rFonts w:eastAsia="宋体"/>
          <w:color w:val="auto"/>
          <w:sz w:val="24"/>
        </w:rPr>
      </w:pPr>
      <w:r>
        <w:rPr>
          <w:rFonts w:eastAsia="宋体"/>
          <w:color w:val="auto"/>
          <w:sz w:val="24"/>
        </w:rPr>
        <w:t>1.</w:t>
      </w:r>
      <w:r>
        <w:rPr>
          <w:rFonts w:hint="eastAsia" w:eastAsia="宋体"/>
          <w:color w:val="auto"/>
          <w:sz w:val="24"/>
          <w:lang w:val="en-US" w:eastAsia="zh-CN"/>
        </w:rPr>
        <w:t>投标人</w:t>
      </w:r>
      <w:r>
        <w:rPr>
          <w:rFonts w:eastAsia="宋体"/>
          <w:color w:val="auto"/>
          <w:sz w:val="24"/>
        </w:rPr>
        <w:t>提供项目负责人1名，</w:t>
      </w:r>
      <w:r>
        <w:rPr>
          <w:rFonts w:hint="eastAsia" w:eastAsia="宋体"/>
          <w:color w:val="auto"/>
          <w:sz w:val="24"/>
        </w:rPr>
        <w:t>必须具备一级造价工程师或注册造价工程师资格</w:t>
      </w:r>
      <w:r>
        <w:rPr>
          <w:rFonts w:eastAsia="宋体"/>
          <w:color w:val="auto"/>
          <w:sz w:val="24"/>
        </w:rPr>
        <w:t>；</w:t>
      </w:r>
    </w:p>
    <w:p w14:paraId="3AACAB9A">
      <w:pPr>
        <w:numPr>
          <w:ilvl w:val="0"/>
          <w:numId w:val="0"/>
        </w:numPr>
        <w:spacing w:line="360" w:lineRule="auto"/>
        <w:ind w:firstLine="480" w:firstLineChars="200"/>
        <w:rPr>
          <w:rFonts w:hint="eastAsia" w:ascii="宋体" w:hAnsi="宋体" w:eastAsia="宋体" w:cs="宋体"/>
          <w:bCs/>
          <w:color w:val="auto"/>
          <w:sz w:val="24"/>
          <w:lang w:val="en-US" w:eastAsia="zh-CN"/>
        </w:rPr>
      </w:pPr>
      <w:r>
        <w:rPr>
          <w:rFonts w:eastAsia="宋体"/>
          <w:color w:val="auto"/>
          <w:sz w:val="24"/>
        </w:rPr>
        <w:t>2.</w:t>
      </w:r>
      <w:r>
        <w:rPr>
          <w:rFonts w:hint="eastAsia" w:eastAsia="宋体"/>
          <w:color w:val="auto"/>
          <w:sz w:val="24"/>
          <w:lang w:val="en-US" w:eastAsia="zh-CN"/>
        </w:rPr>
        <w:t>投标人</w:t>
      </w:r>
      <w:r>
        <w:rPr>
          <w:rFonts w:eastAsia="宋体"/>
          <w:color w:val="auto"/>
          <w:sz w:val="24"/>
        </w:rPr>
        <w:t>需根据项目情况提供足够的</w:t>
      </w:r>
      <w:r>
        <w:rPr>
          <w:rFonts w:hint="eastAsia" w:eastAsia="宋体"/>
          <w:color w:val="auto"/>
          <w:sz w:val="24"/>
          <w:lang w:val="en-US" w:eastAsia="zh-CN"/>
        </w:rPr>
        <w:t>造价</w:t>
      </w:r>
      <w:r>
        <w:rPr>
          <w:rFonts w:eastAsia="宋体"/>
          <w:color w:val="auto"/>
          <w:sz w:val="24"/>
        </w:rPr>
        <w:t>工程师，</w:t>
      </w:r>
      <w:r>
        <w:rPr>
          <w:rFonts w:hint="eastAsia" w:eastAsia="宋体"/>
          <w:color w:val="auto"/>
          <w:sz w:val="24"/>
          <w:lang w:val="en-US" w:eastAsia="zh-CN"/>
        </w:rPr>
        <w:t>造价</w:t>
      </w:r>
      <w:r>
        <w:rPr>
          <w:rFonts w:eastAsia="宋体"/>
          <w:color w:val="auto"/>
          <w:sz w:val="24"/>
        </w:rPr>
        <w:t>工程师均应具有造价工程师职业资格证书</w:t>
      </w:r>
      <w:r>
        <w:rPr>
          <w:rFonts w:hint="eastAsia" w:eastAsia="宋体"/>
          <w:color w:val="auto"/>
          <w:sz w:val="24"/>
          <w:lang w:eastAsia="zh-CN"/>
        </w:rPr>
        <w:t>（</w:t>
      </w:r>
      <w:r>
        <w:rPr>
          <w:rFonts w:hint="eastAsia" w:eastAsia="宋体"/>
          <w:color w:val="auto"/>
          <w:sz w:val="24"/>
          <w:lang w:val="en-US" w:eastAsia="zh-CN"/>
        </w:rPr>
        <w:t>需提供两名造价工程师执业资质证明材料</w:t>
      </w:r>
      <w:r>
        <w:rPr>
          <w:rFonts w:hint="eastAsia" w:eastAsia="宋体"/>
          <w:color w:val="auto"/>
          <w:sz w:val="24"/>
          <w:lang w:eastAsia="zh-CN"/>
        </w:rPr>
        <w:t>）</w:t>
      </w:r>
      <w:r>
        <w:rPr>
          <w:rFonts w:hint="eastAsia" w:ascii="宋体" w:hAnsi="宋体" w:eastAsia="宋体" w:cs="宋体"/>
          <w:bCs/>
          <w:color w:val="auto"/>
          <w:sz w:val="24"/>
          <w:lang w:val="en-US" w:eastAsia="zh-CN"/>
        </w:rPr>
        <w:t>。</w:t>
      </w:r>
    </w:p>
    <w:p w14:paraId="4B20D565">
      <w:pPr>
        <w:adjustRightInd w:val="0"/>
        <w:snapToGrid w:val="0"/>
        <w:spacing w:line="400" w:lineRule="atLeast"/>
        <w:ind w:firstLine="480" w:firstLineChars="200"/>
        <w:rPr>
          <w:rFonts w:hint="eastAsia" w:asciiTheme="minorEastAsia" w:hAnsiTheme="minorEastAsia" w:eastAsiaTheme="minorEastAsia" w:cstheme="minorEastAsia"/>
          <w:b/>
          <w:sz w:val="24"/>
          <w:szCs w:val="24"/>
          <w:lang w:val="en-US" w:eastAsia="zh-CN"/>
        </w:rPr>
      </w:pPr>
      <w:r>
        <w:rPr>
          <w:rFonts w:hint="eastAsia" w:eastAsia="宋体"/>
          <w:color w:val="auto"/>
          <w:sz w:val="24"/>
          <w:lang w:val="en-US" w:eastAsia="zh-CN"/>
        </w:rPr>
        <w:t>（备注：需提供团队成员组成及各相关人员的资质证明材料）</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Theme="minorEastAsia" w:hAnsiTheme="minorEastAsia" w:eastAsiaTheme="minorEastAsia" w:cstheme="minorEastAsia"/>
          <w:b w:val="0"/>
          <w:bCs w:val="0"/>
          <w:color w:val="auto"/>
          <w:sz w:val="24"/>
        </w:rPr>
        <w:t>自合同签订之日起1年。本项目为长期服务类项目，第一年为本次招标的中标服务期限，采购人可根据项目需求和中标供应商的履约情况确定合同期限是否</w:t>
      </w:r>
      <w:r>
        <w:rPr>
          <w:rFonts w:hint="eastAsia" w:asciiTheme="minorEastAsia" w:hAnsiTheme="minorEastAsia" w:cstheme="minorEastAsia"/>
          <w:b w:val="0"/>
          <w:bCs w:val="0"/>
          <w:color w:val="auto"/>
          <w:sz w:val="24"/>
          <w:lang w:val="en-US" w:eastAsia="zh-CN"/>
        </w:rPr>
        <w:t>续签</w:t>
      </w:r>
      <w:r>
        <w:rPr>
          <w:rFonts w:hint="eastAsia" w:asciiTheme="minorEastAsia" w:hAnsiTheme="minorEastAsia" w:eastAsiaTheme="minorEastAsia" w:cstheme="minorEastAsia"/>
          <w:b w:val="0"/>
          <w:bCs w:val="0"/>
          <w:color w:val="auto"/>
          <w:sz w:val="24"/>
        </w:rPr>
        <w:t>，但最长不超过</w:t>
      </w:r>
      <w:r>
        <w:rPr>
          <w:rFonts w:hint="eastAsia" w:asciiTheme="minorEastAsia" w:hAnsiTheme="minorEastAsia" w:cstheme="minorEastAsia"/>
          <w:b w:val="0"/>
          <w:bCs w:val="0"/>
          <w:color w:val="auto"/>
          <w:sz w:val="24"/>
          <w:lang w:val="en-US" w:eastAsia="zh-CN"/>
        </w:rPr>
        <w:t>三十六个月</w:t>
      </w:r>
      <w:r>
        <w:rPr>
          <w:rFonts w:hint="eastAsia" w:asciiTheme="minorEastAsia" w:hAnsiTheme="minorEastAsia" w:eastAsiaTheme="minorEastAsia" w:cstheme="minorEastAsia"/>
          <w:b w:val="0"/>
          <w:bCs w:val="0"/>
          <w:color w:val="auto"/>
          <w:sz w:val="24"/>
        </w:rPr>
        <w:t>，合同一年一签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2"/>
          <w:sz w:val="24"/>
          <w:szCs w:val="24"/>
          <w:lang w:val="en-US" w:eastAsia="zh-CN" w:bidi="ar-SA"/>
        </w:rPr>
        <w:t>中山大学附属第八医院（深圳福田）</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09B66636">
      <w:pPr>
        <w:numPr>
          <w:ilvl w:val="0"/>
          <w:numId w:val="0"/>
        </w:numPr>
        <w:spacing w:beforeLines="0" w:line="240" w:lineRule="auto"/>
        <w:ind w:left="0" w:leftChars="0" w:firstLine="480" w:firstLineChars="200"/>
        <w:rPr>
          <w:color w:val="auto"/>
          <w:kern w:val="0"/>
          <w:sz w:val="24"/>
        </w:rPr>
      </w:pPr>
      <w:r>
        <w:rPr>
          <w:color w:val="auto"/>
          <w:kern w:val="0"/>
          <w:sz w:val="24"/>
        </w:rPr>
        <w:t>按照深价协〔2019〕13号文规定的计费标准，按项目计算</w:t>
      </w:r>
      <w:r>
        <w:rPr>
          <w:rFonts w:hint="eastAsia"/>
          <w:color w:val="auto"/>
          <w:kern w:val="0"/>
          <w:sz w:val="24"/>
          <w:lang w:val="en-US" w:eastAsia="zh-CN"/>
        </w:rPr>
        <w:t>概、预算编制</w:t>
      </w:r>
      <w:r>
        <w:rPr>
          <w:color w:val="auto"/>
          <w:kern w:val="0"/>
          <w:sz w:val="24"/>
        </w:rPr>
        <w:t>费。</w:t>
      </w:r>
    </w:p>
    <w:p w14:paraId="68EFC45C">
      <w:pPr>
        <w:numPr>
          <w:ilvl w:val="0"/>
          <w:numId w:val="0"/>
        </w:numPr>
        <w:spacing w:beforeLines="0" w:line="240" w:lineRule="auto"/>
        <w:ind w:left="0" w:leftChars="0" w:firstLine="480" w:firstLineChars="200"/>
        <w:rPr>
          <w:rFonts w:hint="eastAsia"/>
          <w:color w:val="auto"/>
          <w:kern w:val="0"/>
          <w:sz w:val="24"/>
          <w:lang w:val="en-US" w:eastAsia="zh-CN"/>
        </w:rPr>
      </w:pPr>
      <w:r>
        <w:rPr>
          <w:rFonts w:hint="eastAsia"/>
          <w:color w:val="auto"/>
          <w:kern w:val="0"/>
          <w:sz w:val="24"/>
          <w:lang w:val="en-US" w:eastAsia="zh-CN"/>
        </w:rPr>
        <w:t>1.投标人应根据自身成本自行填报“投标折扣率”，不得以低于其成本报价。</w:t>
      </w:r>
    </w:p>
    <w:p w14:paraId="2070DE2B">
      <w:pPr>
        <w:numPr>
          <w:ilvl w:val="0"/>
          <w:numId w:val="0"/>
        </w:numPr>
        <w:spacing w:beforeLines="0" w:line="240" w:lineRule="auto"/>
        <w:ind w:left="0" w:leftChars="0" w:firstLine="480" w:firstLineChars="200"/>
        <w:rPr>
          <w:rFonts w:hint="eastAsia"/>
          <w:color w:val="auto"/>
          <w:kern w:val="0"/>
          <w:sz w:val="24"/>
          <w:lang w:val="en-US" w:eastAsia="zh-CN"/>
        </w:rPr>
      </w:pPr>
      <w:r>
        <w:rPr>
          <w:rFonts w:hint="eastAsia"/>
          <w:color w:val="auto"/>
          <w:kern w:val="0"/>
          <w:sz w:val="24"/>
          <w:lang w:val="en-US" w:eastAsia="zh-CN"/>
        </w:rPr>
        <w:t>2.投标折扣率填写要求：</w:t>
      </w:r>
    </w:p>
    <w:p w14:paraId="15B4CCBD">
      <w:pPr>
        <w:numPr>
          <w:ilvl w:val="0"/>
          <w:numId w:val="0"/>
        </w:numPr>
        <w:spacing w:beforeLines="0" w:line="240" w:lineRule="auto"/>
        <w:ind w:left="0" w:leftChars="0" w:firstLine="480" w:firstLineChars="200"/>
        <w:rPr>
          <w:rFonts w:hint="eastAsia"/>
          <w:color w:val="auto"/>
          <w:kern w:val="0"/>
          <w:sz w:val="24"/>
          <w:lang w:val="en-US" w:eastAsia="zh-CN"/>
        </w:rPr>
      </w:pPr>
      <w:r>
        <w:rPr>
          <w:rFonts w:hint="eastAsia"/>
          <w:color w:val="auto"/>
          <w:kern w:val="0"/>
          <w:sz w:val="24"/>
          <w:lang w:val="en-US" w:eastAsia="zh-CN"/>
        </w:rPr>
        <w:t>①填写要求：0＜投标折扣率≤1，未按此要求填写将视为无效投标；“投标折扣率”缺填、漏填或填报了两个或以上“投标折扣率”；开标一览表中填写的投标报价与项目详细分项报价表中填写的“投标折扣率”不一致的将视为无效投标；</w:t>
      </w:r>
    </w:p>
    <w:p w14:paraId="3E4B3579">
      <w:pPr>
        <w:keepNext w:val="0"/>
        <w:keepLines w:val="0"/>
        <w:widowControl/>
        <w:suppressLineNumbers w:val="0"/>
        <w:ind w:firstLine="480" w:firstLineChars="200"/>
        <w:jc w:val="left"/>
        <w:rPr>
          <w:rFonts w:hint="eastAsia" w:asciiTheme="minorEastAsia" w:hAnsiTheme="minorEastAsia" w:eastAsiaTheme="minorEastAsia" w:cstheme="minorEastAsia"/>
          <w:color w:val="auto"/>
          <w:kern w:val="0"/>
          <w:sz w:val="24"/>
        </w:rPr>
      </w:pPr>
      <w:r>
        <w:rPr>
          <w:rFonts w:hint="eastAsia"/>
          <w:color w:val="auto"/>
          <w:kern w:val="0"/>
          <w:sz w:val="24"/>
          <w:lang w:val="en-US" w:eastAsia="zh-CN"/>
        </w:rPr>
        <w:t>②填写的“投标折扣率”应为小数；如0.99、0.85、0.80等</w:t>
      </w:r>
      <w:r>
        <w:rPr>
          <w:rFonts w:hint="eastAsia" w:asciiTheme="minorEastAsia" w:hAnsiTheme="minorEastAsia" w:eastAsiaTheme="minorEastAsia" w:cstheme="minorEastAsia"/>
          <w:sz w:val="24"/>
          <w:szCs w:val="24"/>
          <w:lang w:val="en-US" w:eastAsia="zh-CN"/>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4AEF895">
      <w:pPr>
        <w:adjustRightInd w:val="0"/>
        <w:snapToGrid w:val="0"/>
        <w:spacing w:line="400" w:lineRule="atLeast"/>
        <w:ind w:firstLine="480" w:firstLineChars="200"/>
        <w:rPr>
          <w:rFonts w:hint="eastAsia"/>
          <w:kern w:val="0"/>
          <w:sz w:val="24"/>
          <w:lang w:val="en-US" w:eastAsia="zh-CN"/>
        </w:rPr>
      </w:pPr>
      <w:r>
        <w:rPr>
          <w:rFonts w:hint="eastAsia" w:ascii="宋体" w:hAnsi="宋体" w:eastAsia="宋体" w:cs="宋体"/>
          <w:bCs/>
          <w:color w:val="auto"/>
          <w:kern w:val="2"/>
          <w:sz w:val="24"/>
          <w:szCs w:val="24"/>
          <w:lang w:val="en-US" w:eastAsia="zh-CN" w:bidi="ar-SA"/>
        </w:rPr>
        <w:t>1</w:t>
      </w:r>
      <w:r>
        <w:rPr>
          <w:rFonts w:hint="eastAsia"/>
          <w:kern w:val="0"/>
          <w:sz w:val="24"/>
          <w:lang w:val="en-US" w:eastAsia="zh-CN"/>
        </w:rPr>
        <w:t>.本项目为政府投资项目，最终工程造价咨询费用以计费额乘以中标折扣率进行计算：</w:t>
      </w:r>
    </w:p>
    <w:p w14:paraId="018C222F">
      <w:pPr>
        <w:adjustRightInd w:val="0"/>
        <w:snapToGrid w:val="0"/>
        <w:spacing w:line="400" w:lineRule="atLeast"/>
        <w:rPr>
          <w:rFonts w:hint="eastAsia"/>
          <w:kern w:val="0"/>
          <w:sz w:val="24"/>
          <w:lang w:val="en-US" w:eastAsia="zh-CN"/>
        </w:rPr>
      </w:pPr>
      <w:r>
        <w:rPr>
          <w:rFonts w:hint="eastAsia"/>
          <w:kern w:val="0"/>
          <w:sz w:val="24"/>
          <w:lang w:val="en-US" w:eastAsia="zh-CN"/>
        </w:rPr>
        <w:t>工程造价咨询费=计费额×中标折扣率（计费额，以发改部门批复概算的相应工程造价咨询费为计费额）</w:t>
      </w:r>
    </w:p>
    <w:p w14:paraId="1094C781">
      <w:pPr>
        <w:adjustRightInd w:val="0"/>
        <w:snapToGrid w:val="0"/>
        <w:spacing w:line="400" w:lineRule="atLeast"/>
        <w:ind w:firstLine="480" w:firstLineChars="200"/>
        <w:rPr>
          <w:rFonts w:hint="eastAsia"/>
          <w:kern w:val="0"/>
          <w:sz w:val="24"/>
          <w:lang w:val="en-US" w:eastAsia="zh-CN"/>
        </w:rPr>
      </w:pPr>
      <w:r>
        <w:rPr>
          <w:rFonts w:hint="eastAsia"/>
          <w:kern w:val="0"/>
          <w:sz w:val="24"/>
          <w:lang w:val="en-US" w:eastAsia="zh-CN"/>
        </w:rPr>
        <w:t>2.合同签订，项目获得概算批复且新开工资金下达后。采购人凭投标人提供的发票及凭证资料向福田区相关部门申请财政资金，财政资金下达后，采购人10个工作日内完成支付流程，付款时间以政府相关部门的审批支付为准。</w:t>
      </w:r>
    </w:p>
    <w:p w14:paraId="3FA06E65">
      <w:pPr>
        <w:adjustRightInd w:val="0"/>
        <w:snapToGrid w:val="0"/>
        <w:spacing w:line="400" w:lineRule="atLeast"/>
        <w:ind w:firstLine="480" w:firstLineChars="200"/>
        <w:rPr>
          <w:rFonts w:hint="eastAsia"/>
          <w:kern w:val="0"/>
          <w:sz w:val="24"/>
          <w:lang w:val="en-US" w:eastAsia="zh-CN"/>
        </w:rPr>
      </w:pPr>
      <w:r>
        <w:rPr>
          <w:rFonts w:hint="eastAsia"/>
          <w:kern w:val="0"/>
          <w:sz w:val="24"/>
          <w:lang w:val="en-US" w:eastAsia="zh-CN"/>
        </w:rPr>
        <w:t>3.如合同结算价与采购人委托的第三方咨询单位或政府有关部门的审核结果不一致，以结算审核的金额为准。如有超付，中标人应无条件按照区审计局和财政局的要求退还超付资金。</w:t>
      </w:r>
    </w:p>
    <w:p w14:paraId="2DEF02B0">
      <w:pPr>
        <w:numPr>
          <w:ilvl w:val="0"/>
          <w:numId w:val="0"/>
        </w:numPr>
        <w:spacing w:line="240" w:lineRule="auto"/>
        <w:ind w:firstLine="480" w:firstLineChars="200"/>
        <w:rPr>
          <w:rFonts w:hint="eastAsia" w:ascii="宋体" w:hAnsi="宋体" w:eastAsia="宋体" w:cs="宋体"/>
          <w:b w:val="0"/>
          <w:bCs w:val="0"/>
          <w:sz w:val="24"/>
          <w:szCs w:val="24"/>
          <w:lang w:val="en-US" w:eastAsia="zh-CN"/>
        </w:rPr>
      </w:pPr>
      <w:r>
        <w:rPr>
          <w:rFonts w:hint="eastAsia"/>
          <w:color w:val="auto"/>
          <w:sz w:val="24"/>
          <w:szCs w:val="24"/>
          <w:highlight w:val="none"/>
          <w:lang w:val="en-US" w:eastAsia="zh-CN"/>
        </w:rPr>
        <w:t>4.如项目终止，将根据项目开展工作的情况支付费用。尚未开展概算编制工作，无需支付费用，合</w:t>
      </w:r>
      <w:r>
        <w:rPr>
          <w:rFonts w:hint="eastAsia"/>
          <w:sz w:val="24"/>
          <w:szCs w:val="24"/>
          <w:highlight w:val="none"/>
          <w:lang w:val="en-US" w:eastAsia="zh-CN"/>
        </w:rPr>
        <w:t>同随项目终止而解除；出具概算编制成果支付合同价30%后，合同解除；出具预算编制成果则支付合同价100%</w:t>
      </w:r>
      <w:r>
        <w:rPr>
          <w:rFonts w:hint="eastAsia" w:ascii="宋体" w:hAnsi="宋体" w:eastAsia="宋体" w:cs="宋体"/>
          <w:b w:val="0"/>
          <w:bCs w:val="0"/>
          <w:sz w:val="24"/>
          <w:szCs w:val="24"/>
          <w:lang w:val="en-US" w:eastAsia="zh-CN"/>
        </w:rPr>
        <w:t>。</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lang w:val="en-US" w:eastAsia="zh-CN"/>
        </w:rPr>
        <w:t>注：支付比例、付款时间以政府相关部门的审批支付为准</w:t>
      </w:r>
      <w:r>
        <w:rPr>
          <w:rFonts w:hint="eastAsia" w:ascii="宋体" w:hAnsi="宋体" w:eastAsia="宋体" w:cs="宋体"/>
          <w:b w:val="0"/>
          <w:bCs w:val="0"/>
          <w:sz w:val="24"/>
          <w:szCs w:val="24"/>
        </w:rPr>
        <w:t>。</w:t>
      </w:r>
    </w:p>
    <w:p w14:paraId="50936178">
      <w:pPr>
        <w:numPr>
          <w:ilvl w:val="0"/>
          <w:numId w:val="8"/>
        </w:numPr>
        <w:adjustRightInd/>
        <w:snapToGrid/>
        <w:spacing w:line="360" w:lineRule="auto"/>
        <w:ind w:left="0" w:leftChars="0" w:firstLine="42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关于验收</w:t>
      </w:r>
    </w:p>
    <w:p w14:paraId="30E9F529">
      <w:pPr>
        <w:adjustRightInd w:val="0"/>
        <w:snapToGrid w:val="0"/>
        <w:spacing w:line="400" w:lineRule="atLeast"/>
        <w:ind w:firstLine="480" w:firstLineChars="200"/>
        <w:rPr>
          <w:rFonts w:hint="eastAsia"/>
          <w:kern w:val="0"/>
          <w:sz w:val="24"/>
        </w:rPr>
      </w:pPr>
      <w:r>
        <w:rPr>
          <w:rFonts w:hint="eastAsia"/>
          <w:kern w:val="0"/>
          <w:sz w:val="24"/>
        </w:rPr>
        <w:t>1.项目概算获得审核部门批复。</w:t>
      </w:r>
    </w:p>
    <w:p w14:paraId="7253CB21">
      <w:pPr>
        <w:adjustRightInd w:val="0"/>
        <w:snapToGrid w:val="0"/>
        <w:spacing w:line="400" w:lineRule="atLeast"/>
        <w:ind w:firstLine="480" w:firstLineChars="200"/>
        <w:rPr>
          <w:kern w:val="0"/>
          <w:sz w:val="24"/>
        </w:rPr>
      </w:pPr>
      <w:r>
        <w:rPr>
          <w:rFonts w:hint="eastAsia"/>
          <w:kern w:val="0"/>
          <w:sz w:val="24"/>
        </w:rPr>
        <w:t>2.预算经第三方审核或福田区有关部门审核，出具审核报告</w:t>
      </w:r>
      <w:r>
        <w:rPr>
          <w:kern w:val="0"/>
          <w:sz w:val="24"/>
        </w:rPr>
        <w:t>。</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kern w:val="0"/>
          <w:sz w:val="24"/>
          <w:lang w:val="en-US" w:eastAsia="zh-CN"/>
        </w:rPr>
        <w:t>3.</w:t>
      </w:r>
      <w:r>
        <w:rPr>
          <w:rFonts w:hint="eastAsia"/>
          <w:kern w:val="0"/>
          <w:sz w:val="24"/>
        </w:rPr>
        <w:t>项目整体履约评价：服务期满前一个月，采购人面向相关科室对</w:t>
      </w:r>
      <w:r>
        <w:rPr>
          <w:rFonts w:hint="eastAsia"/>
          <w:kern w:val="0"/>
          <w:sz w:val="24"/>
          <w:lang w:eastAsia="zh-CN"/>
        </w:rPr>
        <w:t>投标人</w:t>
      </w:r>
      <w:r>
        <w:rPr>
          <w:rFonts w:hint="eastAsia"/>
          <w:kern w:val="0"/>
          <w:sz w:val="24"/>
        </w:rPr>
        <w:t>开展服务情况进行年度履约评价，采购人有权根据履约评价结果单方决定是否与</w:t>
      </w:r>
      <w:r>
        <w:rPr>
          <w:rFonts w:hint="eastAsia"/>
          <w:kern w:val="0"/>
          <w:sz w:val="24"/>
          <w:lang w:eastAsia="zh-CN"/>
        </w:rPr>
        <w:t>投标人</w:t>
      </w:r>
      <w:r>
        <w:rPr>
          <w:rFonts w:hint="eastAsia"/>
          <w:kern w:val="0"/>
          <w:sz w:val="24"/>
        </w:rPr>
        <w:t>续签第二年度的服务合同</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496B1481">
      <w:pPr>
        <w:numPr>
          <w:ilvl w:val="0"/>
          <w:numId w:val="0"/>
        </w:numPr>
        <w:adjustRightInd w:val="0"/>
        <w:snapToGrid w:val="0"/>
        <w:spacing w:line="400" w:lineRule="atLeast"/>
        <w:ind w:firstLine="480" w:firstLineChars="200"/>
      </w:pPr>
      <w:r>
        <w:rPr>
          <w:rFonts w:hint="eastAsia" w:eastAsia="宋体"/>
          <w:sz w:val="24"/>
          <w:lang w:val="en-US" w:eastAsia="zh-CN"/>
        </w:rPr>
        <w:t>1.</w:t>
      </w:r>
      <w:r>
        <w:rPr>
          <w:rFonts w:hint="eastAsia" w:eastAsia="宋体"/>
          <w:sz w:val="24"/>
          <w:lang w:eastAsia="zh-CN"/>
        </w:rPr>
        <w:t>投标人</w:t>
      </w:r>
      <w:r>
        <w:rPr>
          <w:rFonts w:eastAsia="宋体"/>
          <w:sz w:val="24"/>
        </w:rPr>
        <w:t>须根据采购文件要求提供服务，若因</w:t>
      </w:r>
      <w:r>
        <w:rPr>
          <w:rFonts w:hint="eastAsia" w:eastAsia="宋体"/>
          <w:sz w:val="24"/>
          <w:lang w:eastAsia="zh-CN"/>
        </w:rPr>
        <w:t>投标人</w:t>
      </w:r>
      <w:r>
        <w:rPr>
          <w:rFonts w:eastAsia="宋体"/>
          <w:sz w:val="24"/>
        </w:rPr>
        <w:t>方面原因导致项目无法进行而给采购人造成损失的，</w:t>
      </w:r>
      <w:r>
        <w:rPr>
          <w:rFonts w:hint="eastAsia" w:eastAsia="宋体"/>
          <w:sz w:val="24"/>
          <w:lang w:eastAsia="zh-CN"/>
        </w:rPr>
        <w:t>投标人</w:t>
      </w:r>
      <w:r>
        <w:rPr>
          <w:rFonts w:eastAsia="宋体"/>
          <w:sz w:val="24"/>
        </w:rPr>
        <w:t>应当承担一切经济及法律责任。</w:t>
      </w:r>
    </w:p>
    <w:p w14:paraId="6CA3B228">
      <w:pPr>
        <w:numPr>
          <w:ilvl w:val="0"/>
          <w:numId w:val="0"/>
        </w:numPr>
        <w:adjustRightInd w:val="0"/>
        <w:snapToGrid w:val="0"/>
        <w:spacing w:line="400" w:lineRule="atLeast"/>
        <w:ind w:firstLine="480" w:firstLineChars="200"/>
        <w:rPr>
          <w:kern w:val="0"/>
          <w:sz w:val="24"/>
        </w:rPr>
      </w:pPr>
      <w:r>
        <w:rPr>
          <w:rFonts w:hint="eastAsia"/>
          <w:kern w:val="0"/>
          <w:sz w:val="24"/>
          <w:lang w:val="en-US" w:eastAsia="zh-CN"/>
        </w:rPr>
        <w:t>2.</w:t>
      </w:r>
      <w:r>
        <w:rPr>
          <w:rFonts w:hint="eastAsia"/>
          <w:kern w:val="0"/>
          <w:sz w:val="24"/>
          <w:lang w:eastAsia="zh-CN"/>
        </w:rPr>
        <w:t>投标人</w:t>
      </w:r>
      <w:r>
        <w:rPr>
          <w:kern w:val="0"/>
          <w:sz w:val="24"/>
        </w:rPr>
        <w:t>必须遵守国家法律、法规和深圳市有关条例规定，项目服务内容不得有违法行为，如有违反法律法规或有关条例的规定，由此产生的一切责任由</w:t>
      </w:r>
      <w:r>
        <w:rPr>
          <w:rFonts w:hint="eastAsia"/>
          <w:kern w:val="0"/>
          <w:sz w:val="24"/>
          <w:lang w:eastAsia="zh-CN"/>
        </w:rPr>
        <w:t>投标人</w:t>
      </w:r>
      <w:r>
        <w:rPr>
          <w:kern w:val="0"/>
          <w:sz w:val="24"/>
        </w:rPr>
        <w:t>承担</w:t>
      </w:r>
      <w:r>
        <w:rPr>
          <w:rFonts w:hint="eastAsia"/>
          <w:kern w:val="0"/>
          <w:sz w:val="24"/>
        </w:rPr>
        <w:t>。</w:t>
      </w:r>
    </w:p>
    <w:p w14:paraId="1CF979E5">
      <w:pPr>
        <w:numPr>
          <w:ilvl w:val="0"/>
          <w:numId w:val="0"/>
        </w:numPr>
        <w:adjustRightInd w:val="0"/>
        <w:snapToGrid w:val="0"/>
        <w:spacing w:line="400" w:lineRule="atLeast"/>
        <w:ind w:firstLine="480" w:firstLineChars="200"/>
        <w:rPr>
          <w:kern w:val="0"/>
          <w:sz w:val="24"/>
        </w:rPr>
      </w:pPr>
      <w:r>
        <w:rPr>
          <w:rFonts w:hint="eastAsia"/>
          <w:kern w:val="0"/>
          <w:sz w:val="24"/>
          <w:lang w:val="en-US" w:eastAsia="zh-CN"/>
        </w:rPr>
        <w:t>3.</w:t>
      </w:r>
      <w:r>
        <w:rPr>
          <w:rFonts w:hint="eastAsia"/>
          <w:kern w:val="0"/>
          <w:sz w:val="24"/>
          <w:lang w:eastAsia="zh-CN"/>
        </w:rPr>
        <w:t>投标人</w:t>
      </w:r>
      <w:r>
        <w:rPr>
          <w:kern w:val="0"/>
          <w:sz w:val="24"/>
        </w:rPr>
        <w:t>未按合同约定时间提供服务的，采购人付款的时间相应顺延。</w:t>
      </w:r>
      <w:r>
        <w:rPr>
          <w:rFonts w:hint="eastAsia"/>
          <w:kern w:val="0"/>
          <w:sz w:val="24"/>
          <w:lang w:eastAsia="zh-CN"/>
        </w:rPr>
        <w:t>投标人</w:t>
      </w:r>
      <w:r>
        <w:rPr>
          <w:kern w:val="0"/>
          <w:sz w:val="24"/>
        </w:rPr>
        <w:t>须向采购人支付合同总金额30%的违约金。</w:t>
      </w:r>
    </w:p>
    <w:p w14:paraId="5F08023E">
      <w:pPr>
        <w:spacing w:line="360" w:lineRule="auto"/>
        <w:ind w:firstLine="480" w:firstLineChars="200"/>
        <w:rPr>
          <w:rFonts w:hint="eastAsia"/>
          <w:kern w:val="0"/>
          <w:sz w:val="24"/>
          <w:lang w:eastAsia="zh-CN"/>
        </w:rPr>
      </w:pPr>
      <w:r>
        <w:rPr>
          <w:rFonts w:hint="eastAsia"/>
          <w:kern w:val="0"/>
          <w:sz w:val="24"/>
          <w:lang w:val="en-US" w:eastAsia="zh-CN"/>
        </w:rPr>
        <w:t>4.</w:t>
      </w:r>
      <w:r>
        <w:rPr>
          <w:rFonts w:hint="eastAsia"/>
          <w:kern w:val="0"/>
          <w:sz w:val="24"/>
          <w:lang w:eastAsia="zh-CN"/>
        </w:rPr>
        <w:t>投标人</w:t>
      </w:r>
      <w:r>
        <w:rPr>
          <w:rFonts w:hint="eastAsia"/>
          <w:kern w:val="0"/>
          <w:sz w:val="24"/>
        </w:rPr>
        <w:t>应完整、妥善保存采购人交接的各项项目资料，并在单项项目出具当天将所有项目资料交还采购人。如因</w:t>
      </w:r>
      <w:r>
        <w:rPr>
          <w:rFonts w:hint="eastAsia"/>
          <w:kern w:val="0"/>
          <w:sz w:val="24"/>
          <w:lang w:eastAsia="zh-CN"/>
        </w:rPr>
        <w:t>投标人</w:t>
      </w:r>
      <w:r>
        <w:rPr>
          <w:rFonts w:hint="eastAsia"/>
          <w:kern w:val="0"/>
          <w:sz w:val="24"/>
        </w:rPr>
        <w:t>原因导致项目资料毁损、遗失的，</w:t>
      </w:r>
      <w:r>
        <w:rPr>
          <w:rFonts w:hint="eastAsia"/>
          <w:kern w:val="0"/>
          <w:sz w:val="24"/>
          <w:lang w:eastAsia="zh-CN"/>
        </w:rPr>
        <w:t>投标人</w:t>
      </w:r>
      <w:r>
        <w:rPr>
          <w:rFonts w:hint="eastAsia"/>
          <w:kern w:val="0"/>
          <w:sz w:val="24"/>
        </w:rPr>
        <w:t>应向采购人支付相当于已发生审核费3</w:t>
      </w:r>
      <w:r>
        <w:rPr>
          <w:kern w:val="0"/>
          <w:sz w:val="24"/>
        </w:rPr>
        <w:t>0%</w:t>
      </w:r>
      <w:r>
        <w:rPr>
          <w:rFonts w:hint="eastAsia"/>
          <w:kern w:val="0"/>
          <w:sz w:val="24"/>
        </w:rPr>
        <w:t>的违约金，如违约金不足采购人因此遭受的损失的，</w:t>
      </w:r>
      <w:r>
        <w:rPr>
          <w:rFonts w:hint="eastAsia"/>
          <w:kern w:val="0"/>
          <w:sz w:val="24"/>
          <w:lang w:eastAsia="zh-CN"/>
        </w:rPr>
        <w:t>投标人</w:t>
      </w:r>
      <w:r>
        <w:rPr>
          <w:rFonts w:hint="eastAsia"/>
          <w:kern w:val="0"/>
          <w:sz w:val="24"/>
        </w:rPr>
        <w:t>还应赔偿采购人因此遭受的损失</w:t>
      </w:r>
      <w:r>
        <w:rPr>
          <w:rFonts w:hint="eastAsia"/>
          <w:kern w:val="0"/>
          <w:sz w:val="24"/>
          <w:lang w:eastAsia="zh-CN"/>
        </w:rPr>
        <w:t>。</w:t>
      </w:r>
    </w:p>
    <w:p w14:paraId="3CE95C89">
      <w:pPr>
        <w:pStyle w:val="25"/>
        <w:ind w:left="0" w:leftChars="0"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rPr>
        <w:t>（</w:t>
      </w:r>
      <w:r>
        <w:rPr>
          <w:rFonts w:hint="eastAsia" w:ascii="宋体" w:hAnsi="宋体" w:eastAsia="宋体" w:cs="宋体"/>
          <w:b/>
          <w:sz w:val="24"/>
          <w:szCs w:val="24"/>
          <w:lang w:val="en-US" w:eastAsia="zh-CN"/>
        </w:rPr>
        <w:t>七</w:t>
      </w:r>
      <w:r>
        <w:rPr>
          <w:rFonts w:hint="eastAsia" w:ascii="宋体" w:hAnsi="宋体" w:eastAsia="宋体" w:cs="宋体"/>
          <w:b/>
          <w:sz w:val="24"/>
          <w:szCs w:val="24"/>
        </w:rPr>
        <w:t>）</w:t>
      </w:r>
      <w:r>
        <w:rPr>
          <w:rFonts w:hint="eastAsia" w:ascii="宋体" w:hAnsi="宋体" w:eastAsia="宋体" w:cs="宋体"/>
          <w:b/>
          <w:sz w:val="24"/>
          <w:szCs w:val="24"/>
          <w:lang w:val="en-US" w:eastAsia="zh-CN"/>
        </w:rPr>
        <w:t>其他</w:t>
      </w:r>
    </w:p>
    <w:p w14:paraId="413174D3">
      <w:pPr>
        <w:spacing w:line="400" w:lineRule="atLeast"/>
        <w:ind w:firstLine="480" w:firstLineChars="200"/>
        <w:rPr>
          <w:rFonts w:eastAsia="宋体"/>
          <w:sz w:val="24"/>
        </w:rPr>
      </w:pPr>
      <w:r>
        <w:rPr>
          <w:rFonts w:hint="eastAsia" w:eastAsia="宋体"/>
          <w:sz w:val="24"/>
          <w:lang w:val="en-US" w:eastAsia="zh-CN"/>
        </w:rPr>
        <w:t>1.</w:t>
      </w:r>
      <w:r>
        <w:rPr>
          <w:rFonts w:hint="eastAsia" w:eastAsia="宋体"/>
          <w:sz w:val="24"/>
          <w:lang w:eastAsia="zh-CN"/>
        </w:rPr>
        <w:t>投标人</w:t>
      </w:r>
      <w:r>
        <w:rPr>
          <w:rFonts w:hint="eastAsia" w:eastAsia="宋体"/>
          <w:sz w:val="24"/>
        </w:rPr>
        <w:t>在执行本项目过程中获得的或知悉的采购人的一切信息、商业机密、数据等保密信息，除依照法律法规及政府相关部门合法合规要求需披露外，</w:t>
      </w:r>
      <w:r>
        <w:rPr>
          <w:rFonts w:hint="eastAsia" w:eastAsia="宋体"/>
          <w:sz w:val="24"/>
          <w:lang w:eastAsia="zh-CN"/>
        </w:rPr>
        <w:t>投标人</w:t>
      </w:r>
      <w:r>
        <w:rPr>
          <w:rFonts w:hint="eastAsia" w:eastAsia="宋体"/>
          <w:sz w:val="24"/>
        </w:rPr>
        <w:t>需对此承担保密责任，未经采购人书面同意，不得向任何第三方泄露或允许使用，否则由此产生的损失及责任，均由</w:t>
      </w:r>
      <w:r>
        <w:rPr>
          <w:rFonts w:hint="eastAsia" w:eastAsia="宋体"/>
          <w:sz w:val="24"/>
          <w:lang w:eastAsia="zh-CN"/>
        </w:rPr>
        <w:t>投标人</w:t>
      </w:r>
      <w:r>
        <w:rPr>
          <w:rFonts w:hint="eastAsia" w:eastAsia="宋体"/>
          <w:sz w:val="24"/>
        </w:rPr>
        <w:t>承担。</w:t>
      </w:r>
    </w:p>
    <w:p w14:paraId="1B773B9F">
      <w:pPr>
        <w:ind w:firstLine="480" w:firstLineChars="200"/>
        <w:rPr>
          <w:rFonts w:hint="eastAsia" w:eastAsia="宋体"/>
          <w:lang w:val="en-US" w:eastAsia="zh-CN"/>
        </w:rPr>
      </w:pPr>
      <w:r>
        <w:rPr>
          <w:rFonts w:hint="eastAsia" w:eastAsia="宋体"/>
          <w:sz w:val="24"/>
          <w:lang w:val="en-US" w:eastAsia="zh-CN"/>
        </w:rPr>
        <w:t>2.</w:t>
      </w:r>
      <w:r>
        <w:rPr>
          <w:rFonts w:hint="eastAsia" w:eastAsia="宋体"/>
          <w:sz w:val="24"/>
        </w:rPr>
        <w:t>上述保密信息的保密责任，不因本项目解除或终止受限，直至被合法公开之日为止</w:t>
      </w:r>
      <w:r>
        <w:rPr>
          <w:rFonts w:hint="eastAsia" w:eastAsia="宋体"/>
          <w:color w:val="auto"/>
          <w:sz w:val="24"/>
          <w:lang w:eastAsia="zh-CN"/>
        </w:rPr>
        <w:t>。</w:t>
      </w: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9128_WPSOffice_Level1"/>
      <w:bookmarkStart w:id="1" w:name="_Toc57128626"/>
      <w:bookmarkStart w:id="2" w:name="_Toc22206"/>
      <w:bookmarkStart w:id="3" w:name="_Toc8307306"/>
      <w:bookmarkStart w:id="4" w:name="_Toc24338"/>
      <w:bookmarkStart w:id="5" w:name="_Toc435115056"/>
      <w:bookmarkStart w:id="6" w:name="_Toc43551485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3410B27A">
      <w:pPr>
        <w:adjustRightInd w:val="0"/>
        <w:snapToGrid w:val="0"/>
        <w:spacing w:line="520" w:lineRule="atLeast"/>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4852"/>
      <w:bookmarkStart w:id="8" w:name="_Toc57128627"/>
      <w:bookmarkStart w:id="9" w:name="_Toc435515292"/>
      <w:bookmarkStart w:id="10" w:name="_Toc8080"/>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38C1EBDD">
      <w:pPr>
        <w:numPr>
          <w:ilvl w:val="1"/>
          <w:numId w:val="10"/>
        </w:numPr>
        <w:tabs>
          <w:tab w:val="left" w:pos="360"/>
        </w:tabs>
        <w:snapToGrid w:val="0"/>
        <w:spacing w:line="360" w:lineRule="auto"/>
        <w:ind w:left="360"/>
        <w:rPr>
          <w:rFonts w:hint="eastAsia"/>
          <w:b/>
          <w:bCs/>
          <w:szCs w:val="21"/>
        </w:rPr>
      </w:pPr>
      <w:r>
        <w:rPr>
          <w:rFonts w:hint="eastAsia"/>
          <w:b/>
          <w:bCs/>
          <w:szCs w:val="21"/>
        </w:rPr>
        <w:t>投标折扣率填写要求：</w:t>
      </w:r>
    </w:p>
    <w:p w14:paraId="786BD11A">
      <w:pPr>
        <w:numPr>
          <w:numId w:val="0"/>
        </w:numPr>
        <w:tabs>
          <w:tab w:val="left" w:pos="360"/>
        </w:tabs>
        <w:snapToGrid w:val="0"/>
        <w:spacing w:line="360" w:lineRule="auto"/>
        <w:ind w:leftChars="0"/>
        <w:rPr>
          <w:rFonts w:hint="eastAsia"/>
          <w:b/>
          <w:bCs/>
          <w:szCs w:val="21"/>
        </w:rPr>
      </w:pPr>
      <w:r>
        <w:rPr>
          <w:rFonts w:hint="eastAsia"/>
          <w:b/>
          <w:bCs/>
          <w:szCs w:val="21"/>
        </w:rPr>
        <w:t>①填写要求：0＜投标折扣率≤1，未按此要求填写将视为无效投标；“投标折扣率”缺填、漏填或填报了两个或以上“投标折扣率”；开标一览表中填写的投标报价与项目详细分项报价表中填写的“投标折扣率”不一致的将视为无效投标；</w:t>
      </w:r>
    </w:p>
    <w:p w14:paraId="75E1335C">
      <w:pPr>
        <w:numPr>
          <w:numId w:val="0"/>
        </w:numPr>
        <w:tabs>
          <w:tab w:val="left" w:pos="360"/>
        </w:tabs>
        <w:snapToGrid w:val="0"/>
        <w:spacing w:line="360" w:lineRule="auto"/>
        <w:ind w:leftChars="0"/>
        <w:rPr>
          <w:b/>
          <w:bCs/>
          <w:szCs w:val="21"/>
        </w:rPr>
      </w:pPr>
      <w:r>
        <w:rPr>
          <w:rFonts w:hint="eastAsia"/>
          <w:b/>
          <w:bCs/>
          <w:szCs w:val="21"/>
        </w:rPr>
        <w:t>②填写的“投标折扣率”应为小数；如0.99、0.85、0.80等</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w:t>
            </w:r>
            <w:r>
              <w:rPr>
                <w:rFonts w:hint="eastAsia" w:ascii="宋体" w:hAnsi="宋体" w:cs="宋体"/>
                <w:b/>
                <w:bCs/>
                <w:color w:val="000000"/>
                <w:szCs w:val="21"/>
                <w:lang w:val="en-US" w:eastAsia="zh-CN"/>
              </w:rPr>
              <w:t>折扣率</w:t>
            </w:r>
            <w:r>
              <w:rPr>
                <w:rFonts w:hint="eastAsia" w:ascii="宋体" w:hAnsi="宋体" w:cs="宋体"/>
                <w:b/>
                <w:bCs/>
                <w:color w:val="000000"/>
                <w:szCs w:val="21"/>
              </w:rPr>
              <w:t>）</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w:t>
            </w:r>
            <w:r>
              <w:rPr>
                <w:rFonts w:hint="eastAsia" w:ascii="宋体" w:hAnsi="宋体" w:cs="宋体"/>
                <w:b/>
                <w:bCs/>
                <w:color w:val="000000"/>
                <w:szCs w:val="21"/>
                <w:lang w:val="en-US" w:eastAsia="zh-CN"/>
              </w:rPr>
              <w:t>折扣率</w:t>
            </w:r>
            <w:r>
              <w:rPr>
                <w:rFonts w:hint="eastAsia" w:ascii="宋体" w:hAnsi="宋体" w:cs="宋体"/>
                <w:b/>
                <w:bCs/>
                <w:color w:val="000000"/>
                <w:szCs w:val="21"/>
              </w:rPr>
              <w:t>）</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w:t>
      </w:r>
      <w:r>
        <w:rPr>
          <w:rFonts w:hint="eastAsia"/>
          <w:b/>
          <w:bCs/>
          <w:szCs w:val="21"/>
        </w:rPr>
        <w:t>投标折扣率填写</w:t>
      </w:r>
      <w:r>
        <w:rPr>
          <w:b/>
          <w:bCs/>
        </w:rPr>
        <w:t>。</w:t>
      </w:r>
    </w:p>
    <w:p w14:paraId="01440557">
      <w:pPr>
        <w:numPr>
          <w:ilvl w:val="1"/>
          <w:numId w:val="11"/>
        </w:numPr>
        <w:tabs>
          <w:tab w:val="left" w:pos="0"/>
          <w:tab w:val="clear" w:pos="1620"/>
        </w:tabs>
        <w:snapToGrid w:val="0"/>
        <w:spacing w:line="360" w:lineRule="auto"/>
        <w:ind w:left="0" w:firstLine="0"/>
        <w:rPr>
          <w:b/>
          <w:bCs/>
        </w:rPr>
      </w:pPr>
      <w:r>
        <w:rPr>
          <w:rFonts w:hint="eastAsia"/>
          <w:b/>
          <w:bCs/>
          <w:szCs w:val="21"/>
        </w:rPr>
        <w:t>填写要求：0＜投标折扣率≤1，未按此要求填写将视为无效投标；“投标折扣率”缺填、漏填或填报了两个或以上“投标折扣率”；开标一览表中填写的投标报价与项目详细分项报价表中填写的“投标折扣率”不一致的将视为无效投标</w:t>
      </w:r>
      <w:r>
        <w:rPr>
          <w:b/>
          <w:bCs/>
        </w:rPr>
        <w:t>。</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w:t>
      </w:r>
      <w:r>
        <w:rPr>
          <w:rFonts w:hint="eastAsia"/>
          <w:b/>
          <w:bCs/>
          <w:szCs w:val="21"/>
        </w:rPr>
        <w:t>投标折扣率</w:t>
      </w:r>
      <w:r>
        <w:rPr>
          <w:b/>
          <w:bCs/>
        </w:rPr>
        <w:t>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w:t>
      </w:r>
      <w:bookmarkStart w:id="26" w:name="_GoBack"/>
      <w:bookmarkEnd w:id="26"/>
      <w:r>
        <w:rPr>
          <w:b/>
          <w:bCs/>
        </w:rPr>
        <w:t>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4A1C4883">
      <w:pPr>
        <w:rPr>
          <w:b/>
          <w:bCs/>
        </w:rPr>
      </w:pPr>
    </w:p>
    <w:p w14:paraId="0280E451">
      <w:pPr>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r w14:paraId="70F0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A7DBB13">
            <w:pPr>
              <w:autoSpaceDE w:val="0"/>
              <w:autoSpaceDN w:val="0"/>
              <w:adjustRightInd w:val="0"/>
              <w:snapToGrid w:val="0"/>
              <w:jc w:val="center"/>
              <w:rPr>
                <w:rFonts w:hint="default"/>
                <w:kern w:val="0"/>
                <w:szCs w:val="21"/>
                <w:lang w:val="en-US" w:eastAsia="zh-CN"/>
              </w:rPr>
            </w:pPr>
            <w:r>
              <w:rPr>
                <w:rFonts w:hint="eastAsia"/>
                <w:kern w:val="0"/>
                <w:szCs w:val="21"/>
                <w:lang w:val="en-US" w:eastAsia="zh-CN"/>
              </w:rPr>
              <w:t>8</w:t>
            </w:r>
          </w:p>
        </w:tc>
        <w:tc>
          <w:tcPr>
            <w:tcW w:w="5383" w:type="dxa"/>
          </w:tcPr>
          <w:p w14:paraId="3883D42C">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kern w:val="0"/>
                <w:szCs w:val="21"/>
              </w:rPr>
              <w:t>投标人经营范围须含工程造价咨询或造价咨询业务</w:t>
            </w:r>
          </w:p>
        </w:tc>
        <w:tc>
          <w:tcPr>
            <w:tcW w:w="1385" w:type="dxa"/>
            <w:shd w:val="clear" w:color="auto" w:fill="auto"/>
            <w:vAlign w:val="center"/>
          </w:tcPr>
          <w:p w14:paraId="0A6BFC0D">
            <w:pPr>
              <w:ind w:left="36" w:leftChars="17"/>
              <w:jc w:val="center"/>
              <w:rPr>
                <w:szCs w:val="21"/>
              </w:rPr>
            </w:pPr>
            <w:r>
              <w:rPr>
                <w:szCs w:val="21"/>
              </w:rPr>
              <w:t>□通过</w:t>
            </w:r>
          </w:p>
          <w:p w14:paraId="1A02F444">
            <w:pPr>
              <w:ind w:left="36" w:leftChars="17"/>
              <w:jc w:val="center"/>
              <w:rPr>
                <w:rFonts w:ascii="Times New Roman" w:hAnsi="Times New Roman" w:cs="Times New Roman" w:eastAsiaTheme="minorEastAsia"/>
                <w:kern w:val="2"/>
                <w:sz w:val="21"/>
                <w:szCs w:val="21"/>
                <w:lang w:val="en-US" w:eastAsia="zh-CN" w:bidi="ar-SA"/>
              </w:rPr>
            </w:pPr>
            <w:r>
              <w:rPr>
                <w:szCs w:val="21"/>
              </w:rPr>
              <w:t>□不通过</w:t>
            </w:r>
          </w:p>
        </w:tc>
        <w:tc>
          <w:tcPr>
            <w:tcW w:w="1957" w:type="dxa"/>
            <w:shd w:val="clear" w:color="auto" w:fill="auto"/>
            <w:vAlign w:val="center"/>
          </w:tcPr>
          <w:p w14:paraId="06362934">
            <w:pPr>
              <w:ind w:right="-178" w:rightChars="-85"/>
              <w:jc w:val="center"/>
              <w:rPr>
                <w:rFonts w:ascii="Times New Roman" w:hAnsi="Times New Roman" w:cs="Times New Roman" w:eastAsiaTheme="minorEastAsia"/>
                <w:kern w:val="2"/>
                <w:sz w:val="21"/>
                <w:szCs w:val="21"/>
                <w:lang w:val="en-US" w:eastAsia="zh-CN" w:bidi="ar-SA"/>
              </w:rPr>
            </w:pPr>
            <w:r>
              <w:rPr>
                <w:szCs w:val="21"/>
              </w:rPr>
              <w:t>见响应文件第( )页</w:t>
            </w:r>
          </w:p>
        </w:tc>
      </w:tr>
    </w:tbl>
    <w:p w14:paraId="3986F6E5">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rFonts w:hint="eastAsia" w:eastAsiaTheme="minorEastAsia"/>
                <w:szCs w:val="21"/>
                <w:lang w:eastAsia="zh-CN"/>
              </w:rPr>
            </w:pPr>
            <w:r>
              <w:rPr>
                <w:rFonts w:hint="eastAsia"/>
                <w:szCs w:val="21"/>
                <w:lang w:val="en-US" w:eastAsia="zh-CN"/>
              </w:rPr>
              <w:t>2</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rFonts w:hint="eastAsia" w:eastAsiaTheme="minorEastAsia"/>
                <w:szCs w:val="21"/>
                <w:lang w:eastAsia="zh-CN"/>
              </w:rPr>
            </w:pPr>
            <w:r>
              <w:rPr>
                <w:rFonts w:hint="eastAsia"/>
                <w:szCs w:val="21"/>
                <w:lang w:val="en-US" w:eastAsia="zh-CN"/>
              </w:rPr>
              <w:t>3</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rFonts w:hint="eastAsia" w:eastAsiaTheme="minorEastAsia"/>
                <w:szCs w:val="21"/>
                <w:lang w:eastAsia="zh-CN"/>
              </w:rPr>
            </w:pPr>
            <w:r>
              <w:rPr>
                <w:rFonts w:hint="eastAsia"/>
                <w:szCs w:val="21"/>
                <w:lang w:val="en-US" w:eastAsia="zh-CN"/>
              </w:rPr>
              <w:t>4</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24650"/>
      <w:bookmarkStart w:id="17" w:name="_Toc435515295"/>
      <w:bookmarkStart w:id="18" w:name="_Toc57128632"/>
      <w:bookmarkStart w:id="19" w:name="_Toc435514855"/>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63E5D8-7BAE-4F7B-AABC-6A6ECE33E2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8A6921A-9102-47D7-A177-A073B4ACD226}"/>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676260E-BF0B-4341-9C35-192412F84F5D}"/>
  </w:font>
  <w:font w:name="华文中宋">
    <w:panose1 w:val="02010600040101010101"/>
    <w:charset w:val="86"/>
    <w:family w:val="auto"/>
    <w:pitch w:val="default"/>
    <w:sig w:usb0="00000287" w:usb1="080F0000" w:usb2="00000000" w:usb3="00000000" w:csb0="0004009F" w:csb1="DFD70000"/>
    <w:embedRegular r:id="rId4" w:fontKey="{E2467F69-AF4F-44C2-BE53-DC7E15B468F1}"/>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5" w:fontKey="{CDE2BB92-E42B-4698-B041-29D472D71798}"/>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6" w:fontKey="{A112E9E3-65DD-433F-BAD9-D4628602A0D6}"/>
  </w:font>
  <w:font w:name="方正小标宋_GBK">
    <w:panose1 w:val="02000000000000000000"/>
    <w:charset w:val="86"/>
    <w:family w:val="script"/>
    <w:pitch w:val="default"/>
    <w:sig w:usb0="A00002BF" w:usb1="38CF7CFA" w:usb2="00082016" w:usb3="00000000" w:csb0="00040001" w:csb1="00000000"/>
    <w:embedRegular r:id="rId7" w:fontKey="{C451054A-A6CA-4F17-A7AC-259503173AFF}"/>
  </w:font>
  <w:font w:name="楷体_GB2312">
    <w:panose1 w:val="02010609030101010101"/>
    <w:charset w:val="86"/>
    <w:family w:val="modern"/>
    <w:pitch w:val="default"/>
    <w:sig w:usb0="00000001" w:usb1="080E0000" w:usb2="00000000" w:usb3="00000000" w:csb0="00040000" w:csb1="00000000"/>
    <w:embedRegular r:id="rId8" w:fontKey="{2E710ACE-5B3A-4377-AB02-F38B3693F67B}"/>
  </w:font>
  <w:font w:name="WPSEMBED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4D93965"/>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3ED32BE"/>
    <w:rsid w:val="14037C87"/>
    <w:rsid w:val="141E08AE"/>
    <w:rsid w:val="142150CF"/>
    <w:rsid w:val="14851297"/>
    <w:rsid w:val="148937C0"/>
    <w:rsid w:val="14AF4635"/>
    <w:rsid w:val="14D13799"/>
    <w:rsid w:val="14E81A99"/>
    <w:rsid w:val="14F93033"/>
    <w:rsid w:val="15197EAA"/>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A350C"/>
    <w:rsid w:val="1BAE3742"/>
    <w:rsid w:val="1C055E2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807BB"/>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2B46F4"/>
    <w:rsid w:val="35441312"/>
    <w:rsid w:val="35620BD9"/>
    <w:rsid w:val="357F059C"/>
    <w:rsid w:val="35AA587D"/>
    <w:rsid w:val="36553E51"/>
    <w:rsid w:val="36573E2A"/>
    <w:rsid w:val="36B112D8"/>
    <w:rsid w:val="36C73FA8"/>
    <w:rsid w:val="36E0150E"/>
    <w:rsid w:val="36E17142"/>
    <w:rsid w:val="373106B6"/>
    <w:rsid w:val="37584838"/>
    <w:rsid w:val="37633367"/>
    <w:rsid w:val="37824CF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254735"/>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690DD9"/>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BEB145A"/>
    <w:rsid w:val="4C35155C"/>
    <w:rsid w:val="4D575818"/>
    <w:rsid w:val="4DA34F16"/>
    <w:rsid w:val="4EF23735"/>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576FE9"/>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B3658C"/>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06552"/>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8EA6E5D"/>
    <w:rsid w:val="795C1802"/>
    <w:rsid w:val="79752091"/>
    <w:rsid w:val="79940985"/>
    <w:rsid w:val="79A96C3B"/>
    <w:rsid w:val="79EC6E5D"/>
    <w:rsid w:val="7AA60A83"/>
    <w:rsid w:val="7ABB519F"/>
    <w:rsid w:val="7AFD1314"/>
    <w:rsid w:val="7B0C572E"/>
    <w:rsid w:val="7B5253AD"/>
    <w:rsid w:val="7B8C68C5"/>
    <w:rsid w:val="7BA93249"/>
    <w:rsid w:val="7BB101AF"/>
    <w:rsid w:val="7BD77B05"/>
    <w:rsid w:val="7C2D4720"/>
    <w:rsid w:val="7C2F78B3"/>
    <w:rsid w:val="7C455014"/>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7">
    <w:name w:val="正文1"/>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4404</Words>
  <Characters>4572</Characters>
  <Lines>87</Lines>
  <Paragraphs>24</Paragraphs>
  <TotalTime>1</TotalTime>
  <ScaleCrop>false</ScaleCrop>
  <LinksUpToDate>false</LinksUpToDate>
  <CharactersWithSpaces>4927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2026-04-02T07:23:56Z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