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6"/>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2C99F2E5">
      <w:pPr>
        <w:pStyle w:val="26"/>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lang w:val="en-US" w:eastAsia="zh-CN"/>
        </w:rPr>
        <w:t>015</w:t>
      </w:r>
    </w:p>
    <w:p w14:paraId="1E200932">
      <w:pPr>
        <w:pStyle w:val="26"/>
        <w:ind w:left="0" w:firstLine="640"/>
        <w:rPr>
          <w:rFonts w:eastAsia="方正小标宋简体"/>
          <w:sz w:val="32"/>
        </w:rPr>
      </w:pPr>
      <w:r>
        <w:rPr>
          <w:rFonts w:eastAsia="方正小标宋简体"/>
          <w:sz w:val="32"/>
        </w:rPr>
        <w:t>项目名称：</w:t>
      </w:r>
      <w:r>
        <w:rPr>
          <w:rFonts w:hint="eastAsia" w:eastAsia="方正小标宋简体"/>
          <w:sz w:val="32"/>
        </w:rPr>
        <w:t>中医艾灸排烟设备协议供应商</w:t>
      </w:r>
    </w:p>
    <w:p w14:paraId="0F176A8C">
      <w:pPr>
        <w:pStyle w:val="26"/>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6"/>
      </w:pPr>
    </w:p>
    <w:p w14:paraId="232AB8B3">
      <w:pPr>
        <w:pStyle w:val="26"/>
        <w:ind w:left="0" w:firstLine="0" w:firstLineChars="0"/>
        <w:rPr>
          <w:rFonts w:eastAsia="宋体"/>
          <w:sz w:val="30"/>
          <w:szCs w:val="30"/>
        </w:rPr>
      </w:pPr>
    </w:p>
    <w:p w14:paraId="7F96DE8E">
      <w:pPr>
        <w:rPr>
          <w:rFonts w:eastAsia="方正小标宋简体"/>
          <w:sz w:val="30"/>
          <w:szCs w:val="30"/>
        </w:rPr>
      </w:pPr>
    </w:p>
    <w:p w14:paraId="1867B362">
      <w:pPr>
        <w:pStyle w:val="26"/>
      </w:pPr>
    </w:p>
    <w:p w14:paraId="4E3FEFDE">
      <w:pPr>
        <w:pStyle w:val="26"/>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6"/>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6"/>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6"/>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rPr>
        <w:t>中医艾灸排烟设备协议供应商</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15</w:t>
      </w:r>
    </w:p>
    <w:p w14:paraId="05E8DFA3">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kern w:val="0"/>
          <w:sz w:val="24"/>
          <w:szCs w:val="22"/>
        </w:rPr>
        <w:t>中医艾灸排烟设备协议供应商</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lang w:val="en-US" w:eastAsia="zh-CN"/>
        </w:rPr>
        <w:t>货物</w:t>
      </w:r>
      <w:r>
        <w:rPr>
          <w:rFonts w:hint="eastAsia"/>
          <w:kern w:val="0"/>
          <w:sz w:val="24"/>
          <w:szCs w:val="22"/>
        </w:rPr>
        <w:t>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19</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19</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7"/>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kern w:val="0"/>
                <w:sz w:val="24"/>
                <w:szCs w:val="22"/>
              </w:rPr>
              <w:t>中医艾灸排烟设备协议供应商</w:t>
            </w:r>
          </w:p>
        </w:tc>
        <w:tc>
          <w:tcPr>
            <w:tcW w:w="1092" w:type="dxa"/>
            <w:vAlign w:val="center"/>
          </w:tcPr>
          <w:p w14:paraId="3ED7B4D1">
            <w:pPr>
              <w:adjustRightInd w:val="0"/>
              <w:snapToGrid w:val="0"/>
              <w:spacing w:line="400" w:lineRule="atLeast"/>
              <w:jc w:val="center"/>
              <w:rPr>
                <w:rFonts w:hint="eastAsia" w:eastAsiaTheme="minorEastAsia"/>
                <w:sz w:val="24"/>
                <w:lang w:val="en-US" w:eastAsia="zh-CN"/>
              </w:rPr>
            </w:pPr>
            <w:r>
              <w:rPr>
                <w:rFonts w:hint="eastAsia"/>
                <w:sz w:val="24"/>
              </w:rPr>
              <w:t>1</w:t>
            </w:r>
            <w:r>
              <w:rPr>
                <w:rFonts w:hint="eastAsia"/>
                <w:sz w:val="24"/>
                <w:lang w:val="en-US" w:eastAsia="zh-CN"/>
              </w:rPr>
              <w:t>年</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lang w:val="en-US" w:eastAsia="zh-CN"/>
              </w:rPr>
              <w:t>货物</w:t>
            </w:r>
            <w:r>
              <w:rPr>
                <w:rFonts w:hint="eastAsia"/>
                <w:sz w:val="24"/>
              </w:rPr>
              <w:t>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eastAsia="宋体" w:cs="宋体"/>
          <w:b w:val="0"/>
          <w:bCs w:val="0"/>
          <w:sz w:val="24"/>
          <w:szCs w:val="24"/>
        </w:rPr>
        <w:t>自</w:t>
      </w:r>
      <w:r>
        <w:rPr>
          <w:rFonts w:hint="eastAsia" w:ascii="宋体" w:hAnsi="宋体" w:eastAsia="宋体" w:cs="宋体"/>
          <w:b w:val="0"/>
          <w:bCs w:val="0"/>
          <w:sz w:val="24"/>
          <w:szCs w:val="24"/>
          <w:lang w:val="en-US" w:eastAsia="zh-CN"/>
        </w:rPr>
        <w:t>合同签订之日起一年</w:t>
      </w:r>
      <w:r>
        <w:rPr>
          <w:rFonts w:hint="eastAsia" w:ascii="宋体" w:hAnsi="宋体" w:eastAsia="宋体" w:cs="宋体"/>
          <w:b w:val="0"/>
          <w:bCs w:val="0"/>
          <w:sz w:val="24"/>
          <w:szCs w:val="24"/>
        </w:rPr>
        <w:t>。本项目为长期</w:t>
      </w:r>
      <w:r>
        <w:rPr>
          <w:rFonts w:hint="eastAsia" w:ascii="宋体" w:hAnsi="宋体" w:eastAsia="宋体" w:cs="宋体"/>
          <w:b w:val="0"/>
          <w:bCs w:val="0"/>
          <w:sz w:val="24"/>
          <w:szCs w:val="24"/>
          <w:lang w:val="en-US" w:eastAsia="zh-CN"/>
        </w:rPr>
        <w:t>货物</w:t>
      </w:r>
      <w:r>
        <w:rPr>
          <w:rFonts w:hint="eastAsia" w:ascii="宋体" w:hAnsi="宋体" w:eastAsia="宋体" w:cs="宋体"/>
          <w:b w:val="0"/>
          <w:bCs w:val="0"/>
          <w:sz w:val="24"/>
          <w:szCs w:val="24"/>
        </w:rPr>
        <w:t>类项目，第一年为本次招标的中标服务期限，采购人可根据项目需求和中标供应商的履约情况确定合同期限是否</w:t>
      </w:r>
      <w:r>
        <w:rPr>
          <w:rFonts w:hint="eastAsia" w:ascii="宋体" w:hAnsi="宋体" w:eastAsia="宋体" w:cs="宋体"/>
          <w:b w:val="0"/>
          <w:bCs w:val="0"/>
          <w:sz w:val="24"/>
          <w:szCs w:val="24"/>
          <w:lang w:val="en-US" w:eastAsia="zh-CN"/>
        </w:rPr>
        <w:t>续签下一年合同</w:t>
      </w:r>
      <w:r>
        <w:rPr>
          <w:rFonts w:hint="eastAsia" w:ascii="宋体" w:hAnsi="宋体" w:eastAsia="宋体" w:cs="宋体"/>
          <w:b w:val="0"/>
          <w:bCs w:val="0"/>
          <w:sz w:val="24"/>
          <w:szCs w:val="24"/>
        </w:rPr>
        <w:t>，但最长不超过</w:t>
      </w:r>
      <w:r>
        <w:rPr>
          <w:rFonts w:hint="eastAsia" w:ascii="宋体" w:hAnsi="宋体" w:eastAsia="宋体" w:cs="宋体"/>
          <w:b w:val="0"/>
          <w:bCs w:val="0"/>
          <w:sz w:val="24"/>
          <w:szCs w:val="24"/>
          <w:lang w:val="en-US" w:eastAsia="zh-CN"/>
        </w:rPr>
        <w:t>二十四个月</w:t>
      </w:r>
      <w:r>
        <w:rPr>
          <w:rFonts w:hint="eastAsia" w:ascii="宋体" w:hAnsi="宋体" w:eastAsia="宋体" w:cs="宋体"/>
          <w:b w:val="0"/>
          <w:bCs w:val="0"/>
          <w:sz w:val="24"/>
          <w:szCs w:val="24"/>
        </w:rPr>
        <w:t>，合同一年一签</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5月6日</w:t>
      </w:r>
      <w:r>
        <w:rPr>
          <w:rFonts w:hint="eastAsia"/>
          <w:kern w:val="0"/>
          <w:sz w:val="24"/>
          <w:szCs w:val="22"/>
          <w:highlight w:val="cyan"/>
        </w:rPr>
        <w:t>至</w:t>
      </w:r>
      <w:r>
        <w:rPr>
          <w:rFonts w:hint="eastAsia"/>
          <w:kern w:val="0"/>
          <w:sz w:val="24"/>
          <w:szCs w:val="22"/>
          <w:highlight w:val="cyan"/>
          <w:lang w:val="en-US" w:eastAsia="zh-CN"/>
        </w:rPr>
        <w:t>5</w:t>
      </w:r>
      <w:r>
        <w:rPr>
          <w:rFonts w:hint="eastAsia"/>
          <w:kern w:val="0"/>
          <w:sz w:val="24"/>
          <w:szCs w:val="22"/>
          <w:highlight w:val="cyan"/>
        </w:rPr>
        <w:t>月</w:t>
      </w:r>
      <w:r>
        <w:rPr>
          <w:rFonts w:hint="eastAsia"/>
          <w:kern w:val="0"/>
          <w:sz w:val="24"/>
          <w:szCs w:val="22"/>
          <w:highlight w:val="cyan"/>
          <w:lang w:val="en-US" w:eastAsia="zh-CN"/>
        </w:rPr>
        <w:t>8</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ascii="Segoe UI" w:hAnsi="Segoe UI" w:eastAsia="Segoe UI" w:cs="Segoe UI"/>
          <w:b/>
          <w:bCs/>
          <w:i w:val="0"/>
          <w:iCs w:val="0"/>
          <w:caps w:val="0"/>
          <w:color w:val="21293A"/>
          <w:spacing w:val="0"/>
          <w:sz w:val="24"/>
          <w:szCs w:val="24"/>
          <w:shd w:val="clear" w:fill="FFFFFF"/>
        </w:rPr>
        <w:t>zdbyzcb_88@163.com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6</w:t>
      </w:r>
      <w:r>
        <w:rPr>
          <w:kern w:val="0"/>
          <w:sz w:val="24"/>
          <w:szCs w:val="22"/>
          <w:highlight w:val="cyan"/>
        </w:rPr>
        <w:t>年</w:t>
      </w:r>
      <w:r>
        <w:rPr>
          <w:rFonts w:hint="eastAsia"/>
          <w:kern w:val="0"/>
          <w:sz w:val="24"/>
          <w:szCs w:val="22"/>
          <w:highlight w:val="cyan"/>
          <w:lang w:val="en-US" w:eastAsia="zh-CN"/>
        </w:rPr>
        <w:t>5</w:t>
      </w:r>
      <w:r>
        <w:rPr>
          <w:kern w:val="0"/>
          <w:sz w:val="24"/>
          <w:szCs w:val="22"/>
          <w:highlight w:val="cyan"/>
        </w:rPr>
        <w:t>月</w:t>
      </w:r>
      <w:r>
        <w:rPr>
          <w:rFonts w:hint="eastAsia"/>
          <w:kern w:val="0"/>
          <w:sz w:val="24"/>
          <w:szCs w:val="22"/>
          <w:highlight w:val="cyan"/>
          <w:lang w:val="en-US" w:eastAsia="zh-CN"/>
        </w:rPr>
        <w:t>14</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四</w:t>
      </w:r>
      <w:r>
        <w:rPr>
          <w:kern w:val="0"/>
          <w:sz w:val="24"/>
          <w:szCs w:val="22"/>
          <w:highlight w:val="cyan"/>
        </w:rPr>
        <w:t>）</w:t>
      </w:r>
      <w:r>
        <w:rPr>
          <w:rFonts w:hint="eastAsia"/>
          <w:kern w:val="0"/>
          <w:sz w:val="24"/>
          <w:szCs w:val="22"/>
          <w:highlight w:val="cyan"/>
          <w:lang w:val="en-US" w:eastAsia="zh-CN"/>
        </w:rPr>
        <w:t>下</w:t>
      </w:r>
      <w:r>
        <w:rPr>
          <w:kern w:val="0"/>
          <w:sz w:val="24"/>
          <w:szCs w:val="22"/>
          <w:highlight w:val="cyan"/>
        </w:rPr>
        <w:t>午</w:t>
      </w:r>
      <w:r>
        <w:rPr>
          <w:rFonts w:hint="eastAsia"/>
          <w:kern w:val="0"/>
          <w:sz w:val="24"/>
          <w:szCs w:val="22"/>
          <w:highlight w:val="cyan"/>
          <w:lang w:val="en-US" w:eastAsia="zh-CN"/>
        </w:rPr>
        <w:t>2：3</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3"/>
        <w:adjustRightInd w:val="0"/>
        <w:snapToGrid w:val="0"/>
        <w:spacing w:after="0" w:line="440" w:lineRule="atLeast"/>
        <w:ind w:left="266" w:right="-85" w:firstLine="480" w:firstLineChars="200"/>
        <w:rPr>
          <w:rFonts w:ascii="Times New Roman" w:hAnsi="Times New Roman" w:cs="Times New Roman"/>
        </w:rPr>
      </w:pPr>
    </w:p>
    <w:p w14:paraId="52DEE37A">
      <w:pPr>
        <w:pStyle w:val="23"/>
        <w:adjustRightInd w:val="0"/>
        <w:snapToGrid w:val="0"/>
        <w:spacing w:after="0" w:line="440" w:lineRule="atLeast"/>
        <w:ind w:left="266" w:right="-85" w:firstLine="480" w:firstLineChars="200"/>
        <w:rPr>
          <w:rFonts w:ascii="Times New Roman" w:hAnsi="Times New Roman" w:cs="Times New Roman"/>
        </w:rPr>
      </w:pPr>
    </w:p>
    <w:p w14:paraId="28627271">
      <w:pPr>
        <w:pStyle w:val="23"/>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p>
    <w:p w14:paraId="3692E778"/>
    <w:p w14:paraId="1BB35F5C">
      <w:pPr>
        <w:pStyle w:val="26"/>
      </w:pPr>
    </w:p>
    <w:p w14:paraId="43E7CD9E"/>
    <w:p w14:paraId="1DBCC152">
      <w:pPr>
        <w:pStyle w:val="26"/>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6"/>
        <w:adjustRightInd w:val="0"/>
        <w:snapToGrid w:val="0"/>
        <w:spacing w:line="520" w:lineRule="atLeast"/>
        <w:ind w:left="420" w:leftChars="200" w:firstLine="0" w:firstLineChars="0"/>
      </w:pPr>
    </w:p>
    <w:p w14:paraId="1F39DFCA">
      <w:pPr>
        <w:pStyle w:val="43"/>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b/>
          <w:bCs/>
          <w:i w:val="0"/>
          <w:iCs w:val="0"/>
          <w:caps w:val="0"/>
          <w:color w:val="21293A"/>
          <w:spacing w:val="0"/>
          <w:sz w:val="24"/>
          <w:szCs w:val="24"/>
          <w:shd w:val="clear" w:fill="FFFFFF"/>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3"/>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0"/>
        </w:numPr>
        <w:adjustRightInd w:val="0"/>
        <w:snapToGrid w:val="0"/>
        <w:spacing w:line="400" w:lineRule="atLeast"/>
        <w:ind w:left="6" w:leftChars="0" w:firstLine="420" w:firstLineChars="0"/>
        <w:rPr>
          <w:rFonts w:eastAsia="宋体"/>
          <w:b/>
          <w:bCs/>
          <w:sz w:val="24"/>
        </w:rPr>
      </w:pPr>
      <w:r>
        <w:rPr>
          <w:rFonts w:hint="eastAsia" w:ascii="Times New Roman" w:hAnsi="Times New Roman" w:eastAsia="宋体" w:cs="Times New Roman"/>
          <w:b/>
          <w:bCs/>
          <w:kern w:val="2"/>
          <w:sz w:val="24"/>
          <w:szCs w:val="24"/>
          <w:lang w:val="en-US" w:eastAsia="zh-CN" w:bidi="ar-SA"/>
        </w:rPr>
        <w:t>（一）</w:t>
      </w: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asciiTheme="minorEastAsia" w:hAnsiTheme="minorEastAsia" w:eastAsiaTheme="minorEastAsia" w:cstheme="minorEastAsia"/>
          <w:color w:val="auto"/>
          <w:sz w:val="24"/>
          <w:szCs w:val="24"/>
          <w:highlight w:val="none"/>
          <w:lang w:val="en-US" w:eastAsia="zh-CN"/>
        </w:rPr>
        <w:t>2023年3月21日，福田区卫生健康局印发了《2023年福田区社康业务服务质量考</w:t>
      </w:r>
      <w:bookmarkStart w:id="26" w:name="_GoBack"/>
      <w:bookmarkEnd w:id="26"/>
      <w:r>
        <w:rPr>
          <w:rFonts w:hint="eastAsia" w:asciiTheme="minorEastAsia" w:hAnsiTheme="minorEastAsia" w:eastAsiaTheme="minorEastAsia" w:cstheme="minorEastAsia"/>
          <w:color w:val="auto"/>
          <w:sz w:val="24"/>
          <w:szCs w:val="24"/>
          <w:highlight w:val="none"/>
          <w:lang w:val="en-US" w:eastAsia="zh-CN"/>
        </w:rPr>
        <w:t>核评估方案》，根据《福田区2023年中医药服务质量考核评分标准》（区域社康中心/站）的要求，社康需设立中医科，开展中医诊疗需要使用艾灸熏蒸。目前有部分社康配套安装艾灸排烟设备，需定期清洗和翻新改造，需预留新社康开业安装艾灸排烟设备</w:t>
      </w:r>
      <w:r>
        <w:rPr>
          <w:rFonts w:hint="eastAsia" w:eastAsia="宋体"/>
          <w:b w:val="0"/>
          <w:bCs w:val="0"/>
          <w:sz w:val="24"/>
        </w:rPr>
        <w:t>。</w:t>
      </w:r>
    </w:p>
    <w:p w14:paraId="73F8588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left="6" w:leftChars="0" w:firstLine="420" w:firstLineChars="0"/>
        <w:textAlignment w:val="auto"/>
        <w:rPr>
          <w:rFonts w:hint="eastAsia" w:asciiTheme="minorEastAsia" w:hAnsiTheme="minorEastAsia" w:cstheme="minorEastAsia"/>
          <w:sz w:val="24"/>
        </w:rPr>
      </w:pPr>
      <w:r>
        <w:rPr>
          <w:rFonts w:hint="eastAsia" w:asciiTheme="minorEastAsia" w:hAnsiTheme="minorEastAsia" w:eastAsiaTheme="minorEastAsia" w:cstheme="minorEastAsia"/>
          <w:kern w:val="2"/>
          <w:sz w:val="24"/>
          <w:szCs w:val="24"/>
          <w:lang w:val="en-US" w:eastAsia="zh-CN" w:bidi="ar-SA"/>
        </w:rPr>
        <w:t>（二）</w:t>
      </w:r>
      <w:r>
        <w:rPr>
          <w:rFonts w:hint="eastAsia" w:asciiTheme="minorEastAsia" w:hAnsiTheme="minorEastAsia" w:eastAsiaTheme="minorEastAsia" w:cstheme="minorEastAsia"/>
          <w:b/>
          <w:bCs/>
          <w:sz w:val="24"/>
          <w:szCs w:val="24"/>
          <w:highlight w:val="none"/>
        </w:rPr>
        <w:t>★</w:t>
      </w:r>
      <w:r>
        <w:rPr>
          <w:rFonts w:hint="eastAsia" w:asciiTheme="minorEastAsia" w:hAnsiTheme="minorEastAsia" w:eastAsiaTheme="minorEastAsia" w:cstheme="minorEastAsia"/>
          <w:b/>
          <w:bCs/>
          <w:sz w:val="24"/>
          <w:szCs w:val="24"/>
          <w:highlight w:val="none"/>
          <w:lang w:eastAsia="zh-CN"/>
        </w:rPr>
        <w:t>采购</w:t>
      </w:r>
      <w:r>
        <w:rPr>
          <w:rFonts w:hint="eastAsia" w:asciiTheme="minorEastAsia" w:hAnsiTheme="minorEastAsia" w:eastAsiaTheme="minorEastAsia" w:cstheme="minorEastAsia"/>
          <w:b/>
          <w:bCs/>
          <w:sz w:val="24"/>
          <w:szCs w:val="24"/>
          <w:highlight w:val="none"/>
        </w:rPr>
        <w:t>清单</w:t>
      </w:r>
    </w:p>
    <w:p w14:paraId="7DAA606D">
      <w:pPr>
        <w:pStyle w:val="11"/>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cs="宋体"/>
          <w:b w:val="0"/>
          <w:bCs w:val="0"/>
          <w:kern w:val="2"/>
          <w:sz w:val="24"/>
          <w:szCs w:val="24"/>
          <w:lang w:val="en-US" w:eastAsia="zh-CN" w:bidi="ar-SA"/>
        </w:rPr>
      </w:pPr>
    </w:p>
    <w:tbl>
      <w:tblPr>
        <w:tblStyle w:val="28"/>
        <w:tblW w:w="9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574"/>
        <w:gridCol w:w="2430"/>
        <w:gridCol w:w="1005"/>
        <w:gridCol w:w="1271"/>
        <w:gridCol w:w="1271"/>
        <w:gridCol w:w="1272"/>
      </w:tblGrid>
      <w:tr w14:paraId="3973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6A4B0D69">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序号</w:t>
            </w:r>
          </w:p>
        </w:tc>
        <w:tc>
          <w:tcPr>
            <w:tcW w:w="1574" w:type="dxa"/>
            <w:vAlign w:val="center"/>
          </w:tcPr>
          <w:p w14:paraId="2ABC22BB">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名称</w:t>
            </w:r>
          </w:p>
        </w:tc>
        <w:tc>
          <w:tcPr>
            <w:tcW w:w="2430" w:type="dxa"/>
            <w:vAlign w:val="center"/>
          </w:tcPr>
          <w:p w14:paraId="249C7A51">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规格</w:t>
            </w:r>
          </w:p>
        </w:tc>
        <w:tc>
          <w:tcPr>
            <w:tcW w:w="1005" w:type="dxa"/>
            <w:vAlign w:val="center"/>
          </w:tcPr>
          <w:p w14:paraId="10666B1F">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单位</w:t>
            </w:r>
          </w:p>
        </w:tc>
        <w:tc>
          <w:tcPr>
            <w:tcW w:w="1271" w:type="dxa"/>
            <w:vAlign w:val="center"/>
          </w:tcPr>
          <w:p w14:paraId="70F9FC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cstheme="minorEastAsia"/>
                <w:i w:val="0"/>
                <w:iCs w:val="0"/>
                <w:color w:val="000000"/>
                <w:kern w:val="0"/>
                <w:sz w:val="24"/>
                <w:szCs w:val="24"/>
                <w:u w:val="none"/>
                <w:lang w:val="en-US" w:eastAsia="zh-CN" w:bidi="ar"/>
              </w:rPr>
              <w:t>单价</w:t>
            </w:r>
            <w:r>
              <w:rPr>
                <w:rFonts w:hint="eastAsia" w:asciiTheme="minorEastAsia" w:hAnsiTheme="minorEastAsia" w:eastAsiaTheme="minorEastAsia" w:cstheme="minorEastAsia"/>
                <w:i w:val="0"/>
                <w:iCs w:val="0"/>
                <w:color w:val="000000"/>
                <w:kern w:val="0"/>
                <w:sz w:val="24"/>
                <w:szCs w:val="24"/>
                <w:u w:val="none"/>
                <w:lang w:val="en-US" w:eastAsia="zh-CN" w:bidi="ar"/>
              </w:rPr>
              <w:t>限价（元）</w:t>
            </w:r>
          </w:p>
        </w:tc>
        <w:tc>
          <w:tcPr>
            <w:tcW w:w="1271" w:type="dxa"/>
            <w:vAlign w:val="center"/>
          </w:tcPr>
          <w:p w14:paraId="15853BD9">
            <w:pPr>
              <w:keepNext w:val="0"/>
              <w:keepLines w:val="0"/>
              <w:widowControl/>
              <w:suppressLineNumbers w:val="0"/>
              <w:jc w:val="center"/>
              <w:textAlignment w:val="center"/>
              <w:rPr>
                <w:rFonts w:hint="default" w:asciiTheme="minorEastAsia" w:hAnsiTheme="minorEastAsia" w:cstheme="minorEastAsia"/>
                <w:i w:val="0"/>
                <w:iCs w:val="0"/>
                <w:color w:val="000000"/>
                <w:kern w:val="0"/>
                <w:sz w:val="24"/>
                <w:szCs w:val="24"/>
                <w:u w:val="none"/>
                <w:lang w:val="en-US" w:eastAsia="zh-CN" w:bidi="ar"/>
              </w:rPr>
            </w:pPr>
            <w:r>
              <w:rPr>
                <w:rFonts w:hint="eastAsia" w:asciiTheme="minorEastAsia" w:hAnsiTheme="minorEastAsia" w:cstheme="minorEastAsia"/>
                <w:i w:val="0"/>
                <w:iCs w:val="0"/>
                <w:color w:val="000000"/>
                <w:kern w:val="0"/>
                <w:sz w:val="24"/>
                <w:szCs w:val="24"/>
                <w:u w:val="none"/>
                <w:lang w:val="en-US" w:eastAsia="zh-CN" w:bidi="ar"/>
              </w:rPr>
              <w:t>预估数量</w:t>
            </w:r>
          </w:p>
        </w:tc>
        <w:tc>
          <w:tcPr>
            <w:tcW w:w="1272" w:type="dxa"/>
            <w:vAlign w:val="center"/>
          </w:tcPr>
          <w:p w14:paraId="5D284F3D">
            <w:pPr>
              <w:keepNext w:val="0"/>
              <w:keepLines w:val="0"/>
              <w:widowControl/>
              <w:suppressLineNumbers w:val="0"/>
              <w:jc w:val="center"/>
              <w:textAlignment w:val="center"/>
              <w:rPr>
                <w:rFonts w:hint="default" w:asciiTheme="minorEastAsia" w:hAnsiTheme="minorEastAsia" w:cstheme="minorEastAsia"/>
                <w:i w:val="0"/>
                <w:iCs w:val="0"/>
                <w:color w:val="000000"/>
                <w:kern w:val="0"/>
                <w:sz w:val="24"/>
                <w:szCs w:val="24"/>
                <w:u w:val="none"/>
                <w:lang w:val="en-US" w:eastAsia="zh-CN" w:bidi="ar"/>
              </w:rPr>
            </w:pPr>
            <w:r>
              <w:rPr>
                <w:rFonts w:hint="eastAsia" w:asciiTheme="minorEastAsia" w:hAnsiTheme="minorEastAsia" w:cstheme="minorEastAsia"/>
                <w:i w:val="0"/>
                <w:iCs w:val="0"/>
                <w:color w:val="000000"/>
                <w:kern w:val="0"/>
                <w:sz w:val="24"/>
                <w:szCs w:val="24"/>
                <w:u w:val="none"/>
                <w:lang w:val="en-US" w:eastAsia="zh-CN" w:bidi="ar"/>
              </w:rPr>
              <w:t>总价限价</w:t>
            </w:r>
            <w:r>
              <w:rPr>
                <w:rFonts w:hint="eastAsia" w:asciiTheme="minorEastAsia" w:hAnsiTheme="minorEastAsia" w:eastAsiaTheme="minorEastAsia" w:cstheme="minorEastAsia"/>
                <w:i w:val="0"/>
                <w:iCs w:val="0"/>
                <w:color w:val="000000"/>
                <w:kern w:val="0"/>
                <w:sz w:val="24"/>
                <w:szCs w:val="24"/>
                <w:u w:val="none"/>
                <w:lang w:val="en-US" w:eastAsia="zh-CN" w:bidi="ar"/>
              </w:rPr>
              <w:t>（元）</w:t>
            </w:r>
          </w:p>
        </w:tc>
      </w:tr>
      <w:tr w14:paraId="24A2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6A19C5FF">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574" w:type="dxa"/>
            <w:vAlign w:val="center"/>
          </w:tcPr>
          <w:p w14:paraId="3765236F">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315P管道排烟风机</w:t>
            </w:r>
          </w:p>
        </w:tc>
        <w:tc>
          <w:tcPr>
            <w:tcW w:w="2430" w:type="dxa"/>
            <w:vAlign w:val="center"/>
          </w:tcPr>
          <w:p w14:paraId="19DC7C50">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风量≥2200m3/h</w:t>
            </w:r>
          </w:p>
        </w:tc>
        <w:tc>
          <w:tcPr>
            <w:tcW w:w="1005" w:type="dxa"/>
            <w:vAlign w:val="center"/>
          </w:tcPr>
          <w:p w14:paraId="31BBCDA4">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台</w:t>
            </w:r>
          </w:p>
        </w:tc>
        <w:tc>
          <w:tcPr>
            <w:tcW w:w="1271" w:type="dxa"/>
            <w:vAlign w:val="center"/>
          </w:tcPr>
          <w:p w14:paraId="4CDF91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1800</w:t>
            </w:r>
          </w:p>
        </w:tc>
        <w:tc>
          <w:tcPr>
            <w:tcW w:w="1271" w:type="dxa"/>
            <w:vAlign w:val="center"/>
          </w:tcPr>
          <w:p w14:paraId="789C4A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272" w:type="dxa"/>
            <w:vAlign w:val="center"/>
          </w:tcPr>
          <w:p w14:paraId="504C52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18000</w:t>
            </w:r>
          </w:p>
        </w:tc>
      </w:tr>
      <w:tr w14:paraId="649E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5D9C1ED7">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574" w:type="dxa"/>
            <w:vAlign w:val="center"/>
          </w:tcPr>
          <w:p w14:paraId="0E439B55">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250P管道排烟风机</w:t>
            </w:r>
          </w:p>
        </w:tc>
        <w:tc>
          <w:tcPr>
            <w:tcW w:w="2430" w:type="dxa"/>
            <w:vAlign w:val="center"/>
          </w:tcPr>
          <w:p w14:paraId="23938C33">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风量≥1800m3/h</w:t>
            </w:r>
          </w:p>
        </w:tc>
        <w:tc>
          <w:tcPr>
            <w:tcW w:w="1005" w:type="dxa"/>
            <w:vAlign w:val="center"/>
          </w:tcPr>
          <w:p w14:paraId="727B78A5">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台</w:t>
            </w:r>
          </w:p>
        </w:tc>
        <w:tc>
          <w:tcPr>
            <w:tcW w:w="1271" w:type="dxa"/>
            <w:vAlign w:val="center"/>
          </w:tcPr>
          <w:p w14:paraId="2E29DA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1100</w:t>
            </w:r>
          </w:p>
        </w:tc>
        <w:tc>
          <w:tcPr>
            <w:tcW w:w="1271" w:type="dxa"/>
            <w:vAlign w:val="center"/>
          </w:tcPr>
          <w:p w14:paraId="622EC4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272" w:type="dxa"/>
            <w:vAlign w:val="center"/>
          </w:tcPr>
          <w:p w14:paraId="4F2BF7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11000</w:t>
            </w:r>
          </w:p>
        </w:tc>
      </w:tr>
      <w:tr w14:paraId="0979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0AEAA56D">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574" w:type="dxa"/>
            <w:vAlign w:val="center"/>
          </w:tcPr>
          <w:p w14:paraId="2FC70027">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1床位滑轨式排烟系统</w:t>
            </w:r>
          </w:p>
        </w:tc>
        <w:tc>
          <w:tcPr>
            <w:tcW w:w="2430" w:type="dxa"/>
            <w:vAlign w:val="center"/>
          </w:tcPr>
          <w:p w14:paraId="420EA804">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含导轨、钢丝、升降器、吸烟盒、开关阀门、排烟罩</w:t>
            </w:r>
          </w:p>
        </w:tc>
        <w:tc>
          <w:tcPr>
            <w:tcW w:w="1005" w:type="dxa"/>
            <w:vAlign w:val="center"/>
          </w:tcPr>
          <w:p w14:paraId="66820298">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1271" w:type="dxa"/>
            <w:vAlign w:val="center"/>
          </w:tcPr>
          <w:p w14:paraId="0F04DC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1450</w:t>
            </w:r>
          </w:p>
        </w:tc>
        <w:tc>
          <w:tcPr>
            <w:tcW w:w="1271" w:type="dxa"/>
            <w:vAlign w:val="center"/>
          </w:tcPr>
          <w:p w14:paraId="63D432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1272" w:type="dxa"/>
            <w:vAlign w:val="center"/>
          </w:tcPr>
          <w:p w14:paraId="614BCA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43500</w:t>
            </w:r>
          </w:p>
        </w:tc>
      </w:tr>
      <w:tr w14:paraId="6A3D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2EE92859">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1574" w:type="dxa"/>
            <w:vAlign w:val="center"/>
          </w:tcPr>
          <w:p w14:paraId="509A88EE">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PVC排烟管</w:t>
            </w:r>
          </w:p>
        </w:tc>
        <w:tc>
          <w:tcPr>
            <w:tcW w:w="2430" w:type="dxa"/>
            <w:vAlign w:val="center"/>
          </w:tcPr>
          <w:p w14:paraId="4CD89270">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160mm</w:t>
            </w:r>
          </w:p>
        </w:tc>
        <w:tc>
          <w:tcPr>
            <w:tcW w:w="1005" w:type="dxa"/>
            <w:vAlign w:val="center"/>
          </w:tcPr>
          <w:p w14:paraId="0E0AA1A3">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米</w:t>
            </w:r>
          </w:p>
        </w:tc>
        <w:tc>
          <w:tcPr>
            <w:tcW w:w="1271" w:type="dxa"/>
            <w:vAlign w:val="center"/>
          </w:tcPr>
          <w:p w14:paraId="2D244C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80</w:t>
            </w:r>
          </w:p>
        </w:tc>
        <w:tc>
          <w:tcPr>
            <w:tcW w:w="1271" w:type="dxa"/>
            <w:vAlign w:val="center"/>
          </w:tcPr>
          <w:p w14:paraId="2A48F4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1272" w:type="dxa"/>
            <w:vAlign w:val="center"/>
          </w:tcPr>
          <w:p w14:paraId="52B4A1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4000</w:t>
            </w:r>
          </w:p>
        </w:tc>
      </w:tr>
      <w:tr w14:paraId="27B2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0E2ED9AD">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1574" w:type="dxa"/>
            <w:vAlign w:val="center"/>
          </w:tcPr>
          <w:p w14:paraId="0C055516">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PVC排烟三通</w:t>
            </w:r>
          </w:p>
        </w:tc>
        <w:tc>
          <w:tcPr>
            <w:tcW w:w="2430" w:type="dxa"/>
            <w:vAlign w:val="center"/>
          </w:tcPr>
          <w:p w14:paraId="55DDF905">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160mm</w:t>
            </w:r>
          </w:p>
        </w:tc>
        <w:tc>
          <w:tcPr>
            <w:tcW w:w="1005" w:type="dxa"/>
            <w:vAlign w:val="center"/>
          </w:tcPr>
          <w:p w14:paraId="7CFA33EB">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7E9E1D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1271" w:type="dxa"/>
            <w:vAlign w:val="center"/>
          </w:tcPr>
          <w:p w14:paraId="050872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1272" w:type="dxa"/>
            <w:vAlign w:val="center"/>
          </w:tcPr>
          <w:p w14:paraId="3E6D76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2500</w:t>
            </w:r>
          </w:p>
        </w:tc>
      </w:tr>
      <w:tr w14:paraId="7C54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42D058CE">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1574" w:type="dxa"/>
            <w:vAlign w:val="center"/>
          </w:tcPr>
          <w:p w14:paraId="3C35A898">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PVC排烟弯头</w:t>
            </w:r>
          </w:p>
        </w:tc>
        <w:tc>
          <w:tcPr>
            <w:tcW w:w="2430" w:type="dxa"/>
            <w:vAlign w:val="center"/>
          </w:tcPr>
          <w:p w14:paraId="2416CF8F">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160mm</w:t>
            </w:r>
          </w:p>
        </w:tc>
        <w:tc>
          <w:tcPr>
            <w:tcW w:w="1005" w:type="dxa"/>
            <w:vAlign w:val="center"/>
          </w:tcPr>
          <w:p w14:paraId="597FB720">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4D8319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1271" w:type="dxa"/>
            <w:vAlign w:val="center"/>
          </w:tcPr>
          <w:p w14:paraId="2DD529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1272" w:type="dxa"/>
            <w:vAlign w:val="center"/>
          </w:tcPr>
          <w:p w14:paraId="301CCF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2500</w:t>
            </w:r>
          </w:p>
        </w:tc>
      </w:tr>
      <w:tr w14:paraId="3E1F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42F0EF2E">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1574" w:type="dxa"/>
            <w:vAlign w:val="center"/>
          </w:tcPr>
          <w:p w14:paraId="0FB1AA97">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PVC通风帽</w:t>
            </w:r>
          </w:p>
        </w:tc>
        <w:tc>
          <w:tcPr>
            <w:tcW w:w="2430" w:type="dxa"/>
            <w:vAlign w:val="center"/>
          </w:tcPr>
          <w:p w14:paraId="71933438">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160mm</w:t>
            </w:r>
          </w:p>
        </w:tc>
        <w:tc>
          <w:tcPr>
            <w:tcW w:w="1005" w:type="dxa"/>
            <w:vAlign w:val="center"/>
          </w:tcPr>
          <w:p w14:paraId="5CE1D384">
            <w:pPr>
              <w:keepNext w:val="0"/>
              <w:keepLines w:val="0"/>
              <w:widowControl/>
              <w:suppressLineNumbers w:val="0"/>
              <w:jc w:val="center"/>
              <w:textAlignment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7E817D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1271" w:type="dxa"/>
            <w:vAlign w:val="center"/>
          </w:tcPr>
          <w:p w14:paraId="6675E1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1272" w:type="dxa"/>
            <w:vAlign w:val="center"/>
          </w:tcPr>
          <w:p w14:paraId="082FD7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2500</w:t>
            </w:r>
          </w:p>
        </w:tc>
      </w:tr>
      <w:tr w14:paraId="21E1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24BAB4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1574" w:type="dxa"/>
            <w:vAlign w:val="center"/>
          </w:tcPr>
          <w:p w14:paraId="71680A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铝箔排烟管</w:t>
            </w:r>
          </w:p>
        </w:tc>
        <w:tc>
          <w:tcPr>
            <w:tcW w:w="2430" w:type="dxa"/>
            <w:vAlign w:val="center"/>
          </w:tcPr>
          <w:p w14:paraId="50C75A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160mm</w:t>
            </w:r>
          </w:p>
        </w:tc>
        <w:tc>
          <w:tcPr>
            <w:tcW w:w="1005" w:type="dxa"/>
            <w:vAlign w:val="center"/>
          </w:tcPr>
          <w:p w14:paraId="564D2B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米</w:t>
            </w:r>
          </w:p>
        </w:tc>
        <w:tc>
          <w:tcPr>
            <w:tcW w:w="1271" w:type="dxa"/>
            <w:vAlign w:val="center"/>
          </w:tcPr>
          <w:p w14:paraId="2DC7DB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1271" w:type="dxa"/>
            <w:vAlign w:val="center"/>
          </w:tcPr>
          <w:p w14:paraId="40C17B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1272" w:type="dxa"/>
            <w:vAlign w:val="center"/>
          </w:tcPr>
          <w:p w14:paraId="7FA505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2500</w:t>
            </w:r>
          </w:p>
        </w:tc>
      </w:tr>
      <w:tr w14:paraId="516F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28D299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9</w:t>
            </w:r>
          </w:p>
        </w:tc>
        <w:tc>
          <w:tcPr>
            <w:tcW w:w="1574" w:type="dxa"/>
            <w:vAlign w:val="center"/>
          </w:tcPr>
          <w:p w14:paraId="15B119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止回阀</w:t>
            </w:r>
          </w:p>
        </w:tc>
        <w:tc>
          <w:tcPr>
            <w:tcW w:w="2430" w:type="dxa"/>
            <w:vAlign w:val="center"/>
          </w:tcPr>
          <w:p w14:paraId="6EF04A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160-110mm</w:t>
            </w:r>
          </w:p>
        </w:tc>
        <w:tc>
          <w:tcPr>
            <w:tcW w:w="1005" w:type="dxa"/>
            <w:vAlign w:val="center"/>
          </w:tcPr>
          <w:p w14:paraId="000A16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74ABF6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60</w:t>
            </w:r>
          </w:p>
        </w:tc>
        <w:tc>
          <w:tcPr>
            <w:tcW w:w="1271" w:type="dxa"/>
            <w:vAlign w:val="center"/>
          </w:tcPr>
          <w:p w14:paraId="6F72F0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1272" w:type="dxa"/>
            <w:vAlign w:val="center"/>
          </w:tcPr>
          <w:p w14:paraId="0F0978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3000</w:t>
            </w:r>
          </w:p>
        </w:tc>
      </w:tr>
      <w:tr w14:paraId="39E9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1CFC57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1574" w:type="dxa"/>
            <w:vAlign w:val="center"/>
          </w:tcPr>
          <w:p w14:paraId="41FE22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墙面开孔</w:t>
            </w:r>
          </w:p>
        </w:tc>
        <w:tc>
          <w:tcPr>
            <w:tcW w:w="2430" w:type="dxa"/>
            <w:vAlign w:val="center"/>
          </w:tcPr>
          <w:p w14:paraId="4BBC79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160mm</w:t>
            </w:r>
          </w:p>
        </w:tc>
        <w:tc>
          <w:tcPr>
            <w:tcW w:w="1005" w:type="dxa"/>
            <w:vAlign w:val="center"/>
          </w:tcPr>
          <w:p w14:paraId="6EBD81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05152E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300</w:t>
            </w:r>
          </w:p>
        </w:tc>
        <w:tc>
          <w:tcPr>
            <w:tcW w:w="1271" w:type="dxa"/>
            <w:vAlign w:val="center"/>
          </w:tcPr>
          <w:p w14:paraId="32B038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1272" w:type="dxa"/>
            <w:vAlign w:val="center"/>
          </w:tcPr>
          <w:p w14:paraId="1E9F84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15000</w:t>
            </w:r>
          </w:p>
        </w:tc>
      </w:tr>
      <w:tr w14:paraId="4B11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67A200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11</w:t>
            </w:r>
          </w:p>
        </w:tc>
        <w:tc>
          <w:tcPr>
            <w:tcW w:w="1574" w:type="dxa"/>
            <w:vAlign w:val="center"/>
          </w:tcPr>
          <w:p w14:paraId="1BE133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玻璃开孔</w:t>
            </w:r>
          </w:p>
        </w:tc>
        <w:tc>
          <w:tcPr>
            <w:tcW w:w="2430" w:type="dxa"/>
            <w:vAlign w:val="center"/>
          </w:tcPr>
          <w:p w14:paraId="708C85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16公分</w:t>
            </w:r>
          </w:p>
        </w:tc>
        <w:tc>
          <w:tcPr>
            <w:tcW w:w="1005" w:type="dxa"/>
            <w:vAlign w:val="center"/>
          </w:tcPr>
          <w:p w14:paraId="700A15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2935F2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280</w:t>
            </w:r>
          </w:p>
        </w:tc>
        <w:tc>
          <w:tcPr>
            <w:tcW w:w="1271" w:type="dxa"/>
            <w:vAlign w:val="center"/>
          </w:tcPr>
          <w:p w14:paraId="5B76EA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1272" w:type="dxa"/>
            <w:vAlign w:val="center"/>
          </w:tcPr>
          <w:p w14:paraId="64EC98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14000</w:t>
            </w:r>
          </w:p>
        </w:tc>
      </w:tr>
      <w:tr w14:paraId="6DE7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5AB0B9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1574" w:type="dxa"/>
            <w:vAlign w:val="center"/>
          </w:tcPr>
          <w:p w14:paraId="24378C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单头移动式烟雾净化器</w:t>
            </w:r>
          </w:p>
        </w:tc>
        <w:tc>
          <w:tcPr>
            <w:tcW w:w="2430" w:type="dxa"/>
            <w:vAlign w:val="center"/>
          </w:tcPr>
          <w:p w14:paraId="75F425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大方罩</w:t>
            </w:r>
          </w:p>
        </w:tc>
        <w:tc>
          <w:tcPr>
            <w:tcW w:w="1005" w:type="dxa"/>
            <w:vAlign w:val="center"/>
          </w:tcPr>
          <w:p w14:paraId="191A04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台</w:t>
            </w:r>
          </w:p>
        </w:tc>
        <w:tc>
          <w:tcPr>
            <w:tcW w:w="1271" w:type="dxa"/>
            <w:vAlign w:val="center"/>
          </w:tcPr>
          <w:p w14:paraId="1CE22F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2500</w:t>
            </w:r>
          </w:p>
        </w:tc>
        <w:tc>
          <w:tcPr>
            <w:tcW w:w="1271" w:type="dxa"/>
            <w:vAlign w:val="center"/>
          </w:tcPr>
          <w:p w14:paraId="7FD150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272" w:type="dxa"/>
            <w:vAlign w:val="center"/>
          </w:tcPr>
          <w:p w14:paraId="740BDB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12500</w:t>
            </w:r>
          </w:p>
        </w:tc>
      </w:tr>
      <w:tr w14:paraId="5ACF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61A49A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13</w:t>
            </w:r>
          </w:p>
        </w:tc>
        <w:tc>
          <w:tcPr>
            <w:tcW w:w="1574" w:type="dxa"/>
            <w:vAlign w:val="center"/>
          </w:tcPr>
          <w:p w14:paraId="759F71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烟雾净化器水洗过滤棉</w:t>
            </w:r>
          </w:p>
        </w:tc>
        <w:tc>
          <w:tcPr>
            <w:tcW w:w="2430" w:type="dxa"/>
            <w:vAlign w:val="center"/>
          </w:tcPr>
          <w:p w14:paraId="587692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配套烟雾净化器使用：黑色棉，可反复水洗，吸附大颗粒物</w:t>
            </w:r>
          </w:p>
        </w:tc>
        <w:tc>
          <w:tcPr>
            <w:tcW w:w="1005" w:type="dxa"/>
            <w:vAlign w:val="center"/>
          </w:tcPr>
          <w:p w14:paraId="443BE8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1DFC81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1271" w:type="dxa"/>
            <w:vAlign w:val="center"/>
          </w:tcPr>
          <w:p w14:paraId="587E17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1272" w:type="dxa"/>
            <w:vAlign w:val="center"/>
          </w:tcPr>
          <w:p w14:paraId="636D44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950</w:t>
            </w:r>
          </w:p>
        </w:tc>
      </w:tr>
      <w:tr w14:paraId="2D01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2A4FDC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1574" w:type="dxa"/>
            <w:vAlign w:val="center"/>
          </w:tcPr>
          <w:p w14:paraId="1A246A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烟雾净化器初效过滤器</w:t>
            </w:r>
          </w:p>
        </w:tc>
        <w:tc>
          <w:tcPr>
            <w:tcW w:w="2430" w:type="dxa"/>
            <w:vAlign w:val="center"/>
          </w:tcPr>
          <w:p w14:paraId="79C39C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配套烟雾净化器使用：绿白棉，过滤级别F5，可吸附焦油、艾油</w:t>
            </w:r>
          </w:p>
        </w:tc>
        <w:tc>
          <w:tcPr>
            <w:tcW w:w="1005" w:type="dxa"/>
            <w:vAlign w:val="center"/>
          </w:tcPr>
          <w:p w14:paraId="1E834A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1D84A6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55</w:t>
            </w:r>
          </w:p>
        </w:tc>
        <w:tc>
          <w:tcPr>
            <w:tcW w:w="1271" w:type="dxa"/>
            <w:vAlign w:val="center"/>
          </w:tcPr>
          <w:p w14:paraId="414D01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272" w:type="dxa"/>
            <w:vAlign w:val="center"/>
          </w:tcPr>
          <w:p w14:paraId="181925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1100</w:t>
            </w:r>
          </w:p>
        </w:tc>
      </w:tr>
      <w:tr w14:paraId="6E0C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0AEF78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15</w:t>
            </w:r>
          </w:p>
        </w:tc>
        <w:tc>
          <w:tcPr>
            <w:tcW w:w="1574" w:type="dxa"/>
            <w:vAlign w:val="center"/>
          </w:tcPr>
          <w:p w14:paraId="6B8BFB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烟雾净化器中效过滤器</w:t>
            </w:r>
          </w:p>
        </w:tc>
        <w:tc>
          <w:tcPr>
            <w:tcW w:w="2430" w:type="dxa"/>
            <w:vAlign w:val="center"/>
          </w:tcPr>
          <w:p w14:paraId="503979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配套烟雾净化器使用：玻纤滤芯，过滤级别F8，可拦截粉尘</w:t>
            </w:r>
          </w:p>
        </w:tc>
        <w:tc>
          <w:tcPr>
            <w:tcW w:w="1005" w:type="dxa"/>
            <w:vAlign w:val="center"/>
          </w:tcPr>
          <w:p w14:paraId="3BF0AE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50A1DF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150</w:t>
            </w:r>
          </w:p>
        </w:tc>
        <w:tc>
          <w:tcPr>
            <w:tcW w:w="1271" w:type="dxa"/>
            <w:vAlign w:val="center"/>
          </w:tcPr>
          <w:p w14:paraId="3FFE07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272" w:type="dxa"/>
            <w:vAlign w:val="center"/>
          </w:tcPr>
          <w:p w14:paraId="183CEE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3000</w:t>
            </w:r>
          </w:p>
        </w:tc>
      </w:tr>
      <w:tr w14:paraId="6E3A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4D5A0C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16</w:t>
            </w:r>
          </w:p>
        </w:tc>
        <w:tc>
          <w:tcPr>
            <w:tcW w:w="1574" w:type="dxa"/>
            <w:vAlign w:val="center"/>
          </w:tcPr>
          <w:p w14:paraId="7CDC9A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烟雾净化器高效过滤器</w:t>
            </w:r>
          </w:p>
        </w:tc>
        <w:tc>
          <w:tcPr>
            <w:tcW w:w="2430" w:type="dxa"/>
            <w:vAlign w:val="center"/>
          </w:tcPr>
          <w:p w14:paraId="3C5D64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配套烟雾净化器使用：合碳芯，过滤级别H13，可分解异物</w:t>
            </w:r>
          </w:p>
        </w:tc>
        <w:tc>
          <w:tcPr>
            <w:tcW w:w="1005" w:type="dxa"/>
            <w:vAlign w:val="center"/>
          </w:tcPr>
          <w:p w14:paraId="173B9E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6F1413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300</w:t>
            </w:r>
          </w:p>
        </w:tc>
        <w:tc>
          <w:tcPr>
            <w:tcW w:w="1271" w:type="dxa"/>
            <w:vAlign w:val="center"/>
          </w:tcPr>
          <w:p w14:paraId="52BA15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272" w:type="dxa"/>
            <w:vAlign w:val="center"/>
          </w:tcPr>
          <w:p w14:paraId="7E0CBE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3000</w:t>
            </w:r>
          </w:p>
        </w:tc>
      </w:tr>
      <w:tr w14:paraId="7BBA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36EDA3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17</w:t>
            </w:r>
          </w:p>
        </w:tc>
        <w:tc>
          <w:tcPr>
            <w:tcW w:w="1574" w:type="dxa"/>
            <w:vAlign w:val="center"/>
          </w:tcPr>
          <w:p w14:paraId="70E77D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排烟罩</w:t>
            </w:r>
          </w:p>
        </w:tc>
        <w:tc>
          <w:tcPr>
            <w:tcW w:w="2430" w:type="dxa"/>
            <w:vAlign w:val="center"/>
          </w:tcPr>
          <w:p w14:paraId="6AF2F7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88*58cm</w:t>
            </w:r>
          </w:p>
        </w:tc>
        <w:tc>
          <w:tcPr>
            <w:tcW w:w="1005" w:type="dxa"/>
            <w:vAlign w:val="center"/>
          </w:tcPr>
          <w:p w14:paraId="5F9CC8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2314F0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220</w:t>
            </w:r>
          </w:p>
        </w:tc>
        <w:tc>
          <w:tcPr>
            <w:tcW w:w="1271" w:type="dxa"/>
            <w:vAlign w:val="center"/>
          </w:tcPr>
          <w:p w14:paraId="7656DD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272" w:type="dxa"/>
            <w:vAlign w:val="center"/>
          </w:tcPr>
          <w:p w14:paraId="40127C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1100</w:t>
            </w:r>
          </w:p>
        </w:tc>
      </w:tr>
      <w:tr w14:paraId="6F36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0CEA01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18</w:t>
            </w:r>
          </w:p>
        </w:tc>
        <w:tc>
          <w:tcPr>
            <w:tcW w:w="1574" w:type="dxa"/>
            <w:vAlign w:val="center"/>
          </w:tcPr>
          <w:p w14:paraId="31FA17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排烟罩</w:t>
            </w:r>
          </w:p>
        </w:tc>
        <w:tc>
          <w:tcPr>
            <w:tcW w:w="2430" w:type="dxa"/>
            <w:vAlign w:val="center"/>
          </w:tcPr>
          <w:p w14:paraId="073A06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80*40cm</w:t>
            </w:r>
          </w:p>
        </w:tc>
        <w:tc>
          <w:tcPr>
            <w:tcW w:w="1005" w:type="dxa"/>
            <w:vAlign w:val="center"/>
          </w:tcPr>
          <w:p w14:paraId="1EEF9D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07131A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210</w:t>
            </w:r>
          </w:p>
        </w:tc>
        <w:tc>
          <w:tcPr>
            <w:tcW w:w="1271" w:type="dxa"/>
            <w:vAlign w:val="center"/>
          </w:tcPr>
          <w:p w14:paraId="55CBD8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272" w:type="dxa"/>
            <w:vAlign w:val="center"/>
          </w:tcPr>
          <w:p w14:paraId="08E97F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1050</w:t>
            </w:r>
          </w:p>
        </w:tc>
      </w:tr>
      <w:tr w14:paraId="1194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28017F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19</w:t>
            </w:r>
          </w:p>
        </w:tc>
        <w:tc>
          <w:tcPr>
            <w:tcW w:w="1574" w:type="dxa"/>
            <w:vAlign w:val="center"/>
          </w:tcPr>
          <w:p w14:paraId="4FCF68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排烟罩</w:t>
            </w:r>
          </w:p>
        </w:tc>
        <w:tc>
          <w:tcPr>
            <w:tcW w:w="2430" w:type="dxa"/>
            <w:vAlign w:val="center"/>
          </w:tcPr>
          <w:p w14:paraId="0C3EF3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64*44cm</w:t>
            </w:r>
          </w:p>
        </w:tc>
        <w:tc>
          <w:tcPr>
            <w:tcW w:w="1005" w:type="dxa"/>
            <w:vAlign w:val="center"/>
          </w:tcPr>
          <w:p w14:paraId="170B37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731E89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185</w:t>
            </w:r>
          </w:p>
        </w:tc>
        <w:tc>
          <w:tcPr>
            <w:tcW w:w="1271" w:type="dxa"/>
            <w:vAlign w:val="center"/>
          </w:tcPr>
          <w:p w14:paraId="43DC51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272" w:type="dxa"/>
            <w:vAlign w:val="center"/>
          </w:tcPr>
          <w:p w14:paraId="6F9BAA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925</w:t>
            </w:r>
          </w:p>
        </w:tc>
      </w:tr>
      <w:tr w14:paraId="7B31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07457D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1574" w:type="dxa"/>
            <w:vAlign w:val="center"/>
          </w:tcPr>
          <w:p w14:paraId="284CC1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排烟罩</w:t>
            </w:r>
          </w:p>
        </w:tc>
        <w:tc>
          <w:tcPr>
            <w:tcW w:w="2430" w:type="dxa"/>
            <w:vAlign w:val="center"/>
          </w:tcPr>
          <w:p w14:paraId="1814FF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100*60cm</w:t>
            </w:r>
          </w:p>
        </w:tc>
        <w:tc>
          <w:tcPr>
            <w:tcW w:w="1005" w:type="dxa"/>
            <w:vAlign w:val="center"/>
          </w:tcPr>
          <w:p w14:paraId="6298A9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3C6CBB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285</w:t>
            </w:r>
          </w:p>
        </w:tc>
        <w:tc>
          <w:tcPr>
            <w:tcW w:w="1271" w:type="dxa"/>
            <w:vAlign w:val="center"/>
          </w:tcPr>
          <w:p w14:paraId="6E89E5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272" w:type="dxa"/>
            <w:vAlign w:val="center"/>
          </w:tcPr>
          <w:p w14:paraId="6E9271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1425</w:t>
            </w:r>
          </w:p>
        </w:tc>
      </w:tr>
      <w:tr w14:paraId="47EFD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6D0495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21</w:t>
            </w:r>
          </w:p>
        </w:tc>
        <w:tc>
          <w:tcPr>
            <w:tcW w:w="1574" w:type="dxa"/>
            <w:vAlign w:val="center"/>
          </w:tcPr>
          <w:p w14:paraId="66B2E7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钢丝绳</w:t>
            </w:r>
          </w:p>
        </w:tc>
        <w:tc>
          <w:tcPr>
            <w:tcW w:w="2430" w:type="dxa"/>
            <w:vAlign w:val="center"/>
          </w:tcPr>
          <w:p w14:paraId="69855C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304不锈钢钢丝，可拉伸</w:t>
            </w:r>
            <w:r>
              <w:rPr>
                <w:rStyle w:val="60"/>
                <w:rFonts w:hint="eastAsia" w:asciiTheme="minorEastAsia" w:hAnsiTheme="minorEastAsia" w:eastAsiaTheme="minorEastAsia" w:cstheme="minorEastAsia"/>
                <w:sz w:val="24"/>
                <w:szCs w:val="24"/>
                <w:lang w:val="en-US" w:eastAsia="zh-CN" w:bidi="ar"/>
              </w:rPr>
              <w:t>≥</w:t>
            </w:r>
            <w:r>
              <w:rPr>
                <w:rStyle w:val="93"/>
                <w:rFonts w:hint="eastAsia" w:asciiTheme="minorEastAsia" w:hAnsiTheme="minorEastAsia" w:eastAsiaTheme="minorEastAsia" w:cstheme="minorEastAsia"/>
                <w:sz w:val="24"/>
                <w:szCs w:val="24"/>
                <w:lang w:val="en-US" w:eastAsia="zh-CN" w:bidi="ar"/>
              </w:rPr>
              <w:t>2.5m</w:t>
            </w:r>
          </w:p>
        </w:tc>
        <w:tc>
          <w:tcPr>
            <w:tcW w:w="1005" w:type="dxa"/>
            <w:vAlign w:val="center"/>
          </w:tcPr>
          <w:p w14:paraId="694F1E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根</w:t>
            </w:r>
          </w:p>
        </w:tc>
        <w:tc>
          <w:tcPr>
            <w:tcW w:w="1271" w:type="dxa"/>
            <w:vAlign w:val="center"/>
          </w:tcPr>
          <w:p w14:paraId="6BAEEB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150</w:t>
            </w:r>
          </w:p>
        </w:tc>
        <w:tc>
          <w:tcPr>
            <w:tcW w:w="1271" w:type="dxa"/>
            <w:vAlign w:val="center"/>
          </w:tcPr>
          <w:p w14:paraId="783BAB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272" w:type="dxa"/>
            <w:vAlign w:val="center"/>
          </w:tcPr>
          <w:p w14:paraId="70475F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750</w:t>
            </w:r>
          </w:p>
        </w:tc>
      </w:tr>
      <w:tr w14:paraId="1A9E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5626E4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22</w:t>
            </w:r>
          </w:p>
        </w:tc>
        <w:tc>
          <w:tcPr>
            <w:tcW w:w="1574" w:type="dxa"/>
            <w:vAlign w:val="center"/>
          </w:tcPr>
          <w:p w14:paraId="64050F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吸烟盒</w:t>
            </w:r>
          </w:p>
        </w:tc>
        <w:tc>
          <w:tcPr>
            <w:tcW w:w="2430" w:type="dxa"/>
            <w:vAlign w:val="center"/>
          </w:tcPr>
          <w:p w14:paraId="70CF58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雕花工艺，可进行清洗</w:t>
            </w:r>
          </w:p>
        </w:tc>
        <w:tc>
          <w:tcPr>
            <w:tcW w:w="1005" w:type="dxa"/>
            <w:vAlign w:val="center"/>
          </w:tcPr>
          <w:p w14:paraId="7A26C6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751896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350</w:t>
            </w:r>
          </w:p>
        </w:tc>
        <w:tc>
          <w:tcPr>
            <w:tcW w:w="1271" w:type="dxa"/>
            <w:vAlign w:val="center"/>
          </w:tcPr>
          <w:p w14:paraId="0D7FE8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272" w:type="dxa"/>
            <w:vAlign w:val="center"/>
          </w:tcPr>
          <w:p w14:paraId="7A02C4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1750</w:t>
            </w:r>
          </w:p>
        </w:tc>
      </w:tr>
      <w:tr w14:paraId="3B6A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2F7582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23</w:t>
            </w:r>
          </w:p>
        </w:tc>
        <w:tc>
          <w:tcPr>
            <w:tcW w:w="1574" w:type="dxa"/>
            <w:vAlign w:val="center"/>
          </w:tcPr>
          <w:p w14:paraId="1AD4B0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升降器</w:t>
            </w:r>
          </w:p>
        </w:tc>
        <w:tc>
          <w:tcPr>
            <w:tcW w:w="2430" w:type="dxa"/>
            <w:vAlign w:val="center"/>
          </w:tcPr>
          <w:p w14:paraId="34D0D3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自由伸缩设计</w:t>
            </w:r>
          </w:p>
        </w:tc>
        <w:tc>
          <w:tcPr>
            <w:tcW w:w="1005" w:type="dxa"/>
            <w:vAlign w:val="center"/>
          </w:tcPr>
          <w:p w14:paraId="511B81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271" w:type="dxa"/>
            <w:vAlign w:val="center"/>
          </w:tcPr>
          <w:p w14:paraId="17AFC4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550</w:t>
            </w:r>
          </w:p>
        </w:tc>
        <w:tc>
          <w:tcPr>
            <w:tcW w:w="1271" w:type="dxa"/>
            <w:vAlign w:val="center"/>
          </w:tcPr>
          <w:p w14:paraId="4B0DD9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272" w:type="dxa"/>
            <w:vAlign w:val="center"/>
          </w:tcPr>
          <w:p w14:paraId="51B951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2750</w:t>
            </w:r>
          </w:p>
        </w:tc>
      </w:tr>
      <w:tr w14:paraId="2847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26CE18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24</w:t>
            </w:r>
          </w:p>
        </w:tc>
        <w:tc>
          <w:tcPr>
            <w:tcW w:w="1574" w:type="dxa"/>
            <w:vAlign w:val="center"/>
          </w:tcPr>
          <w:p w14:paraId="623731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辅材费用</w:t>
            </w:r>
          </w:p>
        </w:tc>
        <w:tc>
          <w:tcPr>
            <w:tcW w:w="2430" w:type="dxa"/>
            <w:vAlign w:val="center"/>
          </w:tcPr>
          <w:p w14:paraId="3F0273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含电线、接头、螺丝、加固木条等辅材</w:t>
            </w:r>
          </w:p>
        </w:tc>
        <w:tc>
          <w:tcPr>
            <w:tcW w:w="1005" w:type="dxa"/>
            <w:vAlign w:val="center"/>
          </w:tcPr>
          <w:p w14:paraId="155C63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项</w:t>
            </w:r>
          </w:p>
        </w:tc>
        <w:tc>
          <w:tcPr>
            <w:tcW w:w="1271" w:type="dxa"/>
            <w:vAlign w:val="center"/>
          </w:tcPr>
          <w:p w14:paraId="2E8384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580</w:t>
            </w:r>
          </w:p>
        </w:tc>
        <w:tc>
          <w:tcPr>
            <w:tcW w:w="1271" w:type="dxa"/>
            <w:vAlign w:val="center"/>
          </w:tcPr>
          <w:p w14:paraId="52B57D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272" w:type="dxa"/>
            <w:vAlign w:val="center"/>
          </w:tcPr>
          <w:p w14:paraId="07E338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11600</w:t>
            </w:r>
          </w:p>
        </w:tc>
      </w:tr>
      <w:tr w14:paraId="2B49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085917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25</w:t>
            </w:r>
          </w:p>
        </w:tc>
        <w:tc>
          <w:tcPr>
            <w:tcW w:w="1574" w:type="dxa"/>
            <w:vAlign w:val="center"/>
          </w:tcPr>
          <w:p w14:paraId="069D0A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排烟机深度清洗</w:t>
            </w:r>
          </w:p>
        </w:tc>
        <w:tc>
          <w:tcPr>
            <w:tcW w:w="2430" w:type="dxa"/>
            <w:vAlign w:val="center"/>
          </w:tcPr>
          <w:p w14:paraId="7F92A484">
            <w:pPr>
              <w:jc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sz w:val="24"/>
                <w:szCs w:val="24"/>
                <w:u w:val="none"/>
                <w:lang w:val="en-US" w:eastAsia="zh-CN" w:bidi="ar-SA"/>
              </w:rPr>
              <w:t>深度清洗，含清洗剂、工具等</w:t>
            </w:r>
          </w:p>
        </w:tc>
        <w:tc>
          <w:tcPr>
            <w:tcW w:w="1005" w:type="dxa"/>
            <w:vAlign w:val="center"/>
          </w:tcPr>
          <w:p w14:paraId="41D6C0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次</w:t>
            </w:r>
          </w:p>
        </w:tc>
        <w:tc>
          <w:tcPr>
            <w:tcW w:w="1271" w:type="dxa"/>
            <w:vAlign w:val="center"/>
          </w:tcPr>
          <w:p w14:paraId="0C9D13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550</w:t>
            </w:r>
          </w:p>
        </w:tc>
        <w:tc>
          <w:tcPr>
            <w:tcW w:w="1271" w:type="dxa"/>
            <w:vAlign w:val="center"/>
          </w:tcPr>
          <w:p w14:paraId="441677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1272" w:type="dxa"/>
            <w:vAlign w:val="center"/>
          </w:tcPr>
          <w:p w14:paraId="327699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17600</w:t>
            </w:r>
          </w:p>
        </w:tc>
      </w:tr>
      <w:tr w14:paraId="14AD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vAlign w:val="center"/>
          </w:tcPr>
          <w:p w14:paraId="4F4EAB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26</w:t>
            </w:r>
          </w:p>
        </w:tc>
        <w:tc>
          <w:tcPr>
            <w:tcW w:w="1574" w:type="dxa"/>
            <w:vAlign w:val="center"/>
          </w:tcPr>
          <w:p w14:paraId="5936D7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人工费</w:t>
            </w:r>
          </w:p>
        </w:tc>
        <w:tc>
          <w:tcPr>
            <w:tcW w:w="2430" w:type="dxa"/>
            <w:vAlign w:val="center"/>
          </w:tcPr>
          <w:p w14:paraId="165C89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安装人工费，含拆装等</w:t>
            </w:r>
          </w:p>
        </w:tc>
        <w:tc>
          <w:tcPr>
            <w:tcW w:w="1005" w:type="dxa"/>
            <w:vAlign w:val="center"/>
          </w:tcPr>
          <w:p w14:paraId="17EF2A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工日</w:t>
            </w:r>
          </w:p>
        </w:tc>
        <w:tc>
          <w:tcPr>
            <w:tcW w:w="1271" w:type="dxa"/>
            <w:vAlign w:val="center"/>
          </w:tcPr>
          <w:p w14:paraId="062B48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600</w:t>
            </w:r>
          </w:p>
        </w:tc>
        <w:tc>
          <w:tcPr>
            <w:tcW w:w="1271" w:type="dxa"/>
            <w:vAlign w:val="center"/>
          </w:tcPr>
          <w:p w14:paraId="5A3749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272" w:type="dxa"/>
            <w:vAlign w:val="center"/>
          </w:tcPr>
          <w:p w14:paraId="6D5600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12000</w:t>
            </w:r>
          </w:p>
        </w:tc>
      </w:tr>
      <w:tr w14:paraId="69B1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4" w:type="dxa"/>
            <w:gridSpan w:val="6"/>
            <w:vAlign w:val="center"/>
          </w:tcPr>
          <w:p w14:paraId="23D2AF29">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cstheme="minorEastAsia"/>
                <w:i w:val="0"/>
                <w:iCs w:val="0"/>
                <w:color w:val="000000"/>
                <w:kern w:val="0"/>
                <w:sz w:val="24"/>
                <w:szCs w:val="24"/>
                <w:u w:val="none"/>
                <w:lang w:val="en-US" w:eastAsia="zh-CN" w:bidi="ar"/>
              </w:rPr>
              <w:t>合计</w:t>
            </w:r>
          </w:p>
        </w:tc>
        <w:tc>
          <w:tcPr>
            <w:tcW w:w="1272" w:type="dxa"/>
            <w:vAlign w:val="center"/>
          </w:tcPr>
          <w:p w14:paraId="3F9163ED">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cstheme="minorEastAsia"/>
                <w:i w:val="0"/>
                <w:iCs w:val="0"/>
                <w:color w:val="000000"/>
                <w:kern w:val="0"/>
                <w:sz w:val="24"/>
                <w:szCs w:val="24"/>
                <w:u w:val="none"/>
                <w:lang w:val="en-US" w:eastAsia="zh-CN" w:bidi="ar"/>
              </w:rPr>
              <w:t>190000</w:t>
            </w:r>
          </w:p>
        </w:tc>
      </w:tr>
    </w:tbl>
    <w:p w14:paraId="2FB87A91">
      <w:pPr>
        <w:rPr>
          <w:rFonts w:hint="default"/>
          <w:lang w:val="en-US" w:eastAsia="zh-CN"/>
        </w:rPr>
      </w:pPr>
      <w:r>
        <w:rPr>
          <w:rFonts w:hint="eastAsia"/>
          <w:b/>
          <w:bCs/>
          <w:highlight w:val="none"/>
          <w:u w:val="none"/>
          <w:lang w:val="en-US" w:eastAsia="zh-CN"/>
        </w:rPr>
        <w:t>备注：以上数量仅为预估数量，最终按实际情况进行安装并按单价结算。以上产品尺寸规格需按照技术要求进行定做，具体尺寸由中标公司现场复核，如有偏差以现场实际尺寸型号为准。</w:t>
      </w:r>
    </w:p>
    <w:p w14:paraId="43F40A3D">
      <w:pPr>
        <w:pStyle w:val="11"/>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kern w:val="2"/>
          <w:sz w:val="24"/>
          <w:szCs w:val="24"/>
          <w:lang w:val="en-US" w:eastAsia="zh-CN" w:bidi="ar-SA"/>
        </w:rPr>
        <w:t>（三）</w:t>
      </w:r>
      <w:r>
        <w:rPr>
          <w:rFonts w:hint="eastAsia" w:asciiTheme="minorEastAsia" w:hAnsiTheme="minorEastAsia" w:eastAsiaTheme="minorEastAsia" w:cstheme="minorEastAsia"/>
          <w:b/>
          <w:bCs/>
          <w:sz w:val="24"/>
          <w:szCs w:val="24"/>
          <w:highlight w:val="none"/>
          <w:lang w:val="en-US" w:eastAsia="zh-CN"/>
        </w:rPr>
        <w:t>技术要求</w:t>
      </w:r>
    </w:p>
    <w:tbl>
      <w:tblPr>
        <w:tblStyle w:val="27"/>
        <w:tblpPr w:leftFromText="180" w:rightFromText="180" w:vertAnchor="text" w:horzAnchor="page" w:tblpX="1338" w:tblpY="155"/>
        <w:tblOverlap w:val="never"/>
        <w:tblW w:w="9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914"/>
        <w:gridCol w:w="4872"/>
        <w:gridCol w:w="650"/>
        <w:gridCol w:w="1329"/>
      </w:tblGrid>
      <w:tr w14:paraId="3624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64" w:type="dxa"/>
            <w:tcBorders>
              <w:tl2br w:val="nil"/>
              <w:tr2bl w:val="nil"/>
            </w:tcBorders>
            <w:shd w:val="clear" w:color="auto" w:fill="auto"/>
            <w:vAlign w:val="center"/>
          </w:tcPr>
          <w:p w14:paraId="5C8DFB11">
            <w:pPr>
              <w:widowControl/>
              <w:jc w:val="center"/>
              <w:rPr>
                <w:rFonts w:hint="eastAsia" w:asciiTheme="minorEastAsia" w:hAnsiTheme="minorEastAsia" w:eastAsiaTheme="minorEastAsia" w:cstheme="minorEastAsia"/>
                <w:b/>
                <w:bCs/>
                <w:kern w:val="0"/>
                <w:sz w:val="21"/>
                <w:szCs w:val="21"/>
                <w:highlight w:val="none"/>
              </w:rPr>
            </w:pPr>
            <w:r>
              <w:rPr>
                <w:rFonts w:hint="eastAsia" w:asciiTheme="minorEastAsia" w:hAnsiTheme="minorEastAsia" w:eastAsiaTheme="minorEastAsia" w:cstheme="minorEastAsia"/>
                <w:b/>
                <w:bCs/>
                <w:kern w:val="0"/>
                <w:sz w:val="21"/>
                <w:szCs w:val="21"/>
                <w:highlight w:val="none"/>
              </w:rPr>
              <w:t>序号</w:t>
            </w:r>
          </w:p>
        </w:tc>
        <w:tc>
          <w:tcPr>
            <w:tcW w:w="1914" w:type="dxa"/>
            <w:tcBorders>
              <w:tl2br w:val="nil"/>
              <w:tr2bl w:val="nil"/>
            </w:tcBorders>
            <w:shd w:val="clear" w:color="auto" w:fill="auto"/>
            <w:vAlign w:val="center"/>
          </w:tcPr>
          <w:p w14:paraId="047AA73B">
            <w:pPr>
              <w:widowControl/>
              <w:jc w:val="center"/>
              <w:rPr>
                <w:rFonts w:hint="eastAsia" w:asciiTheme="minorEastAsia" w:hAnsiTheme="minorEastAsia" w:eastAsiaTheme="minorEastAsia" w:cstheme="minorEastAsia"/>
                <w:b/>
                <w:bCs/>
                <w:kern w:val="0"/>
                <w:sz w:val="21"/>
                <w:szCs w:val="21"/>
                <w:highlight w:val="none"/>
              </w:rPr>
            </w:pPr>
            <w:r>
              <w:rPr>
                <w:rFonts w:hint="eastAsia" w:asciiTheme="minorEastAsia" w:hAnsiTheme="minorEastAsia" w:eastAsiaTheme="minorEastAsia" w:cstheme="minorEastAsia"/>
                <w:b/>
                <w:bCs/>
                <w:kern w:val="0"/>
                <w:sz w:val="21"/>
                <w:szCs w:val="21"/>
                <w:highlight w:val="none"/>
              </w:rPr>
              <w:t>货物名称</w:t>
            </w:r>
          </w:p>
        </w:tc>
        <w:tc>
          <w:tcPr>
            <w:tcW w:w="4872" w:type="dxa"/>
            <w:tcBorders>
              <w:tl2br w:val="nil"/>
              <w:tr2bl w:val="nil"/>
            </w:tcBorders>
            <w:shd w:val="clear" w:color="auto" w:fill="auto"/>
            <w:vAlign w:val="center"/>
          </w:tcPr>
          <w:p w14:paraId="02AF8671">
            <w:pPr>
              <w:widowControl/>
              <w:jc w:val="center"/>
              <w:rPr>
                <w:rFonts w:hint="eastAsia" w:asciiTheme="minorEastAsia" w:hAnsiTheme="minorEastAsia" w:eastAsiaTheme="minorEastAsia" w:cstheme="minorEastAsia"/>
                <w:b/>
                <w:bCs/>
                <w:kern w:val="0"/>
                <w:sz w:val="21"/>
                <w:szCs w:val="21"/>
                <w:highlight w:val="none"/>
              </w:rPr>
            </w:pPr>
            <w:r>
              <w:rPr>
                <w:rFonts w:hint="eastAsia" w:asciiTheme="minorEastAsia" w:hAnsiTheme="minorEastAsia" w:eastAsiaTheme="minorEastAsia" w:cstheme="minorEastAsia"/>
                <w:b/>
                <w:bCs/>
                <w:kern w:val="0"/>
                <w:sz w:val="21"/>
                <w:szCs w:val="21"/>
                <w:highlight w:val="none"/>
              </w:rPr>
              <w:t>技术要求</w:t>
            </w:r>
          </w:p>
        </w:tc>
        <w:tc>
          <w:tcPr>
            <w:tcW w:w="650" w:type="dxa"/>
            <w:tcBorders>
              <w:tl2br w:val="nil"/>
              <w:tr2bl w:val="nil"/>
            </w:tcBorders>
            <w:shd w:val="clear" w:color="auto" w:fill="auto"/>
            <w:vAlign w:val="center"/>
          </w:tcPr>
          <w:p w14:paraId="60825153">
            <w:pPr>
              <w:widowControl/>
              <w:jc w:val="center"/>
              <w:rPr>
                <w:rFonts w:hint="eastAsia" w:asciiTheme="minorEastAsia" w:hAnsiTheme="minorEastAsia" w:eastAsiaTheme="minorEastAsia" w:cstheme="minorEastAsia"/>
                <w:b/>
                <w:bCs/>
                <w:kern w:val="0"/>
                <w:sz w:val="21"/>
                <w:szCs w:val="21"/>
                <w:highlight w:val="none"/>
              </w:rPr>
            </w:pPr>
            <w:r>
              <w:rPr>
                <w:rFonts w:hint="eastAsia" w:asciiTheme="minorEastAsia" w:hAnsiTheme="minorEastAsia" w:eastAsiaTheme="minorEastAsia" w:cstheme="minorEastAsia"/>
                <w:b/>
                <w:bCs/>
                <w:kern w:val="0"/>
                <w:sz w:val="21"/>
                <w:szCs w:val="21"/>
                <w:highlight w:val="none"/>
              </w:rPr>
              <w:t>标注</w:t>
            </w:r>
          </w:p>
        </w:tc>
        <w:tc>
          <w:tcPr>
            <w:tcW w:w="1329" w:type="dxa"/>
            <w:tcBorders>
              <w:tl2br w:val="nil"/>
              <w:tr2bl w:val="nil"/>
            </w:tcBorders>
            <w:shd w:val="clear" w:color="auto" w:fill="auto"/>
            <w:vAlign w:val="center"/>
          </w:tcPr>
          <w:p w14:paraId="246F755D">
            <w:pPr>
              <w:widowControl/>
              <w:jc w:val="center"/>
              <w:rPr>
                <w:rFonts w:hint="eastAsia" w:asciiTheme="minorEastAsia" w:hAnsiTheme="minorEastAsia" w:eastAsiaTheme="minorEastAsia" w:cstheme="minorEastAsia"/>
                <w:b/>
                <w:bCs/>
                <w:kern w:val="0"/>
                <w:sz w:val="21"/>
                <w:szCs w:val="21"/>
                <w:highlight w:val="none"/>
                <w:lang w:eastAsia="zh-CN"/>
              </w:rPr>
            </w:pPr>
            <w:r>
              <w:rPr>
                <w:rFonts w:hint="eastAsia" w:asciiTheme="minorEastAsia" w:hAnsiTheme="minorEastAsia" w:eastAsiaTheme="minorEastAsia" w:cstheme="minorEastAsia"/>
                <w:b/>
                <w:bCs/>
                <w:kern w:val="0"/>
                <w:sz w:val="21"/>
                <w:szCs w:val="21"/>
                <w:highlight w:val="none"/>
                <w:lang w:eastAsia="zh-CN"/>
              </w:rPr>
              <w:t>其它说明</w:t>
            </w:r>
          </w:p>
        </w:tc>
      </w:tr>
      <w:tr w14:paraId="6526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64" w:type="dxa"/>
            <w:vMerge w:val="restart"/>
            <w:tcBorders>
              <w:tl2br w:val="nil"/>
              <w:tr2bl w:val="nil"/>
            </w:tcBorders>
            <w:shd w:val="clear" w:color="auto" w:fill="auto"/>
            <w:vAlign w:val="center"/>
          </w:tcPr>
          <w:p w14:paraId="5134F860">
            <w:pPr>
              <w:widowControl/>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1</w:t>
            </w:r>
          </w:p>
        </w:tc>
        <w:tc>
          <w:tcPr>
            <w:tcW w:w="1914" w:type="dxa"/>
            <w:vMerge w:val="restart"/>
            <w:tcBorders>
              <w:tl2br w:val="nil"/>
              <w:tr2bl w:val="nil"/>
            </w:tcBorders>
            <w:shd w:val="clear" w:color="auto" w:fill="auto"/>
            <w:vAlign w:val="center"/>
          </w:tcPr>
          <w:p w14:paraId="571A27E7">
            <w:pPr>
              <w:widowControl/>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315P管道排烟风机</w:t>
            </w:r>
          </w:p>
        </w:tc>
        <w:tc>
          <w:tcPr>
            <w:tcW w:w="4872" w:type="dxa"/>
            <w:tcBorders>
              <w:tl2br w:val="nil"/>
              <w:tr2bl w:val="nil"/>
            </w:tcBorders>
            <w:shd w:val="clear" w:color="auto" w:fill="auto"/>
            <w:vAlign w:val="center"/>
          </w:tcPr>
          <w:p w14:paraId="404225E8">
            <w:pPr>
              <w:pStyle w:val="35"/>
              <w:numPr>
                <w:ilvl w:val="0"/>
                <w:numId w:val="7"/>
              </w:numPr>
              <w:spacing w:line="240" w:lineRule="auto"/>
              <w:ind w:left="425" w:leftChars="0" w:hanging="425" w:firstLine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风量≥2200m</w:t>
            </w:r>
            <w:r>
              <w:rPr>
                <w:rFonts w:hint="eastAsia" w:asciiTheme="minorEastAsia" w:hAnsiTheme="minorEastAsia" w:eastAsiaTheme="minorEastAsia" w:cstheme="minorEastAsia"/>
                <w:color w:val="auto"/>
                <w:sz w:val="21"/>
                <w:szCs w:val="21"/>
                <w:highlight w:val="none"/>
                <w:vertAlign w:val="superscript"/>
                <w:lang w:val="en-US" w:eastAsia="zh-CN"/>
              </w:rPr>
              <w:t>3</w:t>
            </w:r>
            <w:r>
              <w:rPr>
                <w:rFonts w:hint="eastAsia" w:asciiTheme="minorEastAsia" w:hAnsiTheme="minorEastAsia" w:eastAsiaTheme="minorEastAsia" w:cstheme="minorEastAsia"/>
                <w:color w:val="auto"/>
                <w:sz w:val="21"/>
                <w:szCs w:val="21"/>
                <w:highlight w:val="none"/>
                <w:lang w:val="en-US" w:eastAsia="zh-CN"/>
              </w:rPr>
              <w:t>/h</w:t>
            </w:r>
          </w:p>
        </w:tc>
        <w:tc>
          <w:tcPr>
            <w:tcW w:w="650" w:type="dxa"/>
            <w:tcBorders>
              <w:tl2br w:val="nil"/>
              <w:tr2bl w:val="nil"/>
            </w:tcBorders>
            <w:shd w:val="clear" w:color="auto" w:fill="auto"/>
            <w:vAlign w:val="center"/>
          </w:tcPr>
          <w:p w14:paraId="73C676AD">
            <w:pPr>
              <w:widowControl/>
              <w:jc w:val="center"/>
              <w:rPr>
                <w:rFonts w:hint="eastAsia" w:asciiTheme="minorEastAsia" w:hAnsiTheme="minorEastAsia" w:eastAsiaTheme="minorEastAsia" w:cstheme="minorEastAsia"/>
                <w:kern w:val="0"/>
                <w:sz w:val="21"/>
                <w:szCs w:val="21"/>
                <w:highlight w:val="none"/>
              </w:rPr>
            </w:pPr>
            <w:r>
              <w:rPr>
                <w:rFonts w:hint="eastAsia" w:ascii="宋体" w:hAnsi="宋体"/>
                <w:szCs w:val="21"/>
                <w:highlight w:val="none"/>
              </w:rPr>
              <w:t>▲</w:t>
            </w:r>
          </w:p>
        </w:tc>
        <w:tc>
          <w:tcPr>
            <w:tcW w:w="1329" w:type="dxa"/>
            <w:tcBorders>
              <w:tl2br w:val="nil"/>
              <w:tr2bl w:val="nil"/>
            </w:tcBorders>
            <w:shd w:val="clear" w:color="auto" w:fill="auto"/>
            <w:vAlign w:val="center"/>
          </w:tcPr>
          <w:p w14:paraId="613E83BF">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提供产品说明或彩页</w:t>
            </w:r>
          </w:p>
        </w:tc>
      </w:tr>
      <w:tr w14:paraId="6BFA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64" w:type="dxa"/>
            <w:vMerge w:val="continue"/>
            <w:tcBorders>
              <w:tl2br w:val="nil"/>
              <w:tr2bl w:val="nil"/>
            </w:tcBorders>
            <w:shd w:val="clear" w:color="auto" w:fill="auto"/>
            <w:vAlign w:val="center"/>
          </w:tcPr>
          <w:p w14:paraId="75F6939C">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shd w:val="clear" w:color="auto" w:fill="auto"/>
            <w:vAlign w:val="center"/>
          </w:tcPr>
          <w:p w14:paraId="107A53FB">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145E886D">
            <w:pPr>
              <w:pStyle w:val="35"/>
              <w:numPr>
                <w:ilvl w:val="0"/>
                <w:numId w:val="7"/>
              </w:numPr>
              <w:spacing w:line="240" w:lineRule="auto"/>
              <w:ind w:left="425" w:leftChars="0" w:hanging="425" w:firstLine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电源：220V</w:t>
            </w:r>
          </w:p>
        </w:tc>
        <w:tc>
          <w:tcPr>
            <w:tcW w:w="650" w:type="dxa"/>
            <w:tcBorders>
              <w:tl2br w:val="nil"/>
              <w:tr2bl w:val="nil"/>
            </w:tcBorders>
            <w:shd w:val="clear" w:color="auto" w:fill="auto"/>
            <w:vAlign w:val="center"/>
          </w:tcPr>
          <w:p w14:paraId="1FDEF8A8">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594E923A">
            <w:pPr>
              <w:widowControl/>
              <w:jc w:val="center"/>
              <w:rPr>
                <w:rFonts w:hint="eastAsia" w:asciiTheme="minorEastAsia" w:hAnsiTheme="minorEastAsia" w:eastAsiaTheme="minorEastAsia" w:cstheme="minorEastAsia"/>
                <w:kern w:val="0"/>
                <w:sz w:val="21"/>
                <w:szCs w:val="21"/>
                <w:highlight w:val="none"/>
              </w:rPr>
            </w:pPr>
          </w:p>
        </w:tc>
      </w:tr>
      <w:tr w14:paraId="5BC9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shd w:val="clear" w:color="auto" w:fill="auto"/>
            <w:vAlign w:val="center"/>
          </w:tcPr>
          <w:p w14:paraId="67473754">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shd w:val="clear" w:color="auto" w:fill="auto"/>
            <w:vAlign w:val="center"/>
          </w:tcPr>
          <w:p w14:paraId="6BCCF01B">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0940B0F0">
            <w:pPr>
              <w:pStyle w:val="35"/>
              <w:numPr>
                <w:ilvl w:val="0"/>
                <w:numId w:val="7"/>
              </w:numPr>
              <w:spacing w:line="240" w:lineRule="auto"/>
              <w:ind w:left="425" w:leftChars="0" w:hanging="425" w:firstLine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室内噪音：≤55 dB</w:t>
            </w:r>
          </w:p>
        </w:tc>
        <w:tc>
          <w:tcPr>
            <w:tcW w:w="650" w:type="dxa"/>
            <w:tcBorders>
              <w:tl2br w:val="nil"/>
              <w:tr2bl w:val="nil"/>
            </w:tcBorders>
            <w:shd w:val="clear" w:color="auto" w:fill="auto"/>
            <w:vAlign w:val="center"/>
          </w:tcPr>
          <w:p w14:paraId="450DE2C1">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0D0E3019">
            <w:pPr>
              <w:widowControl/>
              <w:jc w:val="center"/>
              <w:rPr>
                <w:rFonts w:hint="eastAsia" w:asciiTheme="minorEastAsia" w:hAnsiTheme="minorEastAsia" w:eastAsiaTheme="minorEastAsia" w:cstheme="minorEastAsia"/>
                <w:kern w:val="0"/>
                <w:sz w:val="21"/>
                <w:szCs w:val="21"/>
                <w:highlight w:val="none"/>
              </w:rPr>
            </w:pPr>
          </w:p>
        </w:tc>
      </w:tr>
      <w:tr w14:paraId="119B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shd w:val="clear" w:color="auto" w:fill="auto"/>
            <w:vAlign w:val="center"/>
          </w:tcPr>
          <w:p w14:paraId="186310D2">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shd w:val="clear" w:color="auto" w:fill="auto"/>
            <w:vAlign w:val="center"/>
          </w:tcPr>
          <w:p w14:paraId="4160C03C">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6CF18A5B">
            <w:pPr>
              <w:pStyle w:val="35"/>
              <w:numPr>
                <w:ilvl w:val="0"/>
                <w:numId w:val="7"/>
              </w:numPr>
              <w:spacing w:line="240" w:lineRule="auto"/>
              <w:ind w:left="425" w:leftChars="0" w:hanging="425" w:firstLine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有线控制，高低档调节</w:t>
            </w:r>
          </w:p>
        </w:tc>
        <w:tc>
          <w:tcPr>
            <w:tcW w:w="650" w:type="dxa"/>
            <w:tcBorders>
              <w:tl2br w:val="nil"/>
              <w:tr2bl w:val="nil"/>
            </w:tcBorders>
            <w:shd w:val="clear" w:color="auto" w:fill="auto"/>
            <w:vAlign w:val="center"/>
          </w:tcPr>
          <w:p w14:paraId="72A991CD">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134BD1FF">
            <w:pPr>
              <w:widowControl/>
              <w:jc w:val="center"/>
              <w:rPr>
                <w:rFonts w:hint="eastAsia" w:asciiTheme="minorEastAsia" w:hAnsiTheme="minorEastAsia" w:eastAsiaTheme="minorEastAsia" w:cstheme="minorEastAsia"/>
                <w:kern w:val="0"/>
                <w:sz w:val="21"/>
                <w:szCs w:val="21"/>
                <w:highlight w:val="none"/>
              </w:rPr>
            </w:pPr>
          </w:p>
        </w:tc>
      </w:tr>
      <w:tr w14:paraId="3FF8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shd w:val="clear" w:color="auto" w:fill="auto"/>
            <w:vAlign w:val="center"/>
          </w:tcPr>
          <w:p w14:paraId="510D81D0">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shd w:val="clear" w:color="auto" w:fill="auto"/>
            <w:vAlign w:val="center"/>
          </w:tcPr>
          <w:p w14:paraId="38E5EAC3">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01F153BD">
            <w:pPr>
              <w:pStyle w:val="35"/>
              <w:numPr>
                <w:ilvl w:val="0"/>
                <w:numId w:val="7"/>
              </w:numPr>
              <w:spacing w:line="240" w:lineRule="auto"/>
              <w:ind w:left="425" w:leftChars="0" w:hanging="425" w:firstLine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可拆卸，可清洗，带160变径头</w:t>
            </w:r>
          </w:p>
        </w:tc>
        <w:tc>
          <w:tcPr>
            <w:tcW w:w="650" w:type="dxa"/>
            <w:tcBorders>
              <w:tl2br w:val="nil"/>
              <w:tr2bl w:val="nil"/>
            </w:tcBorders>
            <w:shd w:val="clear" w:color="auto" w:fill="auto"/>
            <w:vAlign w:val="center"/>
          </w:tcPr>
          <w:p w14:paraId="771FE84B">
            <w:pPr>
              <w:widowControl/>
              <w:jc w:val="center"/>
              <w:rPr>
                <w:rFonts w:hint="eastAsia" w:asciiTheme="minorEastAsia" w:hAnsiTheme="minorEastAsia" w:eastAsiaTheme="minorEastAsia" w:cstheme="minorEastAsia"/>
                <w:kern w:val="0"/>
                <w:sz w:val="21"/>
                <w:szCs w:val="21"/>
                <w:highlight w:val="none"/>
              </w:rPr>
            </w:pPr>
            <w:r>
              <w:rPr>
                <w:rFonts w:hint="eastAsia" w:asciiTheme="majorEastAsia" w:hAnsiTheme="majorEastAsia" w:eastAsiaTheme="majorEastAsia" w:cstheme="majorEastAsia"/>
                <w:b/>
                <w:bCs/>
                <w:szCs w:val="21"/>
                <w:highlight w:val="none"/>
              </w:rPr>
              <w:t>★</w:t>
            </w:r>
          </w:p>
        </w:tc>
        <w:tc>
          <w:tcPr>
            <w:tcW w:w="1329" w:type="dxa"/>
            <w:tcBorders>
              <w:tl2br w:val="nil"/>
              <w:tr2bl w:val="nil"/>
            </w:tcBorders>
            <w:shd w:val="clear" w:color="auto" w:fill="auto"/>
            <w:vAlign w:val="center"/>
          </w:tcPr>
          <w:p w14:paraId="56BF2FB0">
            <w:pPr>
              <w:widowControl/>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lang w:val="en-US" w:eastAsia="zh-CN"/>
              </w:rPr>
              <w:t>提供产品说明或彩页</w:t>
            </w:r>
          </w:p>
        </w:tc>
      </w:tr>
      <w:tr w14:paraId="4290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restart"/>
            <w:tcBorders>
              <w:tl2br w:val="nil"/>
              <w:tr2bl w:val="nil"/>
            </w:tcBorders>
            <w:shd w:val="clear" w:color="auto" w:fill="auto"/>
            <w:vAlign w:val="center"/>
          </w:tcPr>
          <w:p w14:paraId="777EC678">
            <w:pPr>
              <w:widowControl/>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2</w:t>
            </w:r>
          </w:p>
        </w:tc>
        <w:tc>
          <w:tcPr>
            <w:tcW w:w="1914" w:type="dxa"/>
            <w:vMerge w:val="restart"/>
            <w:tcBorders>
              <w:tl2br w:val="nil"/>
              <w:tr2bl w:val="nil"/>
            </w:tcBorders>
            <w:shd w:val="clear" w:color="auto" w:fill="auto"/>
            <w:vAlign w:val="center"/>
          </w:tcPr>
          <w:p w14:paraId="2E51A519">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250P管道排烟风机</w:t>
            </w:r>
          </w:p>
        </w:tc>
        <w:tc>
          <w:tcPr>
            <w:tcW w:w="4872" w:type="dxa"/>
            <w:tcBorders>
              <w:tl2br w:val="nil"/>
              <w:tr2bl w:val="nil"/>
            </w:tcBorders>
            <w:shd w:val="clear" w:color="auto" w:fill="auto"/>
            <w:vAlign w:val="center"/>
          </w:tcPr>
          <w:p w14:paraId="09079DA7">
            <w:pPr>
              <w:pStyle w:val="35"/>
              <w:numPr>
                <w:ilvl w:val="0"/>
                <w:numId w:val="7"/>
              </w:numPr>
              <w:spacing w:line="240" w:lineRule="auto"/>
              <w:ind w:left="425" w:leftChars="0" w:hanging="425" w:firstLineChars="0"/>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风量≥1800m</w:t>
            </w:r>
            <w:r>
              <w:rPr>
                <w:rFonts w:hint="eastAsia" w:asciiTheme="minorEastAsia" w:hAnsiTheme="minorEastAsia" w:eastAsiaTheme="minorEastAsia" w:cstheme="minorEastAsia"/>
                <w:color w:val="auto"/>
                <w:sz w:val="21"/>
                <w:szCs w:val="21"/>
                <w:highlight w:val="none"/>
                <w:vertAlign w:val="superscript"/>
                <w:lang w:val="en-US" w:eastAsia="zh-CN"/>
              </w:rPr>
              <w:t>3</w:t>
            </w:r>
            <w:r>
              <w:rPr>
                <w:rFonts w:hint="eastAsia" w:asciiTheme="minorEastAsia" w:hAnsiTheme="minorEastAsia" w:eastAsiaTheme="minorEastAsia" w:cstheme="minorEastAsia"/>
                <w:color w:val="auto"/>
                <w:sz w:val="21"/>
                <w:szCs w:val="21"/>
                <w:highlight w:val="none"/>
                <w:lang w:val="en-US" w:eastAsia="zh-CN"/>
              </w:rPr>
              <w:t>/h</w:t>
            </w:r>
          </w:p>
        </w:tc>
        <w:tc>
          <w:tcPr>
            <w:tcW w:w="650" w:type="dxa"/>
            <w:tcBorders>
              <w:tl2br w:val="nil"/>
              <w:tr2bl w:val="nil"/>
            </w:tcBorders>
            <w:shd w:val="clear" w:color="auto" w:fill="auto"/>
            <w:vAlign w:val="center"/>
          </w:tcPr>
          <w:p w14:paraId="711FC3F4">
            <w:pPr>
              <w:widowControl/>
              <w:jc w:val="center"/>
              <w:rPr>
                <w:rFonts w:hint="eastAsia" w:asciiTheme="minorEastAsia" w:hAnsiTheme="minorEastAsia" w:eastAsiaTheme="minorEastAsia" w:cstheme="minorEastAsia"/>
                <w:kern w:val="0"/>
                <w:sz w:val="21"/>
                <w:szCs w:val="21"/>
                <w:highlight w:val="none"/>
              </w:rPr>
            </w:pPr>
            <w:r>
              <w:rPr>
                <w:rFonts w:hint="eastAsia" w:ascii="宋体" w:hAnsi="宋体"/>
                <w:szCs w:val="21"/>
                <w:highlight w:val="none"/>
              </w:rPr>
              <w:t>▲</w:t>
            </w:r>
          </w:p>
        </w:tc>
        <w:tc>
          <w:tcPr>
            <w:tcW w:w="1329" w:type="dxa"/>
            <w:tcBorders>
              <w:tl2br w:val="nil"/>
              <w:tr2bl w:val="nil"/>
            </w:tcBorders>
            <w:shd w:val="clear" w:color="auto" w:fill="auto"/>
            <w:vAlign w:val="center"/>
          </w:tcPr>
          <w:p w14:paraId="07D5C4F8">
            <w:pPr>
              <w:widowControl/>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lang w:val="en-US" w:eastAsia="zh-CN"/>
              </w:rPr>
              <w:t>提供产品说明或彩页</w:t>
            </w:r>
          </w:p>
        </w:tc>
      </w:tr>
      <w:tr w14:paraId="34A6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shd w:val="clear" w:color="auto" w:fill="auto"/>
            <w:vAlign w:val="center"/>
          </w:tcPr>
          <w:p w14:paraId="67BAF170">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shd w:val="clear" w:color="auto" w:fill="auto"/>
            <w:vAlign w:val="center"/>
          </w:tcPr>
          <w:p w14:paraId="7AE62E35">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bidi="ar-SA"/>
              </w:rPr>
            </w:pPr>
          </w:p>
        </w:tc>
        <w:tc>
          <w:tcPr>
            <w:tcW w:w="4872" w:type="dxa"/>
            <w:tcBorders>
              <w:tl2br w:val="nil"/>
              <w:tr2bl w:val="nil"/>
            </w:tcBorders>
            <w:shd w:val="clear" w:color="auto" w:fill="auto"/>
            <w:vAlign w:val="center"/>
          </w:tcPr>
          <w:p w14:paraId="70687725">
            <w:pPr>
              <w:pStyle w:val="35"/>
              <w:numPr>
                <w:ilvl w:val="0"/>
                <w:numId w:val="7"/>
              </w:numPr>
              <w:spacing w:line="240" w:lineRule="auto"/>
              <w:ind w:left="425" w:leftChars="0" w:hanging="425" w:firstLine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电源：220V</w:t>
            </w:r>
          </w:p>
        </w:tc>
        <w:tc>
          <w:tcPr>
            <w:tcW w:w="650" w:type="dxa"/>
            <w:tcBorders>
              <w:tl2br w:val="nil"/>
              <w:tr2bl w:val="nil"/>
            </w:tcBorders>
            <w:shd w:val="clear" w:color="auto" w:fill="auto"/>
            <w:vAlign w:val="center"/>
          </w:tcPr>
          <w:p w14:paraId="0280117D">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65D82485">
            <w:pPr>
              <w:widowControl/>
              <w:jc w:val="center"/>
              <w:rPr>
                <w:rFonts w:hint="eastAsia" w:asciiTheme="minorEastAsia" w:hAnsiTheme="minorEastAsia" w:eastAsiaTheme="minorEastAsia" w:cstheme="minorEastAsia"/>
                <w:kern w:val="0"/>
                <w:sz w:val="21"/>
                <w:szCs w:val="21"/>
                <w:highlight w:val="none"/>
              </w:rPr>
            </w:pPr>
          </w:p>
        </w:tc>
      </w:tr>
      <w:tr w14:paraId="2118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shd w:val="clear" w:color="auto" w:fill="auto"/>
            <w:vAlign w:val="center"/>
          </w:tcPr>
          <w:p w14:paraId="64FAF4E0">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shd w:val="clear" w:color="auto" w:fill="auto"/>
            <w:vAlign w:val="center"/>
          </w:tcPr>
          <w:p w14:paraId="0C86994E">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bidi="ar-SA"/>
              </w:rPr>
            </w:pPr>
          </w:p>
        </w:tc>
        <w:tc>
          <w:tcPr>
            <w:tcW w:w="4872" w:type="dxa"/>
            <w:tcBorders>
              <w:tl2br w:val="nil"/>
              <w:tr2bl w:val="nil"/>
            </w:tcBorders>
            <w:shd w:val="clear" w:color="auto" w:fill="auto"/>
            <w:vAlign w:val="center"/>
          </w:tcPr>
          <w:p w14:paraId="06FD05F9">
            <w:pPr>
              <w:pStyle w:val="35"/>
              <w:numPr>
                <w:ilvl w:val="0"/>
                <w:numId w:val="7"/>
              </w:numPr>
              <w:spacing w:line="240" w:lineRule="auto"/>
              <w:ind w:left="425" w:leftChars="0" w:hanging="425" w:firstLine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室内噪音：≤50 dB</w:t>
            </w:r>
          </w:p>
        </w:tc>
        <w:tc>
          <w:tcPr>
            <w:tcW w:w="650" w:type="dxa"/>
            <w:tcBorders>
              <w:tl2br w:val="nil"/>
              <w:tr2bl w:val="nil"/>
            </w:tcBorders>
            <w:shd w:val="clear" w:color="auto" w:fill="auto"/>
            <w:vAlign w:val="center"/>
          </w:tcPr>
          <w:p w14:paraId="37969078">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01E09C05">
            <w:pPr>
              <w:widowControl/>
              <w:jc w:val="center"/>
              <w:rPr>
                <w:rFonts w:hint="eastAsia" w:asciiTheme="minorEastAsia" w:hAnsiTheme="minorEastAsia" w:eastAsiaTheme="minorEastAsia" w:cstheme="minorEastAsia"/>
                <w:kern w:val="0"/>
                <w:sz w:val="21"/>
                <w:szCs w:val="21"/>
                <w:highlight w:val="none"/>
              </w:rPr>
            </w:pPr>
          </w:p>
        </w:tc>
      </w:tr>
      <w:tr w14:paraId="1E2F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shd w:val="clear" w:color="auto" w:fill="auto"/>
            <w:vAlign w:val="center"/>
          </w:tcPr>
          <w:p w14:paraId="26F05C3B">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shd w:val="clear" w:color="auto" w:fill="auto"/>
            <w:vAlign w:val="center"/>
          </w:tcPr>
          <w:p w14:paraId="1020C946">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bidi="ar-SA"/>
              </w:rPr>
            </w:pPr>
          </w:p>
        </w:tc>
        <w:tc>
          <w:tcPr>
            <w:tcW w:w="4872" w:type="dxa"/>
            <w:tcBorders>
              <w:tl2br w:val="nil"/>
              <w:tr2bl w:val="nil"/>
            </w:tcBorders>
            <w:shd w:val="clear" w:color="auto" w:fill="auto"/>
            <w:vAlign w:val="center"/>
          </w:tcPr>
          <w:p w14:paraId="34E6C4C5">
            <w:pPr>
              <w:pStyle w:val="35"/>
              <w:numPr>
                <w:ilvl w:val="0"/>
                <w:numId w:val="7"/>
              </w:numPr>
              <w:spacing w:line="240" w:lineRule="auto"/>
              <w:ind w:left="425" w:leftChars="0" w:hanging="425" w:firstLine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有线控制，高低档调节</w:t>
            </w:r>
          </w:p>
        </w:tc>
        <w:tc>
          <w:tcPr>
            <w:tcW w:w="650" w:type="dxa"/>
            <w:tcBorders>
              <w:tl2br w:val="nil"/>
              <w:tr2bl w:val="nil"/>
            </w:tcBorders>
            <w:shd w:val="clear" w:color="auto" w:fill="auto"/>
            <w:vAlign w:val="center"/>
          </w:tcPr>
          <w:p w14:paraId="09363B2E">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4FFBC7A1">
            <w:pPr>
              <w:widowControl/>
              <w:jc w:val="center"/>
              <w:rPr>
                <w:rFonts w:hint="eastAsia" w:asciiTheme="minorEastAsia" w:hAnsiTheme="minorEastAsia" w:eastAsiaTheme="minorEastAsia" w:cstheme="minorEastAsia"/>
                <w:kern w:val="0"/>
                <w:sz w:val="21"/>
                <w:szCs w:val="21"/>
                <w:highlight w:val="none"/>
              </w:rPr>
            </w:pPr>
          </w:p>
        </w:tc>
      </w:tr>
      <w:tr w14:paraId="1CCE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64" w:type="dxa"/>
            <w:vMerge w:val="continue"/>
            <w:tcBorders>
              <w:tl2br w:val="nil"/>
              <w:tr2bl w:val="nil"/>
            </w:tcBorders>
            <w:shd w:val="clear" w:color="auto" w:fill="auto"/>
            <w:vAlign w:val="center"/>
          </w:tcPr>
          <w:p w14:paraId="2B1236CD">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shd w:val="clear" w:color="auto" w:fill="auto"/>
            <w:vAlign w:val="center"/>
          </w:tcPr>
          <w:p w14:paraId="11D49A65">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bidi="ar-SA"/>
              </w:rPr>
            </w:pPr>
          </w:p>
        </w:tc>
        <w:tc>
          <w:tcPr>
            <w:tcW w:w="4872" w:type="dxa"/>
            <w:tcBorders>
              <w:tl2br w:val="nil"/>
              <w:tr2bl w:val="nil"/>
            </w:tcBorders>
            <w:shd w:val="clear" w:color="auto" w:fill="auto"/>
            <w:vAlign w:val="center"/>
          </w:tcPr>
          <w:p w14:paraId="1DD61D33">
            <w:pPr>
              <w:pStyle w:val="35"/>
              <w:numPr>
                <w:ilvl w:val="0"/>
                <w:numId w:val="7"/>
              </w:numPr>
              <w:spacing w:line="240" w:lineRule="auto"/>
              <w:ind w:left="425" w:leftChars="0" w:hanging="425" w:firstLineChars="0"/>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可拆卸，可清洗，带160变径头</w:t>
            </w:r>
          </w:p>
        </w:tc>
        <w:tc>
          <w:tcPr>
            <w:tcW w:w="650" w:type="dxa"/>
            <w:tcBorders>
              <w:tl2br w:val="nil"/>
              <w:tr2bl w:val="nil"/>
            </w:tcBorders>
            <w:shd w:val="clear" w:color="auto" w:fill="auto"/>
            <w:vAlign w:val="center"/>
          </w:tcPr>
          <w:p w14:paraId="7FDCC128">
            <w:pPr>
              <w:widowControl/>
              <w:jc w:val="center"/>
              <w:rPr>
                <w:rFonts w:hint="eastAsia" w:asciiTheme="minorEastAsia" w:hAnsiTheme="minorEastAsia" w:eastAsiaTheme="minorEastAsia" w:cstheme="minorEastAsia"/>
                <w:kern w:val="0"/>
                <w:sz w:val="21"/>
                <w:szCs w:val="21"/>
                <w:highlight w:val="none"/>
              </w:rPr>
            </w:pPr>
            <w:r>
              <w:rPr>
                <w:rFonts w:hint="eastAsia" w:asciiTheme="majorEastAsia" w:hAnsiTheme="majorEastAsia" w:eastAsiaTheme="majorEastAsia" w:cstheme="majorEastAsia"/>
                <w:b/>
                <w:bCs/>
                <w:szCs w:val="21"/>
                <w:highlight w:val="none"/>
              </w:rPr>
              <w:t>★</w:t>
            </w:r>
          </w:p>
        </w:tc>
        <w:tc>
          <w:tcPr>
            <w:tcW w:w="1329" w:type="dxa"/>
            <w:tcBorders>
              <w:tl2br w:val="nil"/>
              <w:tr2bl w:val="nil"/>
            </w:tcBorders>
            <w:shd w:val="clear" w:color="auto" w:fill="auto"/>
            <w:vAlign w:val="center"/>
          </w:tcPr>
          <w:p w14:paraId="7889756B">
            <w:pPr>
              <w:widowControl/>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lang w:val="en-US" w:eastAsia="zh-CN"/>
              </w:rPr>
              <w:t>提供产品说明或彩页</w:t>
            </w:r>
          </w:p>
        </w:tc>
      </w:tr>
      <w:tr w14:paraId="26BF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64" w:type="dxa"/>
            <w:vMerge w:val="restart"/>
            <w:tcBorders>
              <w:tl2br w:val="nil"/>
              <w:tr2bl w:val="nil"/>
            </w:tcBorders>
            <w:shd w:val="clear" w:color="auto" w:fill="auto"/>
            <w:vAlign w:val="center"/>
          </w:tcPr>
          <w:p w14:paraId="07D0DEA8">
            <w:pPr>
              <w:widowControl/>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3</w:t>
            </w:r>
          </w:p>
        </w:tc>
        <w:tc>
          <w:tcPr>
            <w:tcW w:w="1914" w:type="dxa"/>
            <w:vMerge w:val="restart"/>
            <w:tcBorders>
              <w:tl2br w:val="nil"/>
              <w:tr2bl w:val="nil"/>
            </w:tcBorders>
            <w:shd w:val="clear" w:color="auto" w:fill="auto"/>
            <w:vAlign w:val="center"/>
          </w:tcPr>
          <w:p w14:paraId="0B7EA45F">
            <w:pPr>
              <w:widowControl/>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单床位滑轨式排烟系统</w:t>
            </w:r>
          </w:p>
        </w:tc>
        <w:tc>
          <w:tcPr>
            <w:tcW w:w="4872" w:type="dxa"/>
            <w:tcBorders>
              <w:tl2br w:val="nil"/>
              <w:tr2bl w:val="nil"/>
            </w:tcBorders>
            <w:shd w:val="clear" w:color="auto" w:fill="auto"/>
            <w:vAlign w:val="center"/>
          </w:tcPr>
          <w:p w14:paraId="6A385ABB">
            <w:pPr>
              <w:widowControl/>
              <w:numPr>
                <w:ilvl w:val="-1"/>
                <w:numId w:val="0"/>
              </w:numPr>
              <w:spacing w:line="240" w:lineRule="auto"/>
              <w:ind w:left="0" w:leftChars="0" w:firstLine="0" w:firstLineChars="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1.含导轨、钢丝、升降器、吸烟盒、开关阀门</w:t>
            </w:r>
          </w:p>
        </w:tc>
        <w:tc>
          <w:tcPr>
            <w:tcW w:w="650" w:type="dxa"/>
            <w:tcBorders>
              <w:tl2br w:val="nil"/>
              <w:tr2bl w:val="nil"/>
            </w:tcBorders>
            <w:shd w:val="clear" w:color="auto" w:fill="auto"/>
            <w:vAlign w:val="center"/>
          </w:tcPr>
          <w:p w14:paraId="437FABD6">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45790CCD">
            <w:pPr>
              <w:widowControl/>
              <w:jc w:val="center"/>
              <w:rPr>
                <w:rFonts w:hint="eastAsia" w:asciiTheme="minorEastAsia" w:hAnsiTheme="minorEastAsia" w:eastAsiaTheme="minorEastAsia" w:cstheme="minorEastAsia"/>
                <w:kern w:val="0"/>
                <w:sz w:val="21"/>
                <w:szCs w:val="21"/>
                <w:highlight w:val="none"/>
              </w:rPr>
            </w:pPr>
          </w:p>
        </w:tc>
      </w:tr>
      <w:tr w14:paraId="5EAE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shd w:val="clear" w:color="auto" w:fill="auto"/>
            <w:vAlign w:val="center"/>
          </w:tcPr>
          <w:p w14:paraId="00043076">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shd w:val="clear" w:color="auto" w:fill="auto"/>
            <w:vAlign w:val="center"/>
          </w:tcPr>
          <w:p w14:paraId="69D66191">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07044E2A">
            <w:pPr>
              <w:widowControl/>
              <w:numPr>
                <w:ilvl w:val="-1"/>
                <w:numId w:val="0"/>
              </w:numPr>
              <w:spacing w:line="240" w:lineRule="auto"/>
              <w:ind w:left="0" w:leftChars="0" w:firstLine="0" w:firstLineChars="0"/>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2.导轨：</w:t>
            </w:r>
            <w:r>
              <w:rPr>
                <w:rFonts w:hint="eastAsia" w:asciiTheme="minorEastAsia" w:hAnsiTheme="minorEastAsia" w:eastAsiaTheme="minorEastAsia" w:cstheme="minorEastAsia"/>
                <w:color w:val="000000"/>
                <w:kern w:val="0"/>
                <w:sz w:val="21"/>
                <w:szCs w:val="21"/>
                <w:highlight w:val="none"/>
              </w:rPr>
              <w:t>超静音纳米铝合金</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lang w:val="en-US" w:eastAsia="zh-CN"/>
              </w:rPr>
              <w:t>双滑轮组</w:t>
            </w:r>
          </w:p>
        </w:tc>
        <w:tc>
          <w:tcPr>
            <w:tcW w:w="650" w:type="dxa"/>
            <w:tcBorders>
              <w:tl2br w:val="nil"/>
              <w:tr2bl w:val="nil"/>
            </w:tcBorders>
            <w:shd w:val="clear" w:color="auto" w:fill="auto"/>
            <w:vAlign w:val="center"/>
          </w:tcPr>
          <w:p w14:paraId="773D92C0">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4B9FDF85">
            <w:pPr>
              <w:widowControl/>
              <w:jc w:val="center"/>
              <w:rPr>
                <w:rFonts w:hint="eastAsia" w:asciiTheme="minorEastAsia" w:hAnsiTheme="minorEastAsia" w:eastAsiaTheme="minorEastAsia" w:cstheme="minorEastAsia"/>
                <w:kern w:val="0"/>
                <w:sz w:val="21"/>
                <w:szCs w:val="21"/>
                <w:highlight w:val="none"/>
              </w:rPr>
            </w:pPr>
          </w:p>
        </w:tc>
      </w:tr>
      <w:tr w14:paraId="101B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shd w:val="clear" w:color="auto" w:fill="auto"/>
            <w:vAlign w:val="center"/>
          </w:tcPr>
          <w:p w14:paraId="0BD23EA1">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shd w:val="clear" w:color="auto" w:fill="auto"/>
            <w:vAlign w:val="center"/>
          </w:tcPr>
          <w:p w14:paraId="1963AE34">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7BEB303C">
            <w:pPr>
              <w:widowControl/>
              <w:numPr>
                <w:ilvl w:val="-1"/>
                <w:numId w:val="0"/>
              </w:numPr>
              <w:spacing w:line="240" w:lineRule="auto"/>
              <w:ind w:left="0" w:leftChars="0" w:firstLine="0" w:firstLineChars="0"/>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3.钢丝：304不锈钢钢丝，可拉伸</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000000"/>
                <w:kern w:val="0"/>
                <w:sz w:val="21"/>
                <w:szCs w:val="21"/>
                <w:highlight w:val="none"/>
                <w:lang w:val="en-US" w:eastAsia="zh-CN"/>
              </w:rPr>
              <w:t>2.5m</w:t>
            </w:r>
          </w:p>
        </w:tc>
        <w:tc>
          <w:tcPr>
            <w:tcW w:w="650" w:type="dxa"/>
            <w:tcBorders>
              <w:tl2br w:val="nil"/>
              <w:tr2bl w:val="nil"/>
            </w:tcBorders>
            <w:shd w:val="clear" w:color="auto" w:fill="auto"/>
            <w:vAlign w:val="center"/>
          </w:tcPr>
          <w:p w14:paraId="0C86841E">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506EFDCC">
            <w:pPr>
              <w:widowControl/>
              <w:jc w:val="center"/>
              <w:rPr>
                <w:rFonts w:hint="eastAsia" w:asciiTheme="minorEastAsia" w:hAnsiTheme="minorEastAsia" w:eastAsiaTheme="minorEastAsia" w:cstheme="minorEastAsia"/>
                <w:kern w:val="0"/>
                <w:sz w:val="21"/>
                <w:szCs w:val="21"/>
                <w:highlight w:val="none"/>
              </w:rPr>
            </w:pPr>
          </w:p>
        </w:tc>
      </w:tr>
      <w:tr w14:paraId="46C6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shd w:val="clear" w:color="auto" w:fill="auto"/>
            <w:vAlign w:val="center"/>
          </w:tcPr>
          <w:p w14:paraId="252B714C">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shd w:val="clear" w:color="auto" w:fill="auto"/>
            <w:vAlign w:val="center"/>
          </w:tcPr>
          <w:p w14:paraId="58B7D67D">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4550611E">
            <w:pPr>
              <w:pStyle w:val="35"/>
              <w:numPr>
                <w:ilvl w:val="-1"/>
                <w:numId w:val="0"/>
              </w:numPr>
              <w:spacing w:line="240" w:lineRule="auto"/>
              <w:ind w:left="0" w:leftChars="0" w:firstLine="0" w:firstLineChars="0"/>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4.升降器：自由伸缩设计。</w:t>
            </w:r>
          </w:p>
        </w:tc>
        <w:tc>
          <w:tcPr>
            <w:tcW w:w="650" w:type="dxa"/>
            <w:tcBorders>
              <w:tl2br w:val="nil"/>
              <w:tr2bl w:val="nil"/>
            </w:tcBorders>
            <w:shd w:val="clear" w:color="auto" w:fill="auto"/>
            <w:vAlign w:val="center"/>
          </w:tcPr>
          <w:p w14:paraId="1B6FE809">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3DA71E12">
            <w:pPr>
              <w:widowControl/>
              <w:jc w:val="center"/>
              <w:rPr>
                <w:rFonts w:hint="eastAsia" w:asciiTheme="minorEastAsia" w:hAnsiTheme="minorEastAsia" w:eastAsiaTheme="minorEastAsia" w:cstheme="minorEastAsia"/>
                <w:kern w:val="0"/>
                <w:sz w:val="21"/>
                <w:szCs w:val="21"/>
                <w:highlight w:val="none"/>
              </w:rPr>
            </w:pPr>
          </w:p>
        </w:tc>
      </w:tr>
      <w:tr w14:paraId="2768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shd w:val="clear" w:color="auto" w:fill="auto"/>
            <w:vAlign w:val="center"/>
          </w:tcPr>
          <w:p w14:paraId="01661D8F">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shd w:val="clear" w:color="auto" w:fill="auto"/>
            <w:vAlign w:val="center"/>
          </w:tcPr>
          <w:p w14:paraId="2CE41F12">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425312DA">
            <w:pPr>
              <w:widowControl/>
              <w:numPr>
                <w:ilvl w:val="-1"/>
                <w:numId w:val="0"/>
              </w:numPr>
              <w:spacing w:line="240" w:lineRule="auto"/>
              <w:ind w:left="0" w:leftChars="0" w:firstLine="0" w:firstLineChars="0"/>
              <w:rPr>
                <w:rFonts w:hint="default"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5.吸烟盒：雕花工艺，可进行清洗</w:t>
            </w:r>
          </w:p>
        </w:tc>
        <w:tc>
          <w:tcPr>
            <w:tcW w:w="650" w:type="dxa"/>
            <w:tcBorders>
              <w:tl2br w:val="nil"/>
              <w:tr2bl w:val="nil"/>
            </w:tcBorders>
            <w:shd w:val="clear" w:color="auto" w:fill="auto"/>
            <w:vAlign w:val="center"/>
          </w:tcPr>
          <w:p w14:paraId="5F5D0FFB">
            <w:pPr>
              <w:widowControl/>
              <w:jc w:val="center"/>
              <w:rPr>
                <w:rFonts w:hint="eastAsia" w:asciiTheme="minorEastAsia" w:hAnsiTheme="minorEastAsia" w:eastAsiaTheme="minorEastAsia" w:cstheme="minorEastAsia"/>
                <w:kern w:val="0"/>
                <w:sz w:val="21"/>
                <w:szCs w:val="21"/>
                <w:highlight w:val="none"/>
              </w:rPr>
            </w:pPr>
            <w:r>
              <w:rPr>
                <w:rFonts w:hint="eastAsia" w:ascii="宋体" w:hAnsi="宋体"/>
                <w:szCs w:val="21"/>
                <w:highlight w:val="none"/>
              </w:rPr>
              <w:t>▲</w:t>
            </w:r>
          </w:p>
        </w:tc>
        <w:tc>
          <w:tcPr>
            <w:tcW w:w="1329" w:type="dxa"/>
            <w:tcBorders>
              <w:tl2br w:val="nil"/>
              <w:tr2bl w:val="nil"/>
            </w:tcBorders>
            <w:shd w:val="clear" w:color="auto" w:fill="auto"/>
            <w:vAlign w:val="center"/>
          </w:tcPr>
          <w:p w14:paraId="434390BE">
            <w:pPr>
              <w:widowControl/>
              <w:jc w:val="center"/>
              <w:rPr>
                <w:rFonts w:hint="eastAsia" w:asciiTheme="minorEastAsia" w:hAnsiTheme="minorEastAsia" w:eastAsiaTheme="minorEastAsia" w:cstheme="minorEastAsia"/>
                <w:kern w:val="0"/>
                <w:sz w:val="21"/>
                <w:szCs w:val="21"/>
                <w:highlight w:val="none"/>
              </w:rPr>
            </w:pPr>
          </w:p>
        </w:tc>
      </w:tr>
      <w:tr w14:paraId="5DD5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64" w:type="dxa"/>
            <w:vMerge w:val="continue"/>
            <w:tcBorders>
              <w:tl2br w:val="nil"/>
              <w:tr2bl w:val="nil"/>
            </w:tcBorders>
            <w:shd w:val="clear" w:color="auto" w:fill="auto"/>
            <w:vAlign w:val="center"/>
          </w:tcPr>
          <w:p w14:paraId="5BD58C6B">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shd w:val="clear" w:color="auto" w:fill="auto"/>
            <w:vAlign w:val="center"/>
          </w:tcPr>
          <w:p w14:paraId="33BBC146">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02030122">
            <w:pPr>
              <w:widowControl/>
              <w:numPr>
                <w:ilvl w:val="-1"/>
                <w:numId w:val="0"/>
              </w:numPr>
              <w:spacing w:line="240" w:lineRule="auto"/>
              <w:ind w:left="0" w:leftChars="0" w:firstLine="0" w:firstLineChars="0"/>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6.开关阀门：手动调节阀。</w:t>
            </w:r>
          </w:p>
        </w:tc>
        <w:tc>
          <w:tcPr>
            <w:tcW w:w="650" w:type="dxa"/>
            <w:tcBorders>
              <w:tl2br w:val="nil"/>
              <w:tr2bl w:val="nil"/>
            </w:tcBorders>
            <w:shd w:val="clear" w:color="auto" w:fill="auto"/>
            <w:vAlign w:val="center"/>
          </w:tcPr>
          <w:p w14:paraId="69498163">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699A7FBB">
            <w:pPr>
              <w:widowControl/>
              <w:jc w:val="center"/>
              <w:rPr>
                <w:rFonts w:hint="eastAsia" w:asciiTheme="minorEastAsia" w:hAnsiTheme="minorEastAsia" w:eastAsiaTheme="minorEastAsia" w:cstheme="minorEastAsia"/>
                <w:kern w:val="0"/>
                <w:sz w:val="21"/>
                <w:szCs w:val="21"/>
                <w:highlight w:val="none"/>
              </w:rPr>
            </w:pPr>
          </w:p>
        </w:tc>
      </w:tr>
      <w:tr w14:paraId="5B6D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64" w:type="dxa"/>
            <w:vMerge w:val="continue"/>
            <w:tcBorders>
              <w:tl2br w:val="nil"/>
              <w:tr2bl w:val="nil"/>
            </w:tcBorders>
            <w:shd w:val="clear" w:color="auto" w:fill="auto"/>
            <w:vAlign w:val="center"/>
          </w:tcPr>
          <w:p w14:paraId="4A0022E8">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shd w:val="clear" w:color="auto" w:fill="auto"/>
            <w:vAlign w:val="center"/>
          </w:tcPr>
          <w:p w14:paraId="189E03F0">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6EE901A5">
            <w:pPr>
              <w:widowControl/>
              <w:numPr>
                <w:ilvl w:val="-1"/>
                <w:numId w:val="0"/>
              </w:numPr>
              <w:ind w:left="0" w:firstLine="0"/>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7.配备至少三种型号吸烟罩可供选择</w:t>
            </w:r>
          </w:p>
        </w:tc>
        <w:tc>
          <w:tcPr>
            <w:tcW w:w="650" w:type="dxa"/>
            <w:tcBorders>
              <w:tl2br w:val="nil"/>
              <w:tr2bl w:val="nil"/>
            </w:tcBorders>
            <w:shd w:val="clear" w:color="auto" w:fill="auto"/>
            <w:vAlign w:val="center"/>
          </w:tcPr>
          <w:p w14:paraId="759E1894">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57070467">
            <w:pPr>
              <w:widowControl/>
              <w:jc w:val="center"/>
              <w:rPr>
                <w:rFonts w:hint="eastAsia" w:asciiTheme="minorEastAsia" w:hAnsiTheme="minorEastAsia" w:eastAsiaTheme="minorEastAsia" w:cstheme="minorEastAsia"/>
                <w:kern w:val="0"/>
                <w:sz w:val="21"/>
                <w:szCs w:val="21"/>
                <w:highlight w:val="none"/>
              </w:rPr>
            </w:pPr>
          </w:p>
        </w:tc>
      </w:tr>
      <w:tr w14:paraId="3E08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3F167915">
            <w:pPr>
              <w:widowControl/>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4</w:t>
            </w:r>
          </w:p>
        </w:tc>
        <w:tc>
          <w:tcPr>
            <w:tcW w:w="1914" w:type="dxa"/>
            <w:tcBorders>
              <w:tl2br w:val="nil"/>
              <w:tr2bl w:val="nil"/>
            </w:tcBorders>
            <w:vAlign w:val="center"/>
          </w:tcPr>
          <w:p w14:paraId="51DE3618">
            <w:pPr>
              <w:widowControl/>
              <w:spacing w:line="240" w:lineRule="auto"/>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lang w:val="en-US" w:eastAsia="zh-CN"/>
              </w:rPr>
              <w:t>PVC排烟管</w:t>
            </w:r>
          </w:p>
        </w:tc>
        <w:tc>
          <w:tcPr>
            <w:tcW w:w="4872" w:type="dxa"/>
            <w:tcBorders>
              <w:tl2br w:val="nil"/>
              <w:tr2bl w:val="nil"/>
            </w:tcBorders>
            <w:shd w:val="clear" w:color="auto" w:fill="auto"/>
            <w:vAlign w:val="center"/>
          </w:tcPr>
          <w:p w14:paraId="135BCEE1">
            <w:pPr>
              <w:widowControl/>
              <w:jc w:val="both"/>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外径：160mm，壁厚</w:t>
            </w:r>
            <w:r>
              <w:rPr>
                <w:rFonts w:hint="eastAsia" w:asciiTheme="minorEastAsia" w:hAnsiTheme="minorEastAsia" w:eastAsiaTheme="minorEastAsia" w:cstheme="minorEastAsia"/>
                <w:color w:val="auto"/>
                <w:sz w:val="21"/>
                <w:szCs w:val="21"/>
                <w:highlight w:val="none"/>
                <w:lang w:val="en-US" w:eastAsia="zh-CN"/>
              </w:rPr>
              <w:t>≥3mm</w:t>
            </w:r>
          </w:p>
        </w:tc>
        <w:tc>
          <w:tcPr>
            <w:tcW w:w="650" w:type="dxa"/>
            <w:tcBorders>
              <w:tl2br w:val="nil"/>
              <w:tr2bl w:val="nil"/>
            </w:tcBorders>
            <w:shd w:val="clear" w:color="auto" w:fill="auto"/>
            <w:vAlign w:val="center"/>
          </w:tcPr>
          <w:p w14:paraId="6D8B8AE7">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5EF34178">
            <w:pPr>
              <w:widowControl/>
              <w:jc w:val="center"/>
              <w:rPr>
                <w:rFonts w:hint="eastAsia" w:asciiTheme="minorEastAsia" w:hAnsiTheme="minorEastAsia" w:eastAsiaTheme="minorEastAsia" w:cstheme="minorEastAsia"/>
                <w:kern w:val="0"/>
                <w:sz w:val="21"/>
                <w:szCs w:val="21"/>
                <w:highlight w:val="none"/>
              </w:rPr>
            </w:pPr>
          </w:p>
        </w:tc>
      </w:tr>
      <w:tr w14:paraId="6676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4747C365">
            <w:pPr>
              <w:widowControl/>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5</w:t>
            </w:r>
          </w:p>
        </w:tc>
        <w:tc>
          <w:tcPr>
            <w:tcW w:w="1914" w:type="dxa"/>
            <w:tcBorders>
              <w:tl2br w:val="nil"/>
              <w:tr2bl w:val="nil"/>
            </w:tcBorders>
            <w:vAlign w:val="center"/>
          </w:tcPr>
          <w:p w14:paraId="74BDFFF9">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PVC排烟三通</w:t>
            </w:r>
          </w:p>
        </w:tc>
        <w:tc>
          <w:tcPr>
            <w:tcW w:w="4872" w:type="dxa"/>
            <w:tcBorders>
              <w:tl2br w:val="nil"/>
              <w:tr2bl w:val="nil"/>
            </w:tcBorders>
            <w:shd w:val="clear" w:color="auto" w:fill="auto"/>
            <w:vAlign w:val="center"/>
          </w:tcPr>
          <w:p w14:paraId="041D93B9">
            <w:pPr>
              <w:widowControl/>
              <w:jc w:val="both"/>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外径：160mm</w:t>
            </w:r>
          </w:p>
        </w:tc>
        <w:tc>
          <w:tcPr>
            <w:tcW w:w="650" w:type="dxa"/>
            <w:tcBorders>
              <w:tl2br w:val="nil"/>
              <w:tr2bl w:val="nil"/>
            </w:tcBorders>
            <w:shd w:val="clear" w:color="auto" w:fill="auto"/>
            <w:vAlign w:val="center"/>
          </w:tcPr>
          <w:p w14:paraId="5538C478">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46571733">
            <w:pPr>
              <w:widowControl/>
              <w:jc w:val="center"/>
              <w:rPr>
                <w:rFonts w:hint="eastAsia" w:asciiTheme="minorEastAsia" w:hAnsiTheme="minorEastAsia" w:eastAsiaTheme="minorEastAsia" w:cstheme="minorEastAsia"/>
                <w:kern w:val="0"/>
                <w:sz w:val="21"/>
                <w:szCs w:val="21"/>
                <w:highlight w:val="none"/>
              </w:rPr>
            </w:pPr>
          </w:p>
        </w:tc>
      </w:tr>
      <w:tr w14:paraId="1C56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308DABE1">
            <w:pPr>
              <w:widowControl/>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6</w:t>
            </w:r>
          </w:p>
        </w:tc>
        <w:tc>
          <w:tcPr>
            <w:tcW w:w="1914" w:type="dxa"/>
            <w:tcBorders>
              <w:tl2br w:val="nil"/>
              <w:tr2bl w:val="nil"/>
            </w:tcBorders>
            <w:vAlign w:val="center"/>
          </w:tcPr>
          <w:p w14:paraId="3E8FE8D5">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PVC排烟弯头</w:t>
            </w:r>
          </w:p>
        </w:tc>
        <w:tc>
          <w:tcPr>
            <w:tcW w:w="4872" w:type="dxa"/>
            <w:tcBorders>
              <w:tl2br w:val="nil"/>
              <w:tr2bl w:val="nil"/>
            </w:tcBorders>
            <w:shd w:val="clear" w:color="auto" w:fill="auto"/>
            <w:vAlign w:val="center"/>
          </w:tcPr>
          <w:p w14:paraId="23267800">
            <w:pPr>
              <w:widowControl/>
              <w:jc w:val="both"/>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90度弯头，外径：160mm</w:t>
            </w:r>
          </w:p>
        </w:tc>
        <w:tc>
          <w:tcPr>
            <w:tcW w:w="650" w:type="dxa"/>
            <w:tcBorders>
              <w:tl2br w:val="nil"/>
              <w:tr2bl w:val="nil"/>
            </w:tcBorders>
            <w:shd w:val="clear" w:color="auto" w:fill="auto"/>
            <w:vAlign w:val="center"/>
          </w:tcPr>
          <w:p w14:paraId="5FE8013C">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6B100922">
            <w:pPr>
              <w:widowControl/>
              <w:jc w:val="center"/>
              <w:rPr>
                <w:rFonts w:hint="eastAsia" w:asciiTheme="minorEastAsia" w:hAnsiTheme="minorEastAsia" w:eastAsiaTheme="minorEastAsia" w:cstheme="minorEastAsia"/>
                <w:kern w:val="0"/>
                <w:sz w:val="21"/>
                <w:szCs w:val="21"/>
                <w:highlight w:val="none"/>
              </w:rPr>
            </w:pPr>
          </w:p>
        </w:tc>
      </w:tr>
      <w:tr w14:paraId="40EB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0F451A3D">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7</w:t>
            </w:r>
          </w:p>
        </w:tc>
        <w:tc>
          <w:tcPr>
            <w:tcW w:w="1914" w:type="dxa"/>
            <w:tcBorders>
              <w:tl2br w:val="nil"/>
              <w:tr2bl w:val="nil"/>
            </w:tcBorders>
            <w:vAlign w:val="center"/>
          </w:tcPr>
          <w:p w14:paraId="310B17A2">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cstheme="minorEastAsia"/>
                <w:kern w:val="0"/>
                <w:sz w:val="24"/>
                <w:szCs w:val="24"/>
                <w:highlight w:val="none"/>
                <w:lang w:val="en-US" w:eastAsia="zh-CN"/>
              </w:rPr>
              <w:t>PVC通风帽</w:t>
            </w:r>
          </w:p>
        </w:tc>
        <w:tc>
          <w:tcPr>
            <w:tcW w:w="4872" w:type="dxa"/>
            <w:tcBorders>
              <w:tl2br w:val="nil"/>
              <w:tr2bl w:val="nil"/>
            </w:tcBorders>
            <w:shd w:val="clear" w:color="auto" w:fill="auto"/>
            <w:vAlign w:val="center"/>
          </w:tcPr>
          <w:p w14:paraId="17D2FC80">
            <w:pPr>
              <w:widowControl/>
              <w:jc w:val="both"/>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直径：160mm，防风雨倒灌</w:t>
            </w:r>
          </w:p>
        </w:tc>
        <w:tc>
          <w:tcPr>
            <w:tcW w:w="650" w:type="dxa"/>
            <w:tcBorders>
              <w:tl2br w:val="nil"/>
              <w:tr2bl w:val="nil"/>
            </w:tcBorders>
            <w:shd w:val="clear" w:color="auto" w:fill="auto"/>
            <w:vAlign w:val="center"/>
          </w:tcPr>
          <w:p w14:paraId="6E7BB91D">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210DAC4E">
            <w:pPr>
              <w:widowControl/>
              <w:jc w:val="center"/>
              <w:rPr>
                <w:rFonts w:hint="eastAsia" w:asciiTheme="minorEastAsia" w:hAnsiTheme="minorEastAsia" w:eastAsiaTheme="minorEastAsia" w:cstheme="minorEastAsia"/>
                <w:kern w:val="0"/>
                <w:sz w:val="21"/>
                <w:szCs w:val="21"/>
                <w:highlight w:val="none"/>
              </w:rPr>
            </w:pPr>
          </w:p>
        </w:tc>
      </w:tr>
      <w:tr w14:paraId="4313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4F21C9F9">
            <w:pPr>
              <w:widowControl/>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8</w:t>
            </w:r>
          </w:p>
        </w:tc>
        <w:tc>
          <w:tcPr>
            <w:tcW w:w="1914" w:type="dxa"/>
            <w:tcBorders>
              <w:tl2br w:val="nil"/>
              <w:tr2bl w:val="nil"/>
            </w:tcBorders>
            <w:vAlign w:val="center"/>
          </w:tcPr>
          <w:p w14:paraId="7A36F213">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铝箔排烟管</w:t>
            </w:r>
          </w:p>
        </w:tc>
        <w:tc>
          <w:tcPr>
            <w:tcW w:w="4872" w:type="dxa"/>
            <w:tcBorders>
              <w:tl2br w:val="nil"/>
              <w:tr2bl w:val="nil"/>
            </w:tcBorders>
            <w:shd w:val="clear" w:color="auto" w:fill="auto"/>
            <w:vAlign w:val="center"/>
          </w:tcPr>
          <w:p w14:paraId="5DDBB001">
            <w:pPr>
              <w:widowControl/>
              <w:jc w:val="both"/>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拉直1m，内径160mm</w:t>
            </w:r>
          </w:p>
        </w:tc>
        <w:tc>
          <w:tcPr>
            <w:tcW w:w="650" w:type="dxa"/>
            <w:tcBorders>
              <w:tl2br w:val="nil"/>
              <w:tr2bl w:val="nil"/>
            </w:tcBorders>
            <w:shd w:val="clear" w:color="auto" w:fill="auto"/>
            <w:vAlign w:val="center"/>
          </w:tcPr>
          <w:p w14:paraId="4A62FDE9">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5C0FC9A7">
            <w:pPr>
              <w:widowControl/>
              <w:jc w:val="center"/>
              <w:rPr>
                <w:rFonts w:hint="eastAsia" w:asciiTheme="minorEastAsia" w:hAnsiTheme="minorEastAsia" w:eastAsiaTheme="minorEastAsia" w:cstheme="minorEastAsia"/>
                <w:kern w:val="0"/>
                <w:sz w:val="21"/>
                <w:szCs w:val="21"/>
                <w:highlight w:val="none"/>
              </w:rPr>
            </w:pPr>
          </w:p>
        </w:tc>
      </w:tr>
      <w:tr w14:paraId="3E10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696E3050">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9</w:t>
            </w:r>
          </w:p>
        </w:tc>
        <w:tc>
          <w:tcPr>
            <w:tcW w:w="1914" w:type="dxa"/>
            <w:tcBorders>
              <w:tl2br w:val="nil"/>
              <w:tr2bl w:val="nil"/>
            </w:tcBorders>
            <w:vAlign w:val="center"/>
          </w:tcPr>
          <w:p w14:paraId="12410C7E">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cstheme="minorEastAsia"/>
                <w:kern w:val="0"/>
                <w:sz w:val="24"/>
                <w:szCs w:val="24"/>
                <w:highlight w:val="none"/>
                <w:lang w:val="en-US" w:eastAsia="zh-CN"/>
              </w:rPr>
              <w:t>止回阀</w:t>
            </w:r>
          </w:p>
        </w:tc>
        <w:tc>
          <w:tcPr>
            <w:tcW w:w="4872" w:type="dxa"/>
            <w:tcBorders>
              <w:tl2br w:val="nil"/>
              <w:tr2bl w:val="nil"/>
            </w:tcBorders>
            <w:shd w:val="clear" w:color="auto" w:fill="auto"/>
            <w:vAlign w:val="center"/>
          </w:tcPr>
          <w:p w14:paraId="375F46C1">
            <w:pPr>
              <w:widowControl/>
              <w:jc w:val="both"/>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耐高温PVC材质，硅胶密封圈，可接160mm排风管</w:t>
            </w:r>
          </w:p>
        </w:tc>
        <w:tc>
          <w:tcPr>
            <w:tcW w:w="650" w:type="dxa"/>
            <w:tcBorders>
              <w:tl2br w:val="nil"/>
              <w:tr2bl w:val="nil"/>
            </w:tcBorders>
            <w:shd w:val="clear" w:color="auto" w:fill="auto"/>
            <w:vAlign w:val="center"/>
          </w:tcPr>
          <w:p w14:paraId="2C94A4E2">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5BC3C988">
            <w:pPr>
              <w:widowControl/>
              <w:jc w:val="center"/>
              <w:rPr>
                <w:rFonts w:hint="eastAsia" w:asciiTheme="minorEastAsia" w:hAnsiTheme="minorEastAsia" w:eastAsiaTheme="minorEastAsia" w:cstheme="minorEastAsia"/>
                <w:kern w:val="0"/>
                <w:sz w:val="21"/>
                <w:szCs w:val="21"/>
                <w:highlight w:val="none"/>
              </w:rPr>
            </w:pPr>
          </w:p>
        </w:tc>
      </w:tr>
      <w:tr w14:paraId="70E1C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764" w:type="dxa"/>
            <w:tcBorders>
              <w:tl2br w:val="nil"/>
              <w:tr2bl w:val="nil"/>
            </w:tcBorders>
            <w:vAlign w:val="center"/>
          </w:tcPr>
          <w:p w14:paraId="74B4DD25">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10</w:t>
            </w:r>
          </w:p>
        </w:tc>
        <w:tc>
          <w:tcPr>
            <w:tcW w:w="1914" w:type="dxa"/>
            <w:tcBorders>
              <w:tl2br w:val="nil"/>
              <w:tr2bl w:val="nil"/>
            </w:tcBorders>
            <w:vAlign w:val="center"/>
          </w:tcPr>
          <w:p w14:paraId="6E10E766">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墙面开孔</w:t>
            </w:r>
          </w:p>
        </w:tc>
        <w:tc>
          <w:tcPr>
            <w:tcW w:w="4872" w:type="dxa"/>
            <w:tcBorders>
              <w:tl2br w:val="nil"/>
              <w:tr2bl w:val="nil"/>
            </w:tcBorders>
            <w:shd w:val="clear" w:color="auto" w:fill="auto"/>
            <w:vAlign w:val="center"/>
          </w:tcPr>
          <w:p w14:paraId="722BBF2E">
            <w:pPr>
              <w:widowControl/>
              <w:jc w:val="both"/>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开孔尺寸160mm，含开混凝土墙、砖墙</w:t>
            </w:r>
          </w:p>
        </w:tc>
        <w:tc>
          <w:tcPr>
            <w:tcW w:w="650" w:type="dxa"/>
            <w:tcBorders>
              <w:tl2br w:val="nil"/>
              <w:tr2bl w:val="nil"/>
            </w:tcBorders>
            <w:shd w:val="clear" w:color="auto" w:fill="auto"/>
            <w:vAlign w:val="center"/>
          </w:tcPr>
          <w:p w14:paraId="2DF21A89">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4ABFEC07">
            <w:pPr>
              <w:widowControl/>
              <w:jc w:val="center"/>
              <w:rPr>
                <w:rFonts w:hint="eastAsia" w:asciiTheme="minorEastAsia" w:hAnsiTheme="minorEastAsia" w:eastAsiaTheme="minorEastAsia" w:cstheme="minorEastAsia"/>
                <w:kern w:val="0"/>
                <w:sz w:val="21"/>
                <w:szCs w:val="21"/>
                <w:highlight w:val="none"/>
              </w:rPr>
            </w:pPr>
          </w:p>
        </w:tc>
      </w:tr>
      <w:tr w14:paraId="32B2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3FF58082">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11</w:t>
            </w:r>
          </w:p>
        </w:tc>
        <w:tc>
          <w:tcPr>
            <w:tcW w:w="1914" w:type="dxa"/>
            <w:tcBorders>
              <w:tl2br w:val="nil"/>
              <w:tr2bl w:val="nil"/>
            </w:tcBorders>
            <w:vAlign w:val="center"/>
          </w:tcPr>
          <w:p w14:paraId="34A2768E">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玻璃开孔</w:t>
            </w:r>
          </w:p>
        </w:tc>
        <w:tc>
          <w:tcPr>
            <w:tcW w:w="4872" w:type="dxa"/>
            <w:tcBorders>
              <w:tl2br w:val="nil"/>
              <w:tr2bl w:val="nil"/>
            </w:tcBorders>
            <w:shd w:val="clear" w:color="auto" w:fill="auto"/>
            <w:vAlign w:val="center"/>
          </w:tcPr>
          <w:p w14:paraId="2C6EF2C5">
            <w:pPr>
              <w:widowControl/>
              <w:jc w:val="both"/>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开孔尺寸160mm，含开玻璃墙</w:t>
            </w:r>
          </w:p>
        </w:tc>
        <w:tc>
          <w:tcPr>
            <w:tcW w:w="650" w:type="dxa"/>
            <w:tcBorders>
              <w:tl2br w:val="nil"/>
              <w:tr2bl w:val="nil"/>
            </w:tcBorders>
            <w:shd w:val="clear" w:color="auto" w:fill="auto"/>
            <w:vAlign w:val="center"/>
          </w:tcPr>
          <w:p w14:paraId="5F8501A7">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562A33B6">
            <w:pPr>
              <w:widowControl/>
              <w:jc w:val="center"/>
              <w:rPr>
                <w:rFonts w:hint="eastAsia" w:asciiTheme="minorEastAsia" w:hAnsiTheme="minorEastAsia" w:eastAsiaTheme="minorEastAsia" w:cstheme="minorEastAsia"/>
                <w:kern w:val="0"/>
                <w:sz w:val="21"/>
                <w:szCs w:val="21"/>
                <w:highlight w:val="none"/>
              </w:rPr>
            </w:pPr>
          </w:p>
        </w:tc>
      </w:tr>
      <w:tr w14:paraId="6C8A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restart"/>
            <w:tcBorders>
              <w:tl2br w:val="nil"/>
              <w:tr2bl w:val="nil"/>
            </w:tcBorders>
            <w:vAlign w:val="center"/>
          </w:tcPr>
          <w:p w14:paraId="2C2028CA">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12</w:t>
            </w:r>
          </w:p>
        </w:tc>
        <w:tc>
          <w:tcPr>
            <w:tcW w:w="1914" w:type="dxa"/>
            <w:vMerge w:val="restart"/>
            <w:tcBorders>
              <w:tl2br w:val="nil"/>
              <w:tr2bl w:val="nil"/>
            </w:tcBorders>
            <w:vAlign w:val="center"/>
          </w:tcPr>
          <w:p w14:paraId="73B9E15D">
            <w:pPr>
              <w:widowControl/>
              <w:jc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单头烟雾净化器</w:t>
            </w:r>
          </w:p>
        </w:tc>
        <w:tc>
          <w:tcPr>
            <w:tcW w:w="4872" w:type="dxa"/>
            <w:tcBorders>
              <w:tl2br w:val="nil"/>
              <w:tr2bl w:val="nil"/>
            </w:tcBorders>
            <w:shd w:val="clear" w:color="auto" w:fill="auto"/>
            <w:vAlign w:val="center"/>
          </w:tcPr>
          <w:p w14:paraId="01125655">
            <w:pPr>
              <w:pStyle w:val="35"/>
              <w:numPr>
                <w:ilvl w:val="-1"/>
                <w:numId w:val="0"/>
              </w:numPr>
              <w:spacing w:line="240" w:lineRule="auto"/>
              <w:ind w:left="0" w:leftChars="0" w:firstLine="0" w:firstLineChars="0"/>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1.大方罩单头尺寸≥460*440mm</w:t>
            </w:r>
          </w:p>
        </w:tc>
        <w:tc>
          <w:tcPr>
            <w:tcW w:w="650" w:type="dxa"/>
            <w:tcBorders>
              <w:tl2br w:val="nil"/>
              <w:tr2bl w:val="nil"/>
            </w:tcBorders>
            <w:shd w:val="clear" w:color="auto" w:fill="auto"/>
            <w:vAlign w:val="center"/>
          </w:tcPr>
          <w:p w14:paraId="28C659D2">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5124B6C4">
            <w:pPr>
              <w:widowControl/>
              <w:jc w:val="center"/>
              <w:rPr>
                <w:rFonts w:hint="eastAsia" w:asciiTheme="minorEastAsia" w:hAnsiTheme="minorEastAsia" w:eastAsiaTheme="minorEastAsia" w:cstheme="minorEastAsia"/>
                <w:kern w:val="0"/>
                <w:sz w:val="21"/>
                <w:szCs w:val="21"/>
                <w:highlight w:val="none"/>
              </w:rPr>
            </w:pPr>
          </w:p>
        </w:tc>
      </w:tr>
      <w:tr w14:paraId="6F06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64" w:type="dxa"/>
            <w:vMerge w:val="continue"/>
            <w:tcBorders>
              <w:tl2br w:val="nil"/>
              <w:tr2bl w:val="nil"/>
            </w:tcBorders>
            <w:vAlign w:val="center"/>
          </w:tcPr>
          <w:p w14:paraId="708EE37B">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vAlign w:val="center"/>
          </w:tcPr>
          <w:p w14:paraId="6F023905">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1081A2D3">
            <w:pPr>
              <w:pStyle w:val="35"/>
              <w:numPr>
                <w:ilvl w:val="-1"/>
                <w:numId w:val="0"/>
              </w:numPr>
              <w:spacing w:line="240" w:lineRule="auto"/>
              <w:ind w:left="0" w:leftChars="0" w:firstLine="0" w:firstLineChars="0"/>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2.电源：220V</w:t>
            </w:r>
          </w:p>
        </w:tc>
        <w:tc>
          <w:tcPr>
            <w:tcW w:w="650" w:type="dxa"/>
            <w:tcBorders>
              <w:tl2br w:val="nil"/>
              <w:tr2bl w:val="nil"/>
            </w:tcBorders>
            <w:shd w:val="clear" w:color="auto" w:fill="auto"/>
            <w:vAlign w:val="center"/>
          </w:tcPr>
          <w:p w14:paraId="5A0F8D61">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66B896E5">
            <w:pPr>
              <w:widowControl/>
              <w:jc w:val="center"/>
              <w:rPr>
                <w:rFonts w:hint="eastAsia" w:asciiTheme="minorEastAsia" w:hAnsiTheme="minorEastAsia" w:eastAsiaTheme="minorEastAsia" w:cstheme="minorEastAsia"/>
                <w:kern w:val="0"/>
                <w:sz w:val="21"/>
                <w:szCs w:val="21"/>
                <w:highlight w:val="none"/>
              </w:rPr>
            </w:pPr>
          </w:p>
        </w:tc>
      </w:tr>
      <w:tr w14:paraId="09FA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vAlign w:val="center"/>
          </w:tcPr>
          <w:p w14:paraId="65237B32">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vAlign w:val="center"/>
          </w:tcPr>
          <w:p w14:paraId="1D5C4185">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26D0F461">
            <w:pPr>
              <w:pStyle w:val="35"/>
              <w:numPr>
                <w:ilvl w:val="-1"/>
                <w:numId w:val="0"/>
              </w:numPr>
              <w:spacing w:line="240" w:lineRule="auto"/>
              <w:ind w:left="0" w:leftChars="0" w:firstLine="0" w:firstLine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3.加固PVC垂直管+竹节管</w:t>
            </w:r>
          </w:p>
        </w:tc>
        <w:tc>
          <w:tcPr>
            <w:tcW w:w="650" w:type="dxa"/>
            <w:tcBorders>
              <w:tl2br w:val="nil"/>
              <w:tr2bl w:val="nil"/>
            </w:tcBorders>
            <w:shd w:val="clear" w:color="auto" w:fill="auto"/>
            <w:vAlign w:val="center"/>
          </w:tcPr>
          <w:p w14:paraId="0FD53B7E">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018D36E2">
            <w:pPr>
              <w:widowControl/>
              <w:jc w:val="center"/>
              <w:rPr>
                <w:rFonts w:hint="eastAsia" w:asciiTheme="minorEastAsia" w:hAnsiTheme="minorEastAsia" w:eastAsiaTheme="minorEastAsia" w:cstheme="minorEastAsia"/>
                <w:kern w:val="0"/>
                <w:sz w:val="21"/>
                <w:szCs w:val="21"/>
                <w:highlight w:val="none"/>
              </w:rPr>
            </w:pPr>
          </w:p>
        </w:tc>
      </w:tr>
      <w:tr w14:paraId="11F9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vAlign w:val="center"/>
          </w:tcPr>
          <w:p w14:paraId="2D244A34">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vAlign w:val="center"/>
          </w:tcPr>
          <w:p w14:paraId="735C3C09">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3859BA95">
            <w:pPr>
              <w:pStyle w:val="35"/>
              <w:numPr>
                <w:ilvl w:val="-1"/>
                <w:numId w:val="0"/>
              </w:numPr>
              <w:spacing w:line="240" w:lineRule="auto"/>
              <w:ind w:left="0" w:leftChars="0" w:firstLine="0" w:firstLineChars="0"/>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4.功率≥100W</w:t>
            </w:r>
          </w:p>
        </w:tc>
        <w:tc>
          <w:tcPr>
            <w:tcW w:w="650" w:type="dxa"/>
            <w:tcBorders>
              <w:tl2br w:val="nil"/>
              <w:tr2bl w:val="nil"/>
            </w:tcBorders>
            <w:shd w:val="clear" w:color="auto" w:fill="auto"/>
            <w:vAlign w:val="center"/>
          </w:tcPr>
          <w:p w14:paraId="042B31F5">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2235DE80">
            <w:pPr>
              <w:widowControl/>
              <w:jc w:val="center"/>
              <w:rPr>
                <w:rFonts w:hint="eastAsia" w:asciiTheme="minorEastAsia" w:hAnsiTheme="minorEastAsia" w:eastAsiaTheme="minorEastAsia" w:cstheme="minorEastAsia"/>
                <w:kern w:val="0"/>
                <w:sz w:val="21"/>
                <w:szCs w:val="21"/>
                <w:highlight w:val="none"/>
              </w:rPr>
            </w:pPr>
          </w:p>
        </w:tc>
      </w:tr>
      <w:tr w14:paraId="3EDC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vAlign w:val="center"/>
          </w:tcPr>
          <w:p w14:paraId="49A03640">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vAlign w:val="center"/>
          </w:tcPr>
          <w:p w14:paraId="0F19592D">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230A55B7">
            <w:pPr>
              <w:pStyle w:val="35"/>
              <w:numPr>
                <w:ilvl w:val="-1"/>
                <w:numId w:val="0"/>
              </w:numPr>
              <w:spacing w:line="240" w:lineRule="auto"/>
              <w:ind w:left="0" w:leftChars="0" w:firstLine="0" w:firstLineChars="0"/>
              <w:rPr>
                <w:rFonts w:hint="default"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5.风量≥230m</w:t>
            </w:r>
            <w:r>
              <w:rPr>
                <w:rFonts w:hint="eastAsia" w:asciiTheme="minorEastAsia" w:hAnsiTheme="minorEastAsia" w:eastAsiaTheme="minorEastAsia" w:cstheme="minorEastAsia"/>
                <w:color w:val="auto"/>
                <w:sz w:val="21"/>
                <w:szCs w:val="21"/>
                <w:highlight w:val="none"/>
                <w:vertAlign w:val="superscript"/>
                <w:lang w:val="en-US" w:eastAsia="zh-CN"/>
              </w:rPr>
              <w:t>3</w:t>
            </w:r>
            <w:r>
              <w:rPr>
                <w:rFonts w:hint="eastAsia" w:asciiTheme="minorEastAsia" w:hAnsiTheme="minorEastAsia" w:eastAsiaTheme="minorEastAsia" w:cstheme="minorEastAsia"/>
                <w:color w:val="auto"/>
                <w:sz w:val="21"/>
                <w:szCs w:val="21"/>
                <w:highlight w:val="none"/>
                <w:lang w:val="en-US" w:eastAsia="zh-CN"/>
              </w:rPr>
              <w:t>/h，风速可调节</w:t>
            </w:r>
          </w:p>
        </w:tc>
        <w:tc>
          <w:tcPr>
            <w:tcW w:w="650" w:type="dxa"/>
            <w:tcBorders>
              <w:tl2br w:val="nil"/>
              <w:tr2bl w:val="nil"/>
            </w:tcBorders>
            <w:shd w:val="clear" w:color="auto" w:fill="auto"/>
            <w:vAlign w:val="center"/>
          </w:tcPr>
          <w:p w14:paraId="7B61DC48">
            <w:pPr>
              <w:widowControl/>
              <w:jc w:val="center"/>
              <w:rPr>
                <w:rFonts w:hint="eastAsia" w:asciiTheme="minorEastAsia" w:hAnsiTheme="minorEastAsia" w:eastAsiaTheme="minorEastAsia" w:cstheme="minorEastAsia"/>
                <w:kern w:val="0"/>
                <w:sz w:val="21"/>
                <w:szCs w:val="21"/>
                <w:highlight w:val="none"/>
              </w:rPr>
            </w:pPr>
            <w:r>
              <w:rPr>
                <w:rFonts w:hint="eastAsia" w:ascii="宋体" w:hAnsi="宋体"/>
                <w:szCs w:val="21"/>
                <w:highlight w:val="none"/>
              </w:rPr>
              <w:t>▲</w:t>
            </w:r>
          </w:p>
        </w:tc>
        <w:tc>
          <w:tcPr>
            <w:tcW w:w="1329" w:type="dxa"/>
            <w:tcBorders>
              <w:tl2br w:val="nil"/>
              <w:tr2bl w:val="nil"/>
            </w:tcBorders>
            <w:shd w:val="clear" w:color="auto" w:fill="auto"/>
            <w:vAlign w:val="center"/>
          </w:tcPr>
          <w:p w14:paraId="1978B489">
            <w:pPr>
              <w:widowControl/>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lang w:val="en-US" w:eastAsia="zh-CN"/>
              </w:rPr>
              <w:t>提供产品说明或彩页</w:t>
            </w:r>
          </w:p>
        </w:tc>
      </w:tr>
      <w:tr w14:paraId="3E13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vAlign w:val="center"/>
          </w:tcPr>
          <w:p w14:paraId="1C227F38">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vAlign w:val="center"/>
          </w:tcPr>
          <w:p w14:paraId="380BB668">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74F5B954">
            <w:pPr>
              <w:pStyle w:val="35"/>
              <w:numPr>
                <w:ilvl w:val="-1"/>
                <w:numId w:val="0"/>
              </w:numPr>
              <w:spacing w:line="240" w:lineRule="auto"/>
              <w:ind w:left="0" w:leftChars="0" w:firstLine="0" w:firstLineChars="0"/>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6.室内噪音：≤55 dB</w:t>
            </w:r>
          </w:p>
        </w:tc>
        <w:tc>
          <w:tcPr>
            <w:tcW w:w="650" w:type="dxa"/>
            <w:tcBorders>
              <w:tl2br w:val="nil"/>
              <w:tr2bl w:val="nil"/>
            </w:tcBorders>
            <w:shd w:val="clear" w:color="auto" w:fill="auto"/>
            <w:vAlign w:val="center"/>
          </w:tcPr>
          <w:p w14:paraId="3E441EC8">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73CCAADA">
            <w:pPr>
              <w:widowControl/>
              <w:jc w:val="center"/>
              <w:rPr>
                <w:rFonts w:hint="eastAsia" w:asciiTheme="minorEastAsia" w:hAnsiTheme="minorEastAsia" w:eastAsiaTheme="minorEastAsia" w:cstheme="minorEastAsia"/>
                <w:kern w:val="0"/>
                <w:sz w:val="21"/>
                <w:szCs w:val="21"/>
                <w:highlight w:val="none"/>
              </w:rPr>
            </w:pPr>
          </w:p>
        </w:tc>
      </w:tr>
      <w:tr w14:paraId="512C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vAlign w:val="center"/>
          </w:tcPr>
          <w:p w14:paraId="2AF02DB0">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vAlign w:val="center"/>
          </w:tcPr>
          <w:p w14:paraId="253D09A5">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3F8C8248">
            <w:pPr>
              <w:pStyle w:val="35"/>
              <w:numPr>
                <w:ilvl w:val="-1"/>
                <w:numId w:val="0"/>
              </w:numPr>
              <w:spacing w:line="240" w:lineRule="auto"/>
              <w:ind w:left="0" w:leftChars="0" w:firstLine="0" w:firstLineChars="0"/>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7.内循环净化</w:t>
            </w:r>
          </w:p>
        </w:tc>
        <w:tc>
          <w:tcPr>
            <w:tcW w:w="650" w:type="dxa"/>
            <w:tcBorders>
              <w:tl2br w:val="nil"/>
              <w:tr2bl w:val="nil"/>
            </w:tcBorders>
            <w:shd w:val="clear" w:color="auto" w:fill="auto"/>
            <w:vAlign w:val="center"/>
          </w:tcPr>
          <w:p w14:paraId="5ED2DDFE">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4BB715B3">
            <w:pPr>
              <w:widowControl/>
              <w:jc w:val="center"/>
              <w:rPr>
                <w:rFonts w:hint="eastAsia" w:asciiTheme="minorEastAsia" w:hAnsiTheme="minorEastAsia" w:eastAsiaTheme="minorEastAsia" w:cstheme="minorEastAsia"/>
                <w:kern w:val="0"/>
                <w:sz w:val="21"/>
                <w:szCs w:val="21"/>
                <w:highlight w:val="none"/>
              </w:rPr>
            </w:pPr>
          </w:p>
        </w:tc>
      </w:tr>
      <w:tr w14:paraId="59C9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tcBorders>
              <w:tl2br w:val="nil"/>
              <w:tr2bl w:val="nil"/>
            </w:tcBorders>
            <w:vAlign w:val="center"/>
          </w:tcPr>
          <w:p w14:paraId="7D78D184">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1914" w:type="dxa"/>
            <w:vMerge w:val="continue"/>
            <w:tcBorders>
              <w:tl2br w:val="nil"/>
              <w:tr2bl w:val="nil"/>
            </w:tcBorders>
            <w:vAlign w:val="center"/>
          </w:tcPr>
          <w:p w14:paraId="0E36094A">
            <w:pPr>
              <w:widowControl/>
              <w:jc w:val="center"/>
              <w:rPr>
                <w:rFonts w:hint="eastAsia" w:asciiTheme="minorEastAsia" w:hAnsiTheme="minorEastAsia" w:eastAsiaTheme="minorEastAsia" w:cstheme="minorEastAsia"/>
                <w:kern w:val="0"/>
                <w:sz w:val="21"/>
                <w:szCs w:val="21"/>
                <w:highlight w:val="none"/>
                <w:lang w:val="en-US" w:eastAsia="zh-CN"/>
              </w:rPr>
            </w:pPr>
          </w:p>
        </w:tc>
        <w:tc>
          <w:tcPr>
            <w:tcW w:w="4872" w:type="dxa"/>
            <w:tcBorders>
              <w:tl2br w:val="nil"/>
              <w:tr2bl w:val="nil"/>
            </w:tcBorders>
            <w:shd w:val="clear" w:color="auto" w:fill="auto"/>
            <w:vAlign w:val="center"/>
          </w:tcPr>
          <w:p w14:paraId="64D1E3E7">
            <w:pPr>
              <w:pStyle w:val="35"/>
              <w:numPr>
                <w:ilvl w:val="-1"/>
                <w:numId w:val="0"/>
              </w:numPr>
              <w:spacing w:line="240" w:lineRule="auto"/>
              <w:ind w:left="0" w:leftChars="0" w:firstLine="0" w:firstLineChars="0"/>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8.配标一套四级滤芯</w:t>
            </w:r>
          </w:p>
        </w:tc>
        <w:tc>
          <w:tcPr>
            <w:tcW w:w="650" w:type="dxa"/>
            <w:tcBorders>
              <w:tl2br w:val="nil"/>
              <w:tr2bl w:val="nil"/>
            </w:tcBorders>
            <w:shd w:val="clear" w:color="auto" w:fill="auto"/>
            <w:vAlign w:val="center"/>
          </w:tcPr>
          <w:p w14:paraId="311B0D20">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3F54D3E6">
            <w:pPr>
              <w:widowControl/>
              <w:jc w:val="center"/>
              <w:rPr>
                <w:rFonts w:hint="eastAsia" w:asciiTheme="minorEastAsia" w:hAnsiTheme="minorEastAsia" w:eastAsiaTheme="minorEastAsia" w:cstheme="minorEastAsia"/>
                <w:kern w:val="0"/>
                <w:sz w:val="21"/>
                <w:szCs w:val="21"/>
                <w:highlight w:val="none"/>
              </w:rPr>
            </w:pPr>
          </w:p>
        </w:tc>
      </w:tr>
      <w:tr w14:paraId="34F7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5D28C591">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13</w:t>
            </w:r>
          </w:p>
        </w:tc>
        <w:tc>
          <w:tcPr>
            <w:tcW w:w="1914" w:type="dxa"/>
            <w:tcBorders>
              <w:tl2br w:val="nil"/>
              <w:tr2bl w:val="nil"/>
            </w:tcBorders>
            <w:vAlign w:val="center"/>
          </w:tcPr>
          <w:p w14:paraId="49FC9058">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水洗过滤棉</w:t>
            </w:r>
          </w:p>
        </w:tc>
        <w:tc>
          <w:tcPr>
            <w:tcW w:w="4872" w:type="dxa"/>
            <w:tcBorders>
              <w:tl2br w:val="nil"/>
              <w:tr2bl w:val="nil"/>
            </w:tcBorders>
            <w:shd w:val="clear" w:color="auto" w:fill="auto"/>
            <w:vAlign w:val="center"/>
          </w:tcPr>
          <w:p w14:paraId="42FBC6D3">
            <w:pPr>
              <w:pStyle w:val="35"/>
              <w:numPr>
                <w:ilvl w:val="-1"/>
                <w:numId w:val="0"/>
              </w:numPr>
              <w:spacing w:line="240" w:lineRule="auto"/>
              <w:ind w:left="0" w:leftChars="0" w:firstLine="0" w:firstLine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配套烟雾净化器使用：黑色棉，可反复水洗，吸附大颗粒物</w:t>
            </w:r>
          </w:p>
        </w:tc>
        <w:tc>
          <w:tcPr>
            <w:tcW w:w="650" w:type="dxa"/>
            <w:tcBorders>
              <w:tl2br w:val="nil"/>
              <w:tr2bl w:val="nil"/>
            </w:tcBorders>
            <w:shd w:val="clear" w:color="auto" w:fill="auto"/>
            <w:vAlign w:val="center"/>
          </w:tcPr>
          <w:p w14:paraId="129277EE">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2FCD233D">
            <w:pPr>
              <w:widowControl/>
              <w:jc w:val="center"/>
              <w:rPr>
                <w:rFonts w:hint="eastAsia" w:asciiTheme="minorEastAsia" w:hAnsiTheme="minorEastAsia" w:eastAsiaTheme="minorEastAsia" w:cstheme="minorEastAsia"/>
                <w:kern w:val="0"/>
                <w:sz w:val="21"/>
                <w:szCs w:val="21"/>
                <w:highlight w:val="none"/>
              </w:rPr>
            </w:pPr>
          </w:p>
        </w:tc>
      </w:tr>
      <w:tr w14:paraId="3D4A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3F48EA3F">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14</w:t>
            </w:r>
          </w:p>
        </w:tc>
        <w:tc>
          <w:tcPr>
            <w:tcW w:w="1914" w:type="dxa"/>
            <w:tcBorders>
              <w:tl2br w:val="nil"/>
              <w:tr2bl w:val="nil"/>
            </w:tcBorders>
            <w:vAlign w:val="center"/>
          </w:tcPr>
          <w:p w14:paraId="7BA9EF43">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初效过滤器</w:t>
            </w:r>
          </w:p>
        </w:tc>
        <w:tc>
          <w:tcPr>
            <w:tcW w:w="4872" w:type="dxa"/>
            <w:tcBorders>
              <w:tl2br w:val="nil"/>
              <w:tr2bl w:val="nil"/>
            </w:tcBorders>
            <w:shd w:val="clear" w:color="auto" w:fill="auto"/>
            <w:vAlign w:val="center"/>
          </w:tcPr>
          <w:p w14:paraId="43BF8F8D">
            <w:pPr>
              <w:pStyle w:val="35"/>
              <w:numPr>
                <w:ilvl w:val="-1"/>
                <w:numId w:val="0"/>
              </w:numPr>
              <w:spacing w:line="240" w:lineRule="auto"/>
              <w:ind w:left="0" w:leftChars="0" w:firstLine="0" w:firstLine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配套烟雾净化器使用：绿白棉，过滤级别F5，可吸附焦油、艾油</w:t>
            </w:r>
          </w:p>
        </w:tc>
        <w:tc>
          <w:tcPr>
            <w:tcW w:w="650" w:type="dxa"/>
            <w:tcBorders>
              <w:tl2br w:val="nil"/>
              <w:tr2bl w:val="nil"/>
            </w:tcBorders>
            <w:shd w:val="clear" w:color="auto" w:fill="auto"/>
            <w:vAlign w:val="center"/>
          </w:tcPr>
          <w:p w14:paraId="136801CE">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3382A57C">
            <w:pPr>
              <w:widowControl/>
              <w:jc w:val="center"/>
              <w:rPr>
                <w:rFonts w:hint="eastAsia" w:asciiTheme="minorEastAsia" w:hAnsiTheme="minorEastAsia" w:eastAsiaTheme="minorEastAsia" w:cstheme="minorEastAsia"/>
                <w:kern w:val="0"/>
                <w:sz w:val="21"/>
                <w:szCs w:val="21"/>
                <w:highlight w:val="none"/>
              </w:rPr>
            </w:pPr>
          </w:p>
        </w:tc>
      </w:tr>
      <w:tr w14:paraId="14CD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63C6BA34">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15</w:t>
            </w:r>
          </w:p>
        </w:tc>
        <w:tc>
          <w:tcPr>
            <w:tcW w:w="1914" w:type="dxa"/>
            <w:tcBorders>
              <w:tl2br w:val="nil"/>
              <w:tr2bl w:val="nil"/>
            </w:tcBorders>
            <w:vAlign w:val="center"/>
          </w:tcPr>
          <w:p w14:paraId="0CE6CBCF">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中效过滤器</w:t>
            </w:r>
          </w:p>
        </w:tc>
        <w:tc>
          <w:tcPr>
            <w:tcW w:w="4872" w:type="dxa"/>
            <w:tcBorders>
              <w:tl2br w:val="nil"/>
              <w:tr2bl w:val="nil"/>
            </w:tcBorders>
            <w:shd w:val="clear" w:color="auto" w:fill="auto"/>
            <w:vAlign w:val="center"/>
          </w:tcPr>
          <w:p w14:paraId="0C5E5BB8">
            <w:pPr>
              <w:pStyle w:val="35"/>
              <w:numPr>
                <w:ilvl w:val="-1"/>
                <w:numId w:val="0"/>
              </w:numPr>
              <w:spacing w:line="240" w:lineRule="auto"/>
              <w:ind w:left="0" w:leftChars="0" w:firstLine="0" w:firstLine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配套烟雾净化器使用：玻纤滤芯，过滤级别F8，可拦截粉尘</w:t>
            </w:r>
          </w:p>
        </w:tc>
        <w:tc>
          <w:tcPr>
            <w:tcW w:w="650" w:type="dxa"/>
            <w:tcBorders>
              <w:tl2br w:val="nil"/>
              <w:tr2bl w:val="nil"/>
            </w:tcBorders>
            <w:shd w:val="clear" w:color="auto" w:fill="auto"/>
            <w:vAlign w:val="center"/>
          </w:tcPr>
          <w:p w14:paraId="0D3F7D39">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638F11AA">
            <w:pPr>
              <w:widowControl/>
              <w:jc w:val="center"/>
              <w:rPr>
                <w:rFonts w:hint="eastAsia" w:asciiTheme="minorEastAsia" w:hAnsiTheme="minorEastAsia" w:eastAsiaTheme="minorEastAsia" w:cstheme="minorEastAsia"/>
                <w:kern w:val="0"/>
                <w:sz w:val="21"/>
                <w:szCs w:val="21"/>
                <w:highlight w:val="none"/>
              </w:rPr>
            </w:pPr>
          </w:p>
        </w:tc>
      </w:tr>
      <w:tr w14:paraId="0720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237FFA64">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16</w:t>
            </w:r>
          </w:p>
        </w:tc>
        <w:tc>
          <w:tcPr>
            <w:tcW w:w="1914" w:type="dxa"/>
            <w:tcBorders>
              <w:tl2br w:val="nil"/>
              <w:tr2bl w:val="nil"/>
            </w:tcBorders>
            <w:vAlign w:val="center"/>
          </w:tcPr>
          <w:p w14:paraId="4D1AF86E">
            <w:pPr>
              <w:widowControl/>
              <w:spacing w:line="240" w:lineRule="auto"/>
              <w:jc w:val="center"/>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高效过滤器</w:t>
            </w:r>
          </w:p>
        </w:tc>
        <w:tc>
          <w:tcPr>
            <w:tcW w:w="4872" w:type="dxa"/>
            <w:tcBorders>
              <w:tl2br w:val="nil"/>
              <w:tr2bl w:val="nil"/>
            </w:tcBorders>
            <w:shd w:val="clear" w:color="auto" w:fill="auto"/>
            <w:vAlign w:val="center"/>
          </w:tcPr>
          <w:p w14:paraId="05698707">
            <w:pPr>
              <w:pStyle w:val="35"/>
              <w:numPr>
                <w:ilvl w:val="-1"/>
                <w:numId w:val="0"/>
              </w:numPr>
              <w:spacing w:line="240" w:lineRule="auto"/>
              <w:ind w:left="0" w:leftChars="0" w:firstLine="0" w:firstLine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配套烟雾净化器使用：复合碳芯，过滤级别H13，可分解异物</w:t>
            </w:r>
          </w:p>
        </w:tc>
        <w:tc>
          <w:tcPr>
            <w:tcW w:w="650" w:type="dxa"/>
            <w:tcBorders>
              <w:tl2br w:val="nil"/>
              <w:tr2bl w:val="nil"/>
            </w:tcBorders>
            <w:shd w:val="clear" w:color="auto" w:fill="auto"/>
            <w:vAlign w:val="center"/>
          </w:tcPr>
          <w:p w14:paraId="02C10DB9">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2C945AF7">
            <w:pPr>
              <w:widowControl/>
              <w:jc w:val="center"/>
              <w:rPr>
                <w:rFonts w:hint="eastAsia" w:asciiTheme="minorEastAsia" w:hAnsiTheme="minorEastAsia" w:eastAsiaTheme="minorEastAsia" w:cstheme="minorEastAsia"/>
                <w:kern w:val="0"/>
                <w:sz w:val="21"/>
                <w:szCs w:val="21"/>
                <w:highlight w:val="none"/>
              </w:rPr>
            </w:pPr>
          </w:p>
        </w:tc>
      </w:tr>
      <w:tr w14:paraId="6A55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69A6C95A">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cstheme="minorEastAsia"/>
                <w:kern w:val="0"/>
                <w:sz w:val="21"/>
                <w:szCs w:val="21"/>
                <w:highlight w:val="none"/>
                <w:lang w:val="en-US" w:eastAsia="zh-CN"/>
              </w:rPr>
              <w:t>17</w:t>
            </w:r>
          </w:p>
        </w:tc>
        <w:tc>
          <w:tcPr>
            <w:tcW w:w="1914" w:type="dxa"/>
            <w:tcBorders>
              <w:tl2br w:val="nil"/>
              <w:tr2bl w:val="nil"/>
            </w:tcBorders>
            <w:shd w:val="clear" w:color="auto" w:fill="auto"/>
            <w:vAlign w:val="center"/>
          </w:tcPr>
          <w:p w14:paraId="55DD72F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排烟罩</w:t>
            </w:r>
          </w:p>
        </w:tc>
        <w:tc>
          <w:tcPr>
            <w:tcW w:w="4872" w:type="dxa"/>
            <w:tcBorders>
              <w:tl2br w:val="nil"/>
              <w:tr2bl w:val="nil"/>
            </w:tcBorders>
            <w:shd w:val="clear" w:color="auto" w:fill="auto"/>
            <w:vAlign w:val="center"/>
          </w:tcPr>
          <w:p w14:paraId="0553BAB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88*58cm，耐高温，易清洗，透明度高</w:t>
            </w:r>
          </w:p>
        </w:tc>
        <w:tc>
          <w:tcPr>
            <w:tcW w:w="650" w:type="dxa"/>
            <w:tcBorders>
              <w:tl2br w:val="nil"/>
              <w:tr2bl w:val="nil"/>
            </w:tcBorders>
            <w:shd w:val="clear" w:color="auto" w:fill="auto"/>
            <w:vAlign w:val="center"/>
          </w:tcPr>
          <w:p w14:paraId="07339482">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2969B689">
            <w:pPr>
              <w:widowControl/>
              <w:jc w:val="center"/>
              <w:rPr>
                <w:rFonts w:hint="eastAsia" w:asciiTheme="minorEastAsia" w:hAnsiTheme="minorEastAsia" w:eastAsiaTheme="minorEastAsia" w:cstheme="minorEastAsia"/>
                <w:kern w:val="0"/>
                <w:sz w:val="21"/>
                <w:szCs w:val="21"/>
                <w:highlight w:val="none"/>
              </w:rPr>
            </w:pPr>
          </w:p>
        </w:tc>
      </w:tr>
      <w:tr w14:paraId="7AE3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3BAF1628">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cstheme="minorEastAsia"/>
                <w:kern w:val="0"/>
                <w:sz w:val="21"/>
                <w:szCs w:val="21"/>
                <w:highlight w:val="none"/>
                <w:lang w:val="en-US" w:eastAsia="zh-CN"/>
              </w:rPr>
              <w:t>18</w:t>
            </w:r>
          </w:p>
        </w:tc>
        <w:tc>
          <w:tcPr>
            <w:tcW w:w="1914" w:type="dxa"/>
            <w:tcBorders>
              <w:tl2br w:val="nil"/>
              <w:tr2bl w:val="nil"/>
            </w:tcBorders>
            <w:shd w:val="clear" w:color="auto" w:fill="auto"/>
            <w:vAlign w:val="center"/>
          </w:tcPr>
          <w:p w14:paraId="5FCB6ED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排烟罩</w:t>
            </w:r>
          </w:p>
        </w:tc>
        <w:tc>
          <w:tcPr>
            <w:tcW w:w="4872" w:type="dxa"/>
            <w:tcBorders>
              <w:tl2br w:val="nil"/>
              <w:tr2bl w:val="nil"/>
            </w:tcBorders>
            <w:shd w:val="clear" w:color="auto" w:fill="auto"/>
            <w:vAlign w:val="center"/>
          </w:tcPr>
          <w:p w14:paraId="3B9646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80*40cm，耐高温，易清洗，透明度高</w:t>
            </w:r>
          </w:p>
        </w:tc>
        <w:tc>
          <w:tcPr>
            <w:tcW w:w="650" w:type="dxa"/>
            <w:tcBorders>
              <w:tl2br w:val="nil"/>
              <w:tr2bl w:val="nil"/>
            </w:tcBorders>
            <w:shd w:val="clear" w:color="auto" w:fill="auto"/>
            <w:vAlign w:val="center"/>
          </w:tcPr>
          <w:p w14:paraId="19745807">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0519D991">
            <w:pPr>
              <w:widowControl/>
              <w:jc w:val="center"/>
              <w:rPr>
                <w:rFonts w:hint="eastAsia" w:asciiTheme="minorEastAsia" w:hAnsiTheme="minorEastAsia" w:eastAsiaTheme="minorEastAsia" w:cstheme="minorEastAsia"/>
                <w:kern w:val="0"/>
                <w:sz w:val="21"/>
                <w:szCs w:val="21"/>
                <w:highlight w:val="none"/>
              </w:rPr>
            </w:pPr>
          </w:p>
        </w:tc>
      </w:tr>
      <w:tr w14:paraId="0A34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0281C1ED">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cstheme="minorEastAsia"/>
                <w:kern w:val="0"/>
                <w:sz w:val="21"/>
                <w:szCs w:val="21"/>
                <w:highlight w:val="none"/>
                <w:lang w:val="en-US" w:eastAsia="zh-CN"/>
              </w:rPr>
              <w:t>19</w:t>
            </w:r>
          </w:p>
        </w:tc>
        <w:tc>
          <w:tcPr>
            <w:tcW w:w="1914" w:type="dxa"/>
            <w:tcBorders>
              <w:tl2br w:val="nil"/>
              <w:tr2bl w:val="nil"/>
            </w:tcBorders>
            <w:shd w:val="clear" w:color="auto" w:fill="auto"/>
            <w:vAlign w:val="center"/>
          </w:tcPr>
          <w:p w14:paraId="5F738EF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排烟罩</w:t>
            </w:r>
          </w:p>
        </w:tc>
        <w:tc>
          <w:tcPr>
            <w:tcW w:w="4872" w:type="dxa"/>
            <w:tcBorders>
              <w:tl2br w:val="nil"/>
              <w:tr2bl w:val="nil"/>
            </w:tcBorders>
            <w:shd w:val="clear" w:color="auto" w:fill="auto"/>
            <w:vAlign w:val="center"/>
          </w:tcPr>
          <w:p w14:paraId="212C13A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64*44cm，耐高温，易清洗，透明度高</w:t>
            </w:r>
          </w:p>
        </w:tc>
        <w:tc>
          <w:tcPr>
            <w:tcW w:w="650" w:type="dxa"/>
            <w:tcBorders>
              <w:tl2br w:val="nil"/>
              <w:tr2bl w:val="nil"/>
            </w:tcBorders>
            <w:shd w:val="clear" w:color="auto" w:fill="auto"/>
            <w:vAlign w:val="center"/>
          </w:tcPr>
          <w:p w14:paraId="37F54247">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21CDF19D">
            <w:pPr>
              <w:widowControl/>
              <w:jc w:val="center"/>
              <w:rPr>
                <w:rFonts w:hint="eastAsia" w:asciiTheme="minorEastAsia" w:hAnsiTheme="minorEastAsia" w:eastAsiaTheme="minorEastAsia" w:cstheme="minorEastAsia"/>
                <w:kern w:val="0"/>
                <w:sz w:val="21"/>
                <w:szCs w:val="21"/>
                <w:highlight w:val="none"/>
              </w:rPr>
            </w:pPr>
          </w:p>
        </w:tc>
      </w:tr>
      <w:tr w14:paraId="721B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25C2E551">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cstheme="minorEastAsia"/>
                <w:kern w:val="0"/>
                <w:sz w:val="21"/>
                <w:szCs w:val="21"/>
                <w:highlight w:val="none"/>
                <w:lang w:val="en-US" w:eastAsia="zh-CN"/>
              </w:rPr>
              <w:t>20</w:t>
            </w:r>
          </w:p>
        </w:tc>
        <w:tc>
          <w:tcPr>
            <w:tcW w:w="1914" w:type="dxa"/>
            <w:tcBorders>
              <w:tl2br w:val="nil"/>
              <w:tr2bl w:val="nil"/>
            </w:tcBorders>
            <w:shd w:val="clear" w:color="auto" w:fill="auto"/>
            <w:vAlign w:val="center"/>
          </w:tcPr>
          <w:p w14:paraId="4BA279B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排烟罩</w:t>
            </w:r>
          </w:p>
        </w:tc>
        <w:tc>
          <w:tcPr>
            <w:tcW w:w="4872" w:type="dxa"/>
            <w:tcBorders>
              <w:tl2br w:val="nil"/>
              <w:tr2bl w:val="nil"/>
            </w:tcBorders>
            <w:shd w:val="clear" w:color="auto" w:fill="auto"/>
            <w:vAlign w:val="center"/>
          </w:tcPr>
          <w:p w14:paraId="343A07A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100*60cm</w:t>
            </w:r>
            <w:r>
              <w:rPr>
                <w:rFonts w:hint="eastAsia" w:ascii="宋体" w:hAnsi="宋体" w:eastAsia="宋体" w:cs="宋体"/>
                <w:i w:val="0"/>
                <w:iCs w:val="0"/>
                <w:color w:val="000000"/>
                <w:kern w:val="0"/>
                <w:sz w:val="21"/>
                <w:szCs w:val="21"/>
                <w:u w:val="none"/>
                <w:lang w:val="en-US" w:eastAsia="zh-CN" w:bidi="ar"/>
              </w:rPr>
              <w:t>，耐高温，易清洗，透明度高</w:t>
            </w:r>
          </w:p>
        </w:tc>
        <w:tc>
          <w:tcPr>
            <w:tcW w:w="650" w:type="dxa"/>
            <w:tcBorders>
              <w:tl2br w:val="nil"/>
              <w:tr2bl w:val="nil"/>
            </w:tcBorders>
            <w:shd w:val="clear" w:color="auto" w:fill="auto"/>
            <w:vAlign w:val="center"/>
          </w:tcPr>
          <w:p w14:paraId="560C1FCF">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399D0780">
            <w:pPr>
              <w:widowControl/>
              <w:jc w:val="center"/>
              <w:rPr>
                <w:rFonts w:hint="eastAsia" w:asciiTheme="minorEastAsia" w:hAnsiTheme="minorEastAsia" w:eastAsiaTheme="minorEastAsia" w:cstheme="minorEastAsia"/>
                <w:kern w:val="0"/>
                <w:sz w:val="21"/>
                <w:szCs w:val="21"/>
                <w:highlight w:val="none"/>
              </w:rPr>
            </w:pPr>
          </w:p>
        </w:tc>
      </w:tr>
      <w:tr w14:paraId="64DA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2FFD291B">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cstheme="minorEastAsia"/>
                <w:kern w:val="0"/>
                <w:sz w:val="21"/>
                <w:szCs w:val="21"/>
                <w:highlight w:val="none"/>
                <w:lang w:val="en-US" w:eastAsia="zh-CN"/>
              </w:rPr>
              <w:t>21</w:t>
            </w:r>
          </w:p>
        </w:tc>
        <w:tc>
          <w:tcPr>
            <w:tcW w:w="1914" w:type="dxa"/>
            <w:tcBorders>
              <w:tl2br w:val="nil"/>
              <w:tr2bl w:val="nil"/>
            </w:tcBorders>
            <w:shd w:val="clear" w:color="auto" w:fill="auto"/>
            <w:vAlign w:val="center"/>
          </w:tcPr>
          <w:p w14:paraId="2A369FB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钢丝绳</w:t>
            </w:r>
          </w:p>
        </w:tc>
        <w:tc>
          <w:tcPr>
            <w:tcW w:w="4872" w:type="dxa"/>
            <w:tcBorders>
              <w:tl2br w:val="nil"/>
              <w:tr2bl w:val="nil"/>
            </w:tcBorders>
            <w:shd w:val="clear" w:color="auto" w:fill="auto"/>
            <w:vAlign w:val="center"/>
          </w:tcPr>
          <w:p w14:paraId="24AC77D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304不锈钢钢丝，可拉伸</w:t>
            </w:r>
            <w:r>
              <w:rPr>
                <w:rStyle w:val="60"/>
                <w:sz w:val="18"/>
                <w:szCs w:val="18"/>
                <w:lang w:val="en-US" w:eastAsia="zh-CN" w:bidi="ar"/>
              </w:rPr>
              <w:t>≥</w:t>
            </w:r>
            <w:r>
              <w:rPr>
                <w:rStyle w:val="93"/>
                <w:sz w:val="18"/>
                <w:szCs w:val="18"/>
                <w:lang w:val="en-US" w:eastAsia="zh-CN" w:bidi="ar"/>
              </w:rPr>
              <w:t>2.5m</w:t>
            </w:r>
          </w:p>
        </w:tc>
        <w:tc>
          <w:tcPr>
            <w:tcW w:w="650" w:type="dxa"/>
            <w:tcBorders>
              <w:tl2br w:val="nil"/>
              <w:tr2bl w:val="nil"/>
            </w:tcBorders>
            <w:shd w:val="clear" w:color="auto" w:fill="auto"/>
            <w:vAlign w:val="center"/>
          </w:tcPr>
          <w:p w14:paraId="1A52467A">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2B109E2C">
            <w:pPr>
              <w:widowControl/>
              <w:jc w:val="center"/>
              <w:rPr>
                <w:rFonts w:hint="eastAsia" w:asciiTheme="minorEastAsia" w:hAnsiTheme="minorEastAsia" w:eastAsiaTheme="minorEastAsia" w:cstheme="minorEastAsia"/>
                <w:kern w:val="0"/>
                <w:sz w:val="21"/>
                <w:szCs w:val="21"/>
                <w:highlight w:val="none"/>
              </w:rPr>
            </w:pPr>
          </w:p>
        </w:tc>
      </w:tr>
      <w:tr w14:paraId="5888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233568F5">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cstheme="minorEastAsia"/>
                <w:kern w:val="0"/>
                <w:sz w:val="21"/>
                <w:szCs w:val="21"/>
                <w:highlight w:val="none"/>
                <w:lang w:val="en-US" w:eastAsia="zh-CN"/>
              </w:rPr>
              <w:t>22</w:t>
            </w:r>
          </w:p>
        </w:tc>
        <w:tc>
          <w:tcPr>
            <w:tcW w:w="1914" w:type="dxa"/>
            <w:tcBorders>
              <w:tl2br w:val="nil"/>
              <w:tr2bl w:val="nil"/>
            </w:tcBorders>
            <w:shd w:val="clear" w:color="auto" w:fill="auto"/>
            <w:vAlign w:val="center"/>
          </w:tcPr>
          <w:p w14:paraId="069F96D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吸烟盒</w:t>
            </w:r>
          </w:p>
        </w:tc>
        <w:tc>
          <w:tcPr>
            <w:tcW w:w="4872" w:type="dxa"/>
            <w:tcBorders>
              <w:tl2br w:val="nil"/>
              <w:tr2bl w:val="nil"/>
            </w:tcBorders>
            <w:shd w:val="clear" w:color="auto" w:fill="auto"/>
            <w:vAlign w:val="center"/>
          </w:tcPr>
          <w:p w14:paraId="0ADB94A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雕花工艺，可进行清洗</w:t>
            </w:r>
          </w:p>
        </w:tc>
        <w:tc>
          <w:tcPr>
            <w:tcW w:w="650" w:type="dxa"/>
            <w:tcBorders>
              <w:tl2br w:val="nil"/>
              <w:tr2bl w:val="nil"/>
            </w:tcBorders>
            <w:shd w:val="clear" w:color="auto" w:fill="auto"/>
            <w:vAlign w:val="center"/>
          </w:tcPr>
          <w:p w14:paraId="3AAE7594">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0D30463F">
            <w:pPr>
              <w:widowControl/>
              <w:jc w:val="center"/>
              <w:rPr>
                <w:rFonts w:hint="eastAsia" w:asciiTheme="minorEastAsia" w:hAnsiTheme="minorEastAsia" w:eastAsiaTheme="minorEastAsia" w:cstheme="minorEastAsia"/>
                <w:kern w:val="0"/>
                <w:sz w:val="21"/>
                <w:szCs w:val="21"/>
                <w:highlight w:val="none"/>
              </w:rPr>
            </w:pPr>
          </w:p>
        </w:tc>
      </w:tr>
      <w:tr w14:paraId="150E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4DFDF800">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cstheme="minorEastAsia"/>
                <w:kern w:val="0"/>
                <w:sz w:val="21"/>
                <w:szCs w:val="21"/>
                <w:highlight w:val="none"/>
                <w:lang w:val="en-US" w:eastAsia="zh-CN"/>
              </w:rPr>
              <w:t>23</w:t>
            </w:r>
          </w:p>
        </w:tc>
        <w:tc>
          <w:tcPr>
            <w:tcW w:w="1914" w:type="dxa"/>
            <w:tcBorders>
              <w:tl2br w:val="nil"/>
              <w:tr2bl w:val="nil"/>
            </w:tcBorders>
            <w:shd w:val="clear" w:color="auto" w:fill="auto"/>
            <w:vAlign w:val="center"/>
          </w:tcPr>
          <w:p w14:paraId="54109D5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升降器</w:t>
            </w:r>
          </w:p>
        </w:tc>
        <w:tc>
          <w:tcPr>
            <w:tcW w:w="4872" w:type="dxa"/>
            <w:tcBorders>
              <w:tl2br w:val="nil"/>
              <w:tr2bl w:val="nil"/>
            </w:tcBorders>
            <w:shd w:val="clear" w:color="auto" w:fill="auto"/>
            <w:vAlign w:val="center"/>
          </w:tcPr>
          <w:p w14:paraId="196B41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自由伸缩设计</w:t>
            </w:r>
          </w:p>
        </w:tc>
        <w:tc>
          <w:tcPr>
            <w:tcW w:w="650" w:type="dxa"/>
            <w:tcBorders>
              <w:tl2br w:val="nil"/>
              <w:tr2bl w:val="nil"/>
            </w:tcBorders>
            <w:shd w:val="clear" w:color="auto" w:fill="auto"/>
            <w:vAlign w:val="center"/>
          </w:tcPr>
          <w:p w14:paraId="17F802CA">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14F1398A">
            <w:pPr>
              <w:widowControl/>
              <w:jc w:val="center"/>
              <w:rPr>
                <w:rFonts w:hint="eastAsia" w:asciiTheme="minorEastAsia" w:hAnsiTheme="minorEastAsia" w:eastAsiaTheme="minorEastAsia" w:cstheme="minorEastAsia"/>
                <w:kern w:val="0"/>
                <w:sz w:val="21"/>
                <w:szCs w:val="21"/>
                <w:highlight w:val="none"/>
              </w:rPr>
            </w:pPr>
          </w:p>
        </w:tc>
      </w:tr>
      <w:tr w14:paraId="195F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2853E608">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cstheme="minorEastAsia"/>
                <w:kern w:val="0"/>
                <w:sz w:val="21"/>
                <w:szCs w:val="21"/>
                <w:highlight w:val="none"/>
                <w:lang w:val="en-US" w:eastAsia="zh-CN"/>
              </w:rPr>
              <w:t>24</w:t>
            </w:r>
          </w:p>
        </w:tc>
        <w:tc>
          <w:tcPr>
            <w:tcW w:w="1914" w:type="dxa"/>
            <w:tcBorders>
              <w:tl2br w:val="nil"/>
              <w:tr2bl w:val="nil"/>
            </w:tcBorders>
            <w:shd w:val="clear" w:color="auto" w:fill="auto"/>
            <w:vAlign w:val="center"/>
          </w:tcPr>
          <w:p w14:paraId="061E682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辅材费用</w:t>
            </w:r>
          </w:p>
        </w:tc>
        <w:tc>
          <w:tcPr>
            <w:tcW w:w="4872" w:type="dxa"/>
            <w:tcBorders>
              <w:tl2br w:val="nil"/>
              <w:tr2bl w:val="nil"/>
            </w:tcBorders>
            <w:shd w:val="clear" w:color="auto" w:fill="auto"/>
            <w:vAlign w:val="center"/>
          </w:tcPr>
          <w:p w14:paraId="177F096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含电线、接头、螺丝、加固木条等辅材</w:t>
            </w:r>
          </w:p>
        </w:tc>
        <w:tc>
          <w:tcPr>
            <w:tcW w:w="650" w:type="dxa"/>
            <w:tcBorders>
              <w:tl2br w:val="nil"/>
              <w:tr2bl w:val="nil"/>
            </w:tcBorders>
            <w:shd w:val="clear" w:color="auto" w:fill="auto"/>
            <w:vAlign w:val="center"/>
          </w:tcPr>
          <w:p w14:paraId="6DBC5AFE">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546EDB7D">
            <w:pPr>
              <w:widowControl/>
              <w:jc w:val="center"/>
              <w:rPr>
                <w:rFonts w:hint="eastAsia" w:asciiTheme="minorEastAsia" w:hAnsiTheme="minorEastAsia" w:eastAsiaTheme="minorEastAsia" w:cstheme="minorEastAsia"/>
                <w:kern w:val="0"/>
                <w:sz w:val="21"/>
                <w:szCs w:val="21"/>
                <w:highlight w:val="none"/>
              </w:rPr>
            </w:pPr>
          </w:p>
        </w:tc>
      </w:tr>
      <w:tr w14:paraId="1F43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tcBorders>
              <w:tl2br w:val="nil"/>
              <w:tr2bl w:val="nil"/>
            </w:tcBorders>
            <w:vAlign w:val="center"/>
          </w:tcPr>
          <w:p w14:paraId="4D7A820B">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cstheme="minorEastAsia"/>
                <w:kern w:val="0"/>
                <w:sz w:val="21"/>
                <w:szCs w:val="21"/>
                <w:highlight w:val="none"/>
                <w:lang w:val="en-US" w:eastAsia="zh-CN"/>
              </w:rPr>
              <w:t>25</w:t>
            </w:r>
          </w:p>
        </w:tc>
        <w:tc>
          <w:tcPr>
            <w:tcW w:w="1914" w:type="dxa"/>
            <w:tcBorders>
              <w:tl2br w:val="nil"/>
              <w:tr2bl w:val="nil"/>
            </w:tcBorders>
            <w:shd w:val="clear" w:color="auto" w:fill="auto"/>
            <w:vAlign w:val="center"/>
          </w:tcPr>
          <w:p w14:paraId="0BD82F4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排烟机深度清洗</w:t>
            </w:r>
          </w:p>
        </w:tc>
        <w:tc>
          <w:tcPr>
            <w:tcW w:w="4872" w:type="dxa"/>
            <w:tcBorders>
              <w:tl2br w:val="nil"/>
              <w:tr2bl w:val="nil"/>
            </w:tcBorders>
            <w:shd w:val="clear" w:color="auto" w:fill="auto"/>
            <w:vAlign w:val="center"/>
          </w:tcPr>
          <w:p w14:paraId="5D6AF534">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bidi="ar-SA"/>
              </w:rPr>
              <w:t>深度清洗，含清洗剂、工具等</w:t>
            </w:r>
          </w:p>
        </w:tc>
        <w:tc>
          <w:tcPr>
            <w:tcW w:w="650" w:type="dxa"/>
            <w:tcBorders>
              <w:tl2br w:val="nil"/>
              <w:tr2bl w:val="nil"/>
            </w:tcBorders>
            <w:shd w:val="clear" w:color="auto" w:fill="auto"/>
            <w:vAlign w:val="center"/>
          </w:tcPr>
          <w:p w14:paraId="14071EB1">
            <w:pPr>
              <w:widowControl/>
              <w:jc w:val="center"/>
              <w:rPr>
                <w:rFonts w:hint="eastAsia" w:asciiTheme="minorEastAsia" w:hAnsiTheme="minorEastAsia" w:eastAsiaTheme="minorEastAsia" w:cstheme="minorEastAsia"/>
                <w:kern w:val="0"/>
                <w:sz w:val="21"/>
                <w:szCs w:val="21"/>
                <w:highlight w:val="none"/>
              </w:rPr>
            </w:pPr>
          </w:p>
        </w:tc>
        <w:tc>
          <w:tcPr>
            <w:tcW w:w="1329" w:type="dxa"/>
            <w:tcBorders>
              <w:tl2br w:val="nil"/>
              <w:tr2bl w:val="nil"/>
            </w:tcBorders>
            <w:shd w:val="clear" w:color="auto" w:fill="auto"/>
            <w:vAlign w:val="center"/>
          </w:tcPr>
          <w:p w14:paraId="61D93E89">
            <w:pPr>
              <w:widowControl/>
              <w:jc w:val="center"/>
              <w:rPr>
                <w:rFonts w:hint="eastAsia" w:asciiTheme="minorEastAsia" w:hAnsiTheme="minorEastAsia" w:eastAsiaTheme="minorEastAsia" w:cstheme="minorEastAsia"/>
                <w:kern w:val="0"/>
                <w:sz w:val="21"/>
                <w:szCs w:val="21"/>
                <w:highlight w:val="none"/>
              </w:rPr>
            </w:pPr>
          </w:p>
        </w:tc>
      </w:tr>
      <w:tr w14:paraId="3C68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tcPr>
          <w:p w14:paraId="40D66FE8">
            <w:pPr>
              <w:widowControl/>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cstheme="minorEastAsia"/>
                <w:kern w:val="0"/>
                <w:sz w:val="21"/>
                <w:szCs w:val="21"/>
                <w:highlight w:val="none"/>
                <w:lang w:val="en-US" w:eastAsia="zh-CN"/>
              </w:rPr>
              <w:t>26</w:t>
            </w:r>
          </w:p>
        </w:tc>
        <w:tc>
          <w:tcPr>
            <w:tcW w:w="0" w:type="auto"/>
            <w:shd w:val="clear" w:color="auto" w:fill="auto"/>
            <w:vAlign w:val="center"/>
          </w:tcPr>
          <w:p w14:paraId="199FAA3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人工费</w:t>
            </w:r>
          </w:p>
        </w:tc>
        <w:tc>
          <w:tcPr>
            <w:tcW w:w="0" w:type="auto"/>
            <w:shd w:val="clear" w:color="auto" w:fill="auto"/>
            <w:vAlign w:val="center"/>
          </w:tcPr>
          <w:p w14:paraId="194F03E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安装人工费，含拆装等</w:t>
            </w:r>
          </w:p>
        </w:tc>
        <w:tc>
          <w:tcPr>
            <w:tcW w:w="0" w:type="auto"/>
          </w:tcPr>
          <w:p w14:paraId="52A02AAD">
            <w:pPr>
              <w:widowControl/>
              <w:jc w:val="center"/>
              <w:rPr>
                <w:rFonts w:hint="eastAsia" w:asciiTheme="minorEastAsia" w:hAnsiTheme="minorEastAsia" w:eastAsiaTheme="minorEastAsia" w:cstheme="minorEastAsia"/>
                <w:kern w:val="0"/>
                <w:sz w:val="21"/>
                <w:szCs w:val="21"/>
                <w:highlight w:val="none"/>
              </w:rPr>
            </w:pPr>
          </w:p>
        </w:tc>
        <w:tc>
          <w:tcPr>
            <w:tcW w:w="0" w:type="auto"/>
          </w:tcPr>
          <w:p w14:paraId="35F0ED62">
            <w:pPr>
              <w:widowControl/>
              <w:jc w:val="center"/>
              <w:rPr>
                <w:rFonts w:hint="eastAsia" w:asciiTheme="minorEastAsia" w:hAnsiTheme="minorEastAsia" w:eastAsiaTheme="minorEastAsia" w:cstheme="minorEastAsia"/>
                <w:kern w:val="0"/>
                <w:sz w:val="21"/>
                <w:szCs w:val="21"/>
                <w:highlight w:val="none"/>
              </w:rPr>
            </w:pPr>
          </w:p>
        </w:tc>
      </w:tr>
    </w:tbl>
    <w:p w14:paraId="48D235F1">
      <w:pPr>
        <w:pStyle w:val="11"/>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firstLine="482" w:firstLineChars="200"/>
        <w:textAlignment w:val="auto"/>
        <w:rPr>
          <w:rFonts w:hint="eastAsia" w:asciiTheme="minorEastAsia" w:hAnsiTheme="minorEastAsia" w:eastAsiaTheme="minorEastAsia" w:cstheme="minorEastAsia"/>
          <w:b/>
          <w:bCs/>
          <w:sz w:val="24"/>
          <w:szCs w:val="24"/>
          <w:highlight w:val="none"/>
        </w:rPr>
      </w:pPr>
    </w:p>
    <w:p w14:paraId="59934A29">
      <w:pPr>
        <w:pStyle w:val="11"/>
        <w:keepNext w:val="0"/>
        <w:keepLines w:val="0"/>
        <w:pageBreakBefore w:val="0"/>
        <w:widowControl w:val="0"/>
        <w:numPr>
          <w:ilvl w:val="0"/>
          <w:numId w:val="0"/>
        </w:numPr>
        <w:kinsoku/>
        <w:wordWrap/>
        <w:overflowPunct/>
        <w:topLinePunct w:val="0"/>
        <w:autoSpaceDE/>
        <w:autoSpaceDN/>
        <w:bidi w:val="0"/>
        <w:adjustRightInd w:val="0"/>
        <w:snapToGrid w:val="0"/>
        <w:spacing w:after="0" w:line="440" w:lineRule="exact"/>
        <w:ind w:firstLine="482" w:firstLineChars="200"/>
        <w:textAlignment w:val="auto"/>
        <w:rPr>
          <w:rFonts w:hint="default" w:ascii="宋体" w:hAnsi="宋体" w:eastAsia="宋体" w:cs="宋体"/>
          <w:b w:val="0"/>
          <w:bCs w:val="0"/>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（四）</w:t>
      </w:r>
      <w:r>
        <w:rPr>
          <w:rFonts w:hint="eastAsia" w:asciiTheme="minorEastAsia" w:hAnsiTheme="minorEastAsia" w:eastAsiaTheme="minorEastAsia" w:cstheme="minorEastAsia"/>
          <w:b/>
          <w:bCs/>
          <w:sz w:val="24"/>
          <w:szCs w:val="24"/>
          <w:highlight w:val="none"/>
          <w:lang w:val="en-US" w:eastAsia="zh-CN"/>
        </w:rPr>
        <w:t>服务要求</w:t>
      </w:r>
    </w:p>
    <w:p w14:paraId="7FFF007D">
      <w:pPr>
        <w:pStyle w:val="15"/>
        <w:keepNext w:val="0"/>
        <w:keepLines w:val="0"/>
        <w:pageBreakBefore w:val="0"/>
        <w:widowControl w:val="0"/>
        <w:numPr>
          <w:ilvl w:val="0"/>
          <w:numId w:val="8"/>
        </w:numPr>
        <w:tabs>
          <w:tab w:val="left" w:pos="420"/>
          <w:tab w:val="left" w:pos="540"/>
        </w:tabs>
        <w:kinsoku/>
        <w:wordWrap/>
        <w:overflowPunct/>
        <w:topLinePunct w:val="0"/>
        <w:autoSpaceDE/>
        <w:autoSpaceDN/>
        <w:bidi w:val="0"/>
        <w:adjustRightInd w:val="0"/>
        <w:snapToGrid w:val="0"/>
        <w:spacing w:line="440" w:lineRule="exact"/>
        <w:ind w:firstLine="403"/>
        <w:textAlignment w:val="auto"/>
        <w:rPr>
          <w:rFonts w:hAnsi="宋体" w:cs="Times New Roman"/>
          <w:sz w:val="24"/>
          <w:szCs w:val="24"/>
          <w:highlight w:val="none"/>
        </w:rPr>
      </w:pPr>
      <w:r>
        <w:rPr>
          <w:rFonts w:hint="eastAsia" w:ascii="宋体" w:hAnsi="宋体"/>
          <w:sz w:val="24"/>
          <w:szCs w:val="24"/>
        </w:rPr>
        <w:t>▲</w:t>
      </w:r>
      <w:r>
        <w:rPr>
          <w:rFonts w:hint="eastAsia" w:hAnsi="宋体" w:cs="Times New Roman"/>
          <w:sz w:val="24"/>
          <w:szCs w:val="24"/>
          <w:highlight w:val="none"/>
        </w:rPr>
        <w:t>投标人须组建专属的配送</w:t>
      </w:r>
      <w:r>
        <w:rPr>
          <w:rFonts w:hint="eastAsia" w:hAnsi="宋体" w:cs="Times New Roman"/>
          <w:sz w:val="24"/>
          <w:szCs w:val="24"/>
          <w:highlight w:val="none"/>
          <w:lang w:val="en-US" w:eastAsia="zh-CN"/>
        </w:rPr>
        <w:t>安装</w:t>
      </w:r>
      <w:r>
        <w:rPr>
          <w:rFonts w:hint="eastAsia" w:hAnsi="宋体" w:cs="Times New Roman"/>
          <w:sz w:val="24"/>
          <w:szCs w:val="24"/>
          <w:highlight w:val="none"/>
        </w:rPr>
        <w:t>服务团队，按照采购人要求配送采购人订购货物至指定地点，并进行安装，按照采购人规定流程完成验收手续。（验收流程：投标人根据采购人的订单将货物运送至指定地点并完成安装或组装工作后，由采购人使用科室、总务科现场验收并在送货单上签字确认）</w:t>
      </w:r>
      <w:r>
        <w:rPr>
          <w:rFonts w:hint="eastAsia" w:hAnsi="宋体" w:cs="Times New Roman"/>
          <w:sz w:val="24"/>
          <w:szCs w:val="24"/>
          <w:highlight w:val="none"/>
          <w:lang w:eastAsia="zh-CN"/>
        </w:rPr>
        <w:t>。</w:t>
      </w:r>
    </w:p>
    <w:p w14:paraId="3FC326B6">
      <w:pPr>
        <w:pStyle w:val="15"/>
        <w:keepNext w:val="0"/>
        <w:keepLines w:val="0"/>
        <w:pageBreakBefore w:val="0"/>
        <w:widowControl w:val="0"/>
        <w:numPr>
          <w:ilvl w:val="0"/>
          <w:numId w:val="8"/>
        </w:numPr>
        <w:tabs>
          <w:tab w:val="left" w:pos="420"/>
          <w:tab w:val="left" w:pos="540"/>
        </w:tabs>
        <w:kinsoku/>
        <w:wordWrap/>
        <w:overflowPunct/>
        <w:topLinePunct w:val="0"/>
        <w:autoSpaceDE/>
        <w:autoSpaceDN/>
        <w:bidi w:val="0"/>
        <w:adjustRightInd w:val="0"/>
        <w:snapToGrid w:val="0"/>
        <w:spacing w:line="440" w:lineRule="exact"/>
        <w:ind w:firstLine="403"/>
        <w:textAlignment w:val="auto"/>
        <w:rPr>
          <w:rFonts w:hint="eastAsia" w:ascii="宋体" w:hAnsi="宋体"/>
          <w:sz w:val="24"/>
          <w:szCs w:val="24"/>
        </w:rPr>
      </w:pPr>
      <w:r>
        <w:rPr>
          <w:rFonts w:hint="eastAsia" w:ascii="宋体" w:hAnsi="宋体"/>
          <w:sz w:val="24"/>
          <w:szCs w:val="24"/>
          <w:lang w:val="en-US" w:eastAsia="zh-CN"/>
        </w:rPr>
        <w:t>投标人需</w:t>
      </w:r>
      <w:r>
        <w:rPr>
          <w:rFonts w:hint="eastAsia" w:ascii="宋体" w:hAnsi="宋体"/>
          <w:sz w:val="24"/>
          <w:szCs w:val="24"/>
        </w:rPr>
        <w:t>为</w:t>
      </w:r>
      <w:r>
        <w:rPr>
          <w:rFonts w:hint="eastAsia" w:ascii="宋体" w:hAnsi="宋体"/>
          <w:sz w:val="24"/>
          <w:szCs w:val="24"/>
          <w:lang w:eastAsia="zh-CN"/>
        </w:rPr>
        <w:t>服务</w:t>
      </w:r>
      <w:r>
        <w:rPr>
          <w:rFonts w:hint="eastAsia" w:ascii="宋体" w:hAnsi="宋体"/>
          <w:sz w:val="24"/>
          <w:szCs w:val="24"/>
        </w:rPr>
        <w:t>人员配备</w:t>
      </w:r>
      <w:r>
        <w:rPr>
          <w:rFonts w:hint="eastAsia" w:ascii="宋体" w:hAnsi="宋体"/>
          <w:sz w:val="24"/>
          <w:szCs w:val="24"/>
          <w:lang w:eastAsia="zh-CN"/>
        </w:rPr>
        <w:t>服务</w:t>
      </w:r>
      <w:r>
        <w:rPr>
          <w:rFonts w:hint="eastAsia" w:ascii="宋体" w:hAnsi="宋体"/>
          <w:sz w:val="24"/>
          <w:szCs w:val="24"/>
        </w:rPr>
        <w:t>所需的所有器具（包括但不限于维修工具、安全防护措施等），并为自己员工的安全责任负责。</w:t>
      </w:r>
    </w:p>
    <w:p w14:paraId="637D0DDC">
      <w:pPr>
        <w:pStyle w:val="15"/>
        <w:keepNext w:val="0"/>
        <w:keepLines w:val="0"/>
        <w:pageBreakBefore w:val="0"/>
        <w:widowControl w:val="0"/>
        <w:numPr>
          <w:ilvl w:val="0"/>
          <w:numId w:val="8"/>
        </w:numPr>
        <w:tabs>
          <w:tab w:val="left" w:pos="420"/>
          <w:tab w:val="left" w:pos="540"/>
        </w:tabs>
        <w:kinsoku/>
        <w:wordWrap/>
        <w:overflowPunct/>
        <w:topLinePunct w:val="0"/>
        <w:autoSpaceDE/>
        <w:autoSpaceDN/>
        <w:bidi w:val="0"/>
        <w:adjustRightInd w:val="0"/>
        <w:snapToGrid w:val="0"/>
        <w:spacing w:line="440" w:lineRule="exact"/>
        <w:ind w:firstLine="403"/>
        <w:textAlignment w:val="auto"/>
        <w:rPr>
          <w:kern w:val="0"/>
          <w:sz w:val="24"/>
          <w:highlight w:val="none"/>
        </w:rPr>
      </w:pPr>
      <w:r>
        <w:rPr>
          <w:rFonts w:hint="eastAsia" w:ascii="宋体" w:hAnsi="宋体" w:cs="宋体"/>
          <w:sz w:val="24"/>
          <w:szCs w:val="24"/>
          <w:highlight w:val="none"/>
        </w:rPr>
        <w:t>投标人</w:t>
      </w:r>
      <w:r>
        <w:rPr>
          <w:rFonts w:hint="eastAsia" w:ascii="宋体" w:hAnsi="宋体" w:cs="宋体"/>
          <w:sz w:val="24"/>
          <w:szCs w:val="24"/>
          <w:highlight w:val="none"/>
          <w:lang w:val="en-US" w:eastAsia="zh-CN"/>
        </w:rPr>
        <w:t>服务</w:t>
      </w:r>
      <w:r>
        <w:rPr>
          <w:rFonts w:hint="eastAsia" w:ascii="宋体" w:hAnsi="宋体" w:cs="宋体"/>
          <w:sz w:val="24"/>
          <w:szCs w:val="24"/>
          <w:highlight w:val="none"/>
        </w:rPr>
        <w:t>人员</w:t>
      </w:r>
      <w:r>
        <w:rPr>
          <w:rFonts w:hint="eastAsia" w:ascii="宋体" w:hAnsi="宋体" w:cs="宋体"/>
          <w:sz w:val="24"/>
          <w:szCs w:val="24"/>
          <w:highlight w:val="none"/>
          <w:lang w:val="en-US" w:eastAsia="zh-CN"/>
        </w:rPr>
        <w:t>需</w:t>
      </w:r>
      <w:r>
        <w:rPr>
          <w:rFonts w:hint="eastAsia" w:ascii="宋体" w:hAnsi="宋体" w:cs="宋体"/>
          <w:sz w:val="24"/>
          <w:szCs w:val="24"/>
          <w:highlight w:val="none"/>
        </w:rPr>
        <w:t>遵守国家法律法规、采购人的各项规章制度，服从采购人的安全管理，支持采购人的安全工作。若因投标人</w:t>
      </w:r>
      <w:r>
        <w:rPr>
          <w:rFonts w:hint="eastAsia" w:ascii="宋体" w:hAnsi="宋体" w:cs="宋体"/>
          <w:sz w:val="24"/>
          <w:szCs w:val="24"/>
          <w:highlight w:val="none"/>
          <w:lang w:eastAsia="zh-CN"/>
        </w:rPr>
        <w:t>服务</w:t>
      </w:r>
      <w:r>
        <w:rPr>
          <w:rFonts w:hint="eastAsia" w:ascii="宋体" w:hAnsi="宋体" w:cs="宋体"/>
          <w:sz w:val="24"/>
          <w:szCs w:val="24"/>
          <w:highlight w:val="none"/>
        </w:rPr>
        <w:t>人员不遵守上述规章制度造成的安全事故，所造成的一切损失由投标人承担，采购人还有权追究投标人的相关责任。</w:t>
      </w:r>
    </w:p>
    <w:p w14:paraId="37EDFCDE">
      <w:pPr>
        <w:pStyle w:val="15"/>
        <w:keepNext w:val="0"/>
        <w:keepLines w:val="0"/>
        <w:pageBreakBefore w:val="0"/>
        <w:widowControl w:val="0"/>
        <w:numPr>
          <w:ilvl w:val="0"/>
          <w:numId w:val="8"/>
        </w:numPr>
        <w:tabs>
          <w:tab w:val="left" w:pos="420"/>
          <w:tab w:val="left" w:pos="540"/>
        </w:tabs>
        <w:kinsoku/>
        <w:wordWrap/>
        <w:overflowPunct/>
        <w:topLinePunct w:val="0"/>
        <w:autoSpaceDE/>
        <w:autoSpaceDN/>
        <w:bidi w:val="0"/>
        <w:adjustRightInd w:val="0"/>
        <w:snapToGrid w:val="0"/>
        <w:spacing w:line="440" w:lineRule="exact"/>
        <w:ind w:firstLine="403"/>
        <w:textAlignment w:val="auto"/>
        <w:rPr>
          <w:kern w:val="0"/>
          <w:sz w:val="24"/>
          <w:highlight w:val="none"/>
        </w:rPr>
      </w:pPr>
      <w:r>
        <w:rPr>
          <w:rFonts w:hint="default" w:ascii="宋体" w:hAnsi="宋体" w:cs="宋体"/>
          <w:sz w:val="24"/>
          <w:szCs w:val="24"/>
          <w:highlight w:val="none"/>
        </w:rPr>
        <w:t>投标人负责安排</w:t>
      </w:r>
      <w:r>
        <w:rPr>
          <w:rFonts w:hint="eastAsia" w:ascii="宋体" w:hAnsi="宋体" w:cs="宋体"/>
          <w:sz w:val="24"/>
          <w:szCs w:val="24"/>
          <w:highlight w:val="none"/>
          <w:lang w:val="en-US" w:eastAsia="zh-CN"/>
        </w:rPr>
        <w:t>有资质的</w:t>
      </w:r>
      <w:r>
        <w:rPr>
          <w:rFonts w:hint="default" w:ascii="宋体" w:hAnsi="宋体" w:cs="宋体"/>
          <w:sz w:val="24"/>
          <w:szCs w:val="24"/>
          <w:highlight w:val="none"/>
        </w:rPr>
        <w:t>技术人员</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包括但不限于电工、高工作业人员等</w:t>
      </w:r>
      <w:r>
        <w:rPr>
          <w:rFonts w:hint="eastAsia" w:ascii="宋体" w:hAnsi="宋体" w:cs="宋体"/>
          <w:sz w:val="24"/>
          <w:szCs w:val="24"/>
          <w:highlight w:val="none"/>
          <w:lang w:eastAsia="zh-CN"/>
        </w:rPr>
        <w:t>）</w:t>
      </w:r>
      <w:r>
        <w:rPr>
          <w:rFonts w:hint="default" w:ascii="宋体" w:hAnsi="宋体" w:cs="宋体"/>
          <w:sz w:val="24"/>
          <w:szCs w:val="24"/>
          <w:highlight w:val="none"/>
        </w:rPr>
        <w:t>对接</w:t>
      </w:r>
      <w:r>
        <w:rPr>
          <w:rFonts w:hint="eastAsia" w:ascii="宋体" w:hAnsi="宋体" w:cs="宋体"/>
          <w:sz w:val="24"/>
          <w:szCs w:val="24"/>
          <w:highlight w:val="none"/>
          <w:lang w:val="en-US" w:eastAsia="zh-CN"/>
        </w:rPr>
        <w:t>采购</w:t>
      </w:r>
      <w:r>
        <w:rPr>
          <w:rFonts w:hint="default" w:ascii="宋体" w:hAnsi="宋体" w:cs="宋体"/>
          <w:sz w:val="24"/>
          <w:szCs w:val="24"/>
          <w:highlight w:val="none"/>
        </w:rPr>
        <w:t>人进行现场安装或组装产品</w:t>
      </w:r>
      <w:r>
        <w:rPr>
          <w:rFonts w:hint="default" w:ascii="Times New Roman" w:hAnsi="Times New Roman" w:cs="Times New Roman"/>
          <w:kern w:val="0"/>
          <w:szCs w:val="21"/>
          <w:highlight w:val="none"/>
        </w:rPr>
        <w:t>。</w:t>
      </w:r>
    </w:p>
    <w:p w14:paraId="164FFD97">
      <w:pPr>
        <w:pStyle w:val="15"/>
        <w:keepNext w:val="0"/>
        <w:keepLines w:val="0"/>
        <w:pageBreakBefore w:val="0"/>
        <w:widowControl w:val="0"/>
        <w:numPr>
          <w:ilvl w:val="0"/>
          <w:numId w:val="8"/>
        </w:numPr>
        <w:tabs>
          <w:tab w:val="left" w:pos="420"/>
          <w:tab w:val="left" w:pos="540"/>
        </w:tabs>
        <w:kinsoku/>
        <w:wordWrap/>
        <w:overflowPunct/>
        <w:topLinePunct w:val="0"/>
        <w:autoSpaceDE/>
        <w:autoSpaceDN/>
        <w:bidi w:val="0"/>
        <w:adjustRightInd w:val="0"/>
        <w:snapToGrid w:val="0"/>
        <w:spacing w:line="440" w:lineRule="exact"/>
        <w:ind w:firstLine="403"/>
        <w:textAlignment w:val="auto"/>
        <w:rPr>
          <w:kern w:val="0"/>
          <w:sz w:val="24"/>
          <w:highlight w:val="none"/>
        </w:rPr>
      </w:pPr>
      <w:r>
        <w:rPr>
          <w:rFonts w:hint="eastAsia" w:asciiTheme="minorEastAsia" w:hAnsiTheme="minorEastAsia" w:eastAsiaTheme="minorEastAsia" w:cstheme="minorEastAsia"/>
          <w:kern w:val="0"/>
          <w:sz w:val="21"/>
          <w:szCs w:val="21"/>
        </w:rPr>
        <w:t>▲</w:t>
      </w:r>
      <w:r>
        <w:rPr>
          <w:rFonts w:hint="eastAsia"/>
          <w:kern w:val="0"/>
          <w:sz w:val="24"/>
          <w:highlight w:val="none"/>
        </w:rPr>
        <w:t>配送时效：常规订单下单后</w:t>
      </w:r>
      <w:r>
        <w:rPr>
          <w:rFonts w:hint="eastAsia"/>
          <w:kern w:val="0"/>
          <w:sz w:val="24"/>
          <w:highlight w:val="none"/>
          <w:lang w:val="en-US" w:eastAsia="zh-CN"/>
        </w:rPr>
        <w:t>三天</w:t>
      </w:r>
      <w:r>
        <w:rPr>
          <w:rFonts w:hint="eastAsia"/>
          <w:kern w:val="0"/>
          <w:sz w:val="24"/>
          <w:highlight w:val="none"/>
        </w:rPr>
        <w:t>内完成配送</w:t>
      </w:r>
      <w:r>
        <w:rPr>
          <w:rFonts w:hint="eastAsia"/>
          <w:kern w:val="0"/>
          <w:sz w:val="24"/>
          <w:highlight w:val="none"/>
          <w:lang w:val="en-US" w:eastAsia="zh-CN"/>
        </w:rPr>
        <w:t>并安装验收；</w:t>
      </w:r>
      <w:r>
        <w:rPr>
          <w:rFonts w:hint="eastAsia"/>
          <w:kern w:val="0"/>
          <w:sz w:val="24"/>
          <w:highlight w:val="none"/>
        </w:rPr>
        <w:t>科室特急订单在下单后</w:t>
      </w:r>
      <w:r>
        <w:rPr>
          <w:rFonts w:hint="eastAsia"/>
          <w:kern w:val="0"/>
          <w:sz w:val="24"/>
          <w:highlight w:val="none"/>
          <w:lang w:val="en-US" w:eastAsia="zh-CN"/>
        </w:rPr>
        <w:t>两天时</w:t>
      </w:r>
      <w:r>
        <w:rPr>
          <w:rFonts w:hint="eastAsia"/>
          <w:kern w:val="0"/>
          <w:sz w:val="24"/>
          <w:highlight w:val="none"/>
        </w:rPr>
        <w:t>内完成配送</w:t>
      </w:r>
      <w:r>
        <w:rPr>
          <w:rFonts w:hint="eastAsia"/>
          <w:kern w:val="0"/>
          <w:sz w:val="24"/>
          <w:highlight w:val="none"/>
          <w:lang w:val="en-US" w:eastAsia="zh-CN"/>
        </w:rPr>
        <w:t>并安装验收</w:t>
      </w:r>
      <w:r>
        <w:rPr>
          <w:rFonts w:hint="eastAsia"/>
          <w:kern w:val="0"/>
          <w:sz w:val="24"/>
          <w:highlight w:val="none"/>
        </w:rPr>
        <w:t>；紧急采购订单在下单后</w:t>
      </w:r>
      <w:r>
        <w:rPr>
          <w:rFonts w:hint="eastAsia"/>
          <w:kern w:val="0"/>
          <w:sz w:val="24"/>
          <w:highlight w:val="none"/>
          <w:lang w:val="en-US" w:eastAsia="zh-CN"/>
        </w:rPr>
        <w:t>24</w:t>
      </w:r>
      <w:r>
        <w:rPr>
          <w:rFonts w:hint="eastAsia"/>
          <w:kern w:val="0"/>
          <w:sz w:val="24"/>
          <w:highlight w:val="none"/>
        </w:rPr>
        <w:t>小时内完成配送</w:t>
      </w:r>
      <w:r>
        <w:rPr>
          <w:rFonts w:hint="eastAsia"/>
          <w:kern w:val="0"/>
          <w:sz w:val="24"/>
          <w:highlight w:val="none"/>
          <w:lang w:val="en-US" w:eastAsia="zh-CN"/>
        </w:rPr>
        <w:t>并安装验收</w:t>
      </w:r>
      <w:r>
        <w:rPr>
          <w:rFonts w:hint="eastAsia"/>
          <w:kern w:val="0"/>
          <w:sz w:val="24"/>
          <w:highlight w:val="none"/>
        </w:rPr>
        <w:t>；（需提供有效的承诺函加盖公章）。</w:t>
      </w:r>
    </w:p>
    <w:p w14:paraId="5A27C1F3">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firstLine="403"/>
        <w:textAlignment w:val="auto"/>
        <w:rPr>
          <w:sz w:val="24"/>
          <w:szCs w:val="24"/>
        </w:rPr>
      </w:pPr>
      <w:r>
        <w:rPr>
          <w:rFonts w:hAnsi="宋体"/>
          <w:sz w:val="24"/>
          <w:szCs w:val="24"/>
        </w:rPr>
        <w:t>严格按照</w:t>
      </w:r>
      <w:r>
        <w:rPr>
          <w:rFonts w:hint="eastAsia" w:hAnsi="宋体"/>
          <w:sz w:val="24"/>
          <w:szCs w:val="24"/>
        </w:rPr>
        <w:t>采购人指定</w:t>
      </w:r>
      <w:r>
        <w:rPr>
          <w:rFonts w:hAnsi="宋体"/>
          <w:sz w:val="24"/>
          <w:szCs w:val="24"/>
        </w:rPr>
        <w:t>的送货时间</w:t>
      </w:r>
      <w:r>
        <w:rPr>
          <w:rFonts w:hint="eastAsia" w:hAnsi="宋体"/>
          <w:sz w:val="24"/>
          <w:szCs w:val="24"/>
        </w:rPr>
        <w:t>、</w:t>
      </w:r>
      <w:r>
        <w:rPr>
          <w:rFonts w:hAnsi="宋体"/>
          <w:sz w:val="24"/>
          <w:szCs w:val="24"/>
        </w:rPr>
        <w:t>项目清单数量、质量等要求交货，否则产生的额外费用由中标人来承担。</w:t>
      </w:r>
    </w:p>
    <w:p w14:paraId="77E5B148">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firstLine="403"/>
        <w:textAlignment w:val="auto"/>
        <w:rPr>
          <w:rFonts w:ascii="宋体" w:hAnsi="宋体"/>
          <w:sz w:val="24"/>
          <w:szCs w:val="24"/>
        </w:rPr>
      </w:pPr>
      <w:r>
        <w:rPr>
          <w:rFonts w:hAnsi="宋体"/>
          <w:sz w:val="24"/>
          <w:szCs w:val="24"/>
        </w:rPr>
        <w:t>中标人装货完成发运前，应及时将发货情况通知给采购人接货人，如未</w:t>
      </w:r>
      <w:r>
        <w:rPr>
          <w:rFonts w:hint="eastAsia" w:hAnsi="宋体"/>
          <w:sz w:val="24"/>
          <w:szCs w:val="24"/>
        </w:rPr>
        <w:t>及时</w:t>
      </w:r>
      <w:r>
        <w:rPr>
          <w:rFonts w:hAnsi="宋体"/>
          <w:sz w:val="24"/>
          <w:szCs w:val="24"/>
        </w:rPr>
        <w:t>通知至采购人接货人而造成的卸货延迟或无法安装，其损失和责任由中标人承担。</w:t>
      </w:r>
    </w:p>
    <w:p w14:paraId="2C592AB3">
      <w:pPr>
        <w:pStyle w:val="43"/>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firstLine="403" w:firstLineChars="0"/>
        <w:jc w:val="left"/>
        <w:textAlignment w:val="auto"/>
        <w:rPr>
          <w:rFonts w:ascii="宋体" w:hAnsi="宋体"/>
          <w:sz w:val="24"/>
          <w:szCs w:val="24"/>
        </w:rPr>
      </w:pPr>
      <w:r>
        <w:rPr>
          <w:rFonts w:hint="eastAsia" w:ascii="宋体" w:hAnsi="宋体"/>
          <w:sz w:val="24"/>
          <w:szCs w:val="24"/>
        </w:rPr>
        <w:t>物流配送能力：投标人投入本项目物流配送车辆需根据项目需求投入，投标人应具备提供应急保障的车辆及物流人员调配能力。</w:t>
      </w:r>
    </w:p>
    <w:p w14:paraId="60C67191">
      <w:pPr>
        <w:pStyle w:val="43"/>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firstLine="403" w:firstLineChars="0"/>
        <w:jc w:val="left"/>
        <w:textAlignment w:val="auto"/>
        <w:rPr>
          <w:rFonts w:ascii="宋体" w:hAnsi="宋体"/>
          <w:sz w:val="24"/>
          <w:szCs w:val="24"/>
        </w:rPr>
      </w:pPr>
      <w:r>
        <w:rPr>
          <w:rFonts w:hint="eastAsia" w:ascii="宋体" w:hAnsi="宋体"/>
          <w:sz w:val="24"/>
          <w:szCs w:val="24"/>
        </w:rPr>
        <w:t>投标人负责安排技术人员对接使用人进行现场安装或组装产品，不得损坏或破坏现场环境，安装完成后恢复现场卫生。</w:t>
      </w:r>
    </w:p>
    <w:p w14:paraId="450FF299">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firstLine="403"/>
        <w:textAlignment w:val="auto"/>
        <w:rPr>
          <w:rFonts w:ascii="宋体" w:hAnsi="宋体"/>
          <w:sz w:val="24"/>
          <w:szCs w:val="24"/>
        </w:rPr>
      </w:pPr>
      <w:r>
        <w:rPr>
          <w:rFonts w:hAnsi="宋体"/>
          <w:sz w:val="24"/>
          <w:szCs w:val="24"/>
        </w:rPr>
        <w:t>送货单应为一式叁份，应清楚注明采购人所购设备时间、品牌、数量、规格</w:t>
      </w:r>
      <w:r>
        <w:rPr>
          <w:rFonts w:hint="eastAsia" w:hAnsi="宋体"/>
          <w:sz w:val="24"/>
          <w:szCs w:val="24"/>
          <w:lang w:eastAsia="zh-CN"/>
        </w:rPr>
        <w:t>、</w:t>
      </w:r>
      <w:r>
        <w:rPr>
          <w:rFonts w:hint="eastAsia" w:hAnsi="宋体"/>
          <w:sz w:val="24"/>
          <w:szCs w:val="24"/>
          <w:lang w:val="en-US" w:eastAsia="zh-CN"/>
        </w:rPr>
        <w:t>金额</w:t>
      </w:r>
      <w:r>
        <w:rPr>
          <w:rFonts w:hAnsi="宋体"/>
          <w:sz w:val="24"/>
          <w:szCs w:val="24"/>
        </w:rPr>
        <w:t>，以此为标准参数，并且</w:t>
      </w:r>
      <w:r>
        <w:rPr>
          <w:rFonts w:hint="eastAsia" w:hAnsi="宋体"/>
          <w:sz w:val="24"/>
          <w:szCs w:val="24"/>
          <w:lang w:eastAsia="zh-CN"/>
        </w:rPr>
        <w:t>由</w:t>
      </w:r>
      <w:r>
        <w:rPr>
          <w:rFonts w:hAnsi="宋体"/>
          <w:sz w:val="24"/>
          <w:szCs w:val="24"/>
        </w:rPr>
        <w:t>采购人签字确认</w:t>
      </w:r>
      <w:r>
        <w:rPr>
          <w:sz w:val="24"/>
          <w:szCs w:val="24"/>
        </w:rPr>
        <w:t>,</w:t>
      </w:r>
      <w:r>
        <w:rPr>
          <w:rFonts w:hAnsi="宋体"/>
          <w:sz w:val="24"/>
          <w:szCs w:val="24"/>
        </w:rPr>
        <w:t>以此作为结算验收的依据。</w:t>
      </w:r>
    </w:p>
    <w:p w14:paraId="27D34187">
      <w:pPr>
        <w:pStyle w:val="43"/>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firstLine="403" w:firstLineChars="0"/>
        <w:jc w:val="left"/>
        <w:textAlignment w:val="auto"/>
        <w:rPr>
          <w:rFonts w:ascii="宋体" w:hAnsi="宋体"/>
          <w:sz w:val="24"/>
          <w:szCs w:val="24"/>
        </w:rPr>
      </w:pPr>
      <w:r>
        <w:rPr>
          <w:rFonts w:hint="eastAsia" w:ascii="宋体" w:hAnsi="宋体"/>
          <w:sz w:val="24"/>
          <w:szCs w:val="24"/>
        </w:rPr>
        <w:t>投标人根据采购人实际采购需要，负责供应本项目《采购清单》中的货物，但不限于此清单货物的供应。对于</w:t>
      </w:r>
      <w:r>
        <w:rPr>
          <w:rFonts w:hint="eastAsia" w:ascii="宋体" w:hAnsi="宋体" w:eastAsia="宋体" w:cs="宋体"/>
          <w:b w:val="0"/>
          <w:bCs w:val="0"/>
          <w:kern w:val="0"/>
          <w:sz w:val="24"/>
          <w:szCs w:val="24"/>
          <w:highlight w:val="none"/>
        </w:rPr>
        <w:t>采购产品</w:t>
      </w:r>
      <w:r>
        <w:rPr>
          <w:rFonts w:hint="eastAsia" w:ascii="宋体" w:hAnsi="宋体" w:eastAsia="宋体" w:cs="宋体"/>
          <w:b w:val="0"/>
          <w:bCs w:val="0"/>
          <w:kern w:val="0"/>
          <w:sz w:val="24"/>
          <w:szCs w:val="24"/>
          <w:highlight w:val="none"/>
          <w:lang w:eastAsia="zh-CN"/>
        </w:rPr>
        <w:t>清单外的</w:t>
      </w:r>
      <w:r>
        <w:rPr>
          <w:rFonts w:hint="eastAsia" w:ascii="宋体" w:hAnsi="宋体" w:eastAsia="宋体" w:cs="宋体"/>
          <w:b w:val="0"/>
          <w:bCs w:val="0"/>
          <w:kern w:val="0"/>
          <w:sz w:val="24"/>
          <w:szCs w:val="24"/>
          <w:highlight w:val="none"/>
        </w:rPr>
        <w:t>产品</w:t>
      </w:r>
      <w:r>
        <w:rPr>
          <w:rFonts w:hint="eastAsia" w:ascii="宋体" w:hAnsi="宋体" w:eastAsia="宋体" w:cs="宋体"/>
          <w:b w:val="0"/>
          <w:bCs w:val="0"/>
          <w:kern w:val="0"/>
          <w:sz w:val="24"/>
          <w:szCs w:val="24"/>
          <w:highlight w:val="none"/>
          <w:lang w:val="en-US" w:eastAsia="zh-CN"/>
        </w:rPr>
        <w:t>应</w:t>
      </w:r>
      <w:r>
        <w:rPr>
          <w:rFonts w:hint="eastAsia" w:ascii="宋体" w:hAnsi="宋体" w:eastAsia="宋体" w:cs="宋体"/>
          <w:b w:val="0"/>
          <w:bCs w:val="0"/>
          <w:kern w:val="0"/>
          <w:sz w:val="24"/>
          <w:szCs w:val="24"/>
          <w:highlight w:val="none"/>
          <w:lang w:eastAsia="zh-CN"/>
        </w:rPr>
        <w:t>经</w:t>
      </w:r>
      <w:r>
        <w:rPr>
          <w:rFonts w:hint="eastAsia" w:ascii="宋体" w:hAnsi="宋体" w:eastAsia="宋体" w:cs="宋体"/>
          <w:b w:val="0"/>
          <w:bCs w:val="0"/>
          <w:kern w:val="0"/>
          <w:sz w:val="24"/>
          <w:szCs w:val="24"/>
          <w:highlight w:val="none"/>
        </w:rPr>
        <w:t>采购人</w:t>
      </w:r>
      <w:r>
        <w:rPr>
          <w:rFonts w:hint="eastAsia" w:ascii="宋体" w:hAnsi="宋体" w:eastAsia="宋体" w:cs="宋体"/>
          <w:b w:val="0"/>
          <w:bCs w:val="0"/>
          <w:kern w:val="0"/>
          <w:sz w:val="24"/>
          <w:szCs w:val="24"/>
          <w:highlight w:val="none"/>
          <w:lang w:eastAsia="zh-CN"/>
        </w:rPr>
        <w:t>审核确认后按</w:t>
      </w:r>
      <w:r>
        <w:rPr>
          <w:rFonts w:hint="eastAsia" w:ascii="宋体" w:hAnsi="宋体" w:eastAsia="宋体" w:cs="宋体"/>
          <w:b w:val="0"/>
          <w:bCs w:val="0"/>
          <w:kern w:val="0"/>
          <w:sz w:val="24"/>
          <w:szCs w:val="24"/>
          <w:highlight w:val="none"/>
        </w:rPr>
        <w:t>要求</w:t>
      </w:r>
      <w:r>
        <w:rPr>
          <w:rFonts w:hint="eastAsia" w:ascii="宋体" w:hAnsi="宋体"/>
          <w:sz w:val="24"/>
          <w:szCs w:val="24"/>
          <w:lang w:eastAsia="zh-CN"/>
        </w:rPr>
        <w:t>采购</w:t>
      </w:r>
      <w:r>
        <w:rPr>
          <w:rFonts w:hint="eastAsia" w:ascii="宋体" w:hAnsi="宋体"/>
          <w:sz w:val="24"/>
          <w:szCs w:val="24"/>
        </w:rPr>
        <w:t>。</w:t>
      </w:r>
    </w:p>
    <w:p w14:paraId="56A8BE5C">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firstLine="403"/>
        <w:textAlignment w:val="auto"/>
        <w:rPr>
          <w:rFonts w:ascii="宋体" w:hAnsi="宋体"/>
          <w:sz w:val="24"/>
          <w:szCs w:val="24"/>
        </w:rPr>
      </w:pPr>
      <w:r>
        <w:rPr>
          <w:rFonts w:hAnsi="宋体"/>
          <w:sz w:val="24"/>
          <w:szCs w:val="24"/>
          <w:highlight w:val="none"/>
        </w:rPr>
        <w:t>提供的货物要求：以纸箱包装、包装整体</w:t>
      </w:r>
      <w:r>
        <w:rPr>
          <w:rFonts w:hint="eastAsia"/>
          <w:sz w:val="24"/>
          <w:szCs w:val="24"/>
          <w:highlight w:val="none"/>
        </w:rPr>
        <w:t>，</w:t>
      </w:r>
      <w:r>
        <w:rPr>
          <w:rFonts w:hAnsi="宋体"/>
          <w:sz w:val="24"/>
          <w:szCs w:val="24"/>
          <w:highlight w:val="none"/>
        </w:rPr>
        <w:t>便于装卸。货物在交付采购人并验收合格前的毁</w:t>
      </w:r>
      <w:r>
        <w:rPr>
          <w:rFonts w:hAnsi="宋体"/>
          <w:sz w:val="24"/>
          <w:szCs w:val="24"/>
        </w:rPr>
        <w:t>损及灭失风险由中标人承担。</w:t>
      </w:r>
    </w:p>
    <w:p w14:paraId="3EEB6CFA">
      <w:pPr>
        <w:pStyle w:val="43"/>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firstLine="403" w:firstLineChars="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sz w:val="24"/>
          <w:szCs w:val="24"/>
          <w:lang w:val="en-US" w:eastAsia="zh-CN"/>
        </w:rPr>
        <w:t>排烟机</w:t>
      </w:r>
      <w:r>
        <w:rPr>
          <w:rFonts w:hint="eastAsia" w:ascii="宋体" w:hAnsi="宋体"/>
          <w:sz w:val="24"/>
          <w:szCs w:val="24"/>
        </w:rPr>
        <w:t>应符合相关商品的国家标准，若无国家标准的执行行业标准，无行业标准的执行地方标准，无地方标准的执行企业标准。</w:t>
      </w:r>
    </w:p>
    <w:p w14:paraId="2EACE4EA">
      <w:pPr>
        <w:pStyle w:val="43"/>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firstLine="403" w:firstLineChars="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Times New Roman"/>
          <w:sz w:val="24"/>
          <w:szCs w:val="24"/>
          <w:lang w:val="en-US" w:eastAsia="zh-CN"/>
        </w:rPr>
        <w:t>如需维修采购人原有排烟设备的，维修配件价格按本项目最终报价执行</w:t>
      </w:r>
      <w:r>
        <w:rPr>
          <w:rFonts w:hint="eastAsia" w:ascii="宋体" w:hAnsi="宋体" w:eastAsia="宋体" w:cs="宋体"/>
          <w:b w:val="0"/>
          <w:bCs w:val="0"/>
          <w:kern w:val="2"/>
          <w:sz w:val="24"/>
          <w:szCs w:val="24"/>
          <w:lang w:val="en-US" w:eastAsia="zh-CN" w:bidi="ar-SA"/>
        </w:rPr>
        <w:t>。</w:t>
      </w:r>
    </w:p>
    <w:p w14:paraId="74F9A7C7">
      <w:pPr>
        <w:pStyle w:val="11"/>
        <w:keepNext w:val="0"/>
        <w:keepLines w:val="0"/>
        <w:pageBreakBefore w:val="0"/>
        <w:widowControl w:val="0"/>
        <w:numPr>
          <w:ilvl w:val="0"/>
          <w:numId w:val="0"/>
        </w:numPr>
        <w:kinsoku/>
        <w:wordWrap/>
        <w:overflowPunct/>
        <w:topLinePunct w:val="0"/>
        <w:autoSpaceDE/>
        <w:autoSpaceDN/>
        <w:bidi w:val="0"/>
        <w:adjustRightInd w:val="0"/>
        <w:snapToGrid w:val="0"/>
        <w:spacing w:after="0" w:line="440" w:lineRule="exact"/>
        <w:ind w:firstLine="482" w:firstLineChars="200"/>
        <w:textAlignment w:val="auto"/>
        <w:rPr>
          <w:rFonts w:hint="eastAsia" w:eastAsia="宋体"/>
          <w:b/>
          <w:bCs/>
          <w:sz w:val="24"/>
        </w:rPr>
      </w:pPr>
      <w:r>
        <w:rPr>
          <w:rFonts w:hint="eastAsia" w:ascii="Times New Roman" w:hAnsi="Times New Roman" w:eastAsia="宋体" w:cs="Times New Roman"/>
          <w:b/>
          <w:bCs/>
          <w:kern w:val="2"/>
          <w:sz w:val="24"/>
          <w:szCs w:val="24"/>
          <w:lang w:val="en-US" w:eastAsia="zh-CN" w:bidi="ar-SA"/>
        </w:rPr>
        <w:t>（</w:t>
      </w:r>
      <w:r>
        <w:rPr>
          <w:rFonts w:hint="eastAsia" w:cs="Times New Roman"/>
          <w:b/>
          <w:bCs/>
          <w:kern w:val="2"/>
          <w:sz w:val="24"/>
          <w:szCs w:val="24"/>
          <w:lang w:val="en-US" w:eastAsia="zh-CN" w:bidi="ar-SA"/>
        </w:rPr>
        <w:t>五</w:t>
      </w:r>
      <w:r>
        <w:rPr>
          <w:rFonts w:hint="eastAsia" w:ascii="Times New Roman" w:hAnsi="Times New Roman" w:eastAsia="宋体" w:cs="Times New Roman"/>
          <w:b/>
          <w:bCs/>
          <w:kern w:val="2"/>
          <w:sz w:val="24"/>
          <w:szCs w:val="24"/>
          <w:lang w:val="en-US" w:eastAsia="zh-CN" w:bidi="ar-SA"/>
        </w:rPr>
        <w:t>）</w:t>
      </w:r>
      <w:r>
        <w:rPr>
          <w:rFonts w:hint="eastAsia" w:ascii="宋体" w:hAnsi="宋体" w:eastAsia="宋体" w:cs="宋体"/>
          <w:b/>
          <w:bCs/>
          <w:sz w:val="24"/>
          <w:szCs w:val="24"/>
          <w:lang w:val="en-US" w:eastAsia="zh-CN"/>
        </w:rPr>
        <w:t>售后服务要求</w:t>
      </w:r>
    </w:p>
    <w:p w14:paraId="010A7A3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val="0"/>
          <w:bCs w:val="0"/>
          <w:kern w:val="2"/>
          <w:sz w:val="24"/>
          <w:szCs w:val="24"/>
          <w:highlight w:val="red"/>
          <w:lang w:val="en-US" w:eastAsia="zh-CN" w:bidi="ar-SA"/>
        </w:rPr>
      </w:pPr>
      <w:r>
        <w:rPr>
          <w:rFonts w:eastAsia="宋体"/>
          <w:b/>
          <w:bCs/>
          <w:sz w:val="24"/>
          <w:highlight w:val="yellow"/>
        </w:rPr>
        <w:t>★</w:t>
      </w:r>
      <w:r>
        <w:rPr>
          <w:rFonts w:hint="eastAsia" w:ascii="宋体" w:hAnsi="宋体" w:eastAsia="宋体" w:cs="宋体"/>
          <w:bCs/>
          <w:sz w:val="24"/>
          <w:szCs w:val="24"/>
          <w:highlight w:val="yellow"/>
          <w:lang w:val="en-US" w:eastAsia="zh-CN"/>
        </w:rPr>
        <w:t>1.</w:t>
      </w:r>
      <w:r>
        <w:rPr>
          <w:rFonts w:hint="eastAsia" w:ascii="宋体" w:hAnsi="宋体" w:eastAsia="宋体" w:cs="宋体"/>
          <w:bCs/>
          <w:sz w:val="24"/>
          <w:szCs w:val="24"/>
          <w:highlight w:val="yellow"/>
        </w:rPr>
        <w:t>投标人应在投标文件中列明质保期限, 并承诺全部产品提供</w:t>
      </w:r>
      <w:r>
        <w:rPr>
          <w:rFonts w:hint="eastAsia" w:ascii="宋体" w:hAnsi="宋体" w:eastAsia="宋体" w:cs="宋体"/>
          <w:bCs/>
          <w:sz w:val="24"/>
          <w:szCs w:val="24"/>
          <w:highlight w:val="yellow"/>
          <w:lang w:val="en-US" w:eastAsia="zh-CN"/>
        </w:rPr>
        <w:t>质保至少</w:t>
      </w:r>
      <w:r>
        <w:rPr>
          <w:rStyle w:val="34"/>
          <w:rFonts w:hint="eastAsia" w:ascii="宋体" w:hAnsi="宋体" w:eastAsia="宋体" w:cs="宋体"/>
          <w:sz w:val="24"/>
          <w:szCs w:val="24"/>
          <w:highlight w:val="yellow"/>
          <w:lang w:val="en-US" w:eastAsia="zh-CN"/>
        </w:rPr>
        <w:t>1</w:t>
      </w:r>
      <w:r>
        <w:rPr>
          <w:rFonts w:hint="eastAsia" w:ascii="宋体" w:hAnsi="宋体" w:eastAsia="宋体" w:cs="宋体"/>
          <w:bCs/>
          <w:sz w:val="24"/>
          <w:szCs w:val="24"/>
          <w:highlight w:val="yellow"/>
        </w:rPr>
        <w:t>年，终身维修。质保期内免费更换零配件、免工时费。</w:t>
      </w:r>
      <w:r>
        <w:rPr>
          <w:rFonts w:hint="eastAsia" w:ascii="宋体" w:hAnsi="宋体" w:eastAsia="宋体" w:cs="宋体"/>
          <w:bCs/>
          <w:sz w:val="24"/>
          <w:szCs w:val="24"/>
          <w:highlight w:val="yellow"/>
          <w:lang w:eastAsia="zh-CN"/>
        </w:rPr>
        <w:t>（</w:t>
      </w:r>
      <w:r>
        <w:rPr>
          <w:rFonts w:hint="eastAsia" w:ascii="宋体" w:hAnsi="宋体" w:eastAsia="宋体" w:cs="宋体"/>
          <w:bCs/>
          <w:sz w:val="24"/>
          <w:szCs w:val="24"/>
          <w:highlight w:val="yellow"/>
          <w:lang w:val="en-US" w:eastAsia="zh-CN"/>
        </w:rPr>
        <w:t>投标人提供承诺函并加盖公章，格式自拟</w:t>
      </w:r>
      <w:r>
        <w:rPr>
          <w:rFonts w:hint="eastAsia" w:ascii="宋体" w:hAnsi="宋体" w:eastAsia="宋体" w:cs="宋体"/>
          <w:bCs/>
          <w:sz w:val="24"/>
          <w:szCs w:val="24"/>
          <w:highlight w:val="yellow"/>
          <w:lang w:eastAsia="zh-CN"/>
        </w:rPr>
        <w:t>）</w:t>
      </w:r>
    </w:p>
    <w:p w14:paraId="13B4083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kern w:val="2"/>
          <w:sz w:val="24"/>
          <w:szCs w:val="24"/>
          <w:highlight w:val="red"/>
          <w:lang w:val="en-US" w:eastAsia="zh-CN" w:bidi="ar-SA"/>
        </w:rPr>
      </w:pP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rPr>
        <w:t>如遇故障4小时内响应，4小时内响应，24 小时维修到位（不可抗力情况除外）。消耗品和零配件供应及时，质保期内及外设备出现故障不能正常使用，中标人应免费提供备用机给</w:t>
      </w:r>
      <w:r>
        <w:rPr>
          <w:rFonts w:hint="eastAsia" w:ascii="宋体" w:hAnsi="宋体" w:eastAsia="宋体" w:cs="宋体"/>
          <w:bCs/>
          <w:sz w:val="24"/>
          <w:szCs w:val="24"/>
          <w:highlight w:val="none"/>
          <w:lang w:eastAsia="zh-CN"/>
        </w:rPr>
        <w:t>采购人</w:t>
      </w:r>
      <w:r>
        <w:rPr>
          <w:rFonts w:hint="eastAsia" w:ascii="宋体" w:hAnsi="宋体" w:eastAsia="宋体" w:cs="宋体"/>
          <w:bCs/>
          <w:sz w:val="24"/>
          <w:szCs w:val="24"/>
          <w:highlight w:val="none"/>
        </w:rPr>
        <w:t>使用直至设备修复完好投入使用</w:t>
      </w:r>
      <w:r>
        <w:rPr>
          <w:rFonts w:hint="eastAsia" w:ascii="宋体" w:hAnsi="宋体" w:eastAsia="宋体" w:cs="宋体"/>
          <w:b w:val="0"/>
          <w:bCs w:val="0"/>
          <w:kern w:val="2"/>
          <w:sz w:val="24"/>
          <w:szCs w:val="24"/>
          <w:highlight w:val="none"/>
          <w:lang w:val="en-US" w:eastAsia="zh-CN" w:bidi="ar-SA"/>
        </w:rPr>
        <w:t>。</w:t>
      </w:r>
    </w:p>
    <w:p w14:paraId="6AF7F85A">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eastAsia="宋体"/>
          <w:b/>
          <w:bCs/>
          <w:sz w:val="24"/>
        </w:rPr>
      </w:pPr>
      <w:r>
        <w:rPr>
          <w:rFonts w:eastAsia="宋体"/>
          <w:b/>
          <w:bCs/>
          <w:sz w:val="24"/>
        </w:rPr>
        <w:t>三、★</w:t>
      </w:r>
      <w:r>
        <w:rPr>
          <w:rFonts w:eastAsia="宋体"/>
          <w:b/>
          <w:sz w:val="24"/>
        </w:rPr>
        <w:t>商务要求</w:t>
      </w:r>
    </w:p>
    <w:p w14:paraId="776D5523">
      <w:pPr>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textAlignment w:val="auto"/>
        <w:rPr>
          <w:rFonts w:hint="eastAsia"/>
        </w:rPr>
      </w:pPr>
      <w:r>
        <w:rPr>
          <w:rFonts w:hint="eastAsia" w:asciiTheme="minorEastAsia" w:hAnsiTheme="minorEastAsia" w:eastAsiaTheme="minorEastAsia" w:cstheme="minorEastAsia"/>
          <w:b/>
          <w:bCs/>
          <w:color w:val="auto"/>
          <w:sz w:val="24"/>
        </w:rPr>
        <w:t xml:space="preserve">服务期限: </w:t>
      </w:r>
      <w:r>
        <w:rPr>
          <w:rFonts w:hint="eastAsia" w:ascii="宋体" w:hAnsi="宋体" w:eastAsia="宋体" w:cs="宋体"/>
          <w:b w:val="0"/>
          <w:bCs w:val="0"/>
          <w:sz w:val="24"/>
          <w:szCs w:val="24"/>
        </w:rPr>
        <w:t>自</w:t>
      </w:r>
      <w:r>
        <w:rPr>
          <w:rFonts w:hint="eastAsia" w:ascii="宋体" w:hAnsi="宋体" w:eastAsia="宋体" w:cs="宋体"/>
          <w:b w:val="0"/>
          <w:bCs w:val="0"/>
          <w:sz w:val="24"/>
          <w:szCs w:val="24"/>
          <w:lang w:val="en-US" w:eastAsia="zh-CN"/>
        </w:rPr>
        <w:t>合同签订之日起一年</w:t>
      </w:r>
      <w:r>
        <w:rPr>
          <w:rFonts w:hint="eastAsia" w:ascii="宋体" w:hAnsi="宋体" w:eastAsia="宋体" w:cs="宋体"/>
          <w:b w:val="0"/>
          <w:bCs w:val="0"/>
          <w:sz w:val="24"/>
          <w:szCs w:val="24"/>
        </w:rPr>
        <w:t>。本项目为长期</w:t>
      </w:r>
      <w:r>
        <w:rPr>
          <w:rFonts w:hint="eastAsia" w:ascii="宋体" w:hAnsi="宋体" w:eastAsia="宋体" w:cs="宋体"/>
          <w:b w:val="0"/>
          <w:bCs w:val="0"/>
          <w:sz w:val="24"/>
          <w:szCs w:val="24"/>
          <w:lang w:val="en-US" w:eastAsia="zh-CN"/>
        </w:rPr>
        <w:t>货物</w:t>
      </w:r>
      <w:r>
        <w:rPr>
          <w:rFonts w:hint="eastAsia" w:ascii="宋体" w:hAnsi="宋体" w:eastAsia="宋体" w:cs="宋体"/>
          <w:b w:val="0"/>
          <w:bCs w:val="0"/>
          <w:sz w:val="24"/>
          <w:szCs w:val="24"/>
        </w:rPr>
        <w:t>类项目，第一年为本次招标的中标服务期限，采购人可根据项目需求和中标供应商的履约情况确定合同期限是否</w:t>
      </w:r>
      <w:r>
        <w:rPr>
          <w:rFonts w:hint="eastAsia" w:ascii="宋体" w:hAnsi="宋体" w:eastAsia="宋体" w:cs="宋体"/>
          <w:b w:val="0"/>
          <w:bCs w:val="0"/>
          <w:sz w:val="24"/>
          <w:szCs w:val="24"/>
          <w:lang w:val="en-US" w:eastAsia="zh-CN"/>
        </w:rPr>
        <w:t>续签下一年合同</w:t>
      </w:r>
      <w:r>
        <w:rPr>
          <w:rFonts w:hint="eastAsia" w:ascii="宋体" w:hAnsi="宋体" w:eastAsia="宋体" w:cs="宋体"/>
          <w:b w:val="0"/>
          <w:bCs w:val="0"/>
          <w:sz w:val="24"/>
          <w:szCs w:val="24"/>
        </w:rPr>
        <w:t>，但最长不超过</w:t>
      </w:r>
      <w:r>
        <w:rPr>
          <w:rFonts w:hint="eastAsia" w:ascii="宋体" w:hAnsi="宋体" w:eastAsia="宋体" w:cs="宋体"/>
          <w:b w:val="0"/>
          <w:bCs w:val="0"/>
          <w:sz w:val="24"/>
          <w:szCs w:val="24"/>
          <w:lang w:val="en-US" w:eastAsia="zh-CN"/>
        </w:rPr>
        <w:t>二十四个月</w:t>
      </w:r>
      <w:r>
        <w:rPr>
          <w:rFonts w:hint="eastAsia" w:ascii="宋体" w:hAnsi="宋体" w:eastAsia="宋体" w:cs="宋体"/>
          <w:b w:val="0"/>
          <w:bCs w:val="0"/>
          <w:sz w:val="24"/>
          <w:szCs w:val="24"/>
        </w:rPr>
        <w:t>，合同一年一签</w:t>
      </w:r>
      <w:r>
        <w:rPr>
          <w:rFonts w:hint="eastAsia" w:asciiTheme="minorEastAsia" w:hAnsiTheme="minorEastAsia" w:eastAsiaTheme="minorEastAsia" w:cstheme="minorEastAsia"/>
          <w:color w:val="auto"/>
          <w:sz w:val="24"/>
        </w:rPr>
        <w:t>。</w:t>
      </w:r>
    </w:p>
    <w:p w14:paraId="56C53118">
      <w:pPr>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Theme="minorEastAsia" w:hAnsiTheme="minorEastAsia" w:eastAsiaTheme="minorEastAsia" w:cstheme="minorEastAsia"/>
          <w:color w:val="auto"/>
          <w:sz w:val="24"/>
        </w:rPr>
        <w:t>中山大学附属第八医院（深圳福田）指定地点</w:t>
      </w:r>
    </w:p>
    <w:p w14:paraId="50AACA16">
      <w:pPr>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28F794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宋体" w:hAnsi="宋体" w:eastAsia="宋体" w:cs="宋体"/>
          <w:bCs/>
          <w:sz w:val="24"/>
          <w:szCs w:val="24"/>
          <w:highlight w:val="none"/>
        </w:rPr>
        <w:t>投标总价必须是完成该项目的一切费用总和，包括设备费、运输费、装卸费、保险费、技术培训费、设备安装费、调试费、售后服务费、国家规定的各项税费等全部费用</w:t>
      </w:r>
      <w:r>
        <w:rPr>
          <w:rFonts w:hint="eastAsia" w:asciiTheme="minorEastAsia" w:hAnsiTheme="minorEastAsia" w:eastAsiaTheme="minorEastAsia" w:cstheme="minorEastAsia"/>
          <w:color w:val="auto"/>
          <w:kern w:val="0"/>
          <w:sz w:val="24"/>
        </w:rPr>
        <w:t>。</w:t>
      </w:r>
    </w:p>
    <w:p w14:paraId="1BD253B4">
      <w:pPr>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7BB949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eastAsia="宋体"/>
          <w:b w:val="0"/>
          <w:bCs w:val="0"/>
          <w:sz w:val="24"/>
          <w:highlight w:val="none"/>
          <w:lang w:val="en-US" w:eastAsia="zh-CN"/>
        </w:rPr>
        <w:t>本项目预算为人民币19万元整，合同签订后，中标人按照采购人的实际要求按批次送货及安装服务，采购人根据实际送货、验收情况进行结算，按季度支付货物费用给中标人。最终结算费用以实际发生的费用为准，超出预算（支付上限）部分不予结算。中标人每季度5日前提供上季度实际送货的货物发票、送货清单及其他采购人所需付款资料给采购人。采购人财务部收到中标人所有付款资料后10工作日内支付。特殊情况下，双方可另行约定结算方式</w:t>
      </w:r>
      <w:r>
        <w:rPr>
          <w:rFonts w:hint="eastAsia" w:asciiTheme="minorEastAsia" w:hAnsiTheme="minorEastAsia" w:eastAsiaTheme="minorEastAsia" w:cstheme="minorEastAsia"/>
          <w:color w:val="auto"/>
          <w:kern w:val="0"/>
          <w:sz w:val="24"/>
          <w:lang w:eastAsia="zh-CN"/>
        </w:rPr>
        <w:t>。</w:t>
      </w:r>
    </w:p>
    <w:p w14:paraId="335A6F08">
      <w:pPr>
        <w:keepNext w:val="0"/>
        <w:keepLines w:val="0"/>
        <w:pageBreakBefore w:val="0"/>
        <w:widowControl w:val="0"/>
        <w:tabs>
          <w:tab w:val="right" w:pos="709"/>
        </w:tabs>
        <w:kinsoku/>
        <w:wordWrap/>
        <w:overflowPunct/>
        <w:topLinePunct w:val="0"/>
        <w:autoSpaceDE/>
        <w:autoSpaceDN/>
        <w:bidi w:val="0"/>
        <w:adjustRightInd w:val="0"/>
        <w:snapToGrid w:val="0"/>
        <w:spacing w:beforeLines="0" w:afterLines="0" w:line="440" w:lineRule="exact"/>
        <w:ind w:firstLine="482" w:firstLineChars="200"/>
        <w:textAlignment w:val="auto"/>
        <w:outlineLvl w:val="2"/>
        <w:rPr>
          <w:rFonts w:hint="eastAsia" w:ascii="宋体" w:hAnsi="宋体" w:eastAsia="宋体" w:cs="宋体"/>
          <w:b/>
          <w:bCs/>
          <w:sz w:val="24"/>
          <w:szCs w:val="24"/>
        </w:rPr>
      </w:pPr>
      <w:r>
        <w:rPr>
          <w:rFonts w:hint="eastAsia" w:ascii="宋体" w:hAnsi="宋体" w:eastAsia="宋体" w:cs="宋体"/>
          <w:b/>
          <w:bCs/>
          <w:sz w:val="24"/>
          <w:szCs w:val="24"/>
        </w:rPr>
        <w:t>（五）</w:t>
      </w:r>
      <w:r>
        <w:rPr>
          <w:rFonts w:hint="eastAsia" w:ascii="宋体" w:hAnsi="宋体" w:eastAsia="宋体" w:cs="宋体"/>
          <w:b/>
          <w:bCs/>
          <w:kern w:val="2"/>
          <w:sz w:val="24"/>
          <w:szCs w:val="24"/>
          <w:highlight w:val="none"/>
          <w:lang w:val="en-US" w:eastAsia="zh-CN" w:bidi="ar-SA"/>
        </w:rPr>
        <w:t>交货要求</w:t>
      </w:r>
    </w:p>
    <w:p w14:paraId="0BBBD0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1.中标人应向采购人提供配置清单、产品说明书、图纸、操作手册、中文操作使用说明书、设备原厂维护手册、维修手册、软件备份、故障代码表、备件清单、零部件、维护手册（含维修密码及接口数据）等维护维修必需的材料和信息。所有外文资料需提供中文译本。文件应随货物一并交付至采购人指点地点。</w:t>
      </w:r>
    </w:p>
    <w:p w14:paraId="4F59E9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2.提供的货物必须为全新货物，出厂日期在采购人收到日期前12个月内，最新生产批次且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6EED29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3.采购人有权检验或测试货物，以确认货物是否符合合同规格的要求，并且不承担额外的费用。如发现所交货物与投标文件中所承诺的不符或存在质量、技术缺陷等,采购人可以拒绝接收该货物,中标人应在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6962FC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4.中标人负责货物的现场安装和调试,提供货物安装、调试和维修所需的专用工具和辅助材料。</w:t>
      </w:r>
    </w:p>
    <w:p w14:paraId="00AAAA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imes New Roman" w:hAnsi="Times New Roman" w:eastAsia="宋体" w:cs="Times New Roman"/>
          <w:b w:val="0"/>
          <w:bCs w:val="0"/>
          <w:sz w:val="24"/>
          <w:highlight w:val="none"/>
          <w:lang w:val="en-US" w:eastAsia="zh-CN"/>
        </w:rPr>
        <w:t>5.货物安装需施工的，采购人与中标人共同签字确定安装场地施工方案。并承担设备的包装、运输、保险、装卸、安装调试、培训、商检及计量检测、关税、增值税等费用。</w:t>
      </w:r>
    </w:p>
    <w:p w14:paraId="0FF6617F">
      <w:pPr>
        <w:keepNext w:val="0"/>
        <w:keepLines w:val="0"/>
        <w:pageBreakBefore w:val="0"/>
        <w:widowControl w:val="0"/>
        <w:tabs>
          <w:tab w:val="right" w:pos="709"/>
        </w:tabs>
        <w:kinsoku/>
        <w:wordWrap/>
        <w:overflowPunct/>
        <w:topLinePunct w:val="0"/>
        <w:autoSpaceDE/>
        <w:autoSpaceDN/>
        <w:bidi w:val="0"/>
        <w:adjustRightInd w:val="0"/>
        <w:snapToGrid w:val="0"/>
        <w:spacing w:beforeLines="0" w:afterLines="0" w:line="440" w:lineRule="exact"/>
        <w:ind w:firstLine="482" w:firstLineChars="200"/>
        <w:textAlignment w:val="auto"/>
        <w:outlineLvl w:val="2"/>
        <w:rPr>
          <w:rFonts w:hint="eastAsia" w:ascii="宋体" w:hAnsi="宋体" w:eastAsia="宋体" w:cs="宋体"/>
          <w:b/>
          <w:sz w:val="24"/>
          <w:szCs w:val="24"/>
        </w:rPr>
      </w:pPr>
      <w:r>
        <w:rPr>
          <w:rFonts w:hint="eastAsia" w:ascii="宋体" w:hAnsi="宋体" w:eastAsia="宋体" w:cs="宋体"/>
          <w:b/>
          <w:sz w:val="24"/>
          <w:szCs w:val="24"/>
        </w:rPr>
        <w:t>（</w:t>
      </w:r>
      <w:r>
        <w:rPr>
          <w:rFonts w:hint="eastAsia" w:ascii="宋体" w:hAnsi="宋体" w:eastAsia="宋体" w:cs="宋体"/>
          <w:b/>
          <w:sz w:val="24"/>
          <w:szCs w:val="24"/>
          <w:lang w:val="en-US" w:eastAsia="zh-CN"/>
        </w:rPr>
        <w:t>六</w:t>
      </w:r>
      <w:r>
        <w:rPr>
          <w:rFonts w:hint="eastAsia" w:ascii="宋体" w:hAnsi="宋体" w:eastAsia="宋体" w:cs="宋体"/>
          <w:b/>
          <w:sz w:val="24"/>
          <w:szCs w:val="24"/>
        </w:rPr>
        <w:t>）</w:t>
      </w:r>
      <w:r>
        <w:rPr>
          <w:rFonts w:hint="eastAsia" w:ascii="宋体" w:hAnsi="宋体" w:eastAsia="宋体" w:cs="宋体"/>
          <w:b/>
          <w:bCs/>
          <w:color w:val="auto"/>
          <w:sz w:val="24"/>
          <w:szCs w:val="24"/>
          <w:highlight w:val="none"/>
          <w:lang w:val="en-US" w:eastAsia="zh-CN"/>
        </w:rPr>
        <w:t>关于</w:t>
      </w:r>
      <w:r>
        <w:rPr>
          <w:rFonts w:hint="eastAsia" w:ascii="宋体" w:hAnsi="宋体" w:eastAsia="宋体" w:cs="宋体"/>
          <w:b/>
          <w:bCs/>
          <w:color w:val="auto"/>
          <w:sz w:val="24"/>
          <w:szCs w:val="24"/>
          <w:highlight w:val="none"/>
        </w:rPr>
        <w:t>验收</w:t>
      </w:r>
    </w:p>
    <w:p w14:paraId="72F5B1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1.采购人有权检验或测试货物，以确认投标人所供货物是否符合采购文件及协议的要求，检验或测试的费用由投标人承担，采购人无需支付任何费用。</w:t>
      </w:r>
    </w:p>
    <w:p w14:paraId="043823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2.投标人交付的货物应当完全符合采购人所要求的货物、数量、质量和规格等。若投标人提供的货物不符合协议约定的（包括但不限于所送货物与订单不一致，或存在质量、材质、规格、数量、技术等问题，或存在其他不符合采购文件要求或投标文件承诺或协议约定的），采购人有权拒收，投标人应在24小时内采取更换或退货等措施,以满足采购人的要求，由此产生的一切损失和费用全部由投标人承担。经投标人重新配送后仍不符合要求的或超时未提供的，采购人有权单方解除协议，由投标人承担违约责任，赔偿因上述事宜给采购人造成的全部损失。</w:t>
      </w:r>
    </w:p>
    <w:p w14:paraId="4CF7C8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3.若投标人所供货物在日后使用过程中存在任何问题、瑕疵，投标人应予以退换，并承诺在24小时内更换完毕。若无法在24小时内更换完毕的，应当向采购人提供书面说明，经采购人书面同意后可在采购人限定的时间内更换完毕。若投标人无法按照采购人要求提供货物或退换货物的，采购人有权单方解除协议，由投标人承担违约责任，赔偿因上述事宜给采购人造成的全部损失并承担一切经济及法律责任。</w:t>
      </w:r>
    </w:p>
    <w:p w14:paraId="7B0F4A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4.采购人初步验货不合格的产品则不予接收，并有权要求投标人于24小时内重新配送。投标人重新配送后仍不合格的或超过时限未配送的，采购人有权单方解除协议，由投标人承担违约责任，并赔偿因上述事宜给采购人造成的全部损失。</w:t>
      </w:r>
    </w:p>
    <w:p w14:paraId="4008AF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5.投标人应派有经验的技术人员到现场进行安装、调试，直到产品正常使用。采购人按本协议和采购文件要求、投标文件的承诺以及国家现行的验收规范和评定标准进行验收。</w:t>
      </w:r>
    </w:p>
    <w:p w14:paraId="0296A5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6.投标人应将所提供货物的使用说明书、原厂质保卡等附随资料等交付给采购人。投标人不能完整交付货物或合同约定的单证或工具等的，视为未按合同约定交货，投标人须负责补齐，因此导致逾期交付的，由投标人承担相应的违约责任。</w:t>
      </w:r>
    </w:p>
    <w:p w14:paraId="4BC651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7.产品经采购人验收合格后，签署验收单。当满足以下条件时，采购人向投标人签署验收单：</w:t>
      </w:r>
    </w:p>
    <w:p w14:paraId="32C801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（1）货物具备产品合格证，符合相关环保标准，并提供产品检测报告。</w:t>
      </w:r>
    </w:p>
    <w:p w14:paraId="3441E3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（2）货物全新，外观无伤痕变形或明显修饰痕迹。</w:t>
      </w:r>
    </w:p>
    <w:p w14:paraId="5BC860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3）货物若有国家标准，必须符合国家标准；若无国家标准，则按照行业标准；若无国家标准及行业标准，则按地方标；若无国家标准、行业标准及地方标准的，则按双方约定执行。投标文件承诺的技术数据经实测证实是真实的，检验及质量保证期内达到的性能指标与采购文件要求一致，达到或优于采购文件要求。</w:t>
      </w:r>
    </w:p>
    <w:p w14:paraId="5216A9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（4）技术文件资料、备件等已按规定数量全部移交完毕。</w:t>
      </w:r>
    </w:p>
    <w:p w14:paraId="087BB3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（5）按照采购文件要求及投标文件承诺的技术要求、交货要求等验收必须合格。</w:t>
      </w:r>
    </w:p>
    <w:p w14:paraId="300D66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6）投标人提供的各种文件载明的内容必须真实，采购人对产品的技术数据置疑时有权要求投标人按照双方认可的第三方检测机构出具的检验方法进行检测（检测费用由投标人承担），检测结果必须证明投标人提供的技术数据是真实的，否则视为不合格。</w:t>
      </w:r>
    </w:p>
    <w:p w14:paraId="66FF40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（7）在货物安装调试合格后，所有技术指标达到技术规范要求，符合采购文件和协议的全部要求，经验收合格后，双方共同签署验收报告。产品质保期自验收合格之日起算，由投标人提供产品质保文件。</w:t>
      </w:r>
    </w:p>
    <w:p w14:paraId="1D773B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8.若因货物质量问题产生争议的，由协议签订地质量技术监督机关鉴定，鉴定费由投标人垫付，若投标人拒绝垫付或不配合进行鉴定的，视为货物不符合质量要求。货物符合质量技术标准的，鉴定费由采购人承担，否则鉴定费由投标人承担。</w:t>
      </w:r>
    </w:p>
    <w:p w14:paraId="78F9A17E">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（七）违约责任</w:t>
      </w:r>
    </w:p>
    <w:p w14:paraId="2A752A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1.未经采购人书面同意，投标人不得单方解除协议，否则投标人应承担违约责任，须向采购人支付项目预算总金额30%的违约金，违约金不足以弥补采购人损失的，投标人还须继续赔偿直至弥补采购人全部损失。</w:t>
      </w:r>
    </w:p>
    <w:p w14:paraId="4868C3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2.投标人未按协议履行义务或拒绝履行义务的，投标人应承担违约责任，须向采购人支付项目预算总金额30%的违约金，违约金不足以弥补采购人损失的，投标人还须继续赔偿直至弥补采购人全部损失。</w:t>
      </w:r>
    </w:p>
    <w:p w14:paraId="751965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3.投标人逾期交货，或逾期完成安装，或逾期通过验收的，每逾期一日须向采购人支付项目预算总金额5‰的违约金，但该违约金原则上不超过项目预算总金额的30%。逾期超过30日的，采购人有权单方解除协议，投标人须向采购人另行支付项目预算总金额10%的违约金，同时投标人还须赔偿因此给采购人造成的全部损失。自采购人向投标人发出解除协议的通知之日起3日内投标人向采购人支付上述违约金和损失赔偿。</w:t>
      </w:r>
    </w:p>
    <w:p w14:paraId="06D3EA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4.投标人所交付货物的型号、规格、质量、功能、技术参数等方面不能实质性满足采购文件要求或合同约定的，采购人有权拒收，投标人向采购人支付项目预算总金额5%的违约金，违约金不足以弥补采购人损失的，投标人须继续赔偿，采购人有权从应付货款中直接扣除该违约金/赔偿金。</w:t>
      </w:r>
    </w:p>
    <w:p w14:paraId="6D8F4E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5.投标人提供的货物、安装调试等经采购人验收不合格的，投标人应当无条件按采购人要在3日内进行整改（包括但不限于无条件进行重新返修、返工制作、更换），直至采购人验收合格为止，所需费用由投标人自行承担。若投标人拒不整改、怠于整改或经整改后仍达不到采购人要求的，采购人有权委托第三方提供服务，因此产生的全部费用由投标人承担，且采购人有权按照项目预算总金额的5％/次从合同款项中直接扣取违约金，同时采购人有权单方解除协议。</w:t>
      </w:r>
    </w:p>
    <w:p w14:paraId="6A8ED6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6.若投标人私自配送中标清单以外的产品或未经采购人同意向采购人配送产品的，或配送产品的规格、型号、材质、价格、生产厂商等与中标清单不一致，或投标人不能按照附件2为采购人提供全面的售后服务，或因投标人原因在协议期内中断向采购人供货的，采购人有权单方解除协议，投标人须承担违约责任，按项目预算总金额的30%向采购人支付违约金，并负责赔偿给采购人及第三方造成的全部损失并承担一切经济及法律责任。</w:t>
      </w:r>
    </w:p>
    <w:p w14:paraId="6A9FD7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7.采购人未按协议约定的期限向投标人支付货款的，经投标人向采购人催告后，采购人仍未在合理期限内支付的，每逾期一日采购人向投标人支付逾期付款金额万分之一的违约金，但该违约金原则上不超过逾期付款金额的30%。如因政府有关部门审批超期等原因导致采购人付款延迟的，不视为采购人违约，采购人不承担上述违约责任。</w:t>
      </w:r>
    </w:p>
    <w:p w14:paraId="6C8C6E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8.投标人不得将其在本协议项下的权利或义务全部或部分转让给任何第三方，不得将本项目下的服务转包或者分包，否则采购人有权单方解除本协议，投标人须退返还采购人已付的全部款项，并向采购人支付项目预算总金额30%的违约金。</w:t>
      </w:r>
    </w:p>
    <w:p w14:paraId="1B9513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9.投标人保证提供的货物及服务不会产生因第三方提出的包括但不限于侵犯其专利权、商标权、工业设计权等知识产权或侵犯其所有权、抵押权等物权及其它权利而引发的纠纷。因投标人所供产品质量造成采购人或任何第三方的人身损害、财产损失或其他后果的，或因第三方提出的侵犯其专利、或工业设计等知识产权的，或产生任何其他纠纷、争议的，投标人应承担全部责任，并赔偿给采购人及第三方造成的全部损失，同时采购人有权单方解除协议。</w:t>
      </w:r>
    </w:p>
    <w:p w14:paraId="7AA641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10.投标人所交付的货物、工程或服务不符合采购文件、合同要求或</w:t>
      </w:r>
      <w:r>
        <w:rPr>
          <w:rFonts w:hint="default" w:ascii="Times New Roman" w:hAnsi="Times New Roman" w:eastAsia="宋体" w:cs="Times New Roman"/>
          <w:b w:val="0"/>
          <w:bCs w:val="0"/>
          <w:sz w:val="24"/>
          <w:highlight w:val="none"/>
          <w:lang w:val="en-US" w:eastAsia="zh-CN"/>
        </w:rPr>
        <w:t>其</w:t>
      </w:r>
      <w:r>
        <w:rPr>
          <w:rFonts w:hint="eastAsia" w:ascii="Times New Roman" w:hAnsi="Times New Roman" w:eastAsia="宋体" w:cs="Times New Roman"/>
          <w:b w:val="0"/>
          <w:bCs w:val="0"/>
          <w:sz w:val="24"/>
          <w:highlight w:val="none"/>
          <w:lang w:val="en-US" w:eastAsia="zh-CN"/>
        </w:rPr>
        <w:t>投标承诺的，或在投标阶段存在为中标而盲目虚假承诺、低价恶性竞争情形的，或在履约阶段通过偷工减料、以次充好而获取利润的，采购人有权没收全部履约保证金、不予验收或拒绝付款，并交有关机关处理，因投标人上述行为导致的全部后果，由投标人负责赔偿并承担一切经济及法律责任。</w:t>
      </w:r>
    </w:p>
    <w:p w14:paraId="4CBF4E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0"/>
          <w:sz w:val="24"/>
          <w:lang w:val="en-US" w:eastAsia="zh-CN"/>
        </w:rPr>
      </w:pPr>
      <w:r>
        <w:rPr>
          <w:rFonts w:hint="eastAsia" w:ascii="Times New Roman" w:hAnsi="Times New Roman" w:eastAsia="宋体" w:cs="Times New Roman"/>
          <w:b w:val="0"/>
          <w:bCs w:val="0"/>
          <w:sz w:val="24"/>
          <w:highlight w:val="none"/>
          <w:lang w:val="en-US" w:eastAsia="zh-CN"/>
        </w:rPr>
        <w:t>本协议所称之损失包括直接经济损失和协议履行后可以获得的利益及合理的调查费、评估费、公证费、诉讼费、仲裁费用、差旅费、律师费、保全费、公告费、鉴定费等相关法律费用</w:t>
      </w:r>
    </w:p>
    <w:p w14:paraId="508B3717">
      <w:pPr>
        <w:spacing w:line="360" w:lineRule="auto"/>
        <w:ind w:left="420" w:firstLine="210" w:firstLineChars="100"/>
      </w:pPr>
    </w:p>
    <w:p w14:paraId="5D068B69">
      <w:pPr>
        <w:pStyle w:val="11"/>
      </w:pPr>
    </w:p>
    <w:p w14:paraId="074F738D"/>
    <w:p w14:paraId="133056E8">
      <w:pPr>
        <w:pStyle w:val="11"/>
      </w:pPr>
    </w:p>
    <w:p w14:paraId="2CCD7DB9"/>
    <w:p w14:paraId="32678D50">
      <w:pPr>
        <w:pStyle w:val="11"/>
      </w:pPr>
    </w:p>
    <w:p w14:paraId="30714DED"/>
    <w:p w14:paraId="764C367B"/>
    <w:p w14:paraId="00364327">
      <w:pPr>
        <w:pStyle w:val="3"/>
      </w:pPr>
    </w:p>
    <w:p w14:paraId="14089EE9">
      <w:pPr>
        <w:adjustRightInd w:val="0"/>
        <w:snapToGrid w:val="0"/>
        <w:spacing w:line="520" w:lineRule="atLeast"/>
        <w:ind w:firstLine="2640" w:firstLineChars="600"/>
        <w:rPr>
          <w:rFonts w:eastAsia="方正小标宋简体"/>
          <w:kern w:val="0"/>
          <w:sz w:val="44"/>
          <w:szCs w:val="36"/>
        </w:rPr>
      </w:pPr>
      <w:bookmarkStart w:id="0" w:name="_Toc9128_WPSOffice_Level1"/>
      <w:bookmarkStart w:id="1" w:name="_Toc435514851"/>
      <w:bookmarkStart w:id="2" w:name="_Toc435115056"/>
      <w:bookmarkStart w:id="3" w:name="_Toc24338"/>
      <w:bookmarkStart w:id="4" w:name="_Toc57128626"/>
      <w:bookmarkStart w:id="5" w:name="_Toc22206"/>
      <w:bookmarkStart w:id="6" w:name="_Toc8307306"/>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11"/>
        <w:rPr>
          <w:rFonts w:eastAsia="方正小标宋简体"/>
          <w:kern w:val="0"/>
          <w:sz w:val="44"/>
          <w:szCs w:val="36"/>
        </w:rPr>
      </w:pPr>
    </w:p>
    <w:p w14:paraId="2AED19B6">
      <w:pPr>
        <w:rPr>
          <w:rFonts w:eastAsia="方正小标宋简体"/>
          <w:kern w:val="0"/>
          <w:sz w:val="44"/>
          <w:szCs w:val="36"/>
        </w:rPr>
      </w:pPr>
    </w:p>
    <w:p w14:paraId="399281C6">
      <w:pPr>
        <w:pStyle w:val="11"/>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066A112">
      <w:pPr>
        <w:adjustRightInd w:val="0"/>
        <w:snapToGrid w:val="0"/>
        <w:spacing w:line="520" w:lineRule="atLeast"/>
        <w:ind w:firstLine="2640" w:firstLineChars="600"/>
        <w:rPr>
          <w:rFonts w:eastAsia="方正小标宋简体"/>
          <w:kern w:val="0"/>
          <w:sz w:val="44"/>
          <w:szCs w:val="36"/>
        </w:rPr>
      </w:pPr>
    </w:p>
    <w:p w14:paraId="2F99FF7B">
      <w:pPr>
        <w:adjustRightInd w:val="0"/>
        <w:snapToGrid w:val="0"/>
        <w:spacing w:line="520" w:lineRule="atLeast"/>
        <w:ind w:firstLine="2640" w:firstLineChars="600"/>
        <w:rPr>
          <w:rFonts w:eastAsia="方正小标宋简体"/>
          <w:kern w:val="0"/>
          <w:sz w:val="44"/>
          <w:szCs w:val="36"/>
        </w:rPr>
      </w:pPr>
    </w:p>
    <w:p w14:paraId="2D86343F">
      <w:pPr>
        <w:adjustRightInd w:val="0"/>
        <w:snapToGrid w:val="0"/>
        <w:spacing w:line="520" w:lineRule="atLeast"/>
        <w:ind w:firstLine="2640" w:firstLineChars="600"/>
        <w:rPr>
          <w:rFonts w:eastAsia="方正小标宋简体"/>
          <w:kern w:val="0"/>
          <w:sz w:val="44"/>
          <w:szCs w:val="36"/>
        </w:rPr>
      </w:pPr>
    </w:p>
    <w:p w14:paraId="3410B27A">
      <w:pPr>
        <w:adjustRightInd w:val="0"/>
        <w:snapToGrid w:val="0"/>
        <w:spacing w:line="520" w:lineRule="atLeast"/>
        <w:ind w:firstLine="2640" w:firstLineChars="600"/>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3"/>
        <w:ind w:left="420"/>
        <w:jc w:val="center"/>
        <w:rPr>
          <w:rFonts w:ascii="Times New Roman" w:hAnsi="Times New Roman" w:cs="Times New Roman"/>
          <w:sz w:val="30"/>
          <w:szCs w:val="30"/>
        </w:rPr>
      </w:pPr>
      <w:bookmarkStart w:id="7" w:name="_Toc435515292"/>
      <w:bookmarkStart w:id="8" w:name="_Toc8080"/>
      <w:bookmarkStart w:id="9" w:name="_Toc435514852"/>
      <w:bookmarkStart w:id="10" w:name="_Toc57128627"/>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7"/>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w:t>
            </w:r>
            <w:r>
              <w:rPr>
                <w:rFonts w:hint="eastAsia" w:eastAsia="仿宋_GB2312"/>
                <w:b/>
                <w:sz w:val="32"/>
                <w:lang w:val="en-US" w:eastAsia="zh-CN"/>
              </w:rPr>
              <w:t>26</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10"/>
        </w:numPr>
        <w:rPr>
          <w:rFonts w:eastAsia="黑体"/>
          <w:snapToGrid w:val="0"/>
          <w:kern w:val="0"/>
          <w:sz w:val="28"/>
          <w:szCs w:val="28"/>
        </w:rPr>
      </w:pPr>
      <w:r>
        <w:rPr>
          <w:rFonts w:eastAsia="黑体"/>
          <w:snapToGrid w:val="0"/>
          <w:kern w:val="0"/>
          <w:sz w:val="28"/>
          <w:szCs w:val="28"/>
        </w:rPr>
        <w:t>开标一览表</w:t>
      </w:r>
    </w:p>
    <w:p w14:paraId="08FFFA69">
      <w:pPr>
        <w:pStyle w:val="43"/>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3"/>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10"/>
        </w:numPr>
        <w:rPr>
          <w:rFonts w:eastAsia="黑体"/>
          <w:snapToGrid w:val="0"/>
          <w:kern w:val="0"/>
          <w:sz w:val="28"/>
          <w:szCs w:val="28"/>
        </w:rPr>
      </w:pPr>
      <w:r>
        <w:rPr>
          <w:rFonts w:eastAsia="黑体"/>
          <w:snapToGrid w:val="0"/>
          <w:kern w:val="0"/>
          <w:sz w:val="28"/>
          <w:szCs w:val="28"/>
        </w:rPr>
        <w:t>营业执照等证明材料</w:t>
      </w:r>
    </w:p>
    <w:p w14:paraId="71580A82">
      <w:pPr>
        <w:pStyle w:val="43"/>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10"/>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10"/>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10"/>
        </w:numPr>
        <w:adjustRightInd w:val="0"/>
        <w:spacing w:line="360" w:lineRule="auto"/>
        <w:rPr>
          <w:rFonts w:eastAsia="黑体"/>
          <w:bCs/>
          <w:sz w:val="28"/>
          <w:szCs w:val="28"/>
        </w:rPr>
      </w:pPr>
      <w:r>
        <w:rPr>
          <w:rFonts w:eastAsia="黑体"/>
          <w:bCs/>
          <w:sz w:val="28"/>
          <w:szCs w:val="28"/>
        </w:rPr>
        <w:t>实施方案</w:t>
      </w:r>
    </w:p>
    <w:p w14:paraId="5122C42D">
      <w:pPr>
        <w:numPr>
          <w:ilvl w:val="0"/>
          <w:numId w:val="10"/>
        </w:numPr>
        <w:adjustRightInd w:val="0"/>
        <w:spacing w:line="360" w:lineRule="auto"/>
        <w:rPr>
          <w:rFonts w:eastAsia="黑体"/>
          <w:bCs/>
          <w:sz w:val="28"/>
          <w:szCs w:val="28"/>
        </w:rPr>
      </w:pPr>
      <w:r>
        <w:rPr>
          <w:rFonts w:eastAsia="黑体"/>
          <w:bCs/>
          <w:sz w:val="28"/>
          <w:szCs w:val="28"/>
        </w:rPr>
        <w:t>售后服务承诺</w:t>
      </w:r>
    </w:p>
    <w:p w14:paraId="0C2F5BEA">
      <w:pPr>
        <w:pStyle w:val="43"/>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3"/>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3"/>
        <w:numPr>
          <w:ilvl w:val="0"/>
          <w:numId w:val="10"/>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10"/>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10"/>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10"/>
        </w:numPr>
        <w:rPr>
          <w:rFonts w:eastAsia="黑体"/>
          <w:snapToGrid w:val="0"/>
          <w:kern w:val="0"/>
          <w:sz w:val="28"/>
          <w:szCs w:val="28"/>
        </w:rPr>
      </w:pPr>
      <w:r>
        <w:rPr>
          <w:rFonts w:eastAsia="黑体"/>
          <w:snapToGrid w:val="0"/>
          <w:kern w:val="0"/>
          <w:sz w:val="28"/>
          <w:szCs w:val="28"/>
        </w:rPr>
        <w:t>诚信承诺函</w:t>
      </w:r>
    </w:p>
    <w:p w14:paraId="54E057F0">
      <w:pPr>
        <w:pStyle w:val="11"/>
        <w:numPr>
          <w:ilvl w:val="0"/>
          <w:numId w:val="10"/>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78926F46">
      <w:pPr>
        <w:pStyle w:val="11"/>
        <w:numPr>
          <w:ilvl w:val="0"/>
          <w:numId w:val="10"/>
        </w:numPr>
        <w:rPr>
          <w:rFonts w:eastAsia="黑体"/>
          <w:snapToGrid w:val="0"/>
          <w:kern w:val="0"/>
          <w:sz w:val="28"/>
          <w:szCs w:val="28"/>
        </w:rPr>
      </w:pPr>
      <w:r>
        <w:rPr>
          <w:rFonts w:hint="eastAsia" w:eastAsia="黑体"/>
          <w:snapToGrid w:val="0"/>
          <w:kern w:val="0"/>
          <w:sz w:val="28"/>
          <w:szCs w:val="28"/>
          <w:lang w:val="en-US" w:eastAsia="zh-CN"/>
        </w:rPr>
        <w:t>合同文本模版</w:t>
      </w:r>
    </w:p>
    <w:p w14:paraId="18D22339">
      <w:pPr>
        <w:pStyle w:val="11"/>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3"/>
        <w:numPr>
          <w:ilvl w:val="0"/>
          <w:numId w:val="10"/>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6"/>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7"/>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975"/>
        <w:gridCol w:w="3690"/>
        <w:gridCol w:w="1341"/>
        <w:gridCol w:w="921"/>
      </w:tblGrid>
      <w:tr w14:paraId="5E42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20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75"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3690"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341" w:type="dxa"/>
            <w:tcBorders>
              <w:tl2br w:val="nil"/>
              <w:tr2bl w:val="nil"/>
            </w:tcBorders>
            <w:vAlign w:val="center"/>
          </w:tcPr>
          <w:p w14:paraId="74AAF48F">
            <w:pPr>
              <w:adjustRightInd w:val="0"/>
              <w:snapToGrid w:val="0"/>
              <w:spacing w:line="360" w:lineRule="auto"/>
              <w:jc w:val="center"/>
              <w:rPr>
                <w:rFonts w:hint="eastAsia" w:eastAsiaTheme="minorEastAsia"/>
                <w:snapToGrid w:val="0"/>
                <w:kern w:val="0"/>
                <w:lang w:val="en-US" w:eastAsia="zh-CN"/>
              </w:rPr>
            </w:pPr>
            <w:r>
              <w:rPr>
                <w:rFonts w:hint="eastAsia"/>
                <w:snapToGrid w:val="0"/>
                <w:kern w:val="0"/>
                <w:lang w:val="en-US" w:eastAsia="zh-CN"/>
              </w:rPr>
              <w:t>质保期</w:t>
            </w:r>
          </w:p>
        </w:tc>
        <w:tc>
          <w:tcPr>
            <w:tcW w:w="921" w:type="dxa"/>
            <w:tcBorders>
              <w:tl2br w:val="nil"/>
              <w:tr2bl w:val="nil"/>
            </w:tcBorders>
            <w:vAlign w:val="center"/>
          </w:tcPr>
          <w:p w14:paraId="7787A1A7">
            <w:pPr>
              <w:adjustRightInd w:val="0"/>
              <w:snapToGrid w:val="0"/>
              <w:spacing w:line="360" w:lineRule="auto"/>
              <w:jc w:val="center"/>
              <w:rPr>
                <w:snapToGrid w:val="0"/>
                <w:kern w:val="0"/>
              </w:rPr>
            </w:pPr>
            <w:r>
              <w:rPr>
                <w:snapToGrid w:val="0"/>
                <w:kern w:val="0"/>
              </w:rPr>
              <w:t>备注</w:t>
            </w:r>
          </w:p>
        </w:tc>
      </w:tr>
      <w:tr w14:paraId="4C7D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201" w:type="dxa"/>
            <w:tcBorders>
              <w:tl2br w:val="nil"/>
              <w:tr2bl w:val="nil"/>
            </w:tcBorders>
            <w:vAlign w:val="center"/>
          </w:tcPr>
          <w:p w14:paraId="5FFD08D1">
            <w:pPr>
              <w:adjustRightInd w:val="0"/>
              <w:snapToGrid w:val="0"/>
              <w:spacing w:line="360" w:lineRule="auto"/>
              <w:jc w:val="center"/>
            </w:pPr>
          </w:p>
        </w:tc>
        <w:tc>
          <w:tcPr>
            <w:tcW w:w="975" w:type="dxa"/>
            <w:tcBorders>
              <w:tl2br w:val="nil"/>
              <w:tr2bl w:val="nil"/>
            </w:tcBorders>
            <w:vAlign w:val="center"/>
          </w:tcPr>
          <w:p w14:paraId="6AAB6422">
            <w:pPr>
              <w:adjustRightInd w:val="0"/>
              <w:snapToGrid w:val="0"/>
              <w:spacing w:line="360" w:lineRule="auto"/>
              <w:jc w:val="center"/>
            </w:pPr>
          </w:p>
        </w:tc>
        <w:tc>
          <w:tcPr>
            <w:tcW w:w="3690"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341" w:type="dxa"/>
            <w:tcBorders>
              <w:tl2br w:val="nil"/>
              <w:tr2bl w:val="nil"/>
            </w:tcBorders>
            <w:vAlign w:val="center"/>
          </w:tcPr>
          <w:p w14:paraId="545F5B9C">
            <w:pPr>
              <w:adjustRightInd w:val="0"/>
              <w:snapToGrid w:val="0"/>
              <w:spacing w:line="360" w:lineRule="auto"/>
              <w:jc w:val="center"/>
              <w:rPr>
                <w:snapToGrid w:val="0"/>
                <w:kern w:val="0"/>
              </w:rPr>
            </w:pPr>
          </w:p>
        </w:tc>
        <w:tc>
          <w:tcPr>
            <w:tcW w:w="921" w:type="dxa"/>
            <w:tcBorders>
              <w:tl2br w:val="nil"/>
              <w:tr2bl w:val="nil"/>
            </w:tcBorders>
            <w:vAlign w:val="center"/>
          </w:tcPr>
          <w:p w14:paraId="5EB2DAC3">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1"/>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1"/>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1"/>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3"/>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3"/>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7"/>
        <w:tblW w:w="13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725"/>
        <w:gridCol w:w="900"/>
        <w:gridCol w:w="1476"/>
        <w:gridCol w:w="1118"/>
        <w:gridCol w:w="1562"/>
        <w:gridCol w:w="1232"/>
        <w:gridCol w:w="1506"/>
        <w:gridCol w:w="1185"/>
        <w:gridCol w:w="1229"/>
      </w:tblGrid>
      <w:tr w14:paraId="7646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shd w:val="clear" w:color="000000" w:fill="BFBFBF"/>
            <w:vAlign w:val="center"/>
          </w:tcPr>
          <w:p w14:paraId="22354A0B">
            <w:pPr>
              <w:jc w:val="center"/>
              <w:rPr>
                <w:rFonts w:hint="default"/>
                <w:highlight w:val="none"/>
              </w:rPr>
            </w:pPr>
            <w:r>
              <w:rPr>
                <w:rFonts w:hint="eastAsia"/>
                <w:highlight w:val="none"/>
              </w:rPr>
              <w:t>序号</w:t>
            </w:r>
          </w:p>
        </w:tc>
        <w:tc>
          <w:tcPr>
            <w:tcW w:w="2725" w:type="dxa"/>
            <w:shd w:val="clear" w:color="000000" w:fill="BFBFBF"/>
            <w:vAlign w:val="center"/>
          </w:tcPr>
          <w:p w14:paraId="5554364B">
            <w:pPr>
              <w:jc w:val="center"/>
              <w:rPr>
                <w:rFonts w:hint="default"/>
                <w:highlight w:val="none"/>
              </w:rPr>
            </w:pPr>
            <w:r>
              <w:rPr>
                <w:rFonts w:hint="eastAsia"/>
                <w:highlight w:val="none"/>
              </w:rPr>
              <w:t>货物名称</w:t>
            </w:r>
          </w:p>
        </w:tc>
        <w:tc>
          <w:tcPr>
            <w:tcW w:w="900" w:type="dxa"/>
            <w:shd w:val="clear" w:color="000000" w:fill="BFBFBF"/>
            <w:vAlign w:val="center"/>
          </w:tcPr>
          <w:p w14:paraId="684565E4">
            <w:pPr>
              <w:jc w:val="center"/>
              <w:rPr>
                <w:rFonts w:hint="default"/>
                <w:highlight w:val="none"/>
              </w:rPr>
            </w:pPr>
            <w:r>
              <w:rPr>
                <w:rFonts w:hint="eastAsia"/>
                <w:highlight w:val="none"/>
              </w:rPr>
              <w:t>单位</w:t>
            </w:r>
          </w:p>
        </w:tc>
        <w:tc>
          <w:tcPr>
            <w:tcW w:w="1476" w:type="dxa"/>
            <w:shd w:val="clear" w:color="000000" w:fill="BFBFBF"/>
            <w:vAlign w:val="center"/>
          </w:tcPr>
          <w:p w14:paraId="4337420D">
            <w:pPr>
              <w:jc w:val="center"/>
              <w:rPr>
                <w:rFonts w:hint="default"/>
                <w:highlight w:val="none"/>
                <w:lang w:val="en-US" w:eastAsia="zh-CN"/>
              </w:rPr>
            </w:pPr>
            <w:r>
              <w:rPr>
                <w:rFonts w:hint="eastAsia"/>
                <w:highlight w:val="none"/>
                <w:lang w:val="en-US" w:eastAsia="zh-CN"/>
              </w:rPr>
              <w:t>单价限价（元）</w:t>
            </w:r>
          </w:p>
        </w:tc>
        <w:tc>
          <w:tcPr>
            <w:tcW w:w="1118" w:type="dxa"/>
            <w:shd w:val="clear" w:color="000000" w:fill="BFBFBF"/>
            <w:vAlign w:val="center"/>
          </w:tcPr>
          <w:p w14:paraId="65A6D066">
            <w:pPr>
              <w:jc w:val="center"/>
              <w:rPr>
                <w:rFonts w:hint="default"/>
                <w:highlight w:val="none"/>
                <w:lang w:val="en-US" w:eastAsia="zh-CN"/>
              </w:rPr>
            </w:pPr>
            <w:r>
              <w:rPr>
                <w:rFonts w:hint="eastAsia"/>
                <w:highlight w:val="none"/>
                <w:lang w:val="en-US" w:eastAsia="zh-CN"/>
              </w:rPr>
              <w:t>预估数量</w:t>
            </w:r>
          </w:p>
        </w:tc>
        <w:tc>
          <w:tcPr>
            <w:tcW w:w="1562" w:type="dxa"/>
            <w:shd w:val="clear" w:color="000000" w:fill="BFBFBF"/>
            <w:vAlign w:val="center"/>
          </w:tcPr>
          <w:p w14:paraId="13D1CDDE">
            <w:pPr>
              <w:jc w:val="center"/>
              <w:rPr>
                <w:rFonts w:hint="default"/>
                <w:highlight w:val="none"/>
                <w:lang w:val="en-US" w:eastAsia="zh-CN"/>
              </w:rPr>
            </w:pPr>
            <w:r>
              <w:rPr>
                <w:rFonts w:hint="eastAsia"/>
                <w:highlight w:val="none"/>
                <w:lang w:val="en-US" w:eastAsia="zh-CN"/>
              </w:rPr>
              <w:t>总价限价（元）</w:t>
            </w:r>
          </w:p>
        </w:tc>
        <w:tc>
          <w:tcPr>
            <w:tcW w:w="1232" w:type="dxa"/>
            <w:shd w:val="clear" w:color="000000" w:fill="BFBFBF"/>
            <w:vAlign w:val="center"/>
          </w:tcPr>
          <w:p w14:paraId="35F03519">
            <w:pPr>
              <w:jc w:val="center"/>
              <w:rPr>
                <w:rFonts w:hint="eastAsia"/>
                <w:highlight w:val="none"/>
                <w:lang w:val="en-US" w:eastAsia="zh-CN"/>
              </w:rPr>
            </w:pPr>
            <w:r>
              <w:rPr>
                <w:rFonts w:hint="eastAsia"/>
                <w:highlight w:val="none"/>
                <w:lang w:val="en-US" w:eastAsia="zh-CN"/>
              </w:rPr>
              <w:t>投标单价</w:t>
            </w:r>
          </w:p>
          <w:p w14:paraId="4B294C5A">
            <w:pPr>
              <w:jc w:val="center"/>
              <w:rPr>
                <w:rFonts w:hint="default"/>
                <w:highlight w:val="none"/>
                <w:lang w:val="en-US" w:eastAsia="zh-CN"/>
              </w:rPr>
            </w:pPr>
            <w:r>
              <w:rPr>
                <w:rFonts w:hint="eastAsia"/>
                <w:highlight w:val="none"/>
                <w:lang w:val="en-US" w:eastAsia="zh-CN"/>
              </w:rPr>
              <w:t>（元）</w:t>
            </w:r>
          </w:p>
        </w:tc>
        <w:tc>
          <w:tcPr>
            <w:tcW w:w="1506" w:type="dxa"/>
            <w:shd w:val="clear" w:color="000000" w:fill="BFBFBF"/>
            <w:vAlign w:val="center"/>
          </w:tcPr>
          <w:p w14:paraId="2D1DA14A">
            <w:pPr>
              <w:jc w:val="center"/>
              <w:rPr>
                <w:rFonts w:hint="eastAsia"/>
                <w:highlight w:val="none"/>
                <w:lang w:val="en-US" w:eastAsia="zh-CN"/>
              </w:rPr>
            </w:pPr>
            <w:r>
              <w:rPr>
                <w:rFonts w:hint="eastAsia"/>
                <w:highlight w:val="none"/>
                <w:lang w:val="en-US" w:eastAsia="zh-CN"/>
              </w:rPr>
              <w:t>投标总价限价</w:t>
            </w:r>
          </w:p>
          <w:p w14:paraId="7B6609E3">
            <w:pPr>
              <w:jc w:val="center"/>
              <w:rPr>
                <w:rFonts w:hint="default"/>
                <w:highlight w:val="none"/>
                <w:lang w:val="en-US" w:eastAsia="zh-CN"/>
              </w:rPr>
            </w:pPr>
            <w:r>
              <w:rPr>
                <w:rFonts w:hint="eastAsia"/>
                <w:highlight w:val="none"/>
                <w:lang w:val="en-US" w:eastAsia="zh-CN"/>
              </w:rPr>
              <w:t>（元）</w:t>
            </w:r>
          </w:p>
        </w:tc>
        <w:tc>
          <w:tcPr>
            <w:tcW w:w="1185" w:type="dxa"/>
            <w:shd w:val="clear" w:color="000000" w:fill="BFBFBF"/>
            <w:vAlign w:val="center"/>
          </w:tcPr>
          <w:p w14:paraId="7001893B">
            <w:pPr>
              <w:jc w:val="center"/>
              <w:rPr>
                <w:rFonts w:hint="default"/>
                <w:b/>
                <w:bCs/>
                <w:highlight w:val="none"/>
                <w:lang w:val="en-US" w:eastAsia="zh-CN"/>
              </w:rPr>
            </w:pPr>
            <w:r>
              <w:rPr>
                <w:rFonts w:hint="eastAsia"/>
                <w:b/>
                <w:bCs/>
                <w:highlight w:val="none"/>
                <w:lang w:val="en-US" w:eastAsia="zh-CN"/>
              </w:rPr>
              <w:t>最终单价</w:t>
            </w:r>
          </w:p>
          <w:p w14:paraId="7A92DA43">
            <w:pPr>
              <w:jc w:val="center"/>
              <w:rPr>
                <w:rFonts w:hint="default"/>
                <w:b/>
                <w:bCs/>
                <w:highlight w:val="none"/>
                <w:lang w:val="en-US" w:eastAsia="zh-CN"/>
              </w:rPr>
            </w:pPr>
            <w:r>
              <w:rPr>
                <w:rFonts w:hint="eastAsia"/>
                <w:b/>
                <w:bCs/>
                <w:highlight w:val="none"/>
                <w:lang w:val="en-US" w:eastAsia="zh-CN"/>
              </w:rPr>
              <w:t>现场填写</w:t>
            </w:r>
          </w:p>
        </w:tc>
        <w:tc>
          <w:tcPr>
            <w:tcW w:w="1229" w:type="dxa"/>
            <w:shd w:val="clear" w:color="000000" w:fill="BFBFBF"/>
            <w:vAlign w:val="center"/>
          </w:tcPr>
          <w:p w14:paraId="73A4EAEF">
            <w:pPr>
              <w:jc w:val="center"/>
              <w:rPr>
                <w:rFonts w:hint="eastAsia"/>
                <w:b/>
                <w:bCs/>
                <w:highlight w:val="none"/>
                <w:lang w:val="en-US" w:eastAsia="zh-CN"/>
              </w:rPr>
            </w:pPr>
            <w:r>
              <w:rPr>
                <w:rFonts w:hint="eastAsia"/>
                <w:b/>
                <w:bCs/>
                <w:highlight w:val="none"/>
                <w:lang w:val="en-US" w:eastAsia="zh-CN"/>
              </w:rPr>
              <w:t>最终总价</w:t>
            </w:r>
          </w:p>
          <w:p w14:paraId="5969FE9C">
            <w:pPr>
              <w:jc w:val="center"/>
              <w:rPr>
                <w:rFonts w:hint="default"/>
                <w:b/>
                <w:bCs/>
                <w:highlight w:val="none"/>
                <w:lang w:val="en-US" w:eastAsia="zh-CN"/>
              </w:rPr>
            </w:pPr>
            <w:r>
              <w:rPr>
                <w:rFonts w:hint="eastAsia"/>
                <w:b/>
                <w:bCs/>
                <w:highlight w:val="none"/>
                <w:lang w:val="en-US" w:eastAsia="zh-CN"/>
              </w:rPr>
              <w:t>现场填写</w:t>
            </w:r>
          </w:p>
        </w:tc>
      </w:tr>
      <w:tr w14:paraId="10A0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vAlign w:val="center"/>
          </w:tcPr>
          <w:p w14:paraId="7A3C8860">
            <w:pPr>
              <w:keepNext w:val="0"/>
              <w:keepLines w:val="0"/>
              <w:widowControl/>
              <w:suppressLineNumbers w:val="0"/>
              <w:jc w:val="center"/>
              <w:textAlignment w:val="center"/>
              <w:rPr>
                <w:rFonts w:hint="default"/>
                <w:highlight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2725" w:type="dxa"/>
            <w:vAlign w:val="center"/>
          </w:tcPr>
          <w:p w14:paraId="0DFA6F10">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315P管道排烟风机</w:t>
            </w:r>
          </w:p>
        </w:tc>
        <w:tc>
          <w:tcPr>
            <w:tcW w:w="900" w:type="dxa"/>
            <w:vAlign w:val="center"/>
          </w:tcPr>
          <w:p w14:paraId="2CC28BBE">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台</w:t>
            </w:r>
          </w:p>
        </w:tc>
        <w:tc>
          <w:tcPr>
            <w:tcW w:w="1476" w:type="dxa"/>
            <w:vAlign w:val="center"/>
          </w:tcPr>
          <w:p w14:paraId="53CF22E3">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1800</w:t>
            </w:r>
          </w:p>
        </w:tc>
        <w:tc>
          <w:tcPr>
            <w:tcW w:w="1118" w:type="dxa"/>
            <w:vAlign w:val="center"/>
          </w:tcPr>
          <w:p w14:paraId="69076254">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10</w:t>
            </w:r>
          </w:p>
        </w:tc>
        <w:tc>
          <w:tcPr>
            <w:tcW w:w="1562" w:type="dxa"/>
            <w:vAlign w:val="center"/>
          </w:tcPr>
          <w:p w14:paraId="52FD6D85">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18000</w:t>
            </w:r>
          </w:p>
        </w:tc>
        <w:tc>
          <w:tcPr>
            <w:tcW w:w="1232" w:type="dxa"/>
            <w:vAlign w:val="center"/>
          </w:tcPr>
          <w:p w14:paraId="2987EF34">
            <w:pPr>
              <w:jc w:val="center"/>
              <w:rPr>
                <w:rFonts w:hint="default"/>
                <w:highlight w:val="none"/>
                <w:lang w:val="en-US" w:eastAsia="zh-CN"/>
              </w:rPr>
            </w:pPr>
          </w:p>
        </w:tc>
        <w:tc>
          <w:tcPr>
            <w:tcW w:w="1506" w:type="dxa"/>
            <w:vAlign w:val="center"/>
          </w:tcPr>
          <w:p w14:paraId="75BAAFDF">
            <w:pPr>
              <w:jc w:val="center"/>
              <w:rPr>
                <w:rFonts w:hint="eastAsia"/>
                <w:highlight w:val="none"/>
                <w:lang w:val="en-US" w:eastAsia="zh-CN"/>
              </w:rPr>
            </w:pPr>
          </w:p>
        </w:tc>
        <w:tc>
          <w:tcPr>
            <w:tcW w:w="1185" w:type="dxa"/>
            <w:vAlign w:val="center"/>
          </w:tcPr>
          <w:p w14:paraId="1451B8EC">
            <w:pPr>
              <w:jc w:val="center"/>
              <w:rPr>
                <w:rFonts w:hint="eastAsia"/>
                <w:highlight w:val="none"/>
                <w:lang w:val="en-US" w:eastAsia="zh-CN"/>
              </w:rPr>
            </w:pPr>
          </w:p>
        </w:tc>
        <w:tc>
          <w:tcPr>
            <w:tcW w:w="1229" w:type="dxa"/>
            <w:vAlign w:val="center"/>
          </w:tcPr>
          <w:p w14:paraId="75A26D4D">
            <w:pPr>
              <w:jc w:val="center"/>
              <w:rPr>
                <w:rFonts w:hint="eastAsia"/>
                <w:highlight w:val="none"/>
                <w:lang w:val="en-US" w:eastAsia="zh-CN"/>
              </w:rPr>
            </w:pPr>
          </w:p>
        </w:tc>
      </w:tr>
      <w:tr w14:paraId="1113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vAlign w:val="center"/>
          </w:tcPr>
          <w:p w14:paraId="5CECC20E">
            <w:pPr>
              <w:keepNext w:val="0"/>
              <w:keepLines w:val="0"/>
              <w:widowControl/>
              <w:suppressLineNumbers w:val="0"/>
              <w:jc w:val="center"/>
              <w:textAlignment w:val="center"/>
              <w:rPr>
                <w:rFonts w:hint="eastAsia"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2725" w:type="dxa"/>
            <w:vAlign w:val="center"/>
          </w:tcPr>
          <w:p w14:paraId="41C1F022">
            <w:pPr>
              <w:keepNext w:val="0"/>
              <w:keepLines w:val="0"/>
              <w:widowControl/>
              <w:suppressLineNumbers w:val="0"/>
              <w:jc w:val="center"/>
              <w:textAlignment w:val="center"/>
              <w:rPr>
                <w:rFonts w:hint="default"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250P管道排烟风机</w:t>
            </w:r>
          </w:p>
        </w:tc>
        <w:tc>
          <w:tcPr>
            <w:tcW w:w="900" w:type="dxa"/>
            <w:vAlign w:val="center"/>
          </w:tcPr>
          <w:p w14:paraId="58D163CD">
            <w:pPr>
              <w:keepNext w:val="0"/>
              <w:keepLines w:val="0"/>
              <w:widowControl/>
              <w:suppressLineNumbers w:val="0"/>
              <w:jc w:val="center"/>
              <w:textAlignment w:val="center"/>
              <w:rPr>
                <w:rFonts w:hint="eastAsia" w:ascii="宋体" w:hAnsi="宋体" w:eastAsia="宋体" w:cs="宋体"/>
                <w:kern w:val="0"/>
                <w:sz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台</w:t>
            </w:r>
          </w:p>
        </w:tc>
        <w:tc>
          <w:tcPr>
            <w:tcW w:w="1476" w:type="dxa"/>
            <w:vAlign w:val="center"/>
          </w:tcPr>
          <w:p w14:paraId="78925922">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1100</w:t>
            </w:r>
          </w:p>
        </w:tc>
        <w:tc>
          <w:tcPr>
            <w:tcW w:w="1118" w:type="dxa"/>
            <w:vAlign w:val="center"/>
          </w:tcPr>
          <w:p w14:paraId="0B1CAFC2">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10</w:t>
            </w:r>
          </w:p>
        </w:tc>
        <w:tc>
          <w:tcPr>
            <w:tcW w:w="1562" w:type="dxa"/>
            <w:vAlign w:val="center"/>
          </w:tcPr>
          <w:p w14:paraId="5B3E71E8">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11000</w:t>
            </w:r>
          </w:p>
        </w:tc>
        <w:tc>
          <w:tcPr>
            <w:tcW w:w="1232" w:type="dxa"/>
            <w:vAlign w:val="center"/>
          </w:tcPr>
          <w:p w14:paraId="1B08EF92">
            <w:pPr>
              <w:jc w:val="center"/>
              <w:rPr>
                <w:rFonts w:hint="default"/>
                <w:highlight w:val="none"/>
                <w:lang w:val="en-US" w:eastAsia="zh-CN"/>
              </w:rPr>
            </w:pPr>
          </w:p>
        </w:tc>
        <w:tc>
          <w:tcPr>
            <w:tcW w:w="1506" w:type="dxa"/>
            <w:vAlign w:val="center"/>
          </w:tcPr>
          <w:p w14:paraId="3427BF44">
            <w:pPr>
              <w:jc w:val="center"/>
              <w:rPr>
                <w:rFonts w:hint="eastAsia"/>
                <w:highlight w:val="none"/>
                <w:lang w:val="en-US" w:eastAsia="zh-CN"/>
              </w:rPr>
            </w:pPr>
          </w:p>
        </w:tc>
        <w:tc>
          <w:tcPr>
            <w:tcW w:w="1185" w:type="dxa"/>
            <w:vAlign w:val="center"/>
          </w:tcPr>
          <w:p w14:paraId="5DDC00B0">
            <w:pPr>
              <w:jc w:val="center"/>
              <w:rPr>
                <w:rFonts w:hint="eastAsia"/>
                <w:highlight w:val="none"/>
                <w:lang w:val="en-US" w:eastAsia="zh-CN"/>
              </w:rPr>
            </w:pPr>
          </w:p>
        </w:tc>
        <w:tc>
          <w:tcPr>
            <w:tcW w:w="1229" w:type="dxa"/>
            <w:vAlign w:val="center"/>
          </w:tcPr>
          <w:p w14:paraId="3856EFB3">
            <w:pPr>
              <w:jc w:val="center"/>
              <w:rPr>
                <w:rFonts w:hint="eastAsia"/>
                <w:highlight w:val="none"/>
                <w:lang w:val="en-US" w:eastAsia="zh-CN"/>
              </w:rPr>
            </w:pPr>
          </w:p>
        </w:tc>
      </w:tr>
      <w:tr w14:paraId="57EE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0C891EF2">
            <w:pPr>
              <w:keepNext w:val="0"/>
              <w:keepLines w:val="0"/>
              <w:widowControl/>
              <w:suppressLineNumbers w:val="0"/>
              <w:jc w:val="center"/>
              <w:textAlignment w:val="center"/>
              <w:rPr>
                <w:rFonts w:hint="default"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2725" w:type="dxa"/>
            <w:vAlign w:val="center"/>
          </w:tcPr>
          <w:p w14:paraId="67C6E24F">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1床位滑轨式排烟系统</w:t>
            </w:r>
          </w:p>
        </w:tc>
        <w:tc>
          <w:tcPr>
            <w:tcW w:w="900" w:type="dxa"/>
            <w:vAlign w:val="center"/>
          </w:tcPr>
          <w:p w14:paraId="54431693">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1476" w:type="dxa"/>
            <w:vAlign w:val="center"/>
          </w:tcPr>
          <w:p w14:paraId="7BFE39F0">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1450</w:t>
            </w:r>
          </w:p>
        </w:tc>
        <w:tc>
          <w:tcPr>
            <w:tcW w:w="1118" w:type="dxa"/>
            <w:vAlign w:val="center"/>
          </w:tcPr>
          <w:p w14:paraId="6451272D">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30</w:t>
            </w:r>
          </w:p>
        </w:tc>
        <w:tc>
          <w:tcPr>
            <w:tcW w:w="1562" w:type="dxa"/>
            <w:vAlign w:val="center"/>
          </w:tcPr>
          <w:p w14:paraId="69B81A2C">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43500</w:t>
            </w:r>
          </w:p>
        </w:tc>
        <w:tc>
          <w:tcPr>
            <w:tcW w:w="1232" w:type="dxa"/>
            <w:vAlign w:val="center"/>
          </w:tcPr>
          <w:p w14:paraId="23F83E80">
            <w:pPr>
              <w:jc w:val="center"/>
              <w:rPr>
                <w:rFonts w:hint="eastAsia"/>
                <w:highlight w:val="none"/>
                <w:lang w:val="en-US" w:eastAsia="zh-CN"/>
              </w:rPr>
            </w:pPr>
          </w:p>
        </w:tc>
        <w:tc>
          <w:tcPr>
            <w:tcW w:w="1506" w:type="dxa"/>
            <w:vAlign w:val="center"/>
          </w:tcPr>
          <w:p w14:paraId="1DF569C6">
            <w:pPr>
              <w:jc w:val="center"/>
              <w:rPr>
                <w:rFonts w:hint="eastAsia"/>
                <w:highlight w:val="none"/>
                <w:lang w:val="en-US" w:eastAsia="zh-CN"/>
              </w:rPr>
            </w:pPr>
          </w:p>
        </w:tc>
        <w:tc>
          <w:tcPr>
            <w:tcW w:w="1185" w:type="dxa"/>
            <w:vAlign w:val="center"/>
          </w:tcPr>
          <w:p w14:paraId="0FCB0425">
            <w:pPr>
              <w:jc w:val="center"/>
              <w:rPr>
                <w:rFonts w:hint="eastAsia"/>
                <w:highlight w:val="none"/>
                <w:lang w:val="en-US" w:eastAsia="zh-CN"/>
              </w:rPr>
            </w:pPr>
          </w:p>
        </w:tc>
        <w:tc>
          <w:tcPr>
            <w:tcW w:w="1229" w:type="dxa"/>
            <w:vAlign w:val="center"/>
          </w:tcPr>
          <w:p w14:paraId="4112DA09">
            <w:pPr>
              <w:jc w:val="center"/>
              <w:rPr>
                <w:rFonts w:hint="eastAsia"/>
                <w:highlight w:val="none"/>
                <w:lang w:val="en-US" w:eastAsia="zh-CN"/>
              </w:rPr>
            </w:pPr>
          </w:p>
        </w:tc>
      </w:tr>
      <w:tr w14:paraId="45FB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1CDD36BD">
            <w:pPr>
              <w:keepNext w:val="0"/>
              <w:keepLines w:val="0"/>
              <w:widowControl/>
              <w:suppressLineNumbers w:val="0"/>
              <w:jc w:val="center"/>
              <w:textAlignment w:val="center"/>
              <w:rPr>
                <w:rFonts w:hint="default"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2725" w:type="dxa"/>
            <w:vAlign w:val="center"/>
          </w:tcPr>
          <w:p w14:paraId="2467A15D">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PVC排烟管</w:t>
            </w:r>
          </w:p>
        </w:tc>
        <w:tc>
          <w:tcPr>
            <w:tcW w:w="900" w:type="dxa"/>
            <w:vAlign w:val="center"/>
          </w:tcPr>
          <w:p w14:paraId="2C657946">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米</w:t>
            </w:r>
          </w:p>
        </w:tc>
        <w:tc>
          <w:tcPr>
            <w:tcW w:w="1476" w:type="dxa"/>
            <w:vAlign w:val="center"/>
          </w:tcPr>
          <w:p w14:paraId="34E852BB">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80</w:t>
            </w:r>
          </w:p>
        </w:tc>
        <w:tc>
          <w:tcPr>
            <w:tcW w:w="1118" w:type="dxa"/>
            <w:vAlign w:val="center"/>
          </w:tcPr>
          <w:p w14:paraId="04166DBE">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50</w:t>
            </w:r>
          </w:p>
        </w:tc>
        <w:tc>
          <w:tcPr>
            <w:tcW w:w="1562" w:type="dxa"/>
            <w:vAlign w:val="center"/>
          </w:tcPr>
          <w:p w14:paraId="6D3AD37A">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4000</w:t>
            </w:r>
          </w:p>
        </w:tc>
        <w:tc>
          <w:tcPr>
            <w:tcW w:w="1232" w:type="dxa"/>
            <w:vAlign w:val="center"/>
          </w:tcPr>
          <w:p w14:paraId="27E44636">
            <w:pPr>
              <w:jc w:val="center"/>
              <w:rPr>
                <w:rFonts w:hint="eastAsia"/>
                <w:highlight w:val="none"/>
                <w:lang w:val="en-US" w:eastAsia="zh-CN"/>
              </w:rPr>
            </w:pPr>
          </w:p>
        </w:tc>
        <w:tc>
          <w:tcPr>
            <w:tcW w:w="1506" w:type="dxa"/>
            <w:vAlign w:val="center"/>
          </w:tcPr>
          <w:p w14:paraId="6902BD41">
            <w:pPr>
              <w:jc w:val="center"/>
              <w:rPr>
                <w:rFonts w:hint="eastAsia"/>
                <w:highlight w:val="none"/>
                <w:lang w:val="en-US" w:eastAsia="zh-CN"/>
              </w:rPr>
            </w:pPr>
          </w:p>
        </w:tc>
        <w:tc>
          <w:tcPr>
            <w:tcW w:w="1185" w:type="dxa"/>
            <w:vAlign w:val="center"/>
          </w:tcPr>
          <w:p w14:paraId="199F3BCC">
            <w:pPr>
              <w:jc w:val="center"/>
              <w:rPr>
                <w:rFonts w:hint="eastAsia"/>
                <w:highlight w:val="none"/>
                <w:lang w:val="en-US" w:eastAsia="zh-CN"/>
              </w:rPr>
            </w:pPr>
          </w:p>
        </w:tc>
        <w:tc>
          <w:tcPr>
            <w:tcW w:w="1229" w:type="dxa"/>
            <w:vAlign w:val="center"/>
          </w:tcPr>
          <w:p w14:paraId="545FFA0E">
            <w:pPr>
              <w:jc w:val="center"/>
              <w:rPr>
                <w:rFonts w:hint="eastAsia"/>
                <w:highlight w:val="none"/>
                <w:lang w:val="en-US" w:eastAsia="zh-CN"/>
              </w:rPr>
            </w:pPr>
          </w:p>
        </w:tc>
      </w:tr>
      <w:tr w14:paraId="3A1B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7D53CE58">
            <w:pPr>
              <w:keepNext w:val="0"/>
              <w:keepLines w:val="0"/>
              <w:widowControl/>
              <w:suppressLineNumbers w:val="0"/>
              <w:jc w:val="center"/>
              <w:textAlignment w:val="center"/>
              <w:rPr>
                <w:rFonts w:hint="default"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2725" w:type="dxa"/>
            <w:vAlign w:val="center"/>
          </w:tcPr>
          <w:p w14:paraId="570FA5BE">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PVC排烟三通</w:t>
            </w:r>
          </w:p>
        </w:tc>
        <w:tc>
          <w:tcPr>
            <w:tcW w:w="900" w:type="dxa"/>
            <w:vAlign w:val="center"/>
          </w:tcPr>
          <w:p w14:paraId="3C638AB0">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25674DD4">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1118" w:type="dxa"/>
            <w:vAlign w:val="center"/>
          </w:tcPr>
          <w:p w14:paraId="63238D50">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50</w:t>
            </w:r>
          </w:p>
        </w:tc>
        <w:tc>
          <w:tcPr>
            <w:tcW w:w="1562" w:type="dxa"/>
            <w:vAlign w:val="center"/>
          </w:tcPr>
          <w:p w14:paraId="3E3999E5">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2500</w:t>
            </w:r>
          </w:p>
        </w:tc>
        <w:tc>
          <w:tcPr>
            <w:tcW w:w="1232" w:type="dxa"/>
            <w:vAlign w:val="center"/>
          </w:tcPr>
          <w:p w14:paraId="3B0705F2">
            <w:pPr>
              <w:jc w:val="center"/>
              <w:rPr>
                <w:rFonts w:hint="eastAsia"/>
                <w:highlight w:val="none"/>
                <w:lang w:val="en-US" w:eastAsia="zh-CN"/>
              </w:rPr>
            </w:pPr>
          </w:p>
        </w:tc>
        <w:tc>
          <w:tcPr>
            <w:tcW w:w="1506" w:type="dxa"/>
            <w:vAlign w:val="center"/>
          </w:tcPr>
          <w:p w14:paraId="7094A0A3">
            <w:pPr>
              <w:jc w:val="center"/>
              <w:rPr>
                <w:rFonts w:hint="eastAsia"/>
                <w:highlight w:val="none"/>
                <w:lang w:val="en-US" w:eastAsia="zh-CN"/>
              </w:rPr>
            </w:pPr>
          </w:p>
        </w:tc>
        <w:tc>
          <w:tcPr>
            <w:tcW w:w="1185" w:type="dxa"/>
            <w:vAlign w:val="center"/>
          </w:tcPr>
          <w:p w14:paraId="2AB7BAD9">
            <w:pPr>
              <w:jc w:val="center"/>
              <w:rPr>
                <w:rFonts w:hint="eastAsia"/>
                <w:highlight w:val="none"/>
                <w:lang w:val="en-US" w:eastAsia="zh-CN"/>
              </w:rPr>
            </w:pPr>
          </w:p>
        </w:tc>
        <w:tc>
          <w:tcPr>
            <w:tcW w:w="1229" w:type="dxa"/>
            <w:vAlign w:val="center"/>
          </w:tcPr>
          <w:p w14:paraId="08231F29">
            <w:pPr>
              <w:jc w:val="center"/>
              <w:rPr>
                <w:rFonts w:hint="eastAsia"/>
                <w:highlight w:val="none"/>
                <w:lang w:val="en-US" w:eastAsia="zh-CN"/>
              </w:rPr>
            </w:pPr>
          </w:p>
        </w:tc>
      </w:tr>
      <w:tr w14:paraId="5535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63B40EC7">
            <w:pPr>
              <w:keepNext w:val="0"/>
              <w:keepLines w:val="0"/>
              <w:widowControl/>
              <w:suppressLineNumbers w:val="0"/>
              <w:jc w:val="center"/>
              <w:textAlignment w:val="center"/>
              <w:rPr>
                <w:rFonts w:hint="default"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2725" w:type="dxa"/>
            <w:vAlign w:val="center"/>
          </w:tcPr>
          <w:p w14:paraId="0351AB12">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PVC排烟弯头</w:t>
            </w:r>
          </w:p>
        </w:tc>
        <w:tc>
          <w:tcPr>
            <w:tcW w:w="900" w:type="dxa"/>
            <w:vAlign w:val="center"/>
          </w:tcPr>
          <w:p w14:paraId="161795BB">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43EA7817">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1118" w:type="dxa"/>
            <w:vAlign w:val="center"/>
          </w:tcPr>
          <w:p w14:paraId="2DB8F6EB">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50</w:t>
            </w:r>
          </w:p>
        </w:tc>
        <w:tc>
          <w:tcPr>
            <w:tcW w:w="1562" w:type="dxa"/>
            <w:vAlign w:val="center"/>
          </w:tcPr>
          <w:p w14:paraId="26027BE0">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2500</w:t>
            </w:r>
          </w:p>
        </w:tc>
        <w:tc>
          <w:tcPr>
            <w:tcW w:w="1232" w:type="dxa"/>
            <w:vAlign w:val="center"/>
          </w:tcPr>
          <w:p w14:paraId="031CE8A6">
            <w:pPr>
              <w:jc w:val="center"/>
              <w:rPr>
                <w:rFonts w:hint="eastAsia"/>
                <w:highlight w:val="none"/>
                <w:lang w:val="en-US" w:eastAsia="zh-CN"/>
              </w:rPr>
            </w:pPr>
          </w:p>
        </w:tc>
        <w:tc>
          <w:tcPr>
            <w:tcW w:w="1506" w:type="dxa"/>
            <w:vAlign w:val="center"/>
          </w:tcPr>
          <w:p w14:paraId="6A1B9A21">
            <w:pPr>
              <w:jc w:val="center"/>
              <w:rPr>
                <w:rFonts w:hint="eastAsia"/>
                <w:highlight w:val="none"/>
                <w:lang w:val="en-US" w:eastAsia="zh-CN"/>
              </w:rPr>
            </w:pPr>
          </w:p>
        </w:tc>
        <w:tc>
          <w:tcPr>
            <w:tcW w:w="1185" w:type="dxa"/>
            <w:vAlign w:val="center"/>
          </w:tcPr>
          <w:p w14:paraId="0D458A13">
            <w:pPr>
              <w:jc w:val="center"/>
              <w:rPr>
                <w:rFonts w:hint="eastAsia"/>
                <w:highlight w:val="none"/>
                <w:lang w:val="en-US" w:eastAsia="zh-CN"/>
              </w:rPr>
            </w:pPr>
          </w:p>
        </w:tc>
        <w:tc>
          <w:tcPr>
            <w:tcW w:w="1229" w:type="dxa"/>
            <w:vAlign w:val="center"/>
          </w:tcPr>
          <w:p w14:paraId="1C425ED5">
            <w:pPr>
              <w:jc w:val="center"/>
              <w:rPr>
                <w:rFonts w:hint="eastAsia"/>
                <w:highlight w:val="none"/>
                <w:lang w:val="en-US" w:eastAsia="zh-CN"/>
              </w:rPr>
            </w:pPr>
          </w:p>
        </w:tc>
      </w:tr>
      <w:tr w14:paraId="4D43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36DC5434">
            <w:pPr>
              <w:keepNext w:val="0"/>
              <w:keepLines w:val="0"/>
              <w:widowControl/>
              <w:suppressLineNumbers w:val="0"/>
              <w:jc w:val="center"/>
              <w:textAlignment w:val="center"/>
              <w:rPr>
                <w:rFonts w:hint="default"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2725" w:type="dxa"/>
            <w:vAlign w:val="center"/>
          </w:tcPr>
          <w:p w14:paraId="6C860574">
            <w:pPr>
              <w:keepNext w:val="0"/>
              <w:keepLines w:val="0"/>
              <w:widowControl/>
              <w:suppressLineNumbers w:val="0"/>
              <w:jc w:val="center"/>
              <w:textAlignment w:val="center"/>
              <w:rPr>
                <w:rFonts w:hint="default"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PVC通风帽</w:t>
            </w:r>
          </w:p>
        </w:tc>
        <w:tc>
          <w:tcPr>
            <w:tcW w:w="900" w:type="dxa"/>
            <w:vAlign w:val="center"/>
          </w:tcPr>
          <w:p w14:paraId="075049CF">
            <w:pPr>
              <w:keepNext w:val="0"/>
              <w:keepLines w:val="0"/>
              <w:widowControl/>
              <w:suppressLineNumbers w:val="0"/>
              <w:jc w:val="center"/>
              <w:textAlignment w:val="center"/>
              <w:rPr>
                <w:rFonts w:hint="default"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7CE3E8B2">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1118" w:type="dxa"/>
            <w:vAlign w:val="center"/>
          </w:tcPr>
          <w:p w14:paraId="45352D3B">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50</w:t>
            </w:r>
          </w:p>
        </w:tc>
        <w:tc>
          <w:tcPr>
            <w:tcW w:w="1562" w:type="dxa"/>
            <w:vAlign w:val="center"/>
          </w:tcPr>
          <w:p w14:paraId="0C1302FA">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2500</w:t>
            </w:r>
          </w:p>
        </w:tc>
        <w:tc>
          <w:tcPr>
            <w:tcW w:w="1232" w:type="dxa"/>
            <w:vAlign w:val="center"/>
          </w:tcPr>
          <w:p w14:paraId="273D892A">
            <w:pPr>
              <w:jc w:val="center"/>
              <w:rPr>
                <w:rFonts w:hint="eastAsia"/>
                <w:highlight w:val="none"/>
                <w:lang w:val="en-US" w:eastAsia="zh-CN"/>
              </w:rPr>
            </w:pPr>
          </w:p>
        </w:tc>
        <w:tc>
          <w:tcPr>
            <w:tcW w:w="1506" w:type="dxa"/>
            <w:vAlign w:val="center"/>
          </w:tcPr>
          <w:p w14:paraId="0E712542">
            <w:pPr>
              <w:jc w:val="center"/>
              <w:rPr>
                <w:rFonts w:hint="eastAsia"/>
                <w:highlight w:val="none"/>
                <w:lang w:val="en-US" w:eastAsia="zh-CN"/>
              </w:rPr>
            </w:pPr>
          </w:p>
        </w:tc>
        <w:tc>
          <w:tcPr>
            <w:tcW w:w="1185" w:type="dxa"/>
            <w:vAlign w:val="center"/>
          </w:tcPr>
          <w:p w14:paraId="469B6A41">
            <w:pPr>
              <w:jc w:val="center"/>
              <w:rPr>
                <w:rFonts w:hint="eastAsia"/>
                <w:highlight w:val="none"/>
                <w:lang w:val="en-US" w:eastAsia="zh-CN"/>
              </w:rPr>
            </w:pPr>
          </w:p>
        </w:tc>
        <w:tc>
          <w:tcPr>
            <w:tcW w:w="1229" w:type="dxa"/>
            <w:vAlign w:val="center"/>
          </w:tcPr>
          <w:p w14:paraId="6D3D2B5A">
            <w:pPr>
              <w:jc w:val="center"/>
              <w:rPr>
                <w:rFonts w:hint="eastAsia"/>
                <w:highlight w:val="none"/>
                <w:lang w:val="en-US" w:eastAsia="zh-CN"/>
              </w:rPr>
            </w:pPr>
          </w:p>
        </w:tc>
      </w:tr>
      <w:tr w14:paraId="270B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4A2B5E40">
            <w:pPr>
              <w:keepNext w:val="0"/>
              <w:keepLines w:val="0"/>
              <w:widowControl/>
              <w:suppressLineNumbers w:val="0"/>
              <w:jc w:val="center"/>
              <w:textAlignment w:val="center"/>
              <w:rPr>
                <w:rFonts w:hint="default"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2725" w:type="dxa"/>
            <w:vAlign w:val="center"/>
          </w:tcPr>
          <w:p w14:paraId="6F39AC2F">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铝箔排烟管</w:t>
            </w:r>
          </w:p>
        </w:tc>
        <w:tc>
          <w:tcPr>
            <w:tcW w:w="900" w:type="dxa"/>
            <w:vAlign w:val="center"/>
          </w:tcPr>
          <w:p w14:paraId="21B042F6">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米</w:t>
            </w:r>
          </w:p>
        </w:tc>
        <w:tc>
          <w:tcPr>
            <w:tcW w:w="1476" w:type="dxa"/>
            <w:vAlign w:val="center"/>
          </w:tcPr>
          <w:p w14:paraId="062F210B">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1118" w:type="dxa"/>
            <w:vAlign w:val="center"/>
          </w:tcPr>
          <w:p w14:paraId="7528B86C">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50</w:t>
            </w:r>
          </w:p>
        </w:tc>
        <w:tc>
          <w:tcPr>
            <w:tcW w:w="1562" w:type="dxa"/>
            <w:vAlign w:val="center"/>
          </w:tcPr>
          <w:p w14:paraId="5228E830">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2500</w:t>
            </w:r>
          </w:p>
        </w:tc>
        <w:tc>
          <w:tcPr>
            <w:tcW w:w="1232" w:type="dxa"/>
            <w:vAlign w:val="center"/>
          </w:tcPr>
          <w:p w14:paraId="231E070D">
            <w:pPr>
              <w:jc w:val="center"/>
              <w:rPr>
                <w:rFonts w:hint="eastAsia"/>
                <w:highlight w:val="none"/>
                <w:lang w:val="en-US" w:eastAsia="zh-CN"/>
              </w:rPr>
            </w:pPr>
          </w:p>
        </w:tc>
        <w:tc>
          <w:tcPr>
            <w:tcW w:w="1506" w:type="dxa"/>
            <w:vAlign w:val="center"/>
          </w:tcPr>
          <w:p w14:paraId="1EA2AEAB">
            <w:pPr>
              <w:jc w:val="center"/>
              <w:rPr>
                <w:rFonts w:hint="eastAsia"/>
                <w:highlight w:val="none"/>
                <w:lang w:val="en-US" w:eastAsia="zh-CN"/>
              </w:rPr>
            </w:pPr>
          </w:p>
        </w:tc>
        <w:tc>
          <w:tcPr>
            <w:tcW w:w="1185" w:type="dxa"/>
            <w:vAlign w:val="center"/>
          </w:tcPr>
          <w:p w14:paraId="6630E243">
            <w:pPr>
              <w:jc w:val="center"/>
              <w:rPr>
                <w:rFonts w:hint="eastAsia"/>
                <w:highlight w:val="none"/>
                <w:lang w:val="en-US" w:eastAsia="zh-CN"/>
              </w:rPr>
            </w:pPr>
          </w:p>
        </w:tc>
        <w:tc>
          <w:tcPr>
            <w:tcW w:w="1229" w:type="dxa"/>
            <w:vAlign w:val="center"/>
          </w:tcPr>
          <w:p w14:paraId="734EDA7D">
            <w:pPr>
              <w:jc w:val="center"/>
              <w:rPr>
                <w:rFonts w:hint="eastAsia"/>
                <w:highlight w:val="none"/>
                <w:lang w:val="en-US" w:eastAsia="zh-CN"/>
              </w:rPr>
            </w:pPr>
          </w:p>
        </w:tc>
      </w:tr>
      <w:tr w14:paraId="057B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782D1962">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9</w:t>
            </w:r>
          </w:p>
        </w:tc>
        <w:tc>
          <w:tcPr>
            <w:tcW w:w="2725" w:type="dxa"/>
            <w:vAlign w:val="center"/>
          </w:tcPr>
          <w:p w14:paraId="14161998">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止回阀</w:t>
            </w:r>
          </w:p>
        </w:tc>
        <w:tc>
          <w:tcPr>
            <w:tcW w:w="900" w:type="dxa"/>
            <w:vAlign w:val="center"/>
          </w:tcPr>
          <w:p w14:paraId="01DB6F0A">
            <w:pPr>
              <w:keepNext w:val="0"/>
              <w:keepLines w:val="0"/>
              <w:widowControl/>
              <w:suppressLineNumbers w:val="0"/>
              <w:jc w:val="center"/>
              <w:textAlignment w:val="center"/>
              <w:rPr>
                <w:rFonts w:hint="default"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6D2F48D2">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60</w:t>
            </w:r>
          </w:p>
        </w:tc>
        <w:tc>
          <w:tcPr>
            <w:tcW w:w="1118" w:type="dxa"/>
            <w:vAlign w:val="center"/>
          </w:tcPr>
          <w:p w14:paraId="42F78E2F">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50</w:t>
            </w:r>
          </w:p>
        </w:tc>
        <w:tc>
          <w:tcPr>
            <w:tcW w:w="1562" w:type="dxa"/>
            <w:vAlign w:val="center"/>
          </w:tcPr>
          <w:p w14:paraId="66C9CD8E">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3000</w:t>
            </w:r>
          </w:p>
        </w:tc>
        <w:tc>
          <w:tcPr>
            <w:tcW w:w="1232" w:type="dxa"/>
            <w:vAlign w:val="center"/>
          </w:tcPr>
          <w:p w14:paraId="0D5596C4">
            <w:pPr>
              <w:jc w:val="center"/>
              <w:rPr>
                <w:rFonts w:hint="eastAsia"/>
                <w:highlight w:val="none"/>
                <w:lang w:val="en-US" w:eastAsia="zh-CN"/>
              </w:rPr>
            </w:pPr>
          </w:p>
        </w:tc>
        <w:tc>
          <w:tcPr>
            <w:tcW w:w="1506" w:type="dxa"/>
            <w:vAlign w:val="center"/>
          </w:tcPr>
          <w:p w14:paraId="47764CCE">
            <w:pPr>
              <w:jc w:val="center"/>
              <w:rPr>
                <w:rFonts w:hint="eastAsia"/>
                <w:highlight w:val="none"/>
                <w:lang w:val="en-US" w:eastAsia="zh-CN"/>
              </w:rPr>
            </w:pPr>
          </w:p>
        </w:tc>
        <w:tc>
          <w:tcPr>
            <w:tcW w:w="1185" w:type="dxa"/>
            <w:vAlign w:val="center"/>
          </w:tcPr>
          <w:p w14:paraId="4F36874A">
            <w:pPr>
              <w:jc w:val="center"/>
              <w:rPr>
                <w:rFonts w:hint="eastAsia"/>
                <w:highlight w:val="none"/>
                <w:lang w:val="en-US" w:eastAsia="zh-CN"/>
              </w:rPr>
            </w:pPr>
          </w:p>
        </w:tc>
        <w:tc>
          <w:tcPr>
            <w:tcW w:w="1229" w:type="dxa"/>
            <w:vAlign w:val="center"/>
          </w:tcPr>
          <w:p w14:paraId="389EE714">
            <w:pPr>
              <w:jc w:val="center"/>
              <w:rPr>
                <w:rFonts w:hint="eastAsia"/>
                <w:highlight w:val="none"/>
                <w:lang w:val="en-US" w:eastAsia="zh-CN"/>
              </w:rPr>
            </w:pPr>
          </w:p>
        </w:tc>
      </w:tr>
      <w:tr w14:paraId="05B1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462271A1">
            <w:pPr>
              <w:keepNext w:val="0"/>
              <w:keepLines w:val="0"/>
              <w:widowControl/>
              <w:suppressLineNumbers w:val="0"/>
              <w:jc w:val="center"/>
              <w:textAlignment w:val="center"/>
              <w:rPr>
                <w:rFonts w:hint="default"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2725" w:type="dxa"/>
            <w:vAlign w:val="center"/>
          </w:tcPr>
          <w:p w14:paraId="6A760F4F">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墙面开孔</w:t>
            </w:r>
          </w:p>
        </w:tc>
        <w:tc>
          <w:tcPr>
            <w:tcW w:w="900" w:type="dxa"/>
            <w:vAlign w:val="center"/>
          </w:tcPr>
          <w:p w14:paraId="526FAE76">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39DCCFB7">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300</w:t>
            </w:r>
          </w:p>
        </w:tc>
        <w:tc>
          <w:tcPr>
            <w:tcW w:w="1118" w:type="dxa"/>
            <w:vAlign w:val="center"/>
          </w:tcPr>
          <w:p w14:paraId="2FDAEC47">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50</w:t>
            </w:r>
          </w:p>
        </w:tc>
        <w:tc>
          <w:tcPr>
            <w:tcW w:w="1562" w:type="dxa"/>
            <w:vAlign w:val="center"/>
          </w:tcPr>
          <w:p w14:paraId="0FF253F2">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15000</w:t>
            </w:r>
          </w:p>
        </w:tc>
        <w:tc>
          <w:tcPr>
            <w:tcW w:w="1232" w:type="dxa"/>
            <w:vAlign w:val="center"/>
          </w:tcPr>
          <w:p w14:paraId="737B1C09">
            <w:pPr>
              <w:jc w:val="center"/>
              <w:rPr>
                <w:rFonts w:hint="eastAsia"/>
                <w:highlight w:val="none"/>
                <w:lang w:val="en-US" w:eastAsia="zh-CN"/>
              </w:rPr>
            </w:pPr>
          </w:p>
        </w:tc>
        <w:tc>
          <w:tcPr>
            <w:tcW w:w="1506" w:type="dxa"/>
            <w:vAlign w:val="center"/>
          </w:tcPr>
          <w:p w14:paraId="547500FE">
            <w:pPr>
              <w:jc w:val="center"/>
              <w:rPr>
                <w:rFonts w:hint="eastAsia"/>
                <w:highlight w:val="none"/>
                <w:lang w:val="en-US" w:eastAsia="zh-CN"/>
              </w:rPr>
            </w:pPr>
          </w:p>
        </w:tc>
        <w:tc>
          <w:tcPr>
            <w:tcW w:w="1185" w:type="dxa"/>
            <w:vAlign w:val="center"/>
          </w:tcPr>
          <w:p w14:paraId="671E8F74">
            <w:pPr>
              <w:jc w:val="center"/>
              <w:rPr>
                <w:rFonts w:hint="eastAsia"/>
                <w:highlight w:val="none"/>
                <w:lang w:val="en-US" w:eastAsia="zh-CN"/>
              </w:rPr>
            </w:pPr>
          </w:p>
        </w:tc>
        <w:tc>
          <w:tcPr>
            <w:tcW w:w="1229" w:type="dxa"/>
            <w:vAlign w:val="center"/>
          </w:tcPr>
          <w:p w14:paraId="1294F925">
            <w:pPr>
              <w:jc w:val="center"/>
              <w:rPr>
                <w:rFonts w:hint="eastAsia"/>
                <w:highlight w:val="none"/>
                <w:lang w:val="en-US" w:eastAsia="zh-CN"/>
              </w:rPr>
            </w:pPr>
          </w:p>
        </w:tc>
      </w:tr>
      <w:tr w14:paraId="4123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2FA41264">
            <w:pPr>
              <w:keepNext w:val="0"/>
              <w:keepLines w:val="0"/>
              <w:widowControl/>
              <w:suppressLineNumbers w:val="0"/>
              <w:jc w:val="center"/>
              <w:textAlignment w:val="center"/>
              <w:rPr>
                <w:rFonts w:hint="default"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11</w:t>
            </w:r>
          </w:p>
        </w:tc>
        <w:tc>
          <w:tcPr>
            <w:tcW w:w="2725" w:type="dxa"/>
            <w:vAlign w:val="center"/>
          </w:tcPr>
          <w:p w14:paraId="597057FA">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玻璃开孔</w:t>
            </w:r>
          </w:p>
        </w:tc>
        <w:tc>
          <w:tcPr>
            <w:tcW w:w="900" w:type="dxa"/>
            <w:vAlign w:val="center"/>
          </w:tcPr>
          <w:p w14:paraId="7558B26A">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3F2CF15E">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280</w:t>
            </w:r>
          </w:p>
        </w:tc>
        <w:tc>
          <w:tcPr>
            <w:tcW w:w="1118" w:type="dxa"/>
            <w:vAlign w:val="center"/>
          </w:tcPr>
          <w:p w14:paraId="149910DC">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50</w:t>
            </w:r>
          </w:p>
        </w:tc>
        <w:tc>
          <w:tcPr>
            <w:tcW w:w="1562" w:type="dxa"/>
            <w:vAlign w:val="center"/>
          </w:tcPr>
          <w:p w14:paraId="078F693A">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14000</w:t>
            </w:r>
          </w:p>
        </w:tc>
        <w:tc>
          <w:tcPr>
            <w:tcW w:w="1232" w:type="dxa"/>
            <w:vAlign w:val="center"/>
          </w:tcPr>
          <w:p w14:paraId="212F0C37">
            <w:pPr>
              <w:jc w:val="center"/>
              <w:rPr>
                <w:rFonts w:hint="eastAsia"/>
                <w:highlight w:val="none"/>
                <w:lang w:val="en-US" w:eastAsia="zh-CN"/>
              </w:rPr>
            </w:pPr>
          </w:p>
        </w:tc>
        <w:tc>
          <w:tcPr>
            <w:tcW w:w="1506" w:type="dxa"/>
            <w:vAlign w:val="center"/>
          </w:tcPr>
          <w:p w14:paraId="1C1208AF">
            <w:pPr>
              <w:jc w:val="center"/>
              <w:rPr>
                <w:rFonts w:hint="eastAsia"/>
                <w:highlight w:val="none"/>
                <w:lang w:val="en-US" w:eastAsia="zh-CN"/>
              </w:rPr>
            </w:pPr>
          </w:p>
        </w:tc>
        <w:tc>
          <w:tcPr>
            <w:tcW w:w="1185" w:type="dxa"/>
            <w:vAlign w:val="center"/>
          </w:tcPr>
          <w:p w14:paraId="277919DD">
            <w:pPr>
              <w:jc w:val="center"/>
              <w:rPr>
                <w:rFonts w:hint="eastAsia"/>
                <w:highlight w:val="none"/>
                <w:lang w:val="en-US" w:eastAsia="zh-CN"/>
              </w:rPr>
            </w:pPr>
          </w:p>
        </w:tc>
        <w:tc>
          <w:tcPr>
            <w:tcW w:w="1229" w:type="dxa"/>
            <w:vAlign w:val="center"/>
          </w:tcPr>
          <w:p w14:paraId="4C449263">
            <w:pPr>
              <w:jc w:val="center"/>
              <w:rPr>
                <w:rFonts w:hint="eastAsia"/>
                <w:highlight w:val="none"/>
                <w:lang w:val="en-US" w:eastAsia="zh-CN"/>
              </w:rPr>
            </w:pPr>
          </w:p>
        </w:tc>
      </w:tr>
      <w:tr w14:paraId="3CB9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3F4970EB">
            <w:pPr>
              <w:keepNext w:val="0"/>
              <w:keepLines w:val="0"/>
              <w:widowControl/>
              <w:suppressLineNumbers w:val="0"/>
              <w:jc w:val="center"/>
              <w:textAlignment w:val="center"/>
              <w:rPr>
                <w:rFonts w:hint="default"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2725" w:type="dxa"/>
            <w:vAlign w:val="center"/>
          </w:tcPr>
          <w:p w14:paraId="29B74BB8">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单头移动式烟雾净化器</w:t>
            </w:r>
          </w:p>
        </w:tc>
        <w:tc>
          <w:tcPr>
            <w:tcW w:w="900" w:type="dxa"/>
            <w:vAlign w:val="center"/>
          </w:tcPr>
          <w:p w14:paraId="53CF11D6">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台</w:t>
            </w:r>
          </w:p>
        </w:tc>
        <w:tc>
          <w:tcPr>
            <w:tcW w:w="1476" w:type="dxa"/>
            <w:vAlign w:val="center"/>
          </w:tcPr>
          <w:p w14:paraId="7F95F337">
            <w:pPr>
              <w:keepNext w:val="0"/>
              <w:keepLines w:val="0"/>
              <w:widowControl/>
              <w:suppressLineNumbers w:val="0"/>
              <w:jc w:val="center"/>
              <w:textAlignment w:val="center"/>
              <w:rPr>
                <w:rFonts w:hint="default"/>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2500</w:t>
            </w:r>
          </w:p>
        </w:tc>
        <w:tc>
          <w:tcPr>
            <w:tcW w:w="1118" w:type="dxa"/>
            <w:vAlign w:val="center"/>
          </w:tcPr>
          <w:p w14:paraId="4F5CC4EE">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1562" w:type="dxa"/>
            <w:vAlign w:val="center"/>
          </w:tcPr>
          <w:p w14:paraId="020DF693">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12500</w:t>
            </w:r>
          </w:p>
        </w:tc>
        <w:tc>
          <w:tcPr>
            <w:tcW w:w="1232" w:type="dxa"/>
            <w:vAlign w:val="center"/>
          </w:tcPr>
          <w:p w14:paraId="41FEAE3E">
            <w:pPr>
              <w:jc w:val="center"/>
              <w:rPr>
                <w:rFonts w:hint="eastAsia"/>
                <w:highlight w:val="none"/>
                <w:lang w:val="en-US" w:eastAsia="zh-CN"/>
              </w:rPr>
            </w:pPr>
          </w:p>
        </w:tc>
        <w:tc>
          <w:tcPr>
            <w:tcW w:w="1506" w:type="dxa"/>
            <w:vAlign w:val="center"/>
          </w:tcPr>
          <w:p w14:paraId="6783CD4A">
            <w:pPr>
              <w:jc w:val="center"/>
              <w:rPr>
                <w:rFonts w:hint="eastAsia"/>
                <w:highlight w:val="none"/>
                <w:lang w:val="en-US" w:eastAsia="zh-CN"/>
              </w:rPr>
            </w:pPr>
          </w:p>
        </w:tc>
        <w:tc>
          <w:tcPr>
            <w:tcW w:w="1185" w:type="dxa"/>
            <w:vAlign w:val="center"/>
          </w:tcPr>
          <w:p w14:paraId="151FF138">
            <w:pPr>
              <w:jc w:val="center"/>
              <w:rPr>
                <w:rFonts w:hint="eastAsia"/>
                <w:highlight w:val="none"/>
                <w:lang w:val="en-US" w:eastAsia="zh-CN"/>
              </w:rPr>
            </w:pPr>
          </w:p>
        </w:tc>
        <w:tc>
          <w:tcPr>
            <w:tcW w:w="1229" w:type="dxa"/>
            <w:vAlign w:val="center"/>
          </w:tcPr>
          <w:p w14:paraId="09CCA669">
            <w:pPr>
              <w:jc w:val="center"/>
              <w:rPr>
                <w:rFonts w:hint="eastAsia"/>
                <w:highlight w:val="none"/>
                <w:lang w:val="en-US" w:eastAsia="zh-CN"/>
              </w:rPr>
            </w:pPr>
          </w:p>
        </w:tc>
      </w:tr>
      <w:tr w14:paraId="7728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289CC515">
            <w:pPr>
              <w:keepNext w:val="0"/>
              <w:keepLines w:val="0"/>
              <w:widowControl/>
              <w:suppressLineNumbers w:val="0"/>
              <w:jc w:val="center"/>
              <w:textAlignment w:val="center"/>
              <w:rPr>
                <w:rFonts w:hint="default"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13</w:t>
            </w:r>
          </w:p>
        </w:tc>
        <w:tc>
          <w:tcPr>
            <w:tcW w:w="2725" w:type="dxa"/>
            <w:vAlign w:val="center"/>
          </w:tcPr>
          <w:p w14:paraId="5741445D">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烟雾净化器水洗过滤棉</w:t>
            </w:r>
          </w:p>
        </w:tc>
        <w:tc>
          <w:tcPr>
            <w:tcW w:w="900" w:type="dxa"/>
            <w:vAlign w:val="center"/>
          </w:tcPr>
          <w:p w14:paraId="14AABBD3">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066F620B">
            <w:pPr>
              <w:keepNext w:val="0"/>
              <w:keepLines w:val="0"/>
              <w:widowControl/>
              <w:suppressLineNumbers w:val="0"/>
              <w:jc w:val="center"/>
              <w:textAlignment w:val="center"/>
              <w:rPr>
                <w:rFonts w:hint="eastAsia"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1118" w:type="dxa"/>
            <w:vAlign w:val="center"/>
          </w:tcPr>
          <w:p w14:paraId="75DDD90C">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19</w:t>
            </w:r>
          </w:p>
        </w:tc>
        <w:tc>
          <w:tcPr>
            <w:tcW w:w="1562" w:type="dxa"/>
            <w:vAlign w:val="center"/>
          </w:tcPr>
          <w:p w14:paraId="7666A46E">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950</w:t>
            </w:r>
          </w:p>
        </w:tc>
        <w:tc>
          <w:tcPr>
            <w:tcW w:w="1232" w:type="dxa"/>
            <w:vAlign w:val="center"/>
          </w:tcPr>
          <w:p w14:paraId="15EDC05A">
            <w:pPr>
              <w:jc w:val="center"/>
              <w:rPr>
                <w:rFonts w:hint="eastAsia"/>
                <w:highlight w:val="none"/>
                <w:lang w:val="en-US" w:eastAsia="zh-CN"/>
              </w:rPr>
            </w:pPr>
          </w:p>
        </w:tc>
        <w:tc>
          <w:tcPr>
            <w:tcW w:w="1506" w:type="dxa"/>
            <w:vAlign w:val="center"/>
          </w:tcPr>
          <w:p w14:paraId="6BCEB857">
            <w:pPr>
              <w:jc w:val="center"/>
              <w:rPr>
                <w:rFonts w:hint="eastAsia"/>
                <w:highlight w:val="none"/>
                <w:lang w:val="en-US" w:eastAsia="zh-CN"/>
              </w:rPr>
            </w:pPr>
          </w:p>
        </w:tc>
        <w:tc>
          <w:tcPr>
            <w:tcW w:w="1185" w:type="dxa"/>
            <w:vAlign w:val="center"/>
          </w:tcPr>
          <w:p w14:paraId="1C6502CE">
            <w:pPr>
              <w:jc w:val="center"/>
              <w:rPr>
                <w:rFonts w:hint="eastAsia"/>
                <w:highlight w:val="none"/>
                <w:lang w:val="en-US" w:eastAsia="zh-CN"/>
              </w:rPr>
            </w:pPr>
          </w:p>
        </w:tc>
        <w:tc>
          <w:tcPr>
            <w:tcW w:w="1229" w:type="dxa"/>
            <w:vAlign w:val="center"/>
          </w:tcPr>
          <w:p w14:paraId="092305BA">
            <w:pPr>
              <w:jc w:val="center"/>
              <w:rPr>
                <w:rFonts w:hint="eastAsia"/>
                <w:highlight w:val="none"/>
                <w:lang w:val="en-US" w:eastAsia="zh-CN"/>
              </w:rPr>
            </w:pPr>
          </w:p>
        </w:tc>
      </w:tr>
      <w:tr w14:paraId="7FB4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695148CB">
            <w:pPr>
              <w:keepNext w:val="0"/>
              <w:keepLines w:val="0"/>
              <w:widowControl/>
              <w:suppressLineNumbers w:val="0"/>
              <w:jc w:val="center"/>
              <w:textAlignment w:val="center"/>
              <w:rPr>
                <w:rFonts w:hint="default"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2725" w:type="dxa"/>
            <w:vAlign w:val="center"/>
          </w:tcPr>
          <w:p w14:paraId="7B29A058">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烟雾净化器初效过滤器</w:t>
            </w:r>
          </w:p>
        </w:tc>
        <w:tc>
          <w:tcPr>
            <w:tcW w:w="900" w:type="dxa"/>
            <w:vAlign w:val="center"/>
          </w:tcPr>
          <w:p w14:paraId="4FFFF758">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22CF0627">
            <w:pPr>
              <w:keepNext w:val="0"/>
              <w:keepLines w:val="0"/>
              <w:widowControl/>
              <w:suppressLineNumbers w:val="0"/>
              <w:jc w:val="center"/>
              <w:textAlignment w:val="center"/>
              <w:rPr>
                <w:rFonts w:hint="eastAsia"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55</w:t>
            </w:r>
          </w:p>
        </w:tc>
        <w:tc>
          <w:tcPr>
            <w:tcW w:w="1118" w:type="dxa"/>
            <w:vAlign w:val="center"/>
          </w:tcPr>
          <w:p w14:paraId="4D0EE251">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20</w:t>
            </w:r>
          </w:p>
        </w:tc>
        <w:tc>
          <w:tcPr>
            <w:tcW w:w="1562" w:type="dxa"/>
            <w:vAlign w:val="center"/>
          </w:tcPr>
          <w:p w14:paraId="647450D0">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1100</w:t>
            </w:r>
          </w:p>
        </w:tc>
        <w:tc>
          <w:tcPr>
            <w:tcW w:w="1232" w:type="dxa"/>
            <w:vAlign w:val="center"/>
          </w:tcPr>
          <w:p w14:paraId="052659FA">
            <w:pPr>
              <w:jc w:val="center"/>
              <w:rPr>
                <w:rFonts w:hint="eastAsia"/>
                <w:highlight w:val="none"/>
                <w:lang w:val="en-US" w:eastAsia="zh-CN"/>
              </w:rPr>
            </w:pPr>
          </w:p>
        </w:tc>
        <w:tc>
          <w:tcPr>
            <w:tcW w:w="1506" w:type="dxa"/>
            <w:vAlign w:val="center"/>
          </w:tcPr>
          <w:p w14:paraId="66AD1C39">
            <w:pPr>
              <w:jc w:val="center"/>
              <w:rPr>
                <w:rFonts w:hint="eastAsia"/>
                <w:highlight w:val="none"/>
                <w:lang w:val="en-US" w:eastAsia="zh-CN"/>
              </w:rPr>
            </w:pPr>
          </w:p>
        </w:tc>
        <w:tc>
          <w:tcPr>
            <w:tcW w:w="1185" w:type="dxa"/>
            <w:vAlign w:val="center"/>
          </w:tcPr>
          <w:p w14:paraId="71AB4F9F">
            <w:pPr>
              <w:jc w:val="center"/>
              <w:rPr>
                <w:rFonts w:hint="eastAsia"/>
                <w:highlight w:val="none"/>
                <w:lang w:val="en-US" w:eastAsia="zh-CN"/>
              </w:rPr>
            </w:pPr>
          </w:p>
        </w:tc>
        <w:tc>
          <w:tcPr>
            <w:tcW w:w="1229" w:type="dxa"/>
            <w:vAlign w:val="center"/>
          </w:tcPr>
          <w:p w14:paraId="51D8AD17">
            <w:pPr>
              <w:jc w:val="center"/>
              <w:rPr>
                <w:rFonts w:hint="eastAsia"/>
                <w:highlight w:val="none"/>
                <w:lang w:val="en-US" w:eastAsia="zh-CN"/>
              </w:rPr>
            </w:pPr>
          </w:p>
        </w:tc>
      </w:tr>
      <w:tr w14:paraId="4F0B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7ECEE3E1">
            <w:pPr>
              <w:keepNext w:val="0"/>
              <w:keepLines w:val="0"/>
              <w:widowControl/>
              <w:suppressLineNumbers w:val="0"/>
              <w:jc w:val="center"/>
              <w:textAlignment w:val="center"/>
              <w:rPr>
                <w:rFonts w:hint="default"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15</w:t>
            </w:r>
          </w:p>
        </w:tc>
        <w:tc>
          <w:tcPr>
            <w:tcW w:w="2725" w:type="dxa"/>
            <w:vAlign w:val="center"/>
          </w:tcPr>
          <w:p w14:paraId="3D972617">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烟雾净化器中效过滤器</w:t>
            </w:r>
          </w:p>
        </w:tc>
        <w:tc>
          <w:tcPr>
            <w:tcW w:w="900" w:type="dxa"/>
            <w:vAlign w:val="center"/>
          </w:tcPr>
          <w:p w14:paraId="66618ADD">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704B89B3">
            <w:pPr>
              <w:keepNext w:val="0"/>
              <w:keepLines w:val="0"/>
              <w:widowControl/>
              <w:suppressLineNumbers w:val="0"/>
              <w:jc w:val="center"/>
              <w:textAlignment w:val="center"/>
              <w:rPr>
                <w:rFonts w:hint="eastAsia"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150</w:t>
            </w:r>
          </w:p>
        </w:tc>
        <w:tc>
          <w:tcPr>
            <w:tcW w:w="1118" w:type="dxa"/>
            <w:vAlign w:val="center"/>
          </w:tcPr>
          <w:p w14:paraId="0EF20311">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20</w:t>
            </w:r>
          </w:p>
        </w:tc>
        <w:tc>
          <w:tcPr>
            <w:tcW w:w="1562" w:type="dxa"/>
            <w:vAlign w:val="center"/>
          </w:tcPr>
          <w:p w14:paraId="5D04D97D">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3000</w:t>
            </w:r>
          </w:p>
        </w:tc>
        <w:tc>
          <w:tcPr>
            <w:tcW w:w="1232" w:type="dxa"/>
            <w:vAlign w:val="center"/>
          </w:tcPr>
          <w:p w14:paraId="0AD695C8">
            <w:pPr>
              <w:jc w:val="center"/>
              <w:rPr>
                <w:rFonts w:hint="eastAsia"/>
                <w:highlight w:val="none"/>
                <w:lang w:val="en-US" w:eastAsia="zh-CN"/>
              </w:rPr>
            </w:pPr>
          </w:p>
        </w:tc>
        <w:tc>
          <w:tcPr>
            <w:tcW w:w="1506" w:type="dxa"/>
            <w:vAlign w:val="center"/>
          </w:tcPr>
          <w:p w14:paraId="7410C1DF">
            <w:pPr>
              <w:jc w:val="center"/>
              <w:rPr>
                <w:rFonts w:hint="eastAsia"/>
                <w:highlight w:val="none"/>
                <w:lang w:val="en-US" w:eastAsia="zh-CN"/>
              </w:rPr>
            </w:pPr>
          </w:p>
        </w:tc>
        <w:tc>
          <w:tcPr>
            <w:tcW w:w="1185" w:type="dxa"/>
            <w:vAlign w:val="center"/>
          </w:tcPr>
          <w:p w14:paraId="6D0D10E6">
            <w:pPr>
              <w:jc w:val="center"/>
              <w:rPr>
                <w:rFonts w:hint="eastAsia"/>
                <w:highlight w:val="none"/>
                <w:lang w:val="en-US" w:eastAsia="zh-CN"/>
              </w:rPr>
            </w:pPr>
          </w:p>
        </w:tc>
        <w:tc>
          <w:tcPr>
            <w:tcW w:w="1229" w:type="dxa"/>
            <w:vAlign w:val="center"/>
          </w:tcPr>
          <w:p w14:paraId="6C9C8864">
            <w:pPr>
              <w:jc w:val="center"/>
              <w:rPr>
                <w:rFonts w:hint="eastAsia"/>
                <w:highlight w:val="none"/>
                <w:lang w:val="en-US" w:eastAsia="zh-CN"/>
              </w:rPr>
            </w:pPr>
          </w:p>
        </w:tc>
      </w:tr>
      <w:tr w14:paraId="0BDC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469DE16B">
            <w:pPr>
              <w:keepNext w:val="0"/>
              <w:keepLines w:val="0"/>
              <w:widowControl/>
              <w:suppressLineNumbers w:val="0"/>
              <w:jc w:val="center"/>
              <w:textAlignment w:val="center"/>
              <w:rPr>
                <w:rFonts w:hint="default"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16</w:t>
            </w:r>
          </w:p>
        </w:tc>
        <w:tc>
          <w:tcPr>
            <w:tcW w:w="2725" w:type="dxa"/>
            <w:vAlign w:val="center"/>
          </w:tcPr>
          <w:p w14:paraId="168FE333">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烟雾净化器高效过滤器</w:t>
            </w:r>
          </w:p>
        </w:tc>
        <w:tc>
          <w:tcPr>
            <w:tcW w:w="900" w:type="dxa"/>
            <w:vAlign w:val="center"/>
          </w:tcPr>
          <w:p w14:paraId="6472E3E7">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5ADB37E6">
            <w:pPr>
              <w:keepNext w:val="0"/>
              <w:keepLines w:val="0"/>
              <w:widowControl/>
              <w:suppressLineNumbers w:val="0"/>
              <w:jc w:val="center"/>
              <w:textAlignment w:val="center"/>
              <w:rPr>
                <w:rFonts w:hint="eastAsia" w:ascii="Times New Roman" w:hAnsi="Times New Roman" w:eastAsia="宋体" w:cs="Times New Roman"/>
                <w:kern w:val="2"/>
                <w:sz w:val="21"/>
                <w:szCs w:val="24"/>
                <w:highlight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300</w:t>
            </w:r>
          </w:p>
        </w:tc>
        <w:tc>
          <w:tcPr>
            <w:tcW w:w="1118" w:type="dxa"/>
            <w:vAlign w:val="center"/>
          </w:tcPr>
          <w:p w14:paraId="4BD78DBF">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10</w:t>
            </w:r>
          </w:p>
        </w:tc>
        <w:tc>
          <w:tcPr>
            <w:tcW w:w="1562" w:type="dxa"/>
            <w:vAlign w:val="center"/>
          </w:tcPr>
          <w:p w14:paraId="7D66D989">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3000</w:t>
            </w:r>
          </w:p>
        </w:tc>
        <w:tc>
          <w:tcPr>
            <w:tcW w:w="1232" w:type="dxa"/>
            <w:vAlign w:val="center"/>
          </w:tcPr>
          <w:p w14:paraId="658677E6">
            <w:pPr>
              <w:jc w:val="center"/>
              <w:rPr>
                <w:rFonts w:hint="eastAsia"/>
                <w:highlight w:val="none"/>
                <w:lang w:val="en-US" w:eastAsia="zh-CN"/>
              </w:rPr>
            </w:pPr>
          </w:p>
        </w:tc>
        <w:tc>
          <w:tcPr>
            <w:tcW w:w="1506" w:type="dxa"/>
            <w:vAlign w:val="center"/>
          </w:tcPr>
          <w:p w14:paraId="5C75ABA9">
            <w:pPr>
              <w:jc w:val="center"/>
              <w:rPr>
                <w:rFonts w:hint="eastAsia"/>
                <w:highlight w:val="none"/>
                <w:lang w:val="en-US" w:eastAsia="zh-CN"/>
              </w:rPr>
            </w:pPr>
          </w:p>
        </w:tc>
        <w:tc>
          <w:tcPr>
            <w:tcW w:w="1185" w:type="dxa"/>
            <w:vAlign w:val="center"/>
          </w:tcPr>
          <w:p w14:paraId="149B9884">
            <w:pPr>
              <w:jc w:val="center"/>
              <w:rPr>
                <w:rFonts w:hint="eastAsia"/>
                <w:highlight w:val="none"/>
                <w:lang w:val="en-US" w:eastAsia="zh-CN"/>
              </w:rPr>
            </w:pPr>
          </w:p>
        </w:tc>
        <w:tc>
          <w:tcPr>
            <w:tcW w:w="1229" w:type="dxa"/>
            <w:vAlign w:val="center"/>
          </w:tcPr>
          <w:p w14:paraId="5818608A">
            <w:pPr>
              <w:jc w:val="center"/>
              <w:rPr>
                <w:rFonts w:hint="eastAsia"/>
                <w:highlight w:val="none"/>
                <w:lang w:val="en-US" w:eastAsia="zh-CN"/>
              </w:rPr>
            </w:pPr>
          </w:p>
        </w:tc>
      </w:tr>
      <w:tr w14:paraId="2D06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543D66AE">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17</w:t>
            </w:r>
          </w:p>
        </w:tc>
        <w:tc>
          <w:tcPr>
            <w:tcW w:w="2725" w:type="dxa"/>
            <w:vAlign w:val="center"/>
          </w:tcPr>
          <w:p w14:paraId="7EA9DFA8">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排烟罩</w:t>
            </w:r>
          </w:p>
        </w:tc>
        <w:tc>
          <w:tcPr>
            <w:tcW w:w="900" w:type="dxa"/>
            <w:vAlign w:val="center"/>
          </w:tcPr>
          <w:p w14:paraId="54861FDD">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04B0D98C">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220</w:t>
            </w:r>
          </w:p>
        </w:tc>
        <w:tc>
          <w:tcPr>
            <w:tcW w:w="1118" w:type="dxa"/>
            <w:vAlign w:val="center"/>
          </w:tcPr>
          <w:p w14:paraId="11B87359">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1562" w:type="dxa"/>
            <w:vAlign w:val="center"/>
          </w:tcPr>
          <w:p w14:paraId="207C3B96">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1100</w:t>
            </w:r>
          </w:p>
        </w:tc>
        <w:tc>
          <w:tcPr>
            <w:tcW w:w="1232" w:type="dxa"/>
            <w:vAlign w:val="center"/>
          </w:tcPr>
          <w:p w14:paraId="551A158F">
            <w:pPr>
              <w:jc w:val="center"/>
              <w:rPr>
                <w:rFonts w:hint="eastAsia"/>
                <w:highlight w:val="none"/>
                <w:lang w:val="en-US" w:eastAsia="zh-CN"/>
              </w:rPr>
            </w:pPr>
          </w:p>
        </w:tc>
        <w:tc>
          <w:tcPr>
            <w:tcW w:w="1506" w:type="dxa"/>
            <w:vAlign w:val="center"/>
          </w:tcPr>
          <w:p w14:paraId="413F54FC">
            <w:pPr>
              <w:jc w:val="center"/>
              <w:rPr>
                <w:rFonts w:hint="eastAsia"/>
                <w:highlight w:val="none"/>
                <w:lang w:val="en-US" w:eastAsia="zh-CN"/>
              </w:rPr>
            </w:pPr>
          </w:p>
        </w:tc>
        <w:tc>
          <w:tcPr>
            <w:tcW w:w="1185" w:type="dxa"/>
            <w:vAlign w:val="center"/>
          </w:tcPr>
          <w:p w14:paraId="2F7EA999">
            <w:pPr>
              <w:jc w:val="center"/>
              <w:rPr>
                <w:rFonts w:hint="eastAsia"/>
                <w:highlight w:val="none"/>
                <w:lang w:val="en-US" w:eastAsia="zh-CN"/>
              </w:rPr>
            </w:pPr>
          </w:p>
        </w:tc>
        <w:tc>
          <w:tcPr>
            <w:tcW w:w="1229" w:type="dxa"/>
            <w:vAlign w:val="center"/>
          </w:tcPr>
          <w:p w14:paraId="25AE41B0">
            <w:pPr>
              <w:jc w:val="center"/>
              <w:rPr>
                <w:rFonts w:hint="eastAsia"/>
                <w:highlight w:val="none"/>
                <w:lang w:val="en-US" w:eastAsia="zh-CN"/>
              </w:rPr>
            </w:pPr>
          </w:p>
        </w:tc>
      </w:tr>
      <w:tr w14:paraId="40C4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09E73059">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18</w:t>
            </w:r>
          </w:p>
        </w:tc>
        <w:tc>
          <w:tcPr>
            <w:tcW w:w="2725" w:type="dxa"/>
            <w:vAlign w:val="center"/>
          </w:tcPr>
          <w:p w14:paraId="1F15EFE6">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排烟罩</w:t>
            </w:r>
          </w:p>
        </w:tc>
        <w:tc>
          <w:tcPr>
            <w:tcW w:w="900" w:type="dxa"/>
            <w:vAlign w:val="center"/>
          </w:tcPr>
          <w:p w14:paraId="0C7ADA54">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2AC77443">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210</w:t>
            </w:r>
          </w:p>
        </w:tc>
        <w:tc>
          <w:tcPr>
            <w:tcW w:w="1118" w:type="dxa"/>
            <w:vAlign w:val="center"/>
          </w:tcPr>
          <w:p w14:paraId="119116DF">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1562" w:type="dxa"/>
            <w:vAlign w:val="center"/>
          </w:tcPr>
          <w:p w14:paraId="0FEF78D1">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1050</w:t>
            </w:r>
          </w:p>
        </w:tc>
        <w:tc>
          <w:tcPr>
            <w:tcW w:w="1232" w:type="dxa"/>
            <w:vAlign w:val="center"/>
          </w:tcPr>
          <w:p w14:paraId="50CBE876">
            <w:pPr>
              <w:jc w:val="center"/>
              <w:rPr>
                <w:rFonts w:hint="eastAsia"/>
                <w:highlight w:val="none"/>
                <w:lang w:val="en-US" w:eastAsia="zh-CN"/>
              </w:rPr>
            </w:pPr>
          </w:p>
        </w:tc>
        <w:tc>
          <w:tcPr>
            <w:tcW w:w="1506" w:type="dxa"/>
            <w:vAlign w:val="center"/>
          </w:tcPr>
          <w:p w14:paraId="4CF845F1">
            <w:pPr>
              <w:jc w:val="center"/>
              <w:rPr>
                <w:rFonts w:hint="eastAsia"/>
                <w:highlight w:val="none"/>
                <w:lang w:val="en-US" w:eastAsia="zh-CN"/>
              </w:rPr>
            </w:pPr>
          </w:p>
        </w:tc>
        <w:tc>
          <w:tcPr>
            <w:tcW w:w="1185" w:type="dxa"/>
            <w:vAlign w:val="center"/>
          </w:tcPr>
          <w:p w14:paraId="0CEB7ACE">
            <w:pPr>
              <w:jc w:val="center"/>
              <w:rPr>
                <w:rFonts w:hint="eastAsia"/>
                <w:highlight w:val="none"/>
                <w:lang w:val="en-US" w:eastAsia="zh-CN"/>
              </w:rPr>
            </w:pPr>
          </w:p>
        </w:tc>
        <w:tc>
          <w:tcPr>
            <w:tcW w:w="1229" w:type="dxa"/>
            <w:vAlign w:val="center"/>
          </w:tcPr>
          <w:p w14:paraId="2D87B169">
            <w:pPr>
              <w:jc w:val="center"/>
              <w:rPr>
                <w:rFonts w:hint="eastAsia"/>
                <w:highlight w:val="none"/>
                <w:lang w:val="en-US" w:eastAsia="zh-CN"/>
              </w:rPr>
            </w:pPr>
          </w:p>
        </w:tc>
      </w:tr>
      <w:tr w14:paraId="227A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42C7A073">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19</w:t>
            </w:r>
          </w:p>
        </w:tc>
        <w:tc>
          <w:tcPr>
            <w:tcW w:w="2725" w:type="dxa"/>
            <w:vAlign w:val="center"/>
          </w:tcPr>
          <w:p w14:paraId="248ABCBA">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排烟罩</w:t>
            </w:r>
          </w:p>
        </w:tc>
        <w:tc>
          <w:tcPr>
            <w:tcW w:w="900" w:type="dxa"/>
            <w:vAlign w:val="center"/>
          </w:tcPr>
          <w:p w14:paraId="2130D3BD">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78BD7191">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185</w:t>
            </w:r>
          </w:p>
        </w:tc>
        <w:tc>
          <w:tcPr>
            <w:tcW w:w="1118" w:type="dxa"/>
            <w:vAlign w:val="center"/>
          </w:tcPr>
          <w:p w14:paraId="5C26616F">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1562" w:type="dxa"/>
            <w:vAlign w:val="center"/>
          </w:tcPr>
          <w:p w14:paraId="666AAB01">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925</w:t>
            </w:r>
          </w:p>
        </w:tc>
        <w:tc>
          <w:tcPr>
            <w:tcW w:w="1232" w:type="dxa"/>
            <w:vAlign w:val="center"/>
          </w:tcPr>
          <w:p w14:paraId="4471326C">
            <w:pPr>
              <w:jc w:val="center"/>
              <w:rPr>
                <w:rFonts w:hint="eastAsia"/>
                <w:highlight w:val="none"/>
                <w:lang w:val="en-US" w:eastAsia="zh-CN"/>
              </w:rPr>
            </w:pPr>
          </w:p>
        </w:tc>
        <w:tc>
          <w:tcPr>
            <w:tcW w:w="1506" w:type="dxa"/>
            <w:vAlign w:val="center"/>
          </w:tcPr>
          <w:p w14:paraId="1FC9EA33">
            <w:pPr>
              <w:jc w:val="center"/>
              <w:rPr>
                <w:rFonts w:hint="eastAsia"/>
                <w:highlight w:val="none"/>
                <w:lang w:val="en-US" w:eastAsia="zh-CN"/>
              </w:rPr>
            </w:pPr>
          </w:p>
        </w:tc>
        <w:tc>
          <w:tcPr>
            <w:tcW w:w="1185" w:type="dxa"/>
            <w:vAlign w:val="center"/>
          </w:tcPr>
          <w:p w14:paraId="4F4907B6">
            <w:pPr>
              <w:jc w:val="center"/>
              <w:rPr>
                <w:rFonts w:hint="eastAsia"/>
                <w:highlight w:val="none"/>
                <w:lang w:val="en-US" w:eastAsia="zh-CN"/>
              </w:rPr>
            </w:pPr>
          </w:p>
        </w:tc>
        <w:tc>
          <w:tcPr>
            <w:tcW w:w="1229" w:type="dxa"/>
            <w:vAlign w:val="center"/>
          </w:tcPr>
          <w:p w14:paraId="7C1064B6">
            <w:pPr>
              <w:jc w:val="center"/>
              <w:rPr>
                <w:rFonts w:hint="eastAsia"/>
                <w:highlight w:val="none"/>
                <w:lang w:val="en-US" w:eastAsia="zh-CN"/>
              </w:rPr>
            </w:pPr>
          </w:p>
        </w:tc>
      </w:tr>
      <w:tr w14:paraId="7661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2FF0CA42">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2725" w:type="dxa"/>
            <w:vAlign w:val="center"/>
          </w:tcPr>
          <w:p w14:paraId="335B9243">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排烟罩</w:t>
            </w:r>
          </w:p>
        </w:tc>
        <w:tc>
          <w:tcPr>
            <w:tcW w:w="900" w:type="dxa"/>
            <w:vAlign w:val="center"/>
          </w:tcPr>
          <w:p w14:paraId="56EEA3A3">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633FB4E4">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285</w:t>
            </w:r>
          </w:p>
        </w:tc>
        <w:tc>
          <w:tcPr>
            <w:tcW w:w="1118" w:type="dxa"/>
            <w:vAlign w:val="center"/>
          </w:tcPr>
          <w:p w14:paraId="62451ACD">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1562" w:type="dxa"/>
            <w:vAlign w:val="center"/>
          </w:tcPr>
          <w:p w14:paraId="2B5E5CB0">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1425</w:t>
            </w:r>
          </w:p>
        </w:tc>
        <w:tc>
          <w:tcPr>
            <w:tcW w:w="1232" w:type="dxa"/>
            <w:vAlign w:val="center"/>
          </w:tcPr>
          <w:p w14:paraId="11DDB301">
            <w:pPr>
              <w:jc w:val="center"/>
              <w:rPr>
                <w:rFonts w:hint="eastAsia"/>
                <w:highlight w:val="none"/>
                <w:lang w:val="en-US" w:eastAsia="zh-CN"/>
              </w:rPr>
            </w:pPr>
          </w:p>
        </w:tc>
        <w:tc>
          <w:tcPr>
            <w:tcW w:w="1506" w:type="dxa"/>
            <w:vAlign w:val="center"/>
          </w:tcPr>
          <w:p w14:paraId="7DA60E7F">
            <w:pPr>
              <w:jc w:val="center"/>
              <w:rPr>
                <w:rFonts w:hint="eastAsia"/>
                <w:highlight w:val="none"/>
                <w:lang w:val="en-US" w:eastAsia="zh-CN"/>
              </w:rPr>
            </w:pPr>
          </w:p>
        </w:tc>
        <w:tc>
          <w:tcPr>
            <w:tcW w:w="1185" w:type="dxa"/>
            <w:vAlign w:val="center"/>
          </w:tcPr>
          <w:p w14:paraId="1CC9CD28">
            <w:pPr>
              <w:jc w:val="center"/>
              <w:rPr>
                <w:rFonts w:hint="eastAsia"/>
                <w:highlight w:val="none"/>
                <w:lang w:val="en-US" w:eastAsia="zh-CN"/>
              </w:rPr>
            </w:pPr>
          </w:p>
        </w:tc>
        <w:tc>
          <w:tcPr>
            <w:tcW w:w="1229" w:type="dxa"/>
            <w:vAlign w:val="center"/>
          </w:tcPr>
          <w:p w14:paraId="04FD828A">
            <w:pPr>
              <w:jc w:val="center"/>
              <w:rPr>
                <w:rFonts w:hint="eastAsia"/>
                <w:highlight w:val="none"/>
                <w:lang w:val="en-US" w:eastAsia="zh-CN"/>
              </w:rPr>
            </w:pPr>
          </w:p>
        </w:tc>
      </w:tr>
      <w:tr w14:paraId="320D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39895429">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21</w:t>
            </w:r>
          </w:p>
        </w:tc>
        <w:tc>
          <w:tcPr>
            <w:tcW w:w="2725" w:type="dxa"/>
            <w:vAlign w:val="center"/>
          </w:tcPr>
          <w:p w14:paraId="061BE6F1">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钢丝绳</w:t>
            </w:r>
          </w:p>
        </w:tc>
        <w:tc>
          <w:tcPr>
            <w:tcW w:w="900" w:type="dxa"/>
            <w:vAlign w:val="center"/>
          </w:tcPr>
          <w:p w14:paraId="532417BC">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根</w:t>
            </w:r>
          </w:p>
        </w:tc>
        <w:tc>
          <w:tcPr>
            <w:tcW w:w="1476" w:type="dxa"/>
            <w:vAlign w:val="center"/>
          </w:tcPr>
          <w:p w14:paraId="3F23D11D">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150</w:t>
            </w:r>
          </w:p>
        </w:tc>
        <w:tc>
          <w:tcPr>
            <w:tcW w:w="1118" w:type="dxa"/>
            <w:vAlign w:val="center"/>
          </w:tcPr>
          <w:p w14:paraId="21C591A6">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1562" w:type="dxa"/>
            <w:vAlign w:val="center"/>
          </w:tcPr>
          <w:p w14:paraId="6D9B5570">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750</w:t>
            </w:r>
          </w:p>
        </w:tc>
        <w:tc>
          <w:tcPr>
            <w:tcW w:w="1232" w:type="dxa"/>
            <w:vAlign w:val="center"/>
          </w:tcPr>
          <w:p w14:paraId="3D2EEAAC">
            <w:pPr>
              <w:jc w:val="center"/>
              <w:rPr>
                <w:rFonts w:hint="eastAsia"/>
                <w:highlight w:val="none"/>
                <w:lang w:val="en-US" w:eastAsia="zh-CN"/>
              </w:rPr>
            </w:pPr>
          </w:p>
        </w:tc>
        <w:tc>
          <w:tcPr>
            <w:tcW w:w="1506" w:type="dxa"/>
            <w:vAlign w:val="center"/>
          </w:tcPr>
          <w:p w14:paraId="525CCF4F">
            <w:pPr>
              <w:jc w:val="center"/>
              <w:rPr>
                <w:rFonts w:hint="eastAsia"/>
                <w:highlight w:val="none"/>
                <w:lang w:val="en-US" w:eastAsia="zh-CN"/>
              </w:rPr>
            </w:pPr>
          </w:p>
        </w:tc>
        <w:tc>
          <w:tcPr>
            <w:tcW w:w="1185" w:type="dxa"/>
            <w:vAlign w:val="center"/>
          </w:tcPr>
          <w:p w14:paraId="434C18AB">
            <w:pPr>
              <w:jc w:val="center"/>
              <w:rPr>
                <w:rFonts w:hint="eastAsia"/>
                <w:highlight w:val="none"/>
                <w:lang w:val="en-US" w:eastAsia="zh-CN"/>
              </w:rPr>
            </w:pPr>
          </w:p>
        </w:tc>
        <w:tc>
          <w:tcPr>
            <w:tcW w:w="1229" w:type="dxa"/>
            <w:vAlign w:val="center"/>
          </w:tcPr>
          <w:p w14:paraId="7ACDAA83">
            <w:pPr>
              <w:jc w:val="center"/>
              <w:rPr>
                <w:rFonts w:hint="eastAsia"/>
                <w:highlight w:val="none"/>
                <w:lang w:val="en-US" w:eastAsia="zh-CN"/>
              </w:rPr>
            </w:pPr>
          </w:p>
        </w:tc>
      </w:tr>
      <w:tr w14:paraId="4524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0411AD4C">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22</w:t>
            </w:r>
          </w:p>
        </w:tc>
        <w:tc>
          <w:tcPr>
            <w:tcW w:w="2725" w:type="dxa"/>
            <w:vAlign w:val="center"/>
          </w:tcPr>
          <w:p w14:paraId="19976F77">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吸烟盒</w:t>
            </w:r>
          </w:p>
        </w:tc>
        <w:tc>
          <w:tcPr>
            <w:tcW w:w="900" w:type="dxa"/>
            <w:vAlign w:val="center"/>
          </w:tcPr>
          <w:p w14:paraId="12EA95D4">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04EFD508">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350</w:t>
            </w:r>
          </w:p>
        </w:tc>
        <w:tc>
          <w:tcPr>
            <w:tcW w:w="1118" w:type="dxa"/>
            <w:vAlign w:val="center"/>
          </w:tcPr>
          <w:p w14:paraId="40E965BE">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1562" w:type="dxa"/>
            <w:vAlign w:val="center"/>
          </w:tcPr>
          <w:p w14:paraId="2D9793D4">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1750</w:t>
            </w:r>
          </w:p>
        </w:tc>
        <w:tc>
          <w:tcPr>
            <w:tcW w:w="1232" w:type="dxa"/>
            <w:vAlign w:val="center"/>
          </w:tcPr>
          <w:p w14:paraId="0BC7238A">
            <w:pPr>
              <w:jc w:val="center"/>
              <w:rPr>
                <w:rFonts w:hint="eastAsia"/>
                <w:highlight w:val="none"/>
                <w:lang w:val="en-US" w:eastAsia="zh-CN"/>
              </w:rPr>
            </w:pPr>
          </w:p>
        </w:tc>
        <w:tc>
          <w:tcPr>
            <w:tcW w:w="1506" w:type="dxa"/>
            <w:vAlign w:val="center"/>
          </w:tcPr>
          <w:p w14:paraId="24BEAA3E">
            <w:pPr>
              <w:jc w:val="center"/>
              <w:rPr>
                <w:rFonts w:hint="eastAsia"/>
                <w:highlight w:val="none"/>
                <w:lang w:val="en-US" w:eastAsia="zh-CN"/>
              </w:rPr>
            </w:pPr>
          </w:p>
        </w:tc>
        <w:tc>
          <w:tcPr>
            <w:tcW w:w="1185" w:type="dxa"/>
            <w:vAlign w:val="center"/>
          </w:tcPr>
          <w:p w14:paraId="3726C7EB">
            <w:pPr>
              <w:jc w:val="center"/>
              <w:rPr>
                <w:rFonts w:hint="eastAsia"/>
                <w:highlight w:val="none"/>
                <w:lang w:val="en-US" w:eastAsia="zh-CN"/>
              </w:rPr>
            </w:pPr>
          </w:p>
        </w:tc>
        <w:tc>
          <w:tcPr>
            <w:tcW w:w="1229" w:type="dxa"/>
            <w:vAlign w:val="center"/>
          </w:tcPr>
          <w:p w14:paraId="159D1E1D">
            <w:pPr>
              <w:jc w:val="center"/>
              <w:rPr>
                <w:rFonts w:hint="eastAsia"/>
                <w:highlight w:val="none"/>
                <w:lang w:val="en-US" w:eastAsia="zh-CN"/>
              </w:rPr>
            </w:pPr>
          </w:p>
        </w:tc>
      </w:tr>
      <w:tr w14:paraId="3DA2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6374E8EB">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23</w:t>
            </w:r>
          </w:p>
        </w:tc>
        <w:tc>
          <w:tcPr>
            <w:tcW w:w="2725" w:type="dxa"/>
            <w:vAlign w:val="center"/>
          </w:tcPr>
          <w:p w14:paraId="70C528FE">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升降器</w:t>
            </w:r>
          </w:p>
        </w:tc>
        <w:tc>
          <w:tcPr>
            <w:tcW w:w="900" w:type="dxa"/>
            <w:vAlign w:val="center"/>
          </w:tcPr>
          <w:p w14:paraId="247BCF27">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476" w:type="dxa"/>
            <w:vAlign w:val="center"/>
          </w:tcPr>
          <w:p w14:paraId="1133EDA9">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550</w:t>
            </w:r>
          </w:p>
        </w:tc>
        <w:tc>
          <w:tcPr>
            <w:tcW w:w="1118" w:type="dxa"/>
            <w:vAlign w:val="center"/>
          </w:tcPr>
          <w:p w14:paraId="530B01A1">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1562" w:type="dxa"/>
            <w:vAlign w:val="center"/>
          </w:tcPr>
          <w:p w14:paraId="7EFE58F1">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2750</w:t>
            </w:r>
          </w:p>
        </w:tc>
        <w:tc>
          <w:tcPr>
            <w:tcW w:w="1232" w:type="dxa"/>
            <w:vAlign w:val="center"/>
          </w:tcPr>
          <w:p w14:paraId="16E931C7">
            <w:pPr>
              <w:jc w:val="center"/>
              <w:rPr>
                <w:rFonts w:hint="eastAsia"/>
                <w:highlight w:val="none"/>
                <w:lang w:val="en-US" w:eastAsia="zh-CN"/>
              </w:rPr>
            </w:pPr>
          </w:p>
        </w:tc>
        <w:tc>
          <w:tcPr>
            <w:tcW w:w="1506" w:type="dxa"/>
            <w:vAlign w:val="center"/>
          </w:tcPr>
          <w:p w14:paraId="6886F626">
            <w:pPr>
              <w:jc w:val="center"/>
              <w:rPr>
                <w:rFonts w:hint="eastAsia"/>
                <w:highlight w:val="none"/>
                <w:lang w:val="en-US" w:eastAsia="zh-CN"/>
              </w:rPr>
            </w:pPr>
          </w:p>
        </w:tc>
        <w:tc>
          <w:tcPr>
            <w:tcW w:w="1185" w:type="dxa"/>
            <w:vAlign w:val="center"/>
          </w:tcPr>
          <w:p w14:paraId="6640535D">
            <w:pPr>
              <w:jc w:val="center"/>
              <w:rPr>
                <w:rFonts w:hint="eastAsia"/>
                <w:highlight w:val="none"/>
                <w:lang w:val="en-US" w:eastAsia="zh-CN"/>
              </w:rPr>
            </w:pPr>
          </w:p>
        </w:tc>
        <w:tc>
          <w:tcPr>
            <w:tcW w:w="1229" w:type="dxa"/>
            <w:vAlign w:val="center"/>
          </w:tcPr>
          <w:p w14:paraId="3B2B9321">
            <w:pPr>
              <w:jc w:val="center"/>
              <w:rPr>
                <w:rFonts w:hint="eastAsia"/>
                <w:highlight w:val="none"/>
                <w:lang w:val="en-US" w:eastAsia="zh-CN"/>
              </w:rPr>
            </w:pPr>
          </w:p>
        </w:tc>
      </w:tr>
      <w:tr w14:paraId="397D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47131071">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24</w:t>
            </w:r>
          </w:p>
        </w:tc>
        <w:tc>
          <w:tcPr>
            <w:tcW w:w="2725" w:type="dxa"/>
            <w:vAlign w:val="center"/>
          </w:tcPr>
          <w:p w14:paraId="2BE80119">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辅材费用</w:t>
            </w:r>
          </w:p>
        </w:tc>
        <w:tc>
          <w:tcPr>
            <w:tcW w:w="900" w:type="dxa"/>
            <w:vAlign w:val="center"/>
          </w:tcPr>
          <w:p w14:paraId="314A888A">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项</w:t>
            </w:r>
          </w:p>
        </w:tc>
        <w:tc>
          <w:tcPr>
            <w:tcW w:w="1476" w:type="dxa"/>
            <w:vAlign w:val="center"/>
          </w:tcPr>
          <w:p w14:paraId="17CF1C90">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580</w:t>
            </w:r>
          </w:p>
        </w:tc>
        <w:tc>
          <w:tcPr>
            <w:tcW w:w="1118" w:type="dxa"/>
            <w:vAlign w:val="center"/>
          </w:tcPr>
          <w:p w14:paraId="7B2B7F5A">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20</w:t>
            </w:r>
          </w:p>
        </w:tc>
        <w:tc>
          <w:tcPr>
            <w:tcW w:w="1562" w:type="dxa"/>
            <w:vAlign w:val="center"/>
          </w:tcPr>
          <w:p w14:paraId="56DCD574">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11600</w:t>
            </w:r>
          </w:p>
        </w:tc>
        <w:tc>
          <w:tcPr>
            <w:tcW w:w="1232" w:type="dxa"/>
            <w:vAlign w:val="center"/>
          </w:tcPr>
          <w:p w14:paraId="59CF07A3">
            <w:pPr>
              <w:jc w:val="center"/>
              <w:rPr>
                <w:rFonts w:hint="eastAsia"/>
                <w:highlight w:val="none"/>
                <w:lang w:val="en-US" w:eastAsia="zh-CN"/>
              </w:rPr>
            </w:pPr>
          </w:p>
        </w:tc>
        <w:tc>
          <w:tcPr>
            <w:tcW w:w="1506" w:type="dxa"/>
            <w:vAlign w:val="center"/>
          </w:tcPr>
          <w:p w14:paraId="749FDBDF">
            <w:pPr>
              <w:jc w:val="center"/>
              <w:rPr>
                <w:rFonts w:hint="eastAsia"/>
                <w:highlight w:val="none"/>
                <w:lang w:val="en-US" w:eastAsia="zh-CN"/>
              </w:rPr>
            </w:pPr>
          </w:p>
        </w:tc>
        <w:tc>
          <w:tcPr>
            <w:tcW w:w="1185" w:type="dxa"/>
            <w:vAlign w:val="center"/>
          </w:tcPr>
          <w:p w14:paraId="3F6B942D">
            <w:pPr>
              <w:jc w:val="center"/>
              <w:rPr>
                <w:rFonts w:hint="eastAsia"/>
                <w:highlight w:val="none"/>
                <w:lang w:val="en-US" w:eastAsia="zh-CN"/>
              </w:rPr>
            </w:pPr>
          </w:p>
        </w:tc>
        <w:tc>
          <w:tcPr>
            <w:tcW w:w="1229" w:type="dxa"/>
            <w:vAlign w:val="center"/>
          </w:tcPr>
          <w:p w14:paraId="4044460E">
            <w:pPr>
              <w:jc w:val="center"/>
              <w:rPr>
                <w:rFonts w:hint="eastAsia"/>
                <w:highlight w:val="none"/>
                <w:lang w:val="en-US" w:eastAsia="zh-CN"/>
              </w:rPr>
            </w:pPr>
          </w:p>
        </w:tc>
      </w:tr>
      <w:tr w14:paraId="6082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7B04A5DD">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25</w:t>
            </w:r>
          </w:p>
        </w:tc>
        <w:tc>
          <w:tcPr>
            <w:tcW w:w="2725" w:type="dxa"/>
            <w:vAlign w:val="center"/>
          </w:tcPr>
          <w:p w14:paraId="31DEA2E1">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排烟机深度清洗</w:t>
            </w:r>
          </w:p>
        </w:tc>
        <w:tc>
          <w:tcPr>
            <w:tcW w:w="900" w:type="dxa"/>
            <w:vAlign w:val="center"/>
          </w:tcPr>
          <w:p w14:paraId="6276E93D">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次</w:t>
            </w:r>
          </w:p>
        </w:tc>
        <w:tc>
          <w:tcPr>
            <w:tcW w:w="1476" w:type="dxa"/>
            <w:vAlign w:val="center"/>
          </w:tcPr>
          <w:p w14:paraId="6305DEB1">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550</w:t>
            </w:r>
          </w:p>
        </w:tc>
        <w:tc>
          <w:tcPr>
            <w:tcW w:w="1118" w:type="dxa"/>
            <w:vAlign w:val="center"/>
          </w:tcPr>
          <w:p w14:paraId="4D97B44B">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32</w:t>
            </w:r>
          </w:p>
        </w:tc>
        <w:tc>
          <w:tcPr>
            <w:tcW w:w="1562" w:type="dxa"/>
            <w:vAlign w:val="center"/>
          </w:tcPr>
          <w:p w14:paraId="27908A7C">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17600</w:t>
            </w:r>
          </w:p>
        </w:tc>
        <w:tc>
          <w:tcPr>
            <w:tcW w:w="1232" w:type="dxa"/>
            <w:vAlign w:val="center"/>
          </w:tcPr>
          <w:p w14:paraId="1E9D4EC6">
            <w:pPr>
              <w:jc w:val="center"/>
              <w:rPr>
                <w:rFonts w:hint="eastAsia"/>
                <w:highlight w:val="none"/>
                <w:lang w:val="en-US" w:eastAsia="zh-CN"/>
              </w:rPr>
            </w:pPr>
          </w:p>
        </w:tc>
        <w:tc>
          <w:tcPr>
            <w:tcW w:w="1506" w:type="dxa"/>
            <w:vAlign w:val="center"/>
          </w:tcPr>
          <w:p w14:paraId="369DB34B">
            <w:pPr>
              <w:jc w:val="center"/>
              <w:rPr>
                <w:rFonts w:hint="eastAsia"/>
                <w:highlight w:val="none"/>
                <w:lang w:val="en-US" w:eastAsia="zh-CN"/>
              </w:rPr>
            </w:pPr>
          </w:p>
        </w:tc>
        <w:tc>
          <w:tcPr>
            <w:tcW w:w="1185" w:type="dxa"/>
            <w:vAlign w:val="center"/>
          </w:tcPr>
          <w:p w14:paraId="1EAD3303">
            <w:pPr>
              <w:jc w:val="center"/>
              <w:rPr>
                <w:rFonts w:hint="eastAsia"/>
                <w:highlight w:val="none"/>
                <w:lang w:val="en-US" w:eastAsia="zh-CN"/>
              </w:rPr>
            </w:pPr>
          </w:p>
        </w:tc>
        <w:tc>
          <w:tcPr>
            <w:tcW w:w="1229" w:type="dxa"/>
            <w:vAlign w:val="center"/>
          </w:tcPr>
          <w:p w14:paraId="63EDBB41">
            <w:pPr>
              <w:jc w:val="center"/>
              <w:rPr>
                <w:rFonts w:hint="eastAsia"/>
                <w:highlight w:val="none"/>
                <w:lang w:val="en-US" w:eastAsia="zh-CN"/>
              </w:rPr>
            </w:pPr>
          </w:p>
        </w:tc>
      </w:tr>
      <w:tr w14:paraId="6C57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4" w:type="dxa"/>
            <w:vAlign w:val="center"/>
          </w:tcPr>
          <w:p w14:paraId="31845213">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26</w:t>
            </w:r>
          </w:p>
        </w:tc>
        <w:tc>
          <w:tcPr>
            <w:tcW w:w="2725" w:type="dxa"/>
            <w:vAlign w:val="center"/>
          </w:tcPr>
          <w:p w14:paraId="4900C9CA">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人工费</w:t>
            </w:r>
          </w:p>
        </w:tc>
        <w:tc>
          <w:tcPr>
            <w:tcW w:w="900" w:type="dxa"/>
            <w:vAlign w:val="center"/>
          </w:tcPr>
          <w:p w14:paraId="3BF81279">
            <w:pPr>
              <w:keepNext w:val="0"/>
              <w:keepLines w:val="0"/>
              <w:widowControl/>
              <w:suppressLineNumbers w:val="0"/>
              <w:jc w:val="center"/>
              <w:textAlignment w:val="center"/>
              <w:rPr>
                <w:rFonts w:hint="eastAsia" w:asciiTheme="minorEastAsia" w:hAnsiTheme="minorEastAsia" w:cstheme="minorEastAsia"/>
                <w:kern w:val="0"/>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工日</w:t>
            </w:r>
          </w:p>
        </w:tc>
        <w:tc>
          <w:tcPr>
            <w:tcW w:w="1476" w:type="dxa"/>
            <w:vAlign w:val="center"/>
          </w:tcPr>
          <w:p w14:paraId="6C9162BB">
            <w:pPr>
              <w:keepNext w:val="0"/>
              <w:keepLines w:val="0"/>
              <w:widowControl/>
              <w:suppressLineNumbers w:val="0"/>
              <w:jc w:val="center"/>
              <w:textAlignment w:val="center"/>
              <w:rPr>
                <w:rFonts w:hint="eastAsia"/>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600</w:t>
            </w:r>
          </w:p>
        </w:tc>
        <w:tc>
          <w:tcPr>
            <w:tcW w:w="1118" w:type="dxa"/>
            <w:vAlign w:val="center"/>
          </w:tcPr>
          <w:p w14:paraId="7BC6E119">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20</w:t>
            </w:r>
          </w:p>
        </w:tc>
        <w:tc>
          <w:tcPr>
            <w:tcW w:w="1562" w:type="dxa"/>
            <w:vAlign w:val="center"/>
          </w:tcPr>
          <w:p w14:paraId="61EDE1B3">
            <w:pPr>
              <w:keepNext w:val="0"/>
              <w:keepLines w:val="0"/>
              <w:widowControl/>
              <w:suppressLineNumbers w:val="0"/>
              <w:jc w:val="center"/>
              <w:textAlignment w:val="center"/>
              <w:rPr>
                <w:rFonts w:hint="default"/>
                <w:highlight w:val="none"/>
                <w:lang w:val="en-US" w:eastAsia="zh-CN"/>
              </w:rPr>
            </w:pPr>
            <w:r>
              <w:rPr>
                <w:rFonts w:hint="eastAsia" w:ascii="宋体" w:hAnsi="宋体" w:eastAsia="宋体" w:cs="宋体"/>
                <w:i w:val="0"/>
                <w:iCs w:val="0"/>
                <w:color w:val="000000"/>
                <w:kern w:val="0"/>
                <w:sz w:val="24"/>
                <w:szCs w:val="24"/>
                <w:u w:val="none"/>
                <w:lang w:val="en-US" w:eastAsia="zh-CN" w:bidi="ar"/>
              </w:rPr>
              <w:t>12000</w:t>
            </w:r>
          </w:p>
        </w:tc>
        <w:tc>
          <w:tcPr>
            <w:tcW w:w="1232" w:type="dxa"/>
            <w:vAlign w:val="center"/>
          </w:tcPr>
          <w:p w14:paraId="4C9DA9F7">
            <w:pPr>
              <w:jc w:val="center"/>
              <w:rPr>
                <w:rFonts w:hint="eastAsia"/>
                <w:highlight w:val="none"/>
                <w:lang w:val="en-US" w:eastAsia="zh-CN"/>
              </w:rPr>
            </w:pPr>
          </w:p>
        </w:tc>
        <w:tc>
          <w:tcPr>
            <w:tcW w:w="1506" w:type="dxa"/>
            <w:vAlign w:val="center"/>
          </w:tcPr>
          <w:p w14:paraId="569002AD">
            <w:pPr>
              <w:jc w:val="center"/>
              <w:rPr>
                <w:rFonts w:hint="eastAsia"/>
                <w:highlight w:val="none"/>
                <w:lang w:val="en-US" w:eastAsia="zh-CN"/>
              </w:rPr>
            </w:pPr>
          </w:p>
        </w:tc>
        <w:tc>
          <w:tcPr>
            <w:tcW w:w="1185" w:type="dxa"/>
            <w:vAlign w:val="center"/>
          </w:tcPr>
          <w:p w14:paraId="09AFAFF2">
            <w:pPr>
              <w:jc w:val="center"/>
              <w:rPr>
                <w:rFonts w:hint="eastAsia"/>
                <w:highlight w:val="none"/>
                <w:lang w:val="en-US" w:eastAsia="zh-CN"/>
              </w:rPr>
            </w:pPr>
          </w:p>
        </w:tc>
        <w:tc>
          <w:tcPr>
            <w:tcW w:w="1229" w:type="dxa"/>
            <w:vAlign w:val="center"/>
          </w:tcPr>
          <w:p w14:paraId="2A371477">
            <w:pPr>
              <w:jc w:val="center"/>
              <w:rPr>
                <w:rFonts w:hint="eastAsia"/>
                <w:highlight w:val="none"/>
                <w:lang w:val="en-US" w:eastAsia="zh-CN"/>
              </w:rPr>
            </w:pPr>
          </w:p>
        </w:tc>
      </w:tr>
      <w:tr w14:paraId="552E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933" w:type="dxa"/>
            <w:gridSpan w:val="5"/>
            <w:vAlign w:val="center"/>
          </w:tcPr>
          <w:p w14:paraId="42484188">
            <w:pPr>
              <w:jc w:val="center"/>
              <w:rPr>
                <w:rFonts w:hint="default"/>
                <w:highlight w:val="none"/>
                <w:lang w:val="en-US" w:eastAsia="zh-CN"/>
              </w:rPr>
            </w:pPr>
            <w:r>
              <w:rPr>
                <w:rFonts w:hint="eastAsia"/>
                <w:highlight w:val="none"/>
                <w:lang w:val="en-US" w:eastAsia="zh-CN"/>
              </w:rPr>
              <w:t>合计</w:t>
            </w:r>
          </w:p>
        </w:tc>
        <w:tc>
          <w:tcPr>
            <w:tcW w:w="1562" w:type="dxa"/>
            <w:vAlign w:val="center"/>
          </w:tcPr>
          <w:p w14:paraId="5E279045">
            <w:pPr>
              <w:jc w:val="center"/>
              <w:rPr>
                <w:rFonts w:hint="default"/>
                <w:highlight w:val="none"/>
                <w:lang w:val="en-US" w:eastAsia="zh-CN"/>
              </w:rPr>
            </w:pPr>
            <w:r>
              <w:rPr>
                <w:rFonts w:hint="eastAsia"/>
                <w:highlight w:val="none"/>
                <w:lang w:val="en-US" w:eastAsia="zh-CN"/>
              </w:rPr>
              <w:t>190000</w:t>
            </w:r>
          </w:p>
        </w:tc>
        <w:tc>
          <w:tcPr>
            <w:tcW w:w="1232" w:type="dxa"/>
            <w:vAlign w:val="center"/>
          </w:tcPr>
          <w:p w14:paraId="0D04E214">
            <w:pPr>
              <w:jc w:val="center"/>
              <w:rPr>
                <w:rFonts w:hint="eastAsia" w:asciiTheme="majorEastAsia" w:hAnsiTheme="majorEastAsia" w:eastAsiaTheme="majorEastAsia" w:cstheme="majorEastAsia"/>
                <w:b/>
                <w:bCs/>
                <w:szCs w:val="21"/>
                <w:highlight w:val="none"/>
                <w:lang w:val="en-US" w:eastAsia="zh-CN"/>
              </w:rPr>
            </w:pPr>
          </w:p>
        </w:tc>
        <w:tc>
          <w:tcPr>
            <w:tcW w:w="1506" w:type="dxa"/>
            <w:vAlign w:val="center"/>
          </w:tcPr>
          <w:p w14:paraId="2E2AB77C">
            <w:pPr>
              <w:jc w:val="center"/>
              <w:rPr>
                <w:rFonts w:hint="eastAsia" w:asciiTheme="majorEastAsia" w:hAnsiTheme="majorEastAsia" w:eastAsiaTheme="majorEastAsia" w:cstheme="majorEastAsia"/>
                <w:b/>
                <w:bCs/>
                <w:szCs w:val="21"/>
                <w:highlight w:val="none"/>
                <w:lang w:val="en-US" w:eastAsia="zh-CN"/>
              </w:rPr>
            </w:pPr>
          </w:p>
        </w:tc>
        <w:tc>
          <w:tcPr>
            <w:tcW w:w="1185" w:type="dxa"/>
            <w:vAlign w:val="center"/>
          </w:tcPr>
          <w:p w14:paraId="494FF7A9">
            <w:pPr>
              <w:jc w:val="center"/>
              <w:rPr>
                <w:rFonts w:hint="eastAsia" w:asciiTheme="majorEastAsia" w:hAnsiTheme="majorEastAsia" w:eastAsiaTheme="majorEastAsia" w:cstheme="majorEastAsia"/>
                <w:b/>
                <w:bCs/>
                <w:szCs w:val="21"/>
                <w:highlight w:val="none"/>
                <w:lang w:val="en-US" w:eastAsia="zh-CN"/>
              </w:rPr>
            </w:pPr>
          </w:p>
        </w:tc>
        <w:tc>
          <w:tcPr>
            <w:tcW w:w="1229" w:type="dxa"/>
            <w:vAlign w:val="center"/>
          </w:tcPr>
          <w:p w14:paraId="6A676054">
            <w:pPr>
              <w:jc w:val="center"/>
              <w:rPr>
                <w:rFonts w:hint="eastAsia" w:asciiTheme="majorEastAsia" w:hAnsiTheme="majorEastAsia" w:eastAsiaTheme="majorEastAsia" w:cstheme="majorEastAsia"/>
                <w:b/>
                <w:bCs/>
                <w:szCs w:val="21"/>
                <w:highlight w:val="none"/>
                <w:lang w:val="en-US" w:eastAsia="zh-CN"/>
              </w:rPr>
            </w:pPr>
          </w:p>
        </w:tc>
      </w:tr>
    </w:tbl>
    <w:p w14:paraId="2CA4A896"/>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1"/>
        <w:rPr>
          <w:b/>
          <w:bCs/>
        </w:rPr>
      </w:pPr>
      <w:r>
        <w:rPr>
          <w:b/>
          <w:bCs/>
        </w:rPr>
        <w:t>备注：</w:t>
      </w:r>
    </w:p>
    <w:p w14:paraId="19A2D45A">
      <w:pPr>
        <w:numPr>
          <w:ilvl w:val="1"/>
          <w:numId w:val="12"/>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2"/>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2"/>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2"/>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2"/>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2"/>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2"/>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2D8CE688">
      <w:r>
        <w:rPr>
          <w:rFonts w:eastAsia="宋体"/>
          <w:b/>
          <w:bCs/>
          <w:sz w:val="32"/>
          <w:szCs w:val="32"/>
        </w:rPr>
        <w:br w:type="page"/>
      </w:r>
    </w:p>
    <w:p w14:paraId="5CB8023A">
      <w:pPr>
        <w:jc w:val="center"/>
        <w:outlineLvl w:val="0"/>
        <w:rPr>
          <w:rFonts w:eastAsia="宋体"/>
          <w:b/>
          <w:bCs/>
          <w:sz w:val="32"/>
          <w:szCs w:val="32"/>
        </w:rPr>
        <w:sectPr>
          <w:headerReference r:id="rId6" w:type="default"/>
          <w:footerReference r:id="rId7" w:type="default"/>
          <w:pgSz w:w="16838" w:h="11906" w:orient="landscape"/>
          <w:pgMar w:top="1276" w:right="1134" w:bottom="1134" w:left="851" w:header="851" w:footer="992" w:gutter="0"/>
          <w:cols w:space="0" w:num="1"/>
          <w:rtlGutter w:val="0"/>
          <w:docGrid w:type="lines" w:linePitch="316" w:charSpace="0"/>
        </w:sect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7"/>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6"/>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6"/>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6"/>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7"/>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7"/>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6"/>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6"/>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5"/>
        <w:spacing w:line="400" w:lineRule="exact"/>
        <w:jc w:val="left"/>
        <w:rPr>
          <w:rFonts w:hAnsi="宋体" w:cs="宋体"/>
          <w:b/>
          <w:sz w:val="24"/>
          <w:szCs w:val="24"/>
        </w:rPr>
      </w:pPr>
    </w:p>
    <w:p w14:paraId="74D1B4D6">
      <w:pPr>
        <w:pStyle w:val="15"/>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5"/>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5"/>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8"/>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8"/>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8"/>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8"/>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8"/>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8"/>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8"/>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8"/>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3"/>
        <w:numPr>
          <w:ilvl w:val="0"/>
          <w:numId w:val="12"/>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8"/>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8"/>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8"/>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8"/>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6" w:name="_Toc24650"/>
      <w:bookmarkStart w:id="17" w:name="_Toc435514855"/>
      <w:bookmarkStart w:id="18" w:name="_Toc57128632"/>
      <w:bookmarkStart w:id="19" w:name="_Toc435515295"/>
      <w:bookmarkStart w:id="20" w:name="_Toc275865606"/>
      <w:r>
        <w:rPr>
          <w:rFonts w:ascii="Times New Roman" w:hAnsi="Times New Roman" w:cs="Times New Roman"/>
          <w:sz w:val="30"/>
          <w:szCs w:val="30"/>
        </w:rPr>
        <w:t>（七</w:t>
      </w:r>
      <w:r>
        <w:rPr>
          <w:rFonts w:ascii="Times New Roman" w:hAnsi="Times New Roman" w:eastAsia="宋体" w:cs="Times New Roman"/>
          <w:sz w:val="30"/>
          <w:szCs w:val="30"/>
        </w:rPr>
        <w:t>）</w:t>
      </w:r>
      <w:r>
        <w:rPr>
          <w:rStyle w:val="33"/>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6"/>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7"/>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6"/>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7"/>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6"/>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3"/>
        <w:numPr>
          <w:ilvl w:val="0"/>
          <w:numId w:val="13"/>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3"/>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913563"/>
      <w:bookmarkStart w:id="23" w:name="_Hlk126044986"/>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3"/>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4"/>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4"/>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4"/>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4"/>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4"/>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4"/>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4"/>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4"/>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4"/>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4"/>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4"/>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7"/>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6"/>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3"/>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3"/>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3"/>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3"/>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3"/>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3"/>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3"/>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3"/>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3"/>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3"/>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3"/>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3"/>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3"/>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3"/>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6"/>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6"/>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2"/>
        <w:rPr>
          <w:rFonts w:eastAsia="宋体"/>
        </w:rPr>
      </w:pPr>
    </w:p>
    <w:p w14:paraId="48E48A61">
      <w:pPr>
        <w:pStyle w:val="22"/>
        <w:rPr>
          <w:rFonts w:eastAsia="宋体"/>
        </w:rPr>
      </w:pPr>
    </w:p>
    <w:p w14:paraId="7B4DBAE9">
      <w:pPr>
        <w:pStyle w:val="22"/>
        <w:rPr>
          <w:rFonts w:eastAsia="宋体"/>
        </w:rPr>
      </w:pPr>
    </w:p>
    <w:p w14:paraId="3D2DE564">
      <w:pPr>
        <w:pStyle w:val="22"/>
        <w:rPr>
          <w:rFonts w:eastAsia="宋体"/>
        </w:rPr>
      </w:pPr>
    </w:p>
    <w:p w14:paraId="4C33DFBA">
      <w:pPr>
        <w:pStyle w:val="22"/>
        <w:rPr>
          <w:rFonts w:eastAsia="宋体"/>
        </w:rPr>
      </w:pPr>
    </w:p>
    <w:p w14:paraId="6C8E2051">
      <w:pPr>
        <w:pStyle w:val="22"/>
        <w:rPr>
          <w:rFonts w:eastAsia="宋体"/>
        </w:rPr>
      </w:pPr>
    </w:p>
    <w:p w14:paraId="0B58EBBD">
      <w:pPr>
        <w:pStyle w:val="22"/>
        <w:rPr>
          <w:rFonts w:eastAsia="宋体"/>
        </w:rPr>
      </w:pPr>
    </w:p>
    <w:p w14:paraId="7C6E5B0F">
      <w:pPr>
        <w:pStyle w:val="22"/>
        <w:rPr>
          <w:rFonts w:eastAsia="宋体"/>
        </w:rPr>
      </w:pPr>
    </w:p>
    <w:p w14:paraId="7273C07D">
      <w:pPr>
        <w:pStyle w:val="22"/>
        <w:rPr>
          <w:rFonts w:eastAsia="宋体"/>
        </w:rPr>
      </w:pPr>
    </w:p>
    <w:p w14:paraId="6A5C5385">
      <w:pPr>
        <w:pStyle w:val="22"/>
        <w:rPr>
          <w:rFonts w:eastAsia="宋体"/>
        </w:rPr>
      </w:pPr>
    </w:p>
    <w:p w14:paraId="153234E9">
      <w:pPr>
        <w:pStyle w:val="22"/>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8"/>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8"/>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8"/>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8"/>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8"/>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8"/>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8"/>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8"/>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8"/>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8"/>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8"/>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8"/>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8"/>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7"/>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A485F68">
      <w:pPr>
        <w:pStyle w:val="22"/>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注：同一人员兼任不同职务的，可以合并提供社保等证明材料，本格式仅供参考</w:t>
      </w:r>
    </w:p>
    <w:p w14:paraId="46339BF3">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br w:type="page"/>
      </w:r>
    </w:p>
    <w:p w14:paraId="34FBF15C">
      <w:pPr>
        <w:pStyle w:val="22"/>
        <w:numPr>
          <w:ilvl w:val="0"/>
          <w:numId w:val="0"/>
        </w:numPr>
        <w:jc w:val="center"/>
        <w:rPr>
          <w:rFonts w:hint="eastAsia" w:eastAsia="方正小标宋_GBK" w:cs="Times New Roman"/>
          <w:b w:val="0"/>
          <w:bCs w:val="0"/>
          <w:kern w:val="2"/>
          <w:sz w:val="32"/>
          <w:szCs w:val="32"/>
          <w:lang w:val="en-US" w:eastAsia="zh-CN" w:bidi="ar-SA"/>
        </w:rPr>
      </w:pPr>
      <w:r>
        <w:rPr>
          <w:rFonts w:hint="eastAsia" w:ascii="Times New Roman" w:hAnsi="Times New Roman" w:eastAsia="方正小标宋_GBK" w:cs="Times New Roman"/>
          <w:b w:val="0"/>
          <w:bCs w:val="0"/>
          <w:kern w:val="2"/>
          <w:sz w:val="32"/>
          <w:szCs w:val="32"/>
          <w:lang w:val="en-US" w:eastAsia="zh-CN" w:bidi="ar-SA"/>
        </w:rPr>
        <w:t>（十七）</w:t>
      </w:r>
      <w:r>
        <w:rPr>
          <w:rFonts w:hint="eastAsia" w:eastAsia="方正小标宋_GBK" w:cs="Times New Roman"/>
          <w:b w:val="0"/>
          <w:bCs w:val="0"/>
          <w:kern w:val="2"/>
          <w:sz w:val="32"/>
          <w:szCs w:val="32"/>
          <w:lang w:val="en-US" w:eastAsia="zh-CN" w:bidi="ar-SA"/>
        </w:rPr>
        <w:t>合同文本模版</w:t>
      </w:r>
    </w:p>
    <w:p w14:paraId="648A9611">
      <w:pPr>
        <w:pStyle w:val="22"/>
        <w:numPr>
          <w:ilvl w:val="0"/>
          <w:numId w:val="0"/>
        </w:numPr>
        <w:jc w:val="center"/>
        <w:rPr>
          <w:rFonts w:hint="eastAsia" w:ascii="宋体" w:hAnsi="宋体" w:cs="宋体"/>
          <w:b/>
          <w:szCs w:val="21"/>
          <w:highlight w:val="none"/>
        </w:rPr>
      </w:pPr>
      <w:r>
        <w:rPr>
          <w:rFonts w:hint="eastAsia" w:ascii="宋体" w:hAnsi="宋体" w:cs="宋体"/>
          <w:b/>
          <w:szCs w:val="21"/>
          <w:highlight w:val="none"/>
        </w:rPr>
        <w:t>（仅供参考，</w:t>
      </w:r>
      <w:r>
        <w:rPr>
          <w:rFonts w:hint="eastAsia" w:ascii="宋体" w:hAnsi="宋体" w:cs="宋体"/>
          <w:b/>
          <w:szCs w:val="21"/>
          <w:highlight w:val="none"/>
          <w:lang w:val="en-US" w:eastAsia="zh-CN"/>
        </w:rPr>
        <w:t>合同</w:t>
      </w:r>
      <w:r>
        <w:rPr>
          <w:rFonts w:hint="eastAsia" w:ascii="宋体" w:hAnsi="宋体" w:cs="宋体"/>
          <w:b/>
          <w:szCs w:val="21"/>
          <w:highlight w:val="none"/>
        </w:rPr>
        <w:t>具体要求以招标</w:t>
      </w:r>
      <w:r>
        <w:rPr>
          <w:rFonts w:hint="eastAsia" w:ascii="宋体" w:hAnsi="宋体" w:cs="宋体"/>
          <w:b/>
          <w:szCs w:val="21"/>
          <w:highlight w:val="none"/>
          <w:lang w:val="en-US" w:eastAsia="zh-CN"/>
        </w:rPr>
        <w:t>文件要求及投标文件响应内容</w:t>
      </w:r>
      <w:r>
        <w:rPr>
          <w:rFonts w:hint="eastAsia" w:ascii="宋体" w:hAnsi="宋体" w:cs="宋体"/>
          <w:b/>
          <w:szCs w:val="21"/>
          <w:highlight w:val="none"/>
        </w:rPr>
        <w:t>为准）</w:t>
      </w:r>
    </w:p>
    <w:p w14:paraId="6D6D7ED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color w:val="auto"/>
          <w:kern w:val="0"/>
          <w:sz w:val="24"/>
          <w:szCs w:val="24"/>
          <w:highlight w:val="none"/>
        </w:rPr>
      </w:pPr>
    </w:p>
    <w:p w14:paraId="6CE04AEF">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甲方：中山大学附属第八医院（深圳福田）</w:t>
      </w:r>
    </w:p>
    <w:p w14:paraId="6926DF0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法定代表人：</w:t>
      </w:r>
      <w:r>
        <w:rPr>
          <w:rFonts w:hint="eastAsia" w:ascii="宋体" w:hAnsi="宋体" w:cs="宋体"/>
          <w:color w:val="auto"/>
          <w:kern w:val="0"/>
          <w:sz w:val="24"/>
          <w:szCs w:val="24"/>
          <w:highlight w:val="none"/>
          <w:lang w:val="en-US" w:eastAsia="zh-CN"/>
        </w:rPr>
        <w:t>陈燕铭</w:t>
      </w:r>
    </w:p>
    <w:p w14:paraId="076F3958">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注册地址：深圳市福田区福田街道深南中路3025号</w:t>
      </w:r>
    </w:p>
    <w:p w14:paraId="4D3AF4C4">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联系电话：0755-83982222</w:t>
      </w:r>
    </w:p>
    <w:p w14:paraId="7DC0B8EE">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统一社会信用代码：124403044557440305</w:t>
      </w:r>
    </w:p>
    <w:p w14:paraId="004C84EB">
      <w:pPr>
        <w:pStyle w:val="36"/>
        <w:keepNext w:val="0"/>
        <w:keepLines w:val="0"/>
        <w:pageBreakBefore w:val="0"/>
        <w:kinsoku/>
        <w:wordWrap/>
        <w:overflowPunct/>
        <w:topLinePunct w:val="0"/>
        <w:autoSpaceDE/>
        <w:autoSpaceDN/>
        <w:bidi w:val="0"/>
        <w:spacing w:before="0" w:after="0" w:line="360" w:lineRule="auto"/>
        <w:textAlignment w:val="auto"/>
        <w:rPr>
          <w:rFonts w:hint="eastAsia" w:ascii="宋体" w:hAnsi="宋体" w:eastAsia="宋体" w:cs="宋体"/>
          <w:color w:val="auto"/>
          <w:sz w:val="24"/>
          <w:szCs w:val="24"/>
          <w:highlight w:val="none"/>
        </w:rPr>
      </w:pPr>
    </w:p>
    <w:p w14:paraId="4E34550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乙方：</w:t>
      </w:r>
      <w:r>
        <w:rPr>
          <w:rFonts w:hint="eastAsia" w:ascii="宋体" w:hAnsi="宋体" w:cs="宋体"/>
          <w:color w:val="auto"/>
          <w:kern w:val="0"/>
          <w:sz w:val="24"/>
          <w:szCs w:val="24"/>
          <w:highlight w:val="yellow"/>
          <w:lang w:val="en-US" w:eastAsia="zh-CN"/>
        </w:rPr>
        <w:t>XXXXXXXXXXXXXXXX</w:t>
      </w:r>
    </w:p>
    <w:p w14:paraId="561A948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法定代表人：</w:t>
      </w:r>
      <w:r>
        <w:rPr>
          <w:rFonts w:hint="eastAsia" w:ascii="宋体" w:hAnsi="宋体" w:cs="宋体"/>
          <w:color w:val="auto"/>
          <w:kern w:val="0"/>
          <w:sz w:val="24"/>
          <w:szCs w:val="24"/>
          <w:highlight w:val="yellow"/>
          <w:lang w:val="en-US" w:eastAsia="zh-CN"/>
        </w:rPr>
        <w:t>XXXXXXXXXXXXXXXX</w:t>
      </w:r>
    </w:p>
    <w:p w14:paraId="6547530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注册地址：</w:t>
      </w:r>
      <w:r>
        <w:rPr>
          <w:rFonts w:hint="eastAsia" w:ascii="宋体" w:hAnsi="宋体" w:cs="宋体"/>
          <w:color w:val="auto"/>
          <w:kern w:val="0"/>
          <w:sz w:val="24"/>
          <w:szCs w:val="24"/>
          <w:highlight w:val="yellow"/>
          <w:lang w:val="en-US" w:eastAsia="zh-CN"/>
        </w:rPr>
        <w:t>XXXXXXXXXXXXXXXX</w:t>
      </w:r>
    </w:p>
    <w:p w14:paraId="6612939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联系电话：</w:t>
      </w:r>
      <w:r>
        <w:rPr>
          <w:rFonts w:hint="eastAsia" w:ascii="宋体" w:hAnsi="宋体" w:cs="宋体"/>
          <w:color w:val="auto"/>
          <w:kern w:val="0"/>
          <w:sz w:val="24"/>
          <w:szCs w:val="24"/>
          <w:highlight w:val="yellow"/>
          <w:lang w:val="en-US" w:eastAsia="zh-CN"/>
        </w:rPr>
        <w:t>XXXXXXXXXXXXXXXX</w:t>
      </w:r>
    </w:p>
    <w:p w14:paraId="580AF98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cs="宋体"/>
          <w:color w:val="auto"/>
          <w:kern w:val="0"/>
          <w:sz w:val="24"/>
          <w:szCs w:val="24"/>
          <w:highlight w:val="yellow"/>
          <w:lang w:val="en-US" w:eastAsia="zh-CN"/>
        </w:rPr>
        <w:t>XXXXXXXXXXXXXXXX</w:t>
      </w:r>
    </w:p>
    <w:p w14:paraId="6E616483">
      <w:pPr>
        <w:pStyle w:val="36"/>
        <w:keepNext w:val="0"/>
        <w:keepLines w:val="0"/>
        <w:pageBreakBefore w:val="0"/>
        <w:kinsoku/>
        <w:wordWrap/>
        <w:overflowPunct/>
        <w:topLinePunct w:val="0"/>
        <w:autoSpaceDE/>
        <w:autoSpaceDN/>
        <w:bidi w:val="0"/>
        <w:spacing w:before="0" w:after="0" w:line="360" w:lineRule="auto"/>
        <w:textAlignment w:val="auto"/>
        <w:rPr>
          <w:rFonts w:hint="eastAsia" w:ascii="宋体" w:hAnsi="宋体" w:eastAsia="宋体" w:cs="宋体"/>
          <w:color w:val="auto"/>
          <w:sz w:val="24"/>
          <w:szCs w:val="24"/>
          <w:highlight w:val="none"/>
        </w:rPr>
      </w:pPr>
    </w:p>
    <w:p w14:paraId="11C2F596">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根据《</w:t>
      </w:r>
      <w:r>
        <w:rPr>
          <w:rFonts w:hint="eastAsia" w:asciiTheme="minorEastAsia" w:hAnsiTheme="minorEastAsia" w:eastAsiaTheme="minorEastAsia" w:cstheme="minorEastAsia"/>
          <w:bCs w:val="0"/>
          <w:color w:val="auto"/>
          <w:sz w:val="24"/>
          <w:szCs w:val="24"/>
          <w:highlight w:val="none"/>
        </w:rPr>
        <w:t>中华人民共和国民法典</w:t>
      </w:r>
      <w:r>
        <w:rPr>
          <w:rFonts w:hint="eastAsia" w:asciiTheme="minorEastAsia" w:hAnsiTheme="minorEastAsia" w:eastAsiaTheme="minorEastAsia" w:cstheme="minorEastAsia"/>
          <w:color w:val="auto"/>
          <w:sz w:val="24"/>
          <w:szCs w:val="24"/>
          <w:highlight w:val="none"/>
        </w:rPr>
        <w:t>》等相关法律法规，</w:t>
      </w:r>
      <w:r>
        <w:rPr>
          <w:rFonts w:hint="eastAsia" w:asciiTheme="minorEastAsia" w:hAnsiTheme="minorEastAsia" w:eastAsiaTheme="minorEastAsia" w:cstheme="minorEastAsia"/>
          <w:color w:val="auto"/>
          <w:sz w:val="24"/>
          <w:szCs w:val="24"/>
          <w:highlight w:val="none"/>
          <w:lang w:val="en-US" w:eastAsia="zh-CN"/>
        </w:rPr>
        <w:t>以及</w:t>
      </w:r>
      <w:r>
        <w:rPr>
          <w:rFonts w:hint="eastAsia" w:asciiTheme="minorEastAsia" w:hAnsiTheme="minorEastAsia" w:eastAsiaTheme="minorEastAsia" w:cstheme="minorEastAsia"/>
          <w:color w:val="auto"/>
          <w:sz w:val="24"/>
          <w:szCs w:val="24"/>
          <w:highlight w:val="yellow"/>
          <w:lang w:val="en-US" w:eastAsia="zh-CN"/>
        </w:rPr>
        <w:t>甲方</w:t>
      </w:r>
      <w:r>
        <w:rPr>
          <w:rFonts w:hint="eastAsia" w:asciiTheme="minorEastAsia" w:hAnsiTheme="minorEastAsia" w:eastAsiaTheme="minorEastAsia" w:cstheme="minorEastAsia"/>
          <w:color w:val="auto"/>
          <w:sz w:val="24"/>
          <w:szCs w:val="24"/>
          <w:highlight w:val="yellow"/>
          <w:u w:val="single"/>
          <w:lang w:val="en-US" w:eastAsia="zh-CN"/>
        </w:rPr>
        <w:t xml:space="preserve">          项目</w:t>
      </w:r>
      <w:r>
        <w:rPr>
          <w:rFonts w:hint="eastAsia" w:asciiTheme="minorEastAsia" w:hAnsiTheme="minorEastAsia" w:eastAsiaTheme="minorEastAsia" w:cstheme="minorEastAsia"/>
          <w:color w:val="auto"/>
          <w:sz w:val="24"/>
          <w:szCs w:val="24"/>
          <w:highlight w:val="yellow"/>
          <w:lang w:val="en-US" w:eastAsia="zh-CN"/>
        </w:rPr>
        <w:t>（</w:t>
      </w:r>
      <w:r>
        <w:rPr>
          <w:rFonts w:hint="eastAsia" w:ascii="宋体" w:hAnsi="宋体" w:eastAsia="宋体" w:cs="宋体"/>
          <w:color w:val="auto"/>
          <w:kern w:val="0"/>
          <w:sz w:val="24"/>
          <w:highlight w:val="yellow"/>
          <w:u w:val="none"/>
        </w:rPr>
        <w:sym w:font="Wingdings 2" w:char="00A3"/>
      </w:r>
      <w:r>
        <w:rPr>
          <w:rFonts w:hint="eastAsia" w:asciiTheme="minorEastAsia" w:hAnsiTheme="minorEastAsia" w:eastAsiaTheme="minorEastAsia" w:cstheme="minorEastAsia"/>
          <w:color w:val="auto"/>
          <w:sz w:val="24"/>
          <w:szCs w:val="24"/>
          <w:highlight w:val="yellow"/>
          <w:u w:val="none"/>
          <w:lang w:val="en-US" w:eastAsia="zh-CN"/>
        </w:rPr>
        <w:t>项目编号</w:t>
      </w:r>
      <w:r>
        <w:rPr>
          <w:rFonts w:hint="eastAsia" w:ascii="宋体" w:hAnsi="宋体" w:eastAsia="宋体" w:cs="宋体"/>
          <w:color w:val="auto"/>
          <w:kern w:val="0"/>
          <w:sz w:val="24"/>
          <w:highlight w:val="yellow"/>
          <w:u w:val="none"/>
        </w:rPr>
        <w:sym w:font="Wingdings 2" w:char="00A3"/>
      </w:r>
      <w:r>
        <w:rPr>
          <w:rFonts w:hint="eastAsia" w:asciiTheme="minorEastAsia" w:hAnsiTheme="minorEastAsia" w:eastAsiaTheme="minorEastAsia" w:cstheme="minorEastAsia"/>
          <w:color w:val="auto"/>
          <w:sz w:val="24"/>
          <w:szCs w:val="24"/>
          <w:highlight w:val="yellow"/>
          <w:lang w:val="en-US" w:eastAsia="zh-CN"/>
        </w:rPr>
        <w:t>OA申请单号</w:t>
      </w:r>
      <w:r>
        <w:rPr>
          <w:rFonts w:hint="eastAsia" w:asciiTheme="minorEastAsia" w:hAnsiTheme="minorEastAsia" w:eastAsiaTheme="minorEastAsia" w:cstheme="minorEastAsia"/>
          <w:color w:val="auto"/>
          <w:sz w:val="24"/>
          <w:szCs w:val="24"/>
          <w:highlight w:val="yellow"/>
          <w:u w:val="none"/>
          <w:lang w:val="en-US" w:eastAsia="zh-CN"/>
        </w:rPr>
        <w:t>：</w:t>
      </w:r>
      <w:r>
        <w:rPr>
          <w:rFonts w:hint="eastAsia" w:asciiTheme="minorEastAsia" w:hAnsiTheme="minorEastAsia" w:eastAsiaTheme="minorEastAsia" w:cstheme="minorEastAsia"/>
          <w:color w:val="auto"/>
          <w:sz w:val="24"/>
          <w:szCs w:val="24"/>
          <w:highlight w:val="yellow"/>
          <w:u w:val="single"/>
          <w:lang w:val="en-US" w:eastAsia="zh-CN"/>
        </w:rPr>
        <w:t xml:space="preserve">         </w:t>
      </w:r>
      <w:r>
        <w:rPr>
          <w:rFonts w:hint="eastAsia" w:asciiTheme="minorEastAsia" w:hAnsiTheme="minorEastAsia" w:eastAsiaTheme="minorEastAsia" w:cstheme="minorEastAsia"/>
          <w:color w:val="auto"/>
          <w:sz w:val="24"/>
          <w:szCs w:val="24"/>
          <w:highlight w:val="yellow"/>
          <w:lang w:val="en-US" w:eastAsia="zh-CN"/>
        </w:rPr>
        <w:t>）</w:t>
      </w:r>
      <w:r>
        <w:rPr>
          <w:rFonts w:hint="eastAsia" w:asciiTheme="minorEastAsia" w:hAnsiTheme="minorEastAsia" w:eastAsiaTheme="minorEastAsia" w:cstheme="minorEastAsia"/>
          <w:color w:val="auto"/>
          <w:sz w:val="24"/>
          <w:szCs w:val="24"/>
          <w:highlight w:val="none"/>
          <w:lang w:val="en-US" w:eastAsia="zh-CN"/>
        </w:rPr>
        <w:t>的采购结果，</w:t>
      </w:r>
      <w:r>
        <w:rPr>
          <w:rFonts w:hint="eastAsia" w:ascii="宋体" w:hAnsi="宋体" w:cs="宋体"/>
          <w:color w:val="auto"/>
          <w:sz w:val="24"/>
          <w:szCs w:val="24"/>
          <w:highlight w:val="none"/>
          <w:lang w:val="en-US" w:eastAsia="zh-CN"/>
        </w:rPr>
        <w:t>甲、乙双方经协商一致，</w:t>
      </w:r>
      <w:r>
        <w:rPr>
          <w:rFonts w:hint="eastAsia" w:asciiTheme="minorEastAsia" w:hAnsiTheme="minorEastAsia" w:eastAsiaTheme="minorEastAsia" w:cstheme="minorEastAsia"/>
          <w:color w:val="auto"/>
          <w:sz w:val="24"/>
          <w:szCs w:val="24"/>
          <w:highlight w:val="none"/>
        </w:rPr>
        <w:t>签订如下合同</w:t>
      </w:r>
      <w:r>
        <w:rPr>
          <w:rFonts w:hint="eastAsia" w:asciiTheme="minorEastAsia" w:hAnsiTheme="minorEastAsia" w:eastAsiaTheme="minorEastAsia" w:cstheme="minorEastAsia"/>
          <w:color w:val="auto"/>
          <w:sz w:val="24"/>
          <w:szCs w:val="24"/>
          <w:highlight w:val="none"/>
          <w:lang w:eastAsia="zh-CN"/>
        </w:rPr>
        <w:t>：</w:t>
      </w:r>
    </w:p>
    <w:p w14:paraId="007E6B5D">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一、</w:t>
      </w:r>
      <w:r>
        <w:rPr>
          <w:rFonts w:hint="eastAsia" w:ascii="宋体" w:hAnsi="宋体" w:cs="宋体"/>
          <w:b/>
          <w:bCs/>
          <w:color w:val="auto"/>
          <w:kern w:val="0"/>
          <w:sz w:val="24"/>
          <w:szCs w:val="24"/>
          <w:highlight w:val="none"/>
          <w:lang w:val="en-US" w:eastAsia="zh-CN"/>
        </w:rPr>
        <w:t>采购项目内容及服务</w:t>
      </w:r>
      <w:r>
        <w:rPr>
          <w:rFonts w:hint="eastAsia" w:ascii="宋体" w:hAnsi="宋体" w:eastAsia="宋体" w:cs="宋体"/>
          <w:b/>
          <w:bCs/>
          <w:color w:val="auto"/>
          <w:kern w:val="0"/>
          <w:sz w:val="24"/>
          <w:szCs w:val="24"/>
          <w:highlight w:val="none"/>
          <w:lang w:val="en-US" w:eastAsia="zh-CN"/>
        </w:rPr>
        <w:t>要求</w:t>
      </w:r>
    </w:p>
    <w:p w14:paraId="2CCA8FE8">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rPr>
        <w:t>一</w:t>
      </w:r>
      <w:r>
        <w:rPr>
          <w:rFonts w:hint="eastAsia" w:ascii="宋体" w:hAnsi="宋体" w:eastAsia="宋体" w:cs="宋体"/>
          <w:b/>
          <w:bCs/>
          <w:color w:val="auto"/>
          <w:kern w:val="0"/>
          <w:sz w:val="24"/>
          <w:szCs w:val="24"/>
          <w:highlight w:val="none"/>
          <w:lang w:eastAsia="zh-CN"/>
        </w:rPr>
        <w:t>）</w:t>
      </w:r>
      <w:r>
        <w:rPr>
          <w:rFonts w:hint="eastAsia" w:ascii="宋体" w:hAnsi="宋体" w:cs="宋体"/>
          <w:b/>
          <w:bCs/>
          <w:color w:val="auto"/>
          <w:kern w:val="0"/>
          <w:sz w:val="24"/>
          <w:szCs w:val="24"/>
          <w:highlight w:val="yellow"/>
          <w:lang w:val="en-US" w:eastAsia="zh-CN"/>
        </w:rPr>
        <w:t>采购清单</w:t>
      </w:r>
    </w:p>
    <w:tbl>
      <w:tblPr>
        <w:tblStyle w:val="27"/>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151"/>
        <w:gridCol w:w="1118"/>
        <w:gridCol w:w="1118"/>
        <w:gridCol w:w="653"/>
        <w:gridCol w:w="1123"/>
        <w:gridCol w:w="1803"/>
        <w:gridCol w:w="1315"/>
      </w:tblGrid>
      <w:tr w14:paraId="26ED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0" w:type="dxa"/>
            <w:tcBorders>
              <w:tl2br w:val="nil"/>
              <w:tr2bl w:val="nil"/>
            </w:tcBorders>
            <w:shd w:val="clear" w:color="auto" w:fill="auto"/>
            <w:vAlign w:val="center"/>
          </w:tcPr>
          <w:p w14:paraId="34999C8D">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151" w:type="dxa"/>
            <w:tcBorders>
              <w:tl2br w:val="nil"/>
              <w:tr2bl w:val="nil"/>
            </w:tcBorders>
            <w:shd w:val="clear" w:color="auto" w:fill="auto"/>
            <w:vAlign w:val="center"/>
          </w:tcPr>
          <w:p w14:paraId="452438A2">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货物名称</w:t>
            </w:r>
          </w:p>
        </w:tc>
        <w:tc>
          <w:tcPr>
            <w:tcW w:w="1118" w:type="dxa"/>
            <w:tcBorders>
              <w:tl2br w:val="nil"/>
              <w:tr2bl w:val="nil"/>
            </w:tcBorders>
            <w:shd w:val="clear" w:color="auto" w:fill="auto"/>
            <w:vAlign w:val="center"/>
          </w:tcPr>
          <w:p w14:paraId="424B7DF2">
            <w:pPr>
              <w:keepNext w:val="0"/>
              <w:keepLines w:val="0"/>
              <w:pageBreakBefore w:val="0"/>
              <w:widowControl/>
              <w:kinsoku/>
              <w:wordWrap/>
              <w:overflowPunct/>
              <w:topLinePunct w:val="0"/>
              <w:autoSpaceDE/>
              <w:autoSpaceDN/>
              <w:bidi w:val="0"/>
              <w:spacing w:line="360" w:lineRule="auto"/>
              <w:jc w:val="center"/>
              <w:rPr>
                <w:rFonts w:hint="eastAsia" w:ascii="宋体" w:hAnsi="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品牌</w:t>
            </w:r>
          </w:p>
        </w:tc>
        <w:tc>
          <w:tcPr>
            <w:tcW w:w="1118" w:type="dxa"/>
            <w:tcBorders>
              <w:tl2br w:val="nil"/>
              <w:tr2bl w:val="nil"/>
            </w:tcBorders>
            <w:shd w:val="clear" w:color="auto" w:fill="auto"/>
            <w:vAlign w:val="center"/>
          </w:tcPr>
          <w:p w14:paraId="3CC6AB5F">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规格型号</w:t>
            </w:r>
          </w:p>
        </w:tc>
        <w:tc>
          <w:tcPr>
            <w:tcW w:w="653" w:type="dxa"/>
            <w:tcBorders>
              <w:tl2br w:val="nil"/>
              <w:tr2bl w:val="nil"/>
            </w:tcBorders>
            <w:shd w:val="clear" w:color="auto" w:fill="auto"/>
            <w:vAlign w:val="center"/>
          </w:tcPr>
          <w:p w14:paraId="69682ECD">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单位</w:t>
            </w:r>
          </w:p>
        </w:tc>
        <w:tc>
          <w:tcPr>
            <w:tcW w:w="1123" w:type="dxa"/>
            <w:tcBorders>
              <w:tl2br w:val="nil"/>
              <w:tr2bl w:val="nil"/>
            </w:tcBorders>
            <w:shd w:val="clear" w:color="auto" w:fill="auto"/>
            <w:vAlign w:val="center"/>
          </w:tcPr>
          <w:p w14:paraId="479E7B1C">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lang w:val="en-US" w:eastAsia="zh-CN"/>
              </w:rPr>
              <w:t>单价</w:t>
            </w:r>
            <w:r>
              <w:rPr>
                <w:rFonts w:hint="eastAsia" w:ascii="宋体" w:hAnsi="宋体" w:cs="宋体"/>
                <w:b/>
                <w:color w:val="auto"/>
                <w:kern w:val="0"/>
                <w:szCs w:val="21"/>
                <w:highlight w:val="none"/>
              </w:rPr>
              <w:t>（元）</w:t>
            </w:r>
          </w:p>
        </w:tc>
        <w:tc>
          <w:tcPr>
            <w:tcW w:w="1803" w:type="dxa"/>
            <w:tcBorders>
              <w:tl2br w:val="nil"/>
              <w:tr2bl w:val="nil"/>
            </w:tcBorders>
            <w:shd w:val="clear" w:color="auto" w:fill="auto"/>
            <w:vAlign w:val="center"/>
          </w:tcPr>
          <w:p w14:paraId="59E75B86">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技术参数</w:t>
            </w:r>
          </w:p>
        </w:tc>
        <w:tc>
          <w:tcPr>
            <w:tcW w:w="1315" w:type="dxa"/>
            <w:tcBorders>
              <w:tl2br w:val="nil"/>
              <w:tr2bl w:val="nil"/>
            </w:tcBorders>
            <w:shd w:val="clear" w:color="auto" w:fill="auto"/>
            <w:vAlign w:val="center"/>
          </w:tcPr>
          <w:p w14:paraId="09C856F2">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备注</w:t>
            </w:r>
          </w:p>
        </w:tc>
      </w:tr>
      <w:tr w14:paraId="4C28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690" w:type="dxa"/>
            <w:tcBorders>
              <w:tl2br w:val="nil"/>
              <w:tr2bl w:val="nil"/>
            </w:tcBorders>
            <w:shd w:val="clear" w:color="auto" w:fill="auto"/>
            <w:vAlign w:val="center"/>
          </w:tcPr>
          <w:p w14:paraId="15E1E0B6">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1151" w:type="dxa"/>
            <w:tcBorders>
              <w:tl2br w:val="nil"/>
              <w:tr2bl w:val="nil"/>
            </w:tcBorders>
            <w:shd w:val="clear" w:color="auto" w:fill="auto"/>
            <w:vAlign w:val="center"/>
          </w:tcPr>
          <w:p w14:paraId="16A3CC30">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1118" w:type="dxa"/>
            <w:tcBorders>
              <w:tl2br w:val="nil"/>
              <w:tr2bl w:val="nil"/>
            </w:tcBorders>
            <w:shd w:val="clear" w:color="auto" w:fill="auto"/>
            <w:vAlign w:val="center"/>
          </w:tcPr>
          <w:p w14:paraId="7AB36B39">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1118" w:type="dxa"/>
            <w:tcBorders>
              <w:tl2br w:val="nil"/>
              <w:tr2bl w:val="nil"/>
            </w:tcBorders>
            <w:shd w:val="clear" w:color="auto" w:fill="auto"/>
            <w:vAlign w:val="center"/>
          </w:tcPr>
          <w:p w14:paraId="53F9D064">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653" w:type="dxa"/>
            <w:tcBorders>
              <w:tl2br w:val="nil"/>
              <w:tr2bl w:val="nil"/>
            </w:tcBorders>
            <w:shd w:val="clear" w:color="auto" w:fill="auto"/>
            <w:vAlign w:val="center"/>
          </w:tcPr>
          <w:p w14:paraId="305C99AE">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1123" w:type="dxa"/>
            <w:tcBorders>
              <w:tl2br w:val="nil"/>
              <w:tr2bl w:val="nil"/>
            </w:tcBorders>
            <w:shd w:val="clear" w:color="auto" w:fill="auto"/>
            <w:vAlign w:val="center"/>
          </w:tcPr>
          <w:p w14:paraId="40D93787">
            <w:pPr>
              <w:keepNext w:val="0"/>
              <w:keepLines w:val="0"/>
              <w:pageBreakBefore w:val="0"/>
              <w:kinsoku/>
              <w:wordWrap/>
              <w:overflowPunct/>
              <w:topLinePunct w:val="0"/>
              <w:autoSpaceDE/>
              <w:autoSpaceDN/>
              <w:bidi w:val="0"/>
              <w:spacing w:line="360" w:lineRule="auto"/>
              <w:rPr>
                <w:color w:val="auto"/>
                <w:highlight w:val="none"/>
              </w:rPr>
            </w:pPr>
          </w:p>
        </w:tc>
        <w:tc>
          <w:tcPr>
            <w:tcW w:w="1803" w:type="dxa"/>
            <w:tcBorders>
              <w:tl2br w:val="nil"/>
              <w:tr2bl w:val="nil"/>
            </w:tcBorders>
            <w:shd w:val="clear" w:color="auto" w:fill="auto"/>
          </w:tcPr>
          <w:p w14:paraId="14005233">
            <w:pPr>
              <w:keepNext w:val="0"/>
              <w:keepLines w:val="0"/>
              <w:pageBreakBefore w:val="0"/>
              <w:widowControl/>
              <w:kinsoku/>
              <w:wordWrap/>
              <w:overflowPunct/>
              <w:topLinePunct w:val="0"/>
              <w:autoSpaceDE/>
              <w:autoSpaceDN/>
              <w:bidi w:val="0"/>
              <w:spacing w:line="360" w:lineRule="auto"/>
              <w:jc w:val="left"/>
              <w:rPr>
                <w:rFonts w:ascii="宋体" w:hAnsi="宋体" w:cs="宋体"/>
                <w:color w:val="auto"/>
                <w:kern w:val="0"/>
                <w:szCs w:val="21"/>
                <w:highlight w:val="none"/>
              </w:rPr>
            </w:pPr>
          </w:p>
        </w:tc>
        <w:tc>
          <w:tcPr>
            <w:tcW w:w="1315" w:type="dxa"/>
            <w:tcBorders>
              <w:tl2br w:val="nil"/>
              <w:tr2bl w:val="nil"/>
            </w:tcBorders>
            <w:shd w:val="clear" w:color="auto" w:fill="auto"/>
          </w:tcPr>
          <w:p w14:paraId="008AF086">
            <w:pPr>
              <w:keepNext w:val="0"/>
              <w:keepLines w:val="0"/>
              <w:pageBreakBefore w:val="0"/>
              <w:widowControl/>
              <w:kinsoku/>
              <w:wordWrap/>
              <w:overflowPunct/>
              <w:topLinePunct w:val="0"/>
              <w:autoSpaceDE/>
              <w:autoSpaceDN/>
              <w:bidi w:val="0"/>
              <w:spacing w:line="360" w:lineRule="auto"/>
              <w:jc w:val="left"/>
              <w:rPr>
                <w:rFonts w:ascii="宋体" w:hAnsi="宋体" w:cs="宋体"/>
                <w:color w:val="auto"/>
                <w:kern w:val="0"/>
                <w:szCs w:val="21"/>
                <w:highlight w:val="none"/>
              </w:rPr>
            </w:pPr>
          </w:p>
        </w:tc>
      </w:tr>
    </w:tbl>
    <w:p w14:paraId="2EC1FA23">
      <w:pPr>
        <w:pStyle w:val="9"/>
        <w:keepNext w:val="0"/>
        <w:keepLines w:val="0"/>
        <w:pageBreakBefore w:val="0"/>
        <w:kinsoku/>
        <w:wordWrap/>
        <w:overflowPunct/>
        <w:topLinePunct w:val="0"/>
        <w:autoSpaceDE/>
        <w:autoSpaceDN/>
        <w:bidi w:val="0"/>
        <w:spacing w:line="360" w:lineRule="auto"/>
        <w:rPr>
          <w:rFonts w:hint="default" w:eastAsia="宋体"/>
          <w:b w:val="0"/>
          <w:bCs w:val="0"/>
          <w:i/>
          <w:iCs/>
          <w:color w:val="auto"/>
          <w:sz w:val="24"/>
          <w:highlight w:val="yellow"/>
          <w:lang w:val="en-US" w:eastAsia="zh-CN"/>
        </w:rPr>
      </w:pPr>
      <w:r>
        <w:rPr>
          <w:rFonts w:hint="eastAsia"/>
          <w:b w:val="0"/>
          <w:bCs w:val="0"/>
          <w:i/>
          <w:iCs/>
          <w:color w:val="auto"/>
          <w:sz w:val="24"/>
          <w:highlight w:val="yellow"/>
          <w:lang w:val="en-US" w:eastAsia="zh-CN"/>
        </w:rPr>
        <w:t>（备注：具体表格制作以中标通知书中标清单为准，合同定稿后此条备注内容请删除）</w:t>
      </w:r>
    </w:p>
    <w:p w14:paraId="2E7FCB4A">
      <w:pPr>
        <w:pStyle w:val="11"/>
        <w:keepNext w:val="0"/>
        <w:keepLines w:val="0"/>
        <w:pageBreakBefore w:val="0"/>
        <w:kinsoku/>
        <w:wordWrap/>
        <w:overflowPunct/>
        <w:topLinePunct w:val="0"/>
        <w:autoSpaceDE/>
        <w:autoSpaceDN/>
        <w:bidi w:val="0"/>
        <w:spacing w:line="360" w:lineRule="auto"/>
        <w:rPr>
          <w:rFonts w:hint="default"/>
          <w:color w:val="auto"/>
          <w:highlight w:val="none"/>
          <w:lang w:val="en-US" w:eastAsia="zh-CN"/>
        </w:rPr>
      </w:pPr>
    </w:p>
    <w:p w14:paraId="63C87E12">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eastAsia="zh-CN"/>
        </w:rPr>
        <w:t>（</w:t>
      </w:r>
      <w:r>
        <w:rPr>
          <w:rFonts w:hint="eastAsia" w:ascii="宋体" w:hAnsi="宋体" w:cs="宋体"/>
          <w:b/>
          <w:bCs/>
          <w:color w:val="auto"/>
          <w:kern w:val="0"/>
          <w:sz w:val="24"/>
          <w:szCs w:val="24"/>
          <w:highlight w:val="none"/>
          <w:lang w:val="en-US" w:eastAsia="zh-CN"/>
        </w:rPr>
        <w:t>二</w:t>
      </w:r>
      <w:r>
        <w:rPr>
          <w:rFonts w:hint="eastAsia" w:ascii="宋体" w:hAnsi="宋体" w:cs="宋体"/>
          <w:b/>
          <w:bCs/>
          <w:color w:val="auto"/>
          <w:kern w:val="0"/>
          <w:sz w:val="24"/>
          <w:szCs w:val="24"/>
          <w:highlight w:val="none"/>
          <w:lang w:eastAsia="zh-CN"/>
        </w:rPr>
        <w:t>）</w:t>
      </w:r>
      <w:r>
        <w:rPr>
          <w:rFonts w:hint="eastAsia" w:ascii="宋体" w:hAnsi="宋体" w:cs="宋体"/>
          <w:b/>
          <w:bCs/>
          <w:color w:val="auto"/>
          <w:kern w:val="0"/>
          <w:sz w:val="24"/>
          <w:szCs w:val="24"/>
          <w:highlight w:val="none"/>
          <w:lang w:val="en-US" w:eastAsia="zh-CN"/>
        </w:rPr>
        <w:t>资质</w:t>
      </w:r>
      <w:r>
        <w:rPr>
          <w:rFonts w:hint="eastAsia" w:ascii="宋体" w:hAnsi="宋体" w:eastAsia="宋体" w:cs="宋体"/>
          <w:b/>
          <w:bCs/>
          <w:color w:val="auto"/>
          <w:kern w:val="0"/>
          <w:sz w:val="24"/>
          <w:szCs w:val="24"/>
          <w:highlight w:val="none"/>
          <w:lang w:val="en-US" w:eastAsia="zh-CN"/>
        </w:rPr>
        <w:t>要求</w:t>
      </w:r>
    </w:p>
    <w:p w14:paraId="5CFFAC0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1、乙方应是经工商、税务部门注册登记，具有合法生产及经营等资质的公司。</w:t>
      </w:r>
    </w:p>
    <w:p w14:paraId="23915BB9">
      <w:pPr>
        <w:pStyle w:val="35"/>
        <w:keepNext w:val="0"/>
        <w:keepLines w:val="0"/>
        <w:pageBreakBefore w:val="0"/>
        <w:kinsoku/>
        <w:wordWrap/>
        <w:overflowPunct/>
        <w:topLinePunct w:val="0"/>
        <w:autoSpaceDE/>
        <w:autoSpaceDN/>
        <w:bidi w:val="0"/>
        <w:adjustRightInd w:val="0"/>
        <w:snapToGrid w:val="0"/>
        <w:spacing w:line="360" w:lineRule="auto"/>
        <w:ind w:left="0" w:leftChars="0"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2、乙方保证所提供的产品符合国家质量标准、环保要求和甲方的技术要求。</w:t>
      </w:r>
    </w:p>
    <w:p w14:paraId="4D8177FE">
      <w:pPr>
        <w:pStyle w:val="15"/>
        <w:keepNext w:val="0"/>
        <w:keepLines w:val="0"/>
        <w:pageBreakBefore w:val="0"/>
        <w:numPr>
          <w:ilvl w:val="0"/>
          <w:numId w:val="0"/>
        </w:numPr>
        <w:tabs>
          <w:tab w:val="left" w:pos="420"/>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3、乙方</w:t>
      </w:r>
      <w:r>
        <w:rPr>
          <w:rFonts w:hint="eastAsia" w:ascii="宋体" w:hAnsi="宋体" w:eastAsia="宋体" w:cs="宋体"/>
          <w:b w:val="0"/>
          <w:bCs w:val="0"/>
          <w:color w:val="auto"/>
          <w:kern w:val="0"/>
          <w:sz w:val="24"/>
          <w:szCs w:val="24"/>
          <w:highlight w:val="none"/>
        </w:rPr>
        <w:t>须有自营配送服务、技术服务以及简易安装服务团队，按照</w:t>
      </w:r>
      <w:r>
        <w:rPr>
          <w:rFonts w:hint="eastAsia" w:ascii="宋体" w:hAnsi="宋体" w:eastAsia="宋体" w:cs="宋体"/>
          <w:b w:val="0"/>
          <w:bCs w:val="0"/>
          <w:color w:val="auto"/>
          <w:kern w:val="0"/>
          <w:sz w:val="24"/>
          <w:szCs w:val="24"/>
          <w:highlight w:val="none"/>
          <w:lang w:val="en-US" w:eastAsia="zh-CN"/>
        </w:rPr>
        <w:t>甲方</w:t>
      </w:r>
      <w:r>
        <w:rPr>
          <w:rFonts w:hint="eastAsia" w:ascii="宋体" w:hAnsi="宋体" w:eastAsia="宋体" w:cs="宋体"/>
          <w:b w:val="0"/>
          <w:bCs w:val="0"/>
          <w:color w:val="auto"/>
          <w:kern w:val="0"/>
          <w:sz w:val="24"/>
          <w:szCs w:val="24"/>
          <w:highlight w:val="none"/>
        </w:rPr>
        <w:t>要求配送</w:t>
      </w:r>
      <w:r>
        <w:rPr>
          <w:rFonts w:hint="eastAsia" w:ascii="宋体" w:hAnsi="宋体" w:cs="宋体"/>
          <w:b w:val="0"/>
          <w:bCs w:val="0"/>
          <w:color w:val="auto"/>
          <w:kern w:val="0"/>
          <w:sz w:val="24"/>
          <w:szCs w:val="24"/>
          <w:highlight w:val="none"/>
          <w:lang w:val="en-US" w:eastAsia="zh-CN"/>
        </w:rPr>
        <w:t>货物</w:t>
      </w:r>
      <w:r>
        <w:rPr>
          <w:rFonts w:hint="eastAsia" w:ascii="宋体" w:hAnsi="宋体" w:eastAsia="宋体" w:cs="宋体"/>
          <w:b w:val="0"/>
          <w:bCs w:val="0"/>
          <w:color w:val="auto"/>
          <w:kern w:val="0"/>
          <w:sz w:val="24"/>
          <w:szCs w:val="24"/>
          <w:highlight w:val="none"/>
        </w:rPr>
        <w:t>至指定地点，并按照</w:t>
      </w:r>
      <w:r>
        <w:rPr>
          <w:rFonts w:hint="eastAsia" w:ascii="宋体" w:hAnsi="宋体" w:cs="宋体"/>
          <w:b w:val="0"/>
          <w:bCs w:val="0"/>
          <w:color w:val="auto"/>
          <w:kern w:val="0"/>
          <w:sz w:val="24"/>
          <w:szCs w:val="24"/>
          <w:highlight w:val="none"/>
          <w:lang w:val="en-US" w:eastAsia="zh-CN"/>
        </w:rPr>
        <w:t>甲方规定</w:t>
      </w:r>
      <w:r>
        <w:rPr>
          <w:rFonts w:hint="eastAsia" w:ascii="宋体" w:hAnsi="宋体" w:eastAsia="宋体" w:cs="宋体"/>
          <w:b w:val="0"/>
          <w:bCs w:val="0"/>
          <w:color w:val="auto"/>
          <w:kern w:val="0"/>
          <w:sz w:val="24"/>
          <w:szCs w:val="24"/>
          <w:highlight w:val="none"/>
        </w:rPr>
        <w:t>流程完成验收手续。</w:t>
      </w:r>
      <w:r>
        <w:rPr>
          <w:rFonts w:hint="eastAsia" w:hAnsi="宋体" w:cs="宋体"/>
          <w:b w:val="0"/>
          <w:bCs w:val="0"/>
          <w:color w:val="auto"/>
          <w:kern w:val="0"/>
          <w:sz w:val="24"/>
          <w:szCs w:val="24"/>
          <w:highlight w:val="none"/>
          <w:lang w:eastAsia="zh-CN"/>
        </w:rPr>
        <w:t>（</w:t>
      </w:r>
      <w:r>
        <w:rPr>
          <w:rFonts w:hint="eastAsia" w:ascii="宋体" w:hAnsi="宋体" w:eastAsia="宋体" w:cs="宋体"/>
          <w:color w:val="auto"/>
          <w:sz w:val="24"/>
          <w:szCs w:val="24"/>
          <w:highlight w:val="none"/>
        </w:rPr>
        <w:t>验收流程：</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的订单将货物运送至指定地点并完成安装或组装工作后，由</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使用科室、总务科现场验收并在送货单上签字确认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1068B352">
      <w:pPr>
        <w:pStyle w:val="36"/>
        <w:keepNext w:val="0"/>
        <w:keepLines w:val="0"/>
        <w:pageBreakBefore w:val="0"/>
        <w:kinsoku/>
        <w:wordWrap/>
        <w:overflowPunct/>
        <w:topLinePunct w:val="0"/>
        <w:autoSpaceDE/>
        <w:autoSpaceDN/>
        <w:bidi w:val="0"/>
        <w:spacing w:before="0" w:after="0" w:afterLines="0"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配送要求</w:t>
      </w:r>
    </w:p>
    <w:p w14:paraId="78F8ED8F">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color w:val="auto"/>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sz w:val="24"/>
          <w:szCs w:val="24"/>
          <w:highlight w:val="yellow"/>
        </w:rPr>
        <w:t>配送</w:t>
      </w:r>
      <w:r>
        <w:rPr>
          <w:rFonts w:hint="eastAsia" w:ascii="宋体" w:hAnsi="宋体" w:cs="宋体"/>
          <w:color w:val="auto"/>
          <w:sz w:val="24"/>
          <w:szCs w:val="24"/>
          <w:highlight w:val="yellow"/>
          <w:lang w:val="en-US" w:eastAsia="zh-CN"/>
        </w:rPr>
        <w:t>时间</w:t>
      </w:r>
      <w:r>
        <w:rPr>
          <w:rFonts w:hint="eastAsia" w:ascii="宋体" w:hAnsi="宋体" w:eastAsia="宋体" w:cs="宋体"/>
          <w:color w:val="auto"/>
          <w:sz w:val="24"/>
          <w:szCs w:val="24"/>
          <w:highlight w:val="yellow"/>
        </w:rPr>
        <w:t>：常规订单下单后</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内完成配送，</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内安装验收；科室紧急订单在下单后</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内完成配送，</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内安装验收；科室特急订单在下单后</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内完成配送并安装验收。</w:t>
      </w:r>
    </w:p>
    <w:p w14:paraId="2E9D93E0">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遇有各种应急突发事件和紧急、突发事故，乙方须积极</w:t>
      </w:r>
      <w:r>
        <w:rPr>
          <w:rFonts w:hint="eastAsia" w:ascii="宋体" w:hAnsi="宋体" w:cs="宋体"/>
          <w:color w:val="auto"/>
          <w:kern w:val="0"/>
          <w:sz w:val="24"/>
          <w:highlight w:val="none"/>
          <w:lang w:val="en-US" w:eastAsia="zh-CN"/>
        </w:rPr>
        <w:t>配合甲方</w:t>
      </w:r>
      <w:r>
        <w:rPr>
          <w:rFonts w:hint="eastAsia" w:ascii="宋体" w:hAnsi="宋体" w:cs="宋体"/>
          <w:color w:val="auto"/>
          <w:kern w:val="0"/>
          <w:sz w:val="24"/>
          <w:highlight w:val="none"/>
        </w:rPr>
        <w:t>处理</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如乙方未能按照甲方要求的时限配送，甲方有权按照造成的不良后果对乙方按照每次1000元-10000元的标准进行扣罚，且列入招标采购黑名单。</w:t>
      </w:r>
    </w:p>
    <w:p w14:paraId="37FEC518">
      <w:pPr>
        <w:pStyle w:val="7"/>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、配送地点：</w:t>
      </w:r>
      <w:r>
        <w:rPr>
          <w:rFonts w:hint="eastAsia" w:ascii="宋体" w:hAnsi="宋体" w:cs="宋体"/>
          <w:color w:val="auto"/>
          <w:sz w:val="24"/>
          <w:szCs w:val="24"/>
          <w:highlight w:val="none"/>
          <w:lang w:val="en-US" w:eastAsia="zh-CN"/>
        </w:rPr>
        <w:t>乙方配送至</w:t>
      </w:r>
      <w:r>
        <w:rPr>
          <w:rFonts w:hint="eastAsia" w:ascii="宋体" w:hAnsi="宋体" w:eastAsia="宋体" w:cs="宋体"/>
          <w:color w:val="auto"/>
          <w:sz w:val="24"/>
          <w:szCs w:val="24"/>
          <w:highlight w:val="none"/>
          <w:lang w:val="en-US" w:eastAsia="zh-CN"/>
        </w:rPr>
        <w:t>甲方指定地点</w:t>
      </w:r>
      <w:r>
        <w:rPr>
          <w:rFonts w:hint="eastAsia" w:ascii="宋体" w:hAnsi="宋体" w:cs="宋体"/>
          <w:color w:val="auto"/>
          <w:sz w:val="24"/>
          <w:szCs w:val="24"/>
          <w:highlight w:val="none"/>
          <w:lang w:val="en-US" w:eastAsia="zh-CN"/>
        </w:rPr>
        <w:t>并完成安装</w:t>
      </w:r>
      <w:r>
        <w:rPr>
          <w:rFonts w:hint="eastAsia" w:ascii="宋体" w:hAnsi="宋体" w:eastAsia="宋体" w:cs="宋体"/>
          <w:color w:val="auto"/>
          <w:sz w:val="24"/>
          <w:szCs w:val="24"/>
          <w:highlight w:val="none"/>
          <w:lang w:val="en-US" w:eastAsia="zh-CN"/>
        </w:rPr>
        <w:t>。</w:t>
      </w:r>
    </w:p>
    <w:p w14:paraId="2F95DBF1">
      <w:pPr>
        <w:pStyle w:val="35"/>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rPr>
      </w:pPr>
      <w:r>
        <w:rPr>
          <w:rFonts w:hint="eastAsia" w:ascii="宋体" w:hAnsi="宋体" w:cs="宋体"/>
          <w:b w:val="0"/>
          <w:bCs w:val="0"/>
          <w:color w:val="auto"/>
          <w:kern w:val="0"/>
          <w:sz w:val="24"/>
          <w:szCs w:val="24"/>
          <w:highlight w:val="none"/>
          <w:lang w:val="en-US" w:eastAsia="zh-CN"/>
        </w:rPr>
        <w:t>4</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rPr>
        <w:t>物流配送能力：</w:t>
      </w:r>
      <w:r>
        <w:rPr>
          <w:rFonts w:hint="eastAsia" w:ascii="宋体" w:hAnsi="宋体" w:eastAsia="宋体" w:cs="宋体"/>
          <w:b w:val="0"/>
          <w:bCs w:val="0"/>
          <w:color w:val="auto"/>
          <w:kern w:val="0"/>
          <w:sz w:val="24"/>
          <w:szCs w:val="24"/>
          <w:highlight w:val="none"/>
          <w:lang w:val="en-US" w:eastAsia="zh-CN"/>
        </w:rPr>
        <w:t>乙方</w:t>
      </w:r>
      <w:r>
        <w:rPr>
          <w:rFonts w:hint="eastAsia" w:ascii="宋体" w:hAnsi="宋体" w:eastAsia="宋体" w:cs="宋体"/>
          <w:b w:val="0"/>
          <w:bCs w:val="0"/>
          <w:color w:val="auto"/>
          <w:kern w:val="0"/>
          <w:sz w:val="24"/>
          <w:szCs w:val="24"/>
          <w:highlight w:val="none"/>
        </w:rPr>
        <w:t>投入本项目物流配送车辆</w:t>
      </w:r>
      <w:r>
        <w:rPr>
          <w:rFonts w:hint="eastAsia" w:ascii="宋体" w:hAnsi="宋体" w:eastAsia="宋体" w:cs="宋体"/>
          <w:b w:val="0"/>
          <w:bCs w:val="0"/>
          <w:color w:val="auto"/>
          <w:kern w:val="0"/>
          <w:sz w:val="24"/>
          <w:szCs w:val="24"/>
          <w:highlight w:val="none"/>
          <w:lang w:val="en-US" w:eastAsia="zh-CN"/>
        </w:rPr>
        <w:t>须</w:t>
      </w:r>
      <w:r>
        <w:rPr>
          <w:rFonts w:hint="eastAsia" w:ascii="宋体" w:hAnsi="宋体" w:eastAsia="宋体" w:cs="宋体"/>
          <w:b w:val="0"/>
          <w:bCs w:val="0"/>
          <w:color w:val="auto"/>
          <w:kern w:val="0"/>
          <w:sz w:val="24"/>
          <w:szCs w:val="24"/>
          <w:highlight w:val="none"/>
        </w:rPr>
        <w:t>根据项目需求投入，</w:t>
      </w:r>
      <w:r>
        <w:rPr>
          <w:rFonts w:hint="eastAsia" w:ascii="宋体" w:hAnsi="宋体" w:eastAsia="宋体" w:cs="宋体"/>
          <w:b w:val="0"/>
          <w:bCs w:val="0"/>
          <w:color w:val="auto"/>
          <w:kern w:val="0"/>
          <w:sz w:val="24"/>
          <w:szCs w:val="24"/>
          <w:highlight w:val="none"/>
          <w:lang w:val="en-US" w:eastAsia="zh-CN"/>
        </w:rPr>
        <w:t>乙方</w:t>
      </w:r>
      <w:r>
        <w:rPr>
          <w:rFonts w:hint="eastAsia" w:ascii="宋体" w:hAnsi="宋体" w:eastAsia="宋体" w:cs="宋体"/>
          <w:b w:val="0"/>
          <w:bCs w:val="0"/>
          <w:color w:val="auto"/>
          <w:kern w:val="0"/>
          <w:sz w:val="24"/>
          <w:szCs w:val="24"/>
          <w:highlight w:val="none"/>
        </w:rPr>
        <w:t>应具备提供应急保障的车辆调配能力。</w:t>
      </w:r>
    </w:p>
    <w:p w14:paraId="44E3C7FB">
      <w:pPr>
        <w:pStyle w:val="35"/>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、配送人员要求：</w:t>
      </w:r>
      <w:r>
        <w:rPr>
          <w:rFonts w:hint="eastAsia" w:ascii="宋体" w:hAnsi="宋体" w:cs="宋体"/>
          <w:color w:val="auto"/>
          <w:sz w:val="24"/>
          <w:szCs w:val="24"/>
          <w:highlight w:val="none"/>
          <w:lang w:val="en-US" w:eastAsia="zh-CN"/>
        </w:rPr>
        <w:t>有项目团队负责整体流程一体化管理，</w:t>
      </w:r>
      <w:r>
        <w:rPr>
          <w:rFonts w:hint="eastAsia" w:ascii="宋体" w:hAnsi="宋体" w:eastAsia="宋体" w:cs="宋体"/>
          <w:color w:val="auto"/>
          <w:sz w:val="24"/>
          <w:szCs w:val="24"/>
          <w:highlight w:val="none"/>
          <w:lang w:val="en-US" w:eastAsia="zh-CN"/>
        </w:rPr>
        <w:t>乙方配送人员应服从甲方的管理工作，不得作出有损甲方</w:t>
      </w:r>
      <w:r>
        <w:rPr>
          <w:rFonts w:hint="eastAsia" w:ascii="宋体" w:hAnsi="宋体" w:cs="宋体"/>
          <w:color w:val="auto"/>
          <w:sz w:val="24"/>
          <w:szCs w:val="24"/>
          <w:highlight w:val="none"/>
          <w:lang w:val="en-US" w:eastAsia="zh-CN"/>
        </w:rPr>
        <w:t>单位</w:t>
      </w:r>
      <w:r>
        <w:rPr>
          <w:rFonts w:hint="eastAsia" w:ascii="宋体" w:hAnsi="宋体" w:eastAsia="宋体" w:cs="宋体"/>
          <w:color w:val="auto"/>
          <w:sz w:val="24"/>
          <w:szCs w:val="24"/>
          <w:highlight w:val="none"/>
          <w:lang w:val="en-US" w:eastAsia="zh-CN"/>
        </w:rPr>
        <w:t>形象的行为。</w:t>
      </w:r>
    </w:p>
    <w:p w14:paraId="0E20FD48">
      <w:pPr>
        <w:pStyle w:val="35"/>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eastAsia="zh-CN"/>
        </w:rPr>
        <w:t>负责安排技术人员对接</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lang w:eastAsia="zh-CN"/>
        </w:rPr>
        <w:t>使用人进行现场安装或组装产品，不得损坏或破坏现场环境</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安装完成后恢复现场卫生</w:t>
      </w:r>
      <w:r>
        <w:rPr>
          <w:rFonts w:hint="eastAsia" w:ascii="宋体" w:hAnsi="宋体" w:eastAsia="宋体" w:cs="宋体"/>
          <w:color w:val="auto"/>
          <w:sz w:val="24"/>
          <w:szCs w:val="24"/>
          <w:highlight w:val="none"/>
          <w:lang w:eastAsia="zh-CN"/>
        </w:rPr>
        <w:t>。</w:t>
      </w:r>
    </w:p>
    <w:p w14:paraId="1BD866FB">
      <w:pPr>
        <w:pStyle w:val="36"/>
        <w:keepNext w:val="0"/>
        <w:keepLines w:val="0"/>
        <w:pageBreakBefore w:val="0"/>
        <w:kinsoku/>
        <w:wordWrap/>
        <w:overflowPunct/>
        <w:topLinePunct w:val="0"/>
        <w:autoSpaceDE/>
        <w:autoSpaceDN/>
        <w:bidi w:val="0"/>
        <w:spacing w:before="0" w:after="0" w:afterLines="0"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kern w:val="0"/>
          <w:sz w:val="24"/>
          <w:szCs w:val="24"/>
          <w:highlight w:val="none"/>
        </w:rPr>
        <w:t>产品要求</w:t>
      </w: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rPr>
        <w:t>包括交货要求</w:t>
      </w:r>
      <w:r>
        <w:rPr>
          <w:rFonts w:hint="eastAsia" w:ascii="宋体" w:hAnsi="宋体" w:eastAsia="宋体" w:cs="宋体"/>
          <w:b/>
          <w:bCs/>
          <w:color w:val="auto"/>
          <w:kern w:val="0"/>
          <w:sz w:val="24"/>
          <w:szCs w:val="24"/>
          <w:highlight w:val="none"/>
          <w:lang w:eastAsia="zh-CN"/>
        </w:rPr>
        <w:t>）</w:t>
      </w:r>
    </w:p>
    <w:p w14:paraId="1D499B4E">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1、配送的产品名称、型号、规格、材质、价格、数量等均以</w:t>
      </w:r>
      <w:r>
        <w:rPr>
          <w:rFonts w:hint="eastAsia" w:ascii="宋体" w:hAnsi="宋体" w:cs="宋体"/>
          <w:color w:val="auto"/>
          <w:kern w:val="0"/>
          <w:sz w:val="24"/>
          <w:szCs w:val="24"/>
          <w:highlight w:val="none"/>
          <w:lang w:val="en-US" w:eastAsia="zh-CN"/>
        </w:rPr>
        <w:t>本合同中标清单</w:t>
      </w:r>
      <w:r>
        <w:rPr>
          <w:rFonts w:hint="eastAsia" w:ascii="宋体" w:hAnsi="宋体" w:eastAsia="宋体" w:cs="宋体"/>
          <w:color w:val="auto"/>
          <w:kern w:val="0"/>
          <w:sz w:val="24"/>
          <w:szCs w:val="24"/>
          <w:highlight w:val="none"/>
        </w:rPr>
        <w:t>为准。</w:t>
      </w:r>
    </w:p>
    <w:p w14:paraId="57CB364B">
      <w:pPr>
        <w:pStyle w:val="15"/>
        <w:keepNext w:val="0"/>
        <w:keepLines w:val="0"/>
        <w:pageBreakBefore w:val="0"/>
        <w:tabs>
          <w:tab w:val="left" w:pos="420"/>
          <w:tab w:val="left" w:pos="540"/>
        </w:tabs>
        <w:kinsoku/>
        <w:wordWrap/>
        <w:overflowPunct/>
        <w:topLinePunct w:val="0"/>
        <w:autoSpaceDE/>
        <w:autoSpaceDN/>
        <w:bidi w:val="0"/>
        <w:spacing w:afterLines="0" w:line="360" w:lineRule="auto"/>
        <w:ind w:firstLine="480" w:firstLineChars="200"/>
        <w:textAlignment w:val="auto"/>
        <w:rPr>
          <w:rFonts w:hint="eastAsia" w:ascii="宋体" w:hAnsi="宋体" w:cs="宋体"/>
          <w:b w:val="0"/>
          <w:bCs w:val="0"/>
          <w:color w:val="auto"/>
          <w:kern w:val="0"/>
          <w:sz w:val="24"/>
          <w:szCs w:val="24"/>
          <w:highlight w:val="none"/>
          <w:lang w:val="en-US" w:eastAsia="zh-CN"/>
        </w:rPr>
      </w:pPr>
      <w:r>
        <w:rPr>
          <w:rFonts w:hint="eastAsia"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、乙方</w:t>
      </w:r>
      <w:r>
        <w:rPr>
          <w:rFonts w:hint="eastAsia" w:ascii="宋体" w:hAnsi="宋体" w:eastAsia="宋体" w:cs="宋体"/>
          <w:b w:val="0"/>
          <w:bCs w:val="0"/>
          <w:color w:val="auto"/>
          <w:kern w:val="0"/>
          <w:sz w:val="24"/>
          <w:szCs w:val="24"/>
          <w:highlight w:val="none"/>
        </w:rPr>
        <w:t>应保证</w:t>
      </w:r>
      <w:r>
        <w:rPr>
          <w:rFonts w:hint="eastAsia" w:ascii="宋体" w:hAnsi="宋体" w:eastAsia="宋体" w:cs="宋体"/>
          <w:b w:val="0"/>
          <w:bCs w:val="0"/>
          <w:color w:val="auto"/>
          <w:kern w:val="0"/>
          <w:sz w:val="24"/>
          <w:szCs w:val="24"/>
          <w:highlight w:val="none"/>
          <w:lang w:eastAsia="zh-CN"/>
        </w:rPr>
        <w:t>所</w:t>
      </w:r>
      <w:r>
        <w:rPr>
          <w:rFonts w:hint="eastAsia" w:ascii="宋体" w:hAnsi="宋体" w:eastAsia="宋体" w:cs="宋体"/>
          <w:b w:val="0"/>
          <w:bCs w:val="0"/>
          <w:color w:val="auto"/>
          <w:kern w:val="0"/>
          <w:sz w:val="24"/>
          <w:szCs w:val="24"/>
          <w:highlight w:val="none"/>
        </w:rPr>
        <w:t>提供的货物须为</w:t>
      </w:r>
      <w:r>
        <w:rPr>
          <w:rFonts w:hint="eastAsia" w:hAnsi="宋体" w:cs="宋体"/>
          <w:b w:val="0"/>
          <w:bCs w:val="0"/>
          <w:color w:val="auto"/>
          <w:kern w:val="0"/>
          <w:sz w:val="24"/>
          <w:szCs w:val="24"/>
          <w:highlight w:val="none"/>
          <w:lang w:val="en-US" w:eastAsia="zh-CN"/>
        </w:rPr>
        <w:t>全新的、</w:t>
      </w:r>
      <w:r>
        <w:rPr>
          <w:rFonts w:hint="eastAsia" w:ascii="宋体" w:hAnsi="宋体" w:eastAsia="宋体" w:cs="宋体"/>
          <w:b w:val="0"/>
          <w:bCs w:val="0"/>
          <w:color w:val="auto"/>
          <w:kern w:val="0"/>
          <w:sz w:val="24"/>
          <w:szCs w:val="24"/>
          <w:highlight w:val="none"/>
        </w:rPr>
        <w:t>未开封的</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正规厂商生产的原装</w:t>
      </w:r>
      <w:r>
        <w:rPr>
          <w:rFonts w:hint="eastAsia" w:hAnsi="宋体" w:cs="宋体"/>
          <w:b w:val="0"/>
          <w:bCs w:val="0"/>
          <w:color w:val="auto"/>
          <w:kern w:val="0"/>
          <w:sz w:val="24"/>
          <w:szCs w:val="24"/>
          <w:highlight w:val="none"/>
          <w:lang w:val="en-US" w:eastAsia="zh-CN"/>
        </w:rPr>
        <w:t>合格正品且</w:t>
      </w:r>
      <w:r>
        <w:rPr>
          <w:rFonts w:hint="eastAsia" w:ascii="宋体" w:hAnsi="宋体" w:eastAsia="宋体" w:cs="宋体"/>
          <w:b w:val="0"/>
          <w:bCs w:val="0"/>
          <w:color w:val="auto"/>
          <w:kern w:val="0"/>
          <w:sz w:val="24"/>
          <w:szCs w:val="24"/>
          <w:highlight w:val="none"/>
        </w:rPr>
        <w:t>型号、规格、性能等符合</w:t>
      </w:r>
      <w:r>
        <w:rPr>
          <w:rFonts w:hint="eastAsia" w:hAnsi="宋体" w:cs="宋体"/>
          <w:b w:val="0"/>
          <w:bCs w:val="0"/>
          <w:color w:val="auto"/>
          <w:kern w:val="0"/>
          <w:sz w:val="24"/>
          <w:szCs w:val="24"/>
          <w:highlight w:val="none"/>
          <w:lang w:val="en-US" w:eastAsia="zh-CN"/>
        </w:rPr>
        <w:t>甲方采购要求</w:t>
      </w:r>
      <w:r>
        <w:rPr>
          <w:rFonts w:hint="eastAsia" w:ascii="宋体" w:hAnsi="宋体" w:eastAsia="宋体" w:cs="宋体"/>
          <w:b w:val="0"/>
          <w:bCs w:val="0"/>
          <w:color w:val="auto"/>
          <w:kern w:val="0"/>
          <w:sz w:val="24"/>
          <w:szCs w:val="24"/>
          <w:highlight w:val="none"/>
        </w:rPr>
        <w:t>（包括零配件</w:t>
      </w:r>
      <w:r>
        <w:rPr>
          <w:rFonts w:hint="eastAsia" w:hAnsi="宋体" w:cs="宋体"/>
          <w:b w:val="0"/>
          <w:bCs w:val="0"/>
          <w:color w:val="auto"/>
          <w:kern w:val="0"/>
          <w:sz w:val="24"/>
          <w:szCs w:val="24"/>
          <w:highlight w:val="none"/>
          <w:lang w:eastAsia="zh-CN"/>
        </w:rPr>
        <w:t>）</w:t>
      </w:r>
      <w:r>
        <w:rPr>
          <w:rFonts w:hint="eastAsia" w:ascii="宋体" w:hAnsi="宋体" w:eastAsia="宋体" w:cs="宋体"/>
          <w:color w:val="auto"/>
          <w:sz w:val="24"/>
          <w:szCs w:val="24"/>
          <w:highlight w:val="none"/>
        </w:rPr>
        <w:t>，完全符合国家检测标准并具有商检合格证明。</w:t>
      </w:r>
      <w:r>
        <w:rPr>
          <w:rFonts w:hint="eastAsia" w:ascii="宋体" w:hAnsi="宋体" w:eastAsia="宋体" w:cs="宋体"/>
          <w:b w:val="0"/>
          <w:bCs w:val="0"/>
          <w:color w:val="auto"/>
          <w:kern w:val="0"/>
          <w:sz w:val="24"/>
          <w:szCs w:val="24"/>
          <w:highlight w:val="none"/>
          <w:lang w:val="en-US" w:eastAsia="zh-CN"/>
        </w:rPr>
        <w:t>乙方</w:t>
      </w:r>
      <w:r>
        <w:rPr>
          <w:rFonts w:hint="eastAsia" w:ascii="宋体" w:hAnsi="宋体" w:eastAsia="宋体" w:cs="宋体"/>
          <w:b w:val="0"/>
          <w:bCs w:val="0"/>
          <w:color w:val="auto"/>
          <w:kern w:val="0"/>
          <w:sz w:val="24"/>
          <w:szCs w:val="24"/>
          <w:highlight w:val="none"/>
        </w:rPr>
        <w:t>所供应产品有任何质量问题，</w:t>
      </w:r>
      <w:r>
        <w:rPr>
          <w:rFonts w:hint="eastAsia" w:ascii="宋体" w:hAnsi="宋体" w:eastAsia="宋体" w:cs="宋体"/>
          <w:b w:val="0"/>
          <w:bCs w:val="0"/>
          <w:color w:val="auto"/>
          <w:kern w:val="0"/>
          <w:sz w:val="24"/>
          <w:szCs w:val="24"/>
          <w:highlight w:val="none"/>
          <w:lang w:val="en-US" w:eastAsia="zh-CN"/>
        </w:rPr>
        <w:t>乙方应无条件</w:t>
      </w:r>
      <w:r>
        <w:rPr>
          <w:rFonts w:hint="eastAsia" w:ascii="宋体" w:hAnsi="宋体" w:eastAsia="宋体" w:cs="宋体"/>
          <w:b w:val="0"/>
          <w:bCs w:val="0"/>
          <w:color w:val="auto"/>
          <w:kern w:val="0"/>
          <w:sz w:val="24"/>
          <w:szCs w:val="24"/>
          <w:highlight w:val="none"/>
        </w:rPr>
        <w:t>包退包换。</w:t>
      </w:r>
      <w:r>
        <w:rPr>
          <w:rFonts w:hint="eastAsia" w:ascii="宋体" w:hAnsi="宋体" w:cs="宋体"/>
          <w:b w:val="0"/>
          <w:bCs w:val="0"/>
          <w:color w:val="auto"/>
          <w:kern w:val="0"/>
          <w:sz w:val="24"/>
          <w:szCs w:val="24"/>
          <w:highlight w:val="none"/>
          <w:lang w:val="en-US" w:eastAsia="zh-CN"/>
        </w:rPr>
        <w:t>因产品质量问题</w:t>
      </w:r>
      <w:r>
        <w:rPr>
          <w:rFonts w:hint="eastAsia" w:hAnsi="宋体" w:cs="宋体"/>
          <w:b w:val="0"/>
          <w:bCs w:val="0"/>
          <w:color w:val="auto"/>
          <w:kern w:val="0"/>
          <w:sz w:val="24"/>
          <w:szCs w:val="24"/>
          <w:highlight w:val="none"/>
          <w:lang w:val="en-US" w:eastAsia="zh-CN"/>
        </w:rPr>
        <w:t>引起的一切后果（包括但不限于</w:t>
      </w:r>
      <w:r>
        <w:rPr>
          <w:rFonts w:hint="eastAsia" w:ascii="宋体" w:hAnsi="宋体" w:cs="宋体"/>
          <w:b w:val="0"/>
          <w:bCs w:val="0"/>
          <w:color w:val="auto"/>
          <w:kern w:val="0"/>
          <w:sz w:val="24"/>
          <w:szCs w:val="24"/>
          <w:highlight w:val="none"/>
          <w:lang w:val="en-US" w:eastAsia="zh-CN"/>
        </w:rPr>
        <w:t>造成人身损害或财产损失的</w:t>
      </w:r>
      <w:r>
        <w:rPr>
          <w:rFonts w:hint="eastAsia" w:hAnsi="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，全部责任和赔偿由乙方承担。</w:t>
      </w:r>
    </w:p>
    <w:p w14:paraId="556EE3E5">
      <w:pPr>
        <w:pStyle w:val="15"/>
        <w:keepNext w:val="0"/>
        <w:keepLines w:val="0"/>
        <w:pageBreakBefore w:val="0"/>
        <w:tabs>
          <w:tab w:val="left" w:pos="420"/>
          <w:tab w:val="left" w:pos="540"/>
        </w:tabs>
        <w:kinsoku/>
        <w:wordWrap/>
        <w:overflowPunct/>
        <w:topLinePunct w:val="0"/>
        <w:autoSpaceDE/>
        <w:autoSpaceDN/>
        <w:bidi w:val="0"/>
        <w:spacing w:afterLines="0"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color w:val="auto"/>
          <w:kern w:val="0"/>
          <w:sz w:val="24"/>
          <w:szCs w:val="24"/>
          <w:highlight w:val="none"/>
        </w:rPr>
        <w:t>乙方配送的产品必须是</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lang w:val="en-US" w:eastAsia="zh-CN"/>
        </w:rPr>
        <w:t>中的产品</w:t>
      </w:r>
      <w:r>
        <w:rPr>
          <w:rFonts w:hint="eastAsia" w:ascii="宋体" w:hAnsi="宋体" w:eastAsia="宋体" w:cs="宋体"/>
          <w:color w:val="auto"/>
          <w:kern w:val="0"/>
          <w:sz w:val="24"/>
          <w:szCs w:val="24"/>
          <w:highlight w:val="none"/>
        </w:rPr>
        <w:t>，未经甲方</w:t>
      </w:r>
      <w:r>
        <w:rPr>
          <w:rFonts w:hint="eastAsia" w:ascii="宋体" w:hAnsi="宋体" w:cs="宋体"/>
          <w:color w:val="auto"/>
          <w:kern w:val="0"/>
          <w:sz w:val="24"/>
          <w:szCs w:val="24"/>
          <w:highlight w:val="none"/>
          <w:lang w:val="en-US" w:eastAsia="zh-CN"/>
        </w:rPr>
        <w:t>书面</w:t>
      </w:r>
      <w:r>
        <w:rPr>
          <w:rFonts w:hint="eastAsia" w:ascii="宋体" w:hAnsi="宋体" w:eastAsia="宋体" w:cs="宋体"/>
          <w:color w:val="auto"/>
          <w:kern w:val="0"/>
          <w:sz w:val="24"/>
          <w:szCs w:val="24"/>
          <w:highlight w:val="none"/>
        </w:rPr>
        <w:t>同意严禁配送</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rPr>
        <w:t>外产品，凡私自配送或配送</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rPr>
        <w:t>以外的产品，甲方均不予认可，责任由乙方自行承担。</w:t>
      </w:r>
    </w:p>
    <w:p w14:paraId="788C9BE3">
      <w:pPr>
        <w:pStyle w:val="43"/>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4</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rPr>
        <w:t>产品应符合</w:t>
      </w:r>
      <w:r>
        <w:rPr>
          <w:rFonts w:hint="eastAsia" w:ascii="宋体" w:hAnsi="宋体" w:cs="宋体"/>
          <w:b w:val="0"/>
          <w:bCs w:val="0"/>
          <w:color w:val="auto"/>
          <w:kern w:val="0"/>
          <w:sz w:val="24"/>
          <w:szCs w:val="24"/>
          <w:highlight w:val="none"/>
          <w:lang w:val="en-US" w:eastAsia="zh-CN"/>
        </w:rPr>
        <w:t>采购</w:t>
      </w:r>
      <w:r>
        <w:rPr>
          <w:rFonts w:hint="eastAsia" w:ascii="宋体" w:hAnsi="宋体" w:eastAsia="宋体" w:cs="宋体"/>
          <w:b w:val="0"/>
          <w:bCs w:val="0"/>
          <w:color w:val="auto"/>
          <w:kern w:val="0"/>
          <w:sz w:val="24"/>
          <w:szCs w:val="24"/>
          <w:highlight w:val="none"/>
        </w:rPr>
        <w:t>文件的相关技术要求，</w:t>
      </w:r>
      <w:r>
        <w:rPr>
          <w:rFonts w:hint="eastAsia" w:ascii="宋体" w:hAnsi="宋体" w:eastAsia="宋体" w:cs="宋体"/>
          <w:color w:val="auto"/>
          <w:sz w:val="24"/>
          <w:szCs w:val="24"/>
          <w:highlight w:val="none"/>
        </w:rPr>
        <w:t>符合</w:t>
      </w:r>
      <w:r>
        <w:rPr>
          <w:rFonts w:hint="eastAsia" w:ascii="宋体" w:hAnsi="宋体" w:eastAsia="宋体" w:cs="宋体"/>
          <w:color w:val="auto"/>
          <w:sz w:val="24"/>
          <w:szCs w:val="24"/>
          <w:highlight w:val="none"/>
          <w:lang w:val="en-US" w:eastAsia="zh-CN"/>
        </w:rPr>
        <w:t>相应</w:t>
      </w:r>
      <w:r>
        <w:rPr>
          <w:rFonts w:hint="eastAsia" w:ascii="宋体" w:hAnsi="宋体" w:eastAsia="宋体" w:cs="宋体"/>
          <w:color w:val="auto"/>
          <w:sz w:val="24"/>
          <w:szCs w:val="24"/>
          <w:highlight w:val="none"/>
        </w:rPr>
        <w:t>的国家标准，若无国家标准的执行行业标准，无行业标准的执行地方标准，无地方标准的执行企业标准。</w:t>
      </w:r>
      <w:r>
        <w:rPr>
          <w:rFonts w:hint="eastAsia" w:ascii="宋体" w:hAnsi="宋体" w:eastAsia="宋体" w:cs="宋体"/>
          <w:b w:val="0"/>
          <w:bCs w:val="0"/>
          <w:color w:val="auto"/>
          <w:kern w:val="0"/>
          <w:sz w:val="24"/>
          <w:szCs w:val="24"/>
          <w:highlight w:val="none"/>
        </w:rPr>
        <w:t>这些标准必须是</w:t>
      </w:r>
      <w:r>
        <w:rPr>
          <w:rFonts w:hint="eastAsia" w:ascii="宋体" w:hAnsi="宋体" w:cs="宋体"/>
          <w:b w:val="0"/>
          <w:bCs w:val="0"/>
          <w:color w:val="auto"/>
          <w:kern w:val="0"/>
          <w:sz w:val="24"/>
          <w:szCs w:val="24"/>
          <w:highlight w:val="none"/>
          <w:lang w:val="en-US" w:eastAsia="zh-CN"/>
        </w:rPr>
        <w:t>国家相关机关</w:t>
      </w:r>
      <w:r>
        <w:rPr>
          <w:rFonts w:hint="eastAsia" w:ascii="宋体" w:hAnsi="宋体" w:eastAsia="宋体" w:cs="宋体"/>
          <w:b w:val="0"/>
          <w:bCs w:val="0"/>
          <w:color w:val="auto"/>
          <w:kern w:val="0"/>
          <w:sz w:val="24"/>
          <w:szCs w:val="24"/>
          <w:highlight w:val="none"/>
        </w:rPr>
        <w:t>发布的最新版本的标准。产品在质量的可靠性方面，应符合国家</w:t>
      </w:r>
      <w:r>
        <w:rPr>
          <w:rFonts w:hint="eastAsia" w:ascii="宋体" w:hAnsi="宋体" w:cs="宋体"/>
          <w:b w:val="0"/>
          <w:bCs w:val="0"/>
          <w:color w:val="auto"/>
          <w:kern w:val="0"/>
          <w:sz w:val="24"/>
          <w:szCs w:val="24"/>
          <w:highlight w:val="none"/>
          <w:lang w:val="en-US" w:eastAsia="zh-CN"/>
        </w:rPr>
        <w:t>及</w:t>
      </w:r>
      <w:r>
        <w:rPr>
          <w:rFonts w:hint="eastAsia" w:ascii="宋体" w:hAnsi="宋体" w:eastAsia="宋体" w:cs="宋体"/>
          <w:b w:val="0"/>
          <w:bCs w:val="0"/>
          <w:color w:val="auto"/>
          <w:kern w:val="0"/>
          <w:sz w:val="24"/>
          <w:szCs w:val="24"/>
          <w:highlight w:val="none"/>
        </w:rPr>
        <w:t>行业现行最高级别的质量标准和要求。</w:t>
      </w:r>
    </w:p>
    <w:p w14:paraId="283BD1BC">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、甲方指定唯一采购员向乙方下达采购订单，乙方根据订单</w:t>
      </w:r>
      <w:r>
        <w:rPr>
          <w:rFonts w:hint="eastAsia" w:ascii="宋体" w:hAnsi="宋体" w:cs="宋体"/>
          <w:color w:val="auto"/>
          <w:kern w:val="0"/>
          <w:sz w:val="24"/>
          <w:szCs w:val="24"/>
          <w:highlight w:val="none"/>
          <w:lang w:val="en-US" w:eastAsia="zh-CN"/>
        </w:rPr>
        <w:t>供货</w:t>
      </w:r>
      <w:r>
        <w:rPr>
          <w:rFonts w:hint="eastAsia" w:ascii="宋体" w:hAnsi="宋体" w:eastAsia="宋体" w:cs="宋体"/>
          <w:color w:val="auto"/>
          <w:kern w:val="0"/>
          <w:sz w:val="24"/>
          <w:szCs w:val="24"/>
          <w:highlight w:val="none"/>
        </w:rPr>
        <w:t>，严禁直接接受甲方使用科室订单；乙方配送的产品必须由甲方组织验收，将货物的名称、型号、规格、材质、尺寸、数量等记载在验收记录中。</w:t>
      </w:r>
    </w:p>
    <w:p w14:paraId="221F050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val="en-US" w:eastAsia="zh-CN"/>
        </w:rPr>
        <w:t>、甲方采购人员及联系方式：</w:t>
      </w:r>
    </w:p>
    <w:p w14:paraId="00AFD130">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default" w:ascii="宋体" w:hAnsi="宋体" w:eastAsia="宋体" w:cs="宋体"/>
          <w:color w:val="auto"/>
          <w:kern w:val="0"/>
          <w:sz w:val="24"/>
          <w:szCs w:val="24"/>
          <w:highlight w:val="yellow"/>
          <w:lang w:val="en-US" w:eastAsia="zh-CN"/>
        </w:rPr>
      </w:pPr>
      <w:r>
        <w:rPr>
          <w:rFonts w:hint="eastAsia" w:ascii="宋体" w:hAnsi="宋体" w:eastAsia="宋体" w:cs="宋体"/>
          <w:color w:val="auto"/>
          <w:kern w:val="0"/>
          <w:sz w:val="24"/>
          <w:szCs w:val="24"/>
          <w:highlight w:val="yellow"/>
        </w:rPr>
        <w:t>联系人：</w:t>
      </w:r>
      <w:r>
        <w:rPr>
          <w:rFonts w:hint="eastAsia" w:ascii="宋体" w:hAnsi="宋体" w:cs="宋体"/>
          <w:color w:val="auto"/>
          <w:kern w:val="0"/>
          <w:sz w:val="24"/>
          <w:szCs w:val="24"/>
          <w:highlight w:val="yellow"/>
          <w:u w:val="single"/>
          <w:lang w:val="en-US" w:eastAsia="zh-CN"/>
        </w:rPr>
        <w:t xml:space="preserve">                  </w:t>
      </w:r>
    </w:p>
    <w:p w14:paraId="70CE10C2">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cs="宋体"/>
          <w:color w:val="auto"/>
          <w:kern w:val="0"/>
          <w:sz w:val="24"/>
          <w:szCs w:val="24"/>
          <w:highlight w:val="yellow"/>
          <w:u w:val="single"/>
          <w:lang w:val="en-US" w:eastAsia="zh-CN"/>
        </w:rPr>
      </w:pPr>
      <w:r>
        <w:rPr>
          <w:rFonts w:hint="eastAsia" w:ascii="宋体" w:hAnsi="宋体" w:eastAsia="宋体" w:cs="宋体"/>
          <w:color w:val="auto"/>
          <w:kern w:val="0"/>
          <w:sz w:val="24"/>
          <w:szCs w:val="24"/>
          <w:highlight w:val="yellow"/>
        </w:rPr>
        <w:t>联系电话：</w:t>
      </w:r>
      <w:r>
        <w:rPr>
          <w:rFonts w:hint="eastAsia" w:ascii="宋体" w:hAnsi="宋体" w:cs="宋体"/>
          <w:color w:val="auto"/>
          <w:kern w:val="0"/>
          <w:sz w:val="24"/>
          <w:szCs w:val="24"/>
          <w:highlight w:val="yellow"/>
          <w:u w:val="single"/>
          <w:lang w:val="en-US" w:eastAsia="zh-CN"/>
        </w:rPr>
        <w:t xml:space="preserve">                </w:t>
      </w:r>
    </w:p>
    <w:p w14:paraId="13EBAB55">
      <w:pPr>
        <w:keepNext w:val="0"/>
        <w:keepLines w:val="0"/>
        <w:pageBreakBefore w:val="0"/>
        <w:widowControl/>
        <w:numPr>
          <w:ilvl w:val="0"/>
          <w:numId w:val="18"/>
        </w:numPr>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乙方对接人员及联系方式：</w:t>
      </w:r>
    </w:p>
    <w:p w14:paraId="2F8B2835">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default" w:ascii="宋体" w:hAnsi="宋体" w:eastAsia="宋体" w:cs="宋体"/>
          <w:color w:val="auto"/>
          <w:kern w:val="0"/>
          <w:sz w:val="24"/>
          <w:szCs w:val="24"/>
          <w:highlight w:val="yellow"/>
          <w:lang w:val="en-US" w:eastAsia="zh-CN"/>
        </w:rPr>
      </w:pPr>
      <w:r>
        <w:rPr>
          <w:rFonts w:hint="eastAsia" w:ascii="宋体" w:hAnsi="宋体" w:eastAsia="宋体" w:cs="宋体"/>
          <w:color w:val="auto"/>
          <w:kern w:val="0"/>
          <w:sz w:val="24"/>
          <w:szCs w:val="24"/>
          <w:highlight w:val="yellow"/>
        </w:rPr>
        <w:t>联系人：</w:t>
      </w:r>
      <w:r>
        <w:rPr>
          <w:rFonts w:hint="eastAsia" w:ascii="宋体" w:hAnsi="宋体" w:cs="宋体"/>
          <w:color w:val="auto"/>
          <w:kern w:val="0"/>
          <w:sz w:val="24"/>
          <w:szCs w:val="24"/>
          <w:highlight w:val="yellow"/>
          <w:u w:val="single"/>
          <w:lang w:val="en-US" w:eastAsia="zh-CN"/>
        </w:rPr>
        <w:t xml:space="preserve">                  </w:t>
      </w:r>
    </w:p>
    <w:p w14:paraId="32415A79">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default"/>
          <w:color w:val="auto"/>
          <w:highlight w:val="yellow"/>
          <w:lang w:val="en-US" w:eastAsia="zh-CN"/>
        </w:rPr>
      </w:pPr>
      <w:r>
        <w:rPr>
          <w:rFonts w:hint="eastAsia" w:ascii="宋体" w:hAnsi="宋体" w:eastAsia="宋体" w:cs="宋体"/>
          <w:color w:val="auto"/>
          <w:kern w:val="0"/>
          <w:sz w:val="24"/>
          <w:szCs w:val="24"/>
          <w:highlight w:val="yellow"/>
        </w:rPr>
        <w:t>联系电话：</w:t>
      </w:r>
      <w:r>
        <w:rPr>
          <w:rFonts w:hint="eastAsia" w:ascii="宋体" w:hAnsi="宋体" w:cs="宋体"/>
          <w:color w:val="auto"/>
          <w:kern w:val="0"/>
          <w:sz w:val="24"/>
          <w:szCs w:val="24"/>
          <w:highlight w:val="yellow"/>
          <w:u w:val="single"/>
          <w:lang w:val="en-US" w:eastAsia="zh-CN"/>
        </w:rPr>
        <w:t xml:space="preserve">                </w:t>
      </w:r>
    </w:p>
    <w:p w14:paraId="44F44374">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Cs/>
          <w:color w:val="auto"/>
          <w:kern w:val="0"/>
          <w:sz w:val="24"/>
          <w:szCs w:val="24"/>
          <w:highlight w:val="none"/>
          <w:lang w:val="en-US" w:eastAsia="zh-CN"/>
        </w:rPr>
      </w:pPr>
      <w:r>
        <w:rPr>
          <w:rFonts w:hint="eastAsia" w:ascii="宋体" w:hAnsi="宋体" w:eastAsia="宋体" w:cs="宋体"/>
          <w:color w:val="auto"/>
          <w:kern w:val="0"/>
          <w:sz w:val="24"/>
          <w:szCs w:val="24"/>
          <w:highlight w:val="none"/>
        </w:rPr>
        <w:t>乙方配送的产品应提前至少24小时通知甲方采购人员，按照甲方要求确定配送时间。若</w:t>
      </w:r>
      <w:r>
        <w:rPr>
          <w:rFonts w:hint="eastAsia" w:ascii="宋体" w:hAnsi="宋体" w:eastAsia="宋体" w:cs="宋体"/>
          <w:bCs/>
          <w:color w:val="auto"/>
          <w:kern w:val="0"/>
          <w:sz w:val="24"/>
          <w:szCs w:val="24"/>
          <w:highlight w:val="none"/>
        </w:rPr>
        <w:t>未通知至甲方采购人员造成卸货延迟或无法入库的，一切损失和责任由乙方承担。</w:t>
      </w:r>
      <w:r>
        <w:rPr>
          <w:rFonts w:hint="eastAsia" w:ascii="宋体" w:hAnsi="宋体" w:cs="宋体"/>
          <w:bCs/>
          <w:color w:val="auto"/>
          <w:kern w:val="0"/>
          <w:sz w:val="24"/>
          <w:szCs w:val="24"/>
          <w:highlight w:val="none"/>
          <w:lang w:val="en-US" w:eastAsia="zh-CN"/>
        </w:rPr>
        <w:t>乙方严格按照甲方</w:t>
      </w:r>
      <w:r>
        <w:rPr>
          <w:rFonts w:hint="eastAsia" w:ascii="宋体" w:hAnsi="宋体" w:eastAsia="宋体" w:cs="宋体"/>
          <w:color w:val="auto"/>
          <w:sz w:val="24"/>
          <w:szCs w:val="24"/>
          <w:highlight w:val="none"/>
        </w:rPr>
        <w:t>指定的送货时间、</w:t>
      </w:r>
      <w:r>
        <w:rPr>
          <w:rFonts w:hint="eastAsia" w:ascii="宋体" w:hAnsi="宋体" w:eastAsia="宋体" w:cs="宋体"/>
          <w:color w:val="auto"/>
          <w:sz w:val="24"/>
          <w:szCs w:val="24"/>
          <w:highlight w:val="none"/>
          <w:lang w:val="en-US" w:eastAsia="zh-CN"/>
        </w:rPr>
        <w:t>采购订单</w:t>
      </w:r>
      <w:r>
        <w:rPr>
          <w:rFonts w:hint="eastAsia" w:ascii="宋体" w:hAnsi="宋体" w:eastAsia="宋体" w:cs="宋体"/>
          <w:color w:val="auto"/>
          <w:sz w:val="24"/>
          <w:szCs w:val="24"/>
          <w:highlight w:val="none"/>
        </w:rPr>
        <w:t>数量、质量等要求交货，否则产生的额外费用由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承担。</w:t>
      </w:r>
    </w:p>
    <w:p w14:paraId="740F07C7">
      <w:pPr>
        <w:keepNext w:val="0"/>
        <w:keepLines w:val="0"/>
        <w:pageBreakBefore w:val="0"/>
        <w:widowControl/>
        <w:numPr>
          <w:ilvl w:val="255"/>
          <w:numId w:val="0"/>
        </w:numPr>
        <w:kinsoku/>
        <w:wordWrap/>
        <w:overflowPunct/>
        <w:topLinePunct w:val="0"/>
        <w:autoSpaceDE/>
        <w:autoSpaceDN/>
        <w:bidi w:val="0"/>
        <w:spacing w:afterLines="0"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8</w:t>
      </w:r>
      <w:r>
        <w:rPr>
          <w:rFonts w:hint="eastAsia" w:ascii="宋体" w:hAnsi="宋体" w:eastAsia="宋体" w:cs="宋体"/>
          <w:bCs/>
          <w:color w:val="auto"/>
          <w:sz w:val="24"/>
          <w:szCs w:val="24"/>
          <w:highlight w:val="none"/>
        </w:rPr>
        <w:t>、乙方须向甲方提供包括但不限于配置清单、产品说明书、图纸、操作手册、中文操作使用说明书、原厂维护手册、维修手册、软件备份、故障代码表、备件清单、零部件、维护手册（含维修密码及接口数据）等维护维修必需的材料和信息</w:t>
      </w:r>
      <w:r>
        <w:rPr>
          <w:rFonts w:hint="eastAsia" w:ascii="宋体" w:hAnsi="宋体" w:eastAsia="宋体" w:cs="宋体"/>
          <w:bCs/>
          <w:color w:val="auto"/>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所有外文资料需提供中文译本。</w:t>
      </w:r>
      <w:r>
        <w:rPr>
          <w:rFonts w:hint="eastAsia" w:ascii="宋体" w:hAnsi="宋体" w:eastAsia="宋体" w:cs="宋体"/>
          <w:bCs/>
          <w:color w:val="auto"/>
          <w:sz w:val="24"/>
          <w:szCs w:val="24"/>
          <w:highlight w:val="none"/>
        </w:rPr>
        <w:t>文件应随货物一并交付至甲方指定地点。</w:t>
      </w:r>
    </w:p>
    <w:p w14:paraId="34B4566B">
      <w:pPr>
        <w:pStyle w:val="36"/>
        <w:keepNext w:val="0"/>
        <w:keepLines w:val="0"/>
        <w:pageBreakBefore w:val="0"/>
        <w:numPr>
          <w:ilvl w:val="255"/>
          <w:numId w:val="0"/>
        </w:numPr>
        <w:kinsoku/>
        <w:wordWrap/>
        <w:overflowPunct/>
        <w:topLinePunct w:val="0"/>
        <w:autoSpaceDE/>
        <w:autoSpaceDN/>
        <w:bidi w:val="0"/>
        <w:spacing w:before="0" w:after="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、提供的货物必须为</w:t>
      </w:r>
      <w:r>
        <w:rPr>
          <w:rFonts w:hint="eastAsia" w:ascii="宋体" w:hAnsi="宋体" w:eastAsia="宋体" w:cs="宋体"/>
          <w:color w:val="auto"/>
          <w:sz w:val="24"/>
          <w:szCs w:val="24"/>
          <w:highlight w:val="none"/>
          <w:lang w:val="en-US" w:eastAsia="zh-CN"/>
        </w:rPr>
        <w:t>全新货物，</w:t>
      </w:r>
      <w:r>
        <w:rPr>
          <w:rFonts w:hint="eastAsia" w:ascii="宋体" w:hAnsi="宋体" w:eastAsia="宋体" w:cs="宋体"/>
          <w:color w:val="auto"/>
          <w:sz w:val="24"/>
          <w:szCs w:val="24"/>
          <w:highlight w:val="none"/>
        </w:rPr>
        <w:t>最新生产批次</w:t>
      </w:r>
      <w:r>
        <w:rPr>
          <w:rFonts w:hint="eastAsia" w:ascii="宋体" w:hAnsi="宋体" w:eastAsia="宋体" w:cs="宋体"/>
          <w:color w:val="auto"/>
          <w:sz w:val="24"/>
          <w:szCs w:val="24"/>
          <w:highlight w:val="none"/>
          <w:lang w:val="en-US" w:eastAsia="zh-CN"/>
        </w:rPr>
        <w:t>且</w:t>
      </w:r>
      <w:r>
        <w:rPr>
          <w:rFonts w:hint="eastAsia" w:ascii="宋体" w:hAnsi="宋体" w:eastAsia="宋体" w:cs="宋体"/>
          <w:b w:val="0"/>
          <w:bCs w:val="0"/>
          <w:color w:val="auto"/>
          <w:kern w:val="0"/>
          <w:sz w:val="24"/>
          <w:szCs w:val="24"/>
          <w:highlight w:val="none"/>
          <w:lang w:val="en-US" w:eastAsia="zh-CN"/>
        </w:rPr>
        <w:t>出厂日期在甲方收到日期前12个月内并</w:t>
      </w:r>
      <w:r>
        <w:rPr>
          <w:rFonts w:hint="eastAsia" w:ascii="宋体" w:hAnsi="宋体" w:eastAsia="宋体" w:cs="宋体"/>
          <w:color w:val="auto"/>
          <w:sz w:val="24"/>
          <w:szCs w:val="24"/>
          <w:highlight w:val="none"/>
        </w:rPr>
        <w:t>经验收合格的产品。产品如需计量检定的应提供相关计量检定部门出具的合法检定报告。</w:t>
      </w:r>
      <w:r>
        <w:rPr>
          <w:rFonts w:hint="eastAsia" w:ascii="宋体" w:hAnsi="宋体" w:eastAsia="宋体" w:cs="宋体"/>
          <w:b w:val="0"/>
          <w:bCs w:val="0"/>
          <w:color w:val="auto"/>
          <w:kern w:val="0"/>
          <w:sz w:val="24"/>
          <w:szCs w:val="24"/>
          <w:highlight w:val="none"/>
          <w:lang w:val="en-US" w:eastAsia="zh-CN"/>
        </w:rPr>
        <w:t>其中，进口货物必须具有报关证明文件、原产地证明和商检合格证明文件等相关证明文件，否则甲方概不接收。</w:t>
      </w:r>
      <w:r>
        <w:rPr>
          <w:rFonts w:hint="eastAsia" w:ascii="宋体" w:hAnsi="宋体" w:eastAsia="宋体" w:cs="宋体"/>
          <w:color w:val="auto"/>
          <w:sz w:val="24"/>
          <w:szCs w:val="24"/>
          <w:highlight w:val="none"/>
        </w:rPr>
        <w:t>如国家规定的强检货物，由乙方负责完成首次计量强制检定，验收前乙方必须附上计量检定合格报告。</w:t>
      </w:r>
    </w:p>
    <w:p w14:paraId="06797B1D">
      <w:pPr>
        <w:pStyle w:val="11"/>
        <w:keepNext w:val="0"/>
        <w:keepLines w:val="0"/>
        <w:pageBreakBefore w:val="0"/>
        <w:widowControl w:val="0"/>
        <w:kinsoku/>
        <w:wordWrap/>
        <w:overflowPunct/>
        <w:topLinePunct w:val="0"/>
        <w:autoSpaceDE/>
        <w:autoSpaceDN/>
        <w:bidi w:val="0"/>
        <w:adjustRightInd/>
        <w:snapToGrid/>
        <w:spacing w:after="0" w:afterLines="0" w:line="360" w:lineRule="auto"/>
        <w:ind w:firstLine="480" w:firstLineChars="200"/>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、乙方负责货物的现场安装和调试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提供货物安装、调试和维修所需的专用工具和辅助材料。</w:t>
      </w:r>
    </w:p>
    <w:p w14:paraId="7CB1067D">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eastAsia"/>
          <w:color w:val="auto"/>
          <w:highlight w:val="none"/>
          <w:lang w:val="en-US" w:eastAsia="zh-CN"/>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货物安装需施工的，乙方应在合同签订前提供设备安装施工图纸，甲方与乙方共同签字确定安装场地施工方案。</w:t>
      </w:r>
      <w:r>
        <w:rPr>
          <w:rFonts w:hint="eastAsia" w:ascii="宋体" w:hAnsi="宋体" w:eastAsia="宋体" w:cs="宋体"/>
          <w:bCs/>
          <w:color w:val="auto"/>
          <w:sz w:val="24"/>
          <w:highlight w:val="none"/>
        </w:rPr>
        <w:t>如涉及提供相关的电路图、施工图，安装工程等的，全部费用（包含但不限于装修费、旧设备拆装费、管理服务费、安装如涉及外接电源、网络、给排水、排风等必须对现有设施进行改造或增加管线、材料及人工等）由乙方承担，电源电线插座、长度和用电等须符合甲方的使用要求，设备电源插头符合甲方使用科室现有的插座，若不符合须提供相应的插头转换接口，乙方所供设备均须妥善安装确保甲方可正常使用。</w:t>
      </w:r>
    </w:p>
    <w:p w14:paraId="6D754F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收</w:t>
      </w:r>
      <w:r>
        <w:rPr>
          <w:rFonts w:hint="eastAsia" w:ascii="宋体" w:hAnsi="宋体" w:eastAsia="宋体" w:cs="宋体"/>
          <w:color w:val="auto"/>
          <w:sz w:val="24"/>
          <w:szCs w:val="24"/>
          <w:highlight w:val="none"/>
          <w:lang w:val="en-US" w:eastAsia="zh-CN"/>
        </w:rPr>
        <w:t>货单</w:t>
      </w:r>
      <w:r>
        <w:rPr>
          <w:rFonts w:hint="eastAsia" w:ascii="宋体" w:hAnsi="宋体" w:eastAsia="宋体" w:cs="宋体"/>
          <w:color w:val="auto"/>
          <w:sz w:val="24"/>
          <w:szCs w:val="24"/>
          <w:highlight w:val="none"/>
        </w:rPr>
        <w:t>应为一式三联，应清楚注明</w:t>
      </w:r>
      <w:r>
        <w:rPr>
          <w:rFonts w:hint="eastAsia" w:ascii="宋体" w:hAnsi="宋体" w:eastAsia="宋体" w:cs="宋体"/>
          <w:color w:val="auto"/>
          <w:kern w:val="0"/>
          <w:sz w:val="24"/>
          <w:szCs w:val="24"/>
          <w:highlight w:val="none"/>
        </w:rPr>
        <w:t>货物的时间、名称、型号、规格、材质、尺寸、数量</w:t>
      </w:r>
      <w:r>
        <w:rPr>
          <w:rFonts w:hint="eastAsia" w:ascii="宋体" w:hAnsi="宋体" w:eastAsia="宋体" w:cs="宋体"/>
          <w:color w:val="auto"/>
          <w:sz w:val="24"/>
          <w:szCs w:val="24"/>
          <w:highlight w:val="none"/>
        </w:rPr>
        <w:t>等，并且须有甲方签字确认，</w:t>
      </w:r>
      <w:r>
        <w:rPr>
          <w:rFonts w:hint="eastAsia" w:ascii="宋体" w:hAnsi="宋体" w:cs="宋体"/>
          <w:color w:val="auto"/>
          <w:sz w:val="24"/>
          <w:szCs w:val="24"/>
          <w:highlight w:val="none"/>
          <w:lang w:val="en-US" w:eastAsia="zh-CN"/>
        </w:rPr>
        <w:t>以此作为结算验收的依据</w:t>
      </w:r>
      <w:r>
        <w:rPr>
          <w:rFonts w:hint="eastAsia" w:ascii="宋体" w:hAnsi="宋体" w:eastAsia="宋体" w:cs="宋体"/>
          <w:color w:val="auto"/>
          <w:sz w:val="24"/>
          <w:szCs w:val="24"/>
          <w:highlight w:val="none"/>
        </w:rPr>
        <w:t>。</w:t>
      </w:r>
    </w:p>
    <w:p w14:paraId="7E65E4DE">
      <w:pPr>
        <w:pStyle w:val="11"/>
        <w:keepNext w:val="0"/>
        <w:keepLines w:val="0"/>
        <w:pageBreakBefore w:val="0"/>
        <w:kinsoku/>
        <w:wordWrap/>
        <w:overflowPunct/>
        <w:topLinePunct w:val="0"/>
        <w:autoSpaceDE/>
        <w:autoSpaceDN/>
        <w:bidi w:val="0"/>
        <w:spacing w:after="0" w:line="360" w:lineRule="auto"/>
        <w:ind w:firstLine="480" w:firstLineChars="200"/>
        <w:rPr>
          <w:rFonts w:hint="eastAsia"/>
          <w:color w:val="auto"/>
          <w:highlight w:val="none"/>
          <w:u w:val="none"/>
          <w:lang w:val="en-US" w:eastAsia="zh-CN"/>
        </w:rPr>
      </w:pPr>
      <w:r>
        <w:rPr>
          <w:rFonts w:hint="eastAsia" w:ascii="宋体" w:hAnsi="宋体" w:cs="宋体"/>
          <w:color w:val="auto"/>
          <w:sz w:val="24"/>
          <w:szCs w:val="24"/>
          <w:highlight w:val="none"/>
          <w:lang w:val="en-US" w:eastAsia="zh-CN"/>
        </w:rPr>
        <w:t>13、其他要求：</w:t>
      </w:r>
      <w:r>
        <w:rPr>
          <w:rFonts w:hint="eastAsia"/>
          <w:color w:val="auto"/>
          <w:highlight w:val="none"/>
          <w:u w:val="single"/>
          <w:lang w:val="en-US" w:eastAsia="zh-CN"/>
        </w:rPr>
        <w:t xml:space="preserve">         </w:t>
      </w:r>
      <w:r>
        <w:rPr>
          <w:rFonts w:hint="eastAsia"/>
          <w:i/>
          <w:iCs/>
          <w:color w:val="auto"/>
          <w:sz w:val="24"/>
          <w:szCs w:val="24"/>
          <w:highlight w:val="yellow"/>
          <w:u w:val="single"/>
          <w:lang w:val="en-US" w:eastAsia="zh-CN"/>
        </w:rPr>
        <w:t>（如无则填写“/”）</w:t>
      </w:r>
      <w:r>
        <w:rPr>
          <w:rFonts w:hint="eastAsia"/>
          <w:color w:val="auto"/>
          <w:highlight w:val="none"/>
          <w:u w:val="single"/>
          <w:lang w:val="en-US" w:eastAsia="zh-CN"/>
        </w:rPr>
        <w:t xml:space="preserve">                       </w:t>
      </w:r>
      <w:r>
        <w:rPr>
          <w:rFonts w:hint="eastAsia"/>
          <w:color w:val="auto"/>
          <w:highlight w:val="none"/>
          <w:u w:val="none"/>
          <w:lang w:val="en-US" w:eastAsia="zh-CN"/>
        </w:rPr>
        <w:t>。</w:t>
      </w:r>
    </w:p>
    <w:p w14:paraId="3743262A">
      <w:pPr>
        <w:pStyle w:val="11"/>
        <w:keepNext w:val="0"/>
        <w:keepLines w:val="0"/>
        <w:pageBreakBefore w:val="0"/>
        <w:kinsoku/>
        <w:wordWrap/>
        <w:overflowPunct/>
        <w:topLinePunct w:val="0"/>
        <w:autoSpaceDE/>
        <w:autoSpaceDN/>
        <w:bidi w:val="0"/>
        <w:spacing w:after="0" w:line="360" w:lineRule="auto"/>
        <w:ind w:firstLine="482" w:firstLineChars="200"/>
        <w:rPr>
          <w:rFonts w:hint="eastAsia" w:ascii="宋体" w:hAnsi="宋体" w:eastAsia="宋体" w:cs="宋体"/>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（五）服务要求（含售后服务要求）</w:t>
      </w:r>
    </w:p>
    <w:p w14:paraId="2A7F816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1、乙方</w:t>
      </w:r>
      <w:r>
        <w:rPr>
          <w:rFonts w:hint="eastAsia" w:ascii="宋体" w:hAnsi="宋体" w:eastAsia="宋体" w:cs="宋体"/>
          <w:color w:val="auto"/>
          <w:sz w:val="24"/>
          <w:szCs w:val="24"/>
          <w:highlight w:val="none"/>
        </w:rPr>
        <w:t>严格按照</w:t>
      </w:r>
      <w:r>
        <w:rPr>
          <w:rFonts w:hint="eastAsia" w:ascii="宋体" w:hAnsi="宋体" w:cs="宋体"/>
          <w:color w:val="auto"/>
          <w:sz w:val="24"/>
          <w:szCs w:val="24"/>
          <w:highlight w:val="none"/>
          <w:lang w:val="en-US" w:eastAsia="zh-CN"/>
        </w:rPr>
        <w:t>甲方</w:t>
      </w:r>
      <w:r>
        <w:rPr>
          <w:rFonts w:hint="eastAsia" w:ascii="宋体" w:hAnsi="宋体" w:eastAsia="宋体" w:cs="宋体"/>
          <w:color w:val="auto"/>
          <w:sz w:val="24"/>
          <w:szCs w:val="24"/>
          <w:highlight w:val="none"/>
        </w:rPr>
        <w:t>在材料、尺寸等工艺技术上的要求进行制作，</w:t>
      </w:r>
      <w:r>
        <w:rPr>
          <w:rFonts w:hint="eastAsia" w:ascii="宋体" w:hAnsi="宋体" w:cs="宋体"/>
          <w:color w:val="auto"/>
          <w:sz w:val="24"/>
          <w:szCs w:val="24"/>
          <w:highlight w:val="none"/>
          <w:lang w:val="en-US" w:eastAsia="zh-CN"/>
        </w:rPr>
        <w:t>若不符合甲方要求的，甲方</w:t>
      </w:r>
      <w:r>
        <w:rPr>
          <w:rFonts w:hint="eastAsia" w:ascii="宋体" w:hAnsi="宋体" w:eastAsia="宋体" w:cs="宋体"/>
          <w:color w:val="auto"/>
          <w:sz w:val="24"/>
          <w:szCs w:val="24"/>
          <w:highlight w:val="none"/>
        </w:rPr>
        <w:t>可全部退货。</w:t>
      </w:r>
      <w:r>
        <w:rPr>
          <w:rFonts w:hint="eastAsia" w:ascii="宋体" w:hAnsi="宋体" w:cs="宋体"/>
          <w:color w:val="auto"/>
          <w:sz w:val="24"/>
          <w:szCs w:val="24"/>
          <w:highlight w:val="none"/>
          <w:lang w:val="en-US" w:eastAsia="zh-CN"/>
        </w:rPr>
        <w:t>乙方保证服务全过程的</w:t>
      </w:r>
      <w:r>
        <w:rPr>
          <w:rFonts w:hint="eastAsia" w:ascii="宋体" w:hAnsi="宋体" w:eastAsia="宋体" w:cs="宋体"/>
          <w:color w:val="auto"/>
          <w:sz w:val="24"/>
          <w:szCs w:val="24"/>
          <w:highlight w:val="none"/>
        </w:rPr>
        <w:t>及时、细致</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直至</w:t>
      </w:r>
      <w:r>
        <w:rPr>
          <w:rFonts w:hint="eastAsia" w:ascii="宋体" w:hAnsi="宋体" w:eastAsia="宋体" w:cs="宋体"/>
          <w:color w:val="auto"/>
          <w:sz w:val="24"/>
          <w:szCs w:val="24"/>
          <w:highlight w:val="none"/>
        </w:rPr>
        <w:t>最后的安装完成</w:t>
      </w:r>
      <w:r>
        <w:rPr>
          <w:rFonts w:hint="eastAsia" w:ascii="宋体" w:hAnsi="宋体" w:cs="宋体"/>
          <w:color w:val="auto"/>
          <w:sz w:val="24"/>
          <w:szCs w:val="24"/>
          <w:highlight w:val="none"/>
          <w:lang w:val="en-US" w:eastAsia="zh-CN"/>
        </w:rPr>
        <w:t>验收合格</w:t>
      </w:r>
      <w:r>
        <w:rPr>
          <w:rFonts w:hint="eastAsia" w:ascii="宋体" w:hAnsi="宋体" w:eastAsia="宋体" w:cs="宋体"/>
          <w:color w:val="auto"/>
          <w:sz w:val="24"/>
          <w:szCs w:val="24"/>
          <w:highlight w:val="none"/>
        </w:rPr>
        <w:t>。产品在运输过程出现的任何破损、变质，</w:t>
      </w:r>
      <w:r>
        <w:rPr>
          <w:rFonts w:hint="eastAsia" w:ascii="宋体" w:hAnsi="宋体" w:cs="宋体"/>
          <w:color w:val="auto"/>
          <w:sz w:val="24"/>
          <w:szCs w:val="24"/>
          <w:highlight w:val="none"/>
          <w:lang w:val="en-US" w:eastAsia="zh-CN"/>
        </w:rPr>
        <w:t>乙方</w:t>
      </w:r>
      <w:r>
        <w:rPr>
          <w:rFonts w:hint="eastAsia" w:ascii="宋体" w:hAnsi="宋体" w:eastAsia="宋体" w:cs="宋体"/>
          <w:color w:val="auto"/>
          <w:sz w:val="24"/>
          <w:szCs w:val="24"/>
          <w:highlight w:val="none"/>
        </w:rPr>
        <w:t>均予以</w:t>
      </w:r>
      <w:r>
        <w:rPr>
          <w:rFonts w:hint="eastAsia" w:ascii="宋体" w:hAnsi="宋体" w:cs="宋体"/>
          <w:color w:val="auto"/>
          <w:sz w:val="24"/>
          <w:szCs w:val="24"/>
          <w:highlight w:val="none"/>
          <w:lang w:val="en-US" w:eastAsia="zh-CN"/>
        </w:rPr>
        <w:t>免费无条件</w:t>
      </w:r>
      <w:r>
        <w:rPr>
          <w:rFonts w:hint="eastAsia" w:ascii="宋体" w:hAnsi="宋体" w:eastAsia="宋体" w:cs="宋体"/>
          <w:color w:val="auto"/>
          <w:sz w:val="24"/>
          <w:szCs w:val="24"/>
          <w:highlight w:val="none"/>
        </w:rPr>
        <w:t>修理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退换。</w:t>
      </w:r>
    </w:p>
    <w:p w14:paraId="03779F93">
      <w:pPr>
        <w:keepNext w:val="0"/>
        <w:keepLines w:val="0"/>
        <w:pageBreakBefore w:val="0"/>
        <w:widowControl/>
        <w:numPr>
          <w:ilvl w:val="255"/>
          <w:numId w:val="0"/>
        </w:numPr>
        <w:tabs>
          <w:tab w:val="left" w:pos="0"/>
          <w:tab w:val="left" w:pos="1320"/>
        </w:tabs>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2、质保</w:t>
      </w:r>
      <w:r>
        <w:rPr>
          <w:rFonts w:hint="eastAsia" w:ascii="宋体" w:hAnsi="宋体" w:eastAsia="宋体" w:cs="宋体"/>
          <w:color w:val="auto"/>
          <w:sz w:val="24"/>
          <w:szCs w:val="24"/>
          <w:highlight w:val="none"/>
        </w:rPr>
        <w:t>期：所有产品免费保</w:t>
      </w:r>
      <w:r>
        <w:rPr>
          <w:rFonts w:hint="eastAsia" w:ascii="宋体" w:hAnsi="宋体" w:eastAsia="宋体" w:cs="宋体"/>
          <w:color w:val="auto"/>
          <w:sz w:val="24"/>
          <w:szCs w:val="24"/>
          <w:highlight w:val="none"/>
          <w:u w:val="none"/>
        </w:rPr>
        <w:t>修</w:t>
      </w:r>
      <w:r>
        <w:rPr>
          <w:rFonts w:hint="eastAsia" w:ascii="宋体" w:hAnsi="宋体" w:cs="宋体"/>
          <w:color w:val="auto"/>
          <w:sz w:val="24"/>
          <w:szCs w:val="24"/>
          <w:highlight w:val="yellow"/>
          <w:u w:val="single"/>
          <w:lang w:val="en-US" w:eastAsia="zh-CN"/>
        </w:rPr>
        <w:t xml:space="preserve">      </w:t>
      </w:r>
      <w:r>
        <w:rPr>
          <w:rFonts w:hint="eastAsia" w:ascii="宋体" w:hAnsi="宋体" w:cs="宋体"/>
          <w:color w:val="auto"/>
          <w:sz w:val="24"/>
          <w:szCs w:val="24"/>
          <w:highlight w:val="yellow"/>
          <w:u w:val="none"/>
          <w:lang w:val="en-US" w:eastAsia="zh-CN"/>
        </w:rPr>
        <w:t>年</w:t>
      </w:r>
      <w:r>
        <w:rPr>
          <w:rFonts w:hint="eastAsia" w:ascii="宋体" w:hAnsi="宋体" w:eastAsia="宋体" w:cs="宋体"/>
          <w:color w:val="auto"/>
          <w:sz w:val="24"/>
          <w:szCs w:val="24"/>
          <w:highlight w:val="none"/>
        </w:rPr>
        <w:t>，保修期自产品验收合格之日起算</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乙方提供的产品出现任何问题</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包括但不限于质量问题等</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的</w:t>
      </w:r>
      <w:r>
        <w:rPr>
          <w:rFonts w:hint="eastAsia" w:ascii="宋体" w:hAnsi="宋体" w:eastAsia="宋体" w:cs="宋体"/>
          <w:color w:val="auto"/>
          <w:sz w:val="24"/>
          <w:szCs w:val="24"/>
          <w:highlight w:val="none"/>
        </w:rPr>
        <w:t>，由乙方</w:t>
      </w:r>
      <w:r>
        <w:rPr>
          <w:rFonts w:hint="eastAsia" w:ascii="宋体" w:hAnsi="宋体" w:cs="宋体"/>
          <w:color w:val="auto"/>
          <w:sz w:val="24"/>
          <w:szCs w:val="24"/>
          <w:highlight w:val="none"/>
          <w:lang w:val="en-US" w:eastAsia="zh-CN"/>
        </w:rPr>
        <w:t>负责</w:t>
      </w:r>
      <w:r>
        <w:rPr>
          <w:rFonts w:hint="eastAsia" w:ascii="宋体" w:hAnsi="宋体" w:eastAsia="宋体" w:cs="宋体"/>
          <w:color w:val="auto"/>
          <w:sz w:val="24"/>
          <w:szCs w:val="24"/>
          <w:highlight w:val="none"/>
        </w:rPr>
        <w:t>免费维修、更换</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乙方不收取任何费用</w:t>
      </w:r>
      <w:r>
        <w:rPr>
          <w:rFonts w:hint="eastAsia" w:ascii="宋体" w:hAnsi="宋体" w:eastAsia="宋体" w:cs="宋体"/>
          <w:color w:val="auto"/>
          <w:sz w:val="24"/>
          <w:szCs w:val="24"/>
          <w:highlight w:val="none"/>
        </w:rPr>
        <w:t>。</w:t>
      </w:r>
    </w:p>
    <w:p w14:paraId="1DAFFD6F">
      <w:pPr>
        <w:keepNext w:val="0"/>
        <w:keepLines w:val="0"/>
        <w:pageBreakBefore w:val="0"/>
        <w:widowControl/>
        <w:numPr>
          <w:ilvl w:val="255"/>
          <w:numId w:val="0"/>
        </w:numPr>
        <w:tabs>
          <w:tab w:val="left" w:pos="0"/>
          <w:tab w:val="left" w:pos="1320"/>
        </w:tabs>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3、维修</w:t>
      </w:r>
      <w:r>
        <w:rPr>
          <w:rFonts w:hint="eastAsia" w:ascii="宋体" w:hAnsi="宋体" w:eastAsia="宋体" w:cs="宋体"/>
          <w:color w:val="auto"/>
          <w:sz w:val="24"/>
          <w:szCs w:val="24"/>
          <w:highlight w:val="none"/>
        </w:rPr>
        <w:t>响应</w:t>
      </w:r>
      <w:r>
        <w:rPr>
          <w:rFonts w:hint="eastAsia" w:ascii="宋体" w:hAnsi="宋体" w:cs="宋体"/>
          <w:color w:val="auto"/>
          <w:sz w:val="24"/>
          <w:szCs w:val="24"/>
          <w:highlight w:val="none"/>
          <w:lang w:val="en-US" w:eastAsia="zh-CN"/>
        </w:rPr>
        <w:t>时间：乙方对所有产品的售后维修服务必须在</w:t>
      </w:r>
      <w:r>
        <w:rPr>
          <w:rFonts w:hint="eastAsia" w:ascii="宋体" w:hAnsi="宋体" w:cs="宋体"/>
          <w:color w:val="auto"/>
          <w:sz w:val="24"/>
          <w:szCs w:val="24"/>
          <w:highlight w:val="yellow"/>
          <w:lang w:val="en-US" w:eastAsia="zh-CN"/>
        </w:rPr>
        <w:t>____小时</w:t>
      </w:r>
      <w:r>
        <w:rPr>
          <w:rFonts w:hint="eastAsia" w:ascii="宋体" w:hAnsi="宋体" w:cs="宋体"/>
          <w:color w:val="auto"/>
          <w:sz w:val="24"/>
          <w:szCs w:val="24"/>
          <w:highlight w:val="none"/>
          <w:lang w:val="en-US" w:eastAsia="zh-CN"/>
        </w:rPr>
        <w:t>内予以响应。</w:t>
      </w:r>
    </w:p>
    <w:p w14:paraId="65DBD059">
      <w:pPr>
        <w:keepNext w:val="0"/>
        <w:keepLines w:val="0"/>
        <w:pageBreakBefore w:val="0"/>
        <w:widowControl/>
        <w:numPr>
          <w:ilvl w:val="255"/>
          <w:numId w:val="0"/>
        </w:numPr>
        <w:tabs>
          <w:tab w:val="left" w:pos="0"/>
          <w:tab w:val="left" w:pos="132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故障解决时间：</w:t>
      </w:r>
      <w:r>
        <w:rPr>
          <w:rFonts w:hint="eastAsia" w:ascii="宋体" w:hAnsi="宋体" w:cs="宋体"/>
          <w:color w:val="auto"/>
          <w:sz w:val="24"/>
          <w:szCs w:val="24"/>
          <w:highlight w:val="none"/>
          <w:lang w:val="en-US" w:eastAsia="zh-CN"/>
        </w:rPr>
        <w:t>常规售后维修服务须在</w:t>
      </w:r>
      <w:r>
        <w:rPr>
          <w:rFonts w:hint="eastAsia" w:ascii="宋体" w:hAnsi="宋体" w:cs="宋体"/>
          <w:color w:val="auto"/>
          <w:sz w:val="24"/>
          <w:szCs w:val="24"/>
          <w:highlight w:val="yellow"/>
          <w:lang w:val="en-US" w:eastAsia="zh-CN"/>
        </w:rPr>
        <w:t>_____内</w:t>
      </w:r>
      <w:r>
        <w:rPr>
          <w:rFonts w:hint="eastAsia" w:ascii="宋体" w:hAnsi="宋体" w:cs="宋体"/>
          <w:color w:val="auto"/>
          <w:sz w:val="24"/>
          <w:szCs w:val="24"/>
          <w:highlight w:val="none"/>
          <w:lang w:val="en-US" w:eastAsia="zh-CN"/>
        </w:rPr>
        <w:t>完成，紧急售后维修服务须在</w:t>
      </w:r>
      <w:r>
        <w:rPr>
          <w:rFonts w:hint="eastAsia" w:ascii="宋体" w:hAnsi="宋体" w:cs="宋体"/>
          <w:color w:val="auto"/>
          <w:sz w:val="24"/>
          <w:szCs w:val="24"/>
          <w:highlight w:val="yellow"/>
          <w:lang w:val="en-US" w:eastAsia="zh-CN"/>
        </w:rPr>
        <w:t>_____内</w:t>
      </w:r>
      <w:r>
        <w:rPr>
          <w:rFonts w:hint="eastAsia" w:ascii="宋体" w:hAnsi="宋体" w:cs="宋体"/>
          <w:color w:val="auto"/>
          <w:sz w:val="24"/>
          <w:szCs w:val="24"/>
          <w:highlight w:val="none"/>
          <w:lang w:val="en-US" w:eastAsia="zh-CN"/>
        </w:rPr>
        <w:t>完成，特急售后维修服务须在</w:t>
      </w:r>
      <w:r>
        <w:rPr>
          <w:rFonts w:hint="eastAsia" w:ascii="宋体" w:hAnsi="宋体" w:cs="宋体"/>
          <w:color w:val="auto"/>
          <w:sz w:val="24"/>
          <w:szCs w:val="24"/>
          <w:highlight w:val="yellow"/>
          <w:lang w:val="en-US" w:eastAsia="zh-CN"/>
        </w:rPr>
        <w:t>_____内</w:t>
      </w:r>
      <w:r>
        <w:rPr>
          <w:rFonts w:hint="eastAsia" w:ascii="宋体" w:hAnsi="宋体" w:cs="宋体"/>
          <w:color w:val="auto"/>
          <w:sz w:val="24"/>
          <w:szCs w:val="24"/>
          <w:highlight w:val="none"/>
          <w:lang w:val="en-US" w:eastAsia="zh-CN"/>
        </w:rPr>
        <w:t>完成。</w:t>
      </w:r>
    </w:p>
    <w:p w14:paraId="1007680E">
      <w:pPr>
        <w:keepNext w:val="0"/>
        <w:keepLines w:val="0"/>
        <w:pageBreakBefore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乙方维修响应及故障解决</w:t>
      </w:r>
      <w:r>
        <w:rPr>
          <w:rFonts w:hint="eastAsia" w:ascii="宋体" w:hAnsi="宋体" w:cs="宋体"/>
          <w:color w:val="auto"/>
          <w:sz w:val="24"/>
          <w:szCs w:val="24"/>
          <w:highlight w:val="none"/>
          <w:lang w:val="en-US" w:eastAsia="zh-CN"/>
        </w:rPr>
        <w:t>必</w:t>
      </w:r>
      <w:r>
        <w:rPr>
          <w:rFonts w:hint="eastAsia" w:ascii="宋体" w:hAnsi="宋体" w:eastAsia="宋体" w:cs="宋体"/>
          <w:color w:val="auto"/>
          <w:sz w:val="24"/>
          <w:szCs w:val="24"/>
          <w:highlight w:val="none"/>
        </w:rPr>
        <w:t>须及时，保修期内出现</w:t>
      </w:r>
      <w:r>
        <w:rPr>
          <w:rFonts w:hint="eastAsia" w:ascii="宋体" w:hAnsi="宋体" w:cs="宋体"/>
          <w:color w:val="auto"/>
          <w:sz w:val="24"/>
          <w:szCs w:val="24"/>
          <w:highlight w:val="none"/>
          <w:lang w:val="en-US" w:eastAsia="zh-CN"/>
        </w:rPr>
        <w:t>产品</w:t>
      </w:r>
      <w:r>
        <w:rPr>
          <w:rFonts w:hint="eastAsia" w:ascii="宋体" w:hAnsi="宋体" w:eastAsia="宋体" w:cs="宋体"/>
          <w:color w:val="auto"/>
          <w:sz w:val="24"/>
          <w:szCs w:val="24"/>
          <w:highlight w:val="none"/>
        </w:rPr>
        <w:t>故障不能正常使用</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应免费</w:t>
      </w:r>
      <w:r>
        <w:rPr>
          <w:rFonts w:hint="eastAsia" w:ascii="宋体" w:hAnsi="宋体" w:cs="宋体"/>
          <w:color w:val="auto"/>
          <w:sz w:val="24"/>
          <w:szCs w:val="24"/>
          <w:highlight w:val="none"/>
        </w:rPr>
        <w:t>提供</w:t>
      </w:r>
      <w:r>
        <w:rPr>
          <w:rFonts w:hint="eastAsia" w:ascii="宋体" w:hAnsi="宋体" w:cs="宋体"/>
          <w:color w:val="auto"/>
          <w:sz w:val="24"/>
          <w:highlight w:val="none"/>
          <w:lang w:val="en-US" w:eastAsia="zh-CN"/>
        </w:rPr>
        <w:t>应急备用方案（包括但不限于提供</w:t>
      </w:r>
      <w:r>
        <w:rPr>
          <w:rFonts w:hint="eastAsia" w:ascii="宋体" w:hAnsi="宋体" w:cs="宋体"/>
          <w:color w:val="auto"/>
          <w:sz w:val="24"/>
          <w:szCs w:val="24"/>
          <w:highlight w:val="none"/>
        </w:rPr>
        <w:t>备用货物给甲方使用</w:t>
      </w:r>
      <w:r>
        <w:rPr>
          <w:rFonts w:hint="eastAsia" w:ascii="宋体" w:hAnsi="宋体" w:cs="宋体"/>
          <w:color w:val="auto"/>
          <w:sz w:val="24"/>
          <w:szCs w:val="24"/>
          <w:highlight w:val="none"/>
          <w:lang w:val="en-US" w:eastAsia="zh-CN"/>
        </w:rPr>
        <w:t>等）</w:t>
      </w:r>
      <w:r>
        <w:rPr>
          <w:rFonts w:hint="eastAsia" w:ascii="宋体" w:hAnsi="宋体" w:eastAsia="宋体" w:cs="宋体"/>
          <w:color w:val="auto"/>
          <w:sz w:val="24"/>
          <w:szCs w:val="24"/>
          <w:highlight w:val="none"/>
        </w:rPr>
        <w:t>给</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使用直至</w:t>
      </w:r>
      <w:r>
        <w:rPr>
          <w:rFonts w:hint="eastAsia" w:ascii="宋体" w:hAnsi="宋体" w:cs="宋体"/>
          <w:color w:val="auto"/>
          <w:sz w:val="24"/>
          <w:szCs w:val="24"/>
          <w:highlight w:val="none"/>
          <w:lang w:val="en-US" w:eastAsia="zh-CN"/>
        </w:rPr>
        <w:t>产品</w:t>
      </w:r>
      <w:r>
        <w:rPr>
          <w:rFonts w:hint="eastAsia" w:ascii="宋体" w:hAnsi="宋体" w:eastAsia="宋体" w:cs="宋体"/>
          <w:color w:val="auto"/>
          <w:sz w:val="24"/>
          <w:szCs w:val="24"/>
          <w:highlight w:val="none"/>
        </w:rPr>
        <w:t>修复完好</w:t>
      </w:r>
      <w:r>
        <w:rPr>
          <w:rFonts w:hint="eastAsia" w:ascii="宋体" w:hAnsi="宋体" w:eastAsia="宋体" w:cs="宋体"/>
          <w:color w:val="auto"/>
          <w:sz w:val="24"/>
          <w:szCs w:val="24"/>
          <w:highlight w:val="none"/>
          <w:lang w:val="en-US" w:eastAsia="zh-CN"/>
        </w:rPr>
        <w:t>恢复</w:t>
      </w:r>
      <w:r>
        <w:rPr>
          <w:rFonts w:hint="eastAsia" w:ascii="宋体" w:hAnsi="宋体" w:eastAsia="宋体" w:cs="宋体"/>
          <w:color w:val="auto"/>
          <w:sz w:val="24"/>
          <w:szCs w:val="24"/>
          <w:highlight w:val="none"/>
        </w:rPr>
        <w:t>使用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若经过两次维修无法解决故障问题的，乙方应当予以免费更换</w:t>
      </w:r>
      <w:r>
        <w:rPr>
          <w:rFonts w:hint="eastAsia" w:ascii="宋体" w:hAnsi="宋体" w:eastAsia="宋体" w:cs="宋体"/>
          <w:color w:val="auto"/>
          <w:sz w:val="24"/>
          <w:szCs w:val="24"/>
          <w:highlight w:val="none"/>
        </w:rPr>
        <w:t>。</w:t>
      </w:r>
    </w:p>
    <w:p w14:paraId="6EE1BDEF">
      <w:pPr>
        <w:keepNext w:val="0"/>
        <w:keepLines w:val="0"/>
        <w:pageBreakBefore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kern w:val="0"/>
          <w:sz w:val="24"/>
          <w:szCs w:val="24"/>
          <w:highlight w:val="none"/>
        </w:rPr>
        <w:t>乙方保证为甲方提供全面的售后服务，根据甲方的需要，产品技术人员必须随叫随到</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同时</w:t>
      </w:r>
      <w:r>
        <w:rPr>
          <w:rFonts w:hint="eastAsia" w:ascii="宋体" w:hAnsi="宋体" w:eastAsia="宋体" w:cs="宋体"/>
          <w:color w:val="auto"/>
          <w:sz w:val="24"/>
          <w:szCs w:val="24"/>
          <w:highlight w:val="none"/>
        </w:rPr>
        <w:t>对所供产品提供技术支持服务，向甲方提供详细的技术参数和要求，并对所供产品实施监督。</w:t>
      </w:r>
    </w:p>
    <w:p w14:paraId="4E3BA71F">
      <w:pPr>
        <w:keepNext w:val="0"/>
        <w:keepLines w:val="0"/>
        <w:pageBreakBefore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乙方承担</w:t>
      </w:r>
      <w:r>
        <w:rPr>
          <w:rFonts w:hint="eastAsia" w:ascii="宋体" w:hAnsi="宋体" w:eastAsia="宋体" w:cs="宋体"/>
          <w:color w:val="auto"/>
          <w:sz w:val="24"/>
          <w:szCs w:val="24"/>
          <w:highlight w:val="none"/>
          <w:lang w:val="en-US" w:eastAsia="zh-CN"/>
        </w:rPr>
        <w:t>产品</w:t>
      </w:r>
      <w:r>
        <w:rPr>
          <w:rFonts w:hint="eastAsia" w:ascii="宋体" w:hAnsi="宋体" w:eastAsia="宋体" w:cs="宋体"/>
          <w:color w:val="auto"/>
          <w:sz w:val="24"/>
          <w:szCs w:val="24"/>
          <w:highlight w:val="none"/>
        </w:rPr>
        <w:t>质量责任，</w:t>
      </w:r>
      <w:r>
        <w:rPr>
          <w:rFonts w:hint="eastAsia" w:ascii="宋体" w:hAnsi="宋体" w:cs="宋体"/>
          <w:color w:val="auto"/>
          <w:sz w:val="24"/>
          <w:szCs w:val="24"/>
          <w:highlight w:val="none"/>
          <w:lang w:val="en-US" w:eastAsia="zh-CN"/>
        </w:rPr>
        <w:t>并做到安全作业，若</w:t>
      </w:r>
      <w:r>
        <w:rPr>
          <w:rFonts w:hint="eastAsia" w:ascii="宋体" w:hAnsi="宋体" w:eastAsia="宋体" w:cs="宋体"/>
          <w:color w:val="auto"/>
          <w:sz w:val="24"/>
          <w:szCs w:val="24"/>
          <w:highlight w:val="none"/>
        </w:rPr>
        <w:t>发生任何事故</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包括但不限于人身伤害、财产损失等</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或侵权责任</w:t>
      </w:r>
      <w:r>
        <w:rPr>
          <w:rFonts w:hint="eastAsia" w:ascii="宋体" w:hAnsi="宋体" w:eastAsia="宋体" w:cs="宋体"/>
          <w:color w:val="auto"/>
          <w:sz w:val="24"/>
          <w:szCs w:val="24"/>
          <w:highlight w:val="none"/>
        </w:rPr>
        <w:t>等的，乙方负责赔偿</w:t>
      </w:r>
      <w:r>
        <w:rPr>
          <w:rFonts w:hint="eastAsia" w:ascii="宋体" w:hAnsi="宋体" w:cs="宋体"/>
          <w:color w:val="auto"/>
          <w:sz w:val="24"/>
          <w:szCs w:val="24"/>
          <w:highlight w:val="none"/>
          <w:lang w:val="en-US" w:eastAsia="zh-CN"/>
        </w:rPr>
        <w:t>并承担一切经济及法律责任</w:t>
      </w:r>
      <w:r>
        <w:rPr>
          <w:rFonts w:hint="eastAsia" w:ascii="宋体" w:hAnsi="宋体" w:eastAsia="宋体" w:cs="宋体"/>
          <w:color w:val="auto"/>
          <w:sz w:val="24"/>
          <w:szCs w:val="24"/>
          <w:highlight w:val="none"/>
        </w:rPr>
        <w:t>。</w:t>
      </w:r>
    </w:p>
    <w:p w14:paraId="6F726223">
      <w:pPr>
        <w:pStyle w:val="26"/>
        <w:keepNext w:val="0"/>
        <w:keepLines w:val="0"/>
        <w:pageBreakBefore w:val="0"/>
        <w:kinsoku/>
        <w:wordWrap/>
        <w:overflowPunct/>
        <w:topLinePunct w:val="0"/>
        <w:autoSpaceDE/>
        <w:autoSpaceDN/>
        <w:bidi w:val="0"/>
        <w:spacing w:after="0"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乙方提供专业使用培训计划，免费向甲方进行产品使用说明，并配合甲方做好有关的维护、保养等工作。乙方配备齐全的专用工具箱，包括常用工具、原厂配件。由于乙方培训不到位、培训不准确而导致操作不当造成的产品损坏，乙方应承担维修、更换产品或配件的全部费用。</w:t>
      </w:r>
    </w:p>
    <w:p w14:paraId="6589A042">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bCs/>
          <w:color w:val="auto"/>
          <w:sz w:val="24"/>
          <w:szCs w:val="24"/>
          <w:highlight w:val="none"/>
        </w:rPr>
        <w:t>乙方须针对甲方使用人员及工程人员</w:t>
      </w:r>
      <w:r>
        <w:rPr>
          <w:rFonts w:hint="eastAsia" w:ascii="宋体" w:hAnsi="宋体" w:cs="宋体"/>
          <w:bCs/>
          <w:color w:val="auto"/>
          <w:sz w:val="24"/>
          <w:szCs w:val="24"/>
          <w:highlight w:val="none"/>
          <w:lang w:val="en-US" w:eastAsia="zh-CN"/>
        </w:rPr>
        <w:t>提供</w:t>
      </w:r>
      <w:r>
        <w:rPr>
          <w:rFonts w:hint="eastAsia" w:ascii="宋体" w:hAnsi="宋体" w:eastAsia="宋体" w:cs="宋体"/>
          <w:bCs/>
          <w:color w:val="auto"/>
          <w:sz w:val="24"/>
          <w:szCs w:val="24"/>
          <w:highlight w:val="none"/>
        </w:rPr>
        <w:t>培训，主要内容包括但不限于：</w:t>
      </w:r>
      <w:r>
        <w:rPr>
          <w:rFonts w:hint="eastAsia" w:ascii="宋体" w:hAnsi="宋体" w:cs="宋体"/>
          <w:bCs/>
          <w:color w:val="auto"/>
          <w:sz w:val="24"/>
          <w:szCs w:val="24"/>
          <w:highlight w:val="none"/>
          <w:lang w:val="en-US" w:eastAsia="zh-CN"/>
        </w:rPr>
        <w:t>产品</w:t>
      </w:r>
      <w:r>
        <w:rPr>
          <w:rFonts w:hint="eastAsia" w:ascii="宋体" w:hAnsi="宋体" w:eastAsia="宋体" w:cs="宋体"/>
          <w:bCs/>
          <w:color w:val="auto"/>
          <w:sz w:val="24"/>
          <w:szCs w:val="24"/>
          <w:highlight w:val="none"/>
        </w:rPr>
        <w:t>使用及维护保养培训，</w:t>
      </w:r>
      <w:r>
        <w:rPr>
          <w:rFonts w:hint="eastAsia" w:ascii="宋体" w:hAnsi="宋体" w:cs="宋体"/>
          <w:bCs/>
          <w:color w:val="auto"/>
          <w:sz w:val="24"/>
          <w:szCs w:val="24"/>
          <w:highlight w:val="none"/>
          <w:lang w:val="en-US" w:eastAsia="zh-CN"/>
        </w:rPr>
        <w:t>产品</w:t>
      </w:r>
      <w:r>
        <w:rPr>
          <w:rFonts w:hint="eastAsia" w:ascii="宋体" w:hAnsi="宋体" w:eastAsia="宋体" w:cs="宋体"/>
          <w:bCs/>
          <w:color w:val="auto"/>
          <w:sz w:val="24"/>
          <w:szCs w:val="24"/>
          <w:highlight w:val="none"/>
        </w:rPr>
        <w:t>的基本结构、性能、主要部件的构造及修理，日常使用保养与管理，常见故障的排除，紧急情况的处理等。</w:t>
      </w:r>
    </w:p>
    <w:p w14:paraId="60A0B527">
      <w:pPr>
        <w:pStyle w:val="35"/>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lang w:val="en-US" w:eastAsia="zh-CN"/>
        </w:rPr>
      </w:pPr>
    </w:p>
    <w:p w14:paraId="6F1569F8">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二、协议期限</w:t>
      </w:r>
    </w:p>
    <w:p w14:paraId="323C2E2E">
      <w:pPr>
        <w:pStyle w:val="7"/>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color w:val="auto"/>
          <w:kern w:val="0"/>
          <w:sz w:val="24"/>
          <w:szCs w:val="24"/>
          <w:highlight w:val="none"/>
          <w:lang w:val="en-US" w:eastAsia="zh-CN"/>
        </w:rPr>
        <w:t>协议期限：壹年，</w:t>
      </w:r>
      <w:r>
        <w:rPr>
          <w:rFonts w:hint="eastAsia" w:ascii="宋体" w:hAnsi="宋体" w:eastAsia="宋体" w:cs="宋体"/>
          <w:color w:val="auto"/>
          <w:kern w:val="0"/>
          <w:sz w:val="24"/>
          <w:szCs w:val="24"/>
          <w:highlight w:val="yellow"/>
        </w:rPr>
        <w:t>自</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年</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月</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日至</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年</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月</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日止</w:t>
      </w:r>
      <w:r>
        <w:rPr>
          <w:rFonts w:hint="eastAsia" w:ascii="宋体" w:hAnsi="宋体" w:eastAsia="宋体" w:cs="宋体"/>
          <w:color w:val="auto"/>
          <w:kern w:val="0"/>
          <w:sz w:val="24"/>
          <w:szCs w:val="24"/>
          <w:highlight w:val="none"/>
          <w:lang w:val="en-US" w:eastAsia="zh-CN"/>
        </w:rPr>
        <w:t>。</w:t>
      </w:r>
      <w:r>
        <w:rPr>
          <w:rFonts w:hint="eastAsia" w:ascii="宋体" w:cs="宋体"/>
          <w:b w:val="0"/>
          <w:bCs/>
          <w:i w:val="0"/>
          <w:iCs w:val="0"/>
          <w:color w:val="auto"/>
          <w:sz w:val="24"/>
          <w:szCs w:val="24"/>
          <w:highlight w:val="none"/>
        </w:rPr>
        <w:t>本项目为</w:t>
      </w:r>
      <w:r>
        <w:rPr>
          <w:rFonts w:hint="eastAsia" w:ascii="宋体" w:cs="宋体"/>
          <w:b w:val="0"/>
          <w:bCs/>
          <w:i w:val="0"/>
          <w:iCs w:val="0"/>
          <w:color w:val="auto"/>
          <w:sz w:val="24"/>
          <w:szCs w:val="24"/>
          <w:highlight w:val="none"/>
          <w:lang w:val="en-US" w:eastAsia="zh-CN"/>
        </w:rPr>
        <w:t>长期货物</w:t>
      </w:r>
      <w:r>
        <w:rPr>
          <w:rFonts w:hint="eastAsia" w:ascii="宋体" w:cs="宋体"/>
          <w:b w:val="0"/>
          <w:bCs/>
          <w:i w:val="0"/>
          <w:iCs w:val="0"/>
          <w:color w:val="auto"/>
          <w:sz w:val="24"/>
          <w:szCs w:val="24"/>
          <w:highlight w:val="none"/>
        </w:rPr>
        <w:t>类项目，</w:t>
      </w:r>
      <w:r>
        <w:rPr>
          <w:rFonts w:hint="eastAsia" w:ascii="宋体" w:cs="宋体"/>
          <w:b w:val="0"/>
          <w:bCs/>
          <w:i w:val="0"/>
          <w:iCs w:val="0"/>
          <w:color w:val="auto"/>
          <w:sz w:val="24"/>
          <w:szCs w:val="24"/>
          <w:highlight w:val="none"/>
          <w:lang w:val="en-US" w:eastAsia="zh-CN"/>
        </w:rPr>
        <w:t>采购</w:t>
      </w:r>
      <w:r>
        <w:rPr>
          <w:rFonts w:hint="eastAsia" w:ascii="宋体" w:cs="宋体"/>
          <w:b w:val="0"/>
          <w:bCs/>
          <w:i w:val="0"/>
          <w:iCs w:val="0"/>
          <w:color w:val="auto"/>
          <w:sz w:val="24"/>
          <w:szCs w:val="24"/>
          <w:highlight w:val="none"/>
        </w:rPr>
        <w:t>期限最长不得超过</w:t>
      </w:r>
      <w:r>
        <w:rPr>
          <w:rFonts w:hint="eastAsia" w:ascii="宋体" w:cs="宋体"/>
          <w:b w:val="0"/>
          <w:bCs/>
          <w:i w:val="0"/>
          <w:iCs w:val="0"/>
          <w:color w:val="auto"/>
          <w:sz w:val="24"/>
          <w:szCs w:val="24"/>
          <w:highlight w:val="none"/>
          <w:lang w:val="en-US" w:eastAsia="zh-CN"/>
        </w:rPr>
        <w:t>二</w:t>
      </w:r>
      <w:r>
        <w:rPr>
          <w:rFonts w:hint="eastAsia" w:ascii="宋体" w:cs="宋体"/>
          <w:b w:val="0"/>
          <w:bCs/>
          <w:i w:val="0"/>
          <w:iCs w:val="0"/>
          <w:color w:val="auto"/>
          <w:sz w:val="24"/>
          <w:szCs w:val="24"/>
          <w:highlight w:val="none"/>
        </w:rPr>
        <w:t>年，甲方可根据项目需求和乙方的履约考评情况决定下一年度是否续签，每次续签合同的服务期限为一年，最多可续签</w:t>
      </w:r>
      <w:r>
        <w:rPr>
          <w:rFonts w:hint="eastAsia" w:ascii="宋体" w:cs="宋体"/>
          <w:b w:val="0"/>
          <w:bCs/>
          <w:i w:val="0"/>
          <w:iCs w:val="0"/>
          <w:color w:val="auto"/>
          <w:sz w:val="24"/>
          <w:szCs w:val="24"/>
          <w:highlight w:val="none"/>
          <w:lang w:val="en-US" w:eastAsia="zh-CN"/>
        </w:rPr>
        <w:t>一</w:t>
      </w:r>
      <w:r>
        <w:rPr>
          <w:rFonts w:hint="eastAsia" w:ascii="宋体" w:cs="宋体"/>
          <w:b w:val="0"/>
          <w:bCs/>
          <w:i w:val="0"/>
          <w:iCs w:val="0"/>
          <w:color w:val="auto"/>
          <w:sz w:val="24"/>
          <w:szCs w:val="24"/>
          <w:highlight w:val="none"/>
        </w:rPr>
        <w:t>次。本次签订</w:t>
      </w:r>
      <w:r>
        <w:rPr>
          <w:rFonts w:hint="eastAsia" w:ascii="宋体" w:cs="宋体"/>
          <w:b w:val="0"/>
          <w:bCs/>
          <w:i w:val="0"/>
          <w:iCs w:val="0"/>
          <w:color w:val="auto"/>
          <w:sz w:val="24"/>
          <w:szCs w:val="24"/>
          <w:highlight w:val="none"/>
          <w:lang w:val="en-US" w:eastAsia="zh-CN"/>
        </w:rPr>
        <w:t>协议</w:t>
      </w:r>
      <w:r>
        <w:rPr>
          <w:rFonts w:hint="eastAsia" w:ascii="宋体" w:cs="宋体"/>
          <w:b w:val="0"/>
          <w:bCs/>
          <w:i w:val="0"/>
          <w:iCs w:val="0"/>
          <w:color w:val="auto"/>
          <w:sz w:val="24"/>
          <w:szCs w:val="24"/>
          <w:highlight w:val="none"/>
        </w:rPr>
        <w:t>的服务期限为第</w:t>
      </w:r>
      <w:r>
        <w:rPr>
          <w:rFonts w:hint="eastAsia" w:ascii="宋体" w:cs="宋体"/>
          <w:b w:val="0"/>
          <w:bCs/>
          <w:i w:val="0"/>
          <w:iCs w:val="0"/>
          <w:color w:val="auto"/>
          <w:sz w:val="24"/>
          <w:szCs w:val="24"/>
          <w:highlight w:val="none"/>
          <w:u w:val="single"/>
          <w:lang w:val="en-US" w:eastAsia="zh-CN"/>
        </w:rPr>
        <w:t xml:space="preserve">    </w:t>
      </w:r>
      <w:r>
        <w:rPr>
          <w:rFonts w:hint="eastAsia" w:ascii="宋体" w:cs="宋体"/>
          <w:b w:val="0"/>
          <w:bCs/>
          <w:i w:val="0"/>
          <w:iCs w:val="0"/>
          <w:color w:val="auto"/>
          <w:sz w:val="24"/>
          <w:szCs w:val="24"/>
          <w:highlight w:val="none"/>
        </w:rPr>
        <w:t>年</w:t>
      </w:r>
      <w:r>
        <w:rPr>
          <w:rFonts w:hint="eastAsia" w:ascii="宋体" w:cs="宋体"/>
          <w:b w:val="0"/>
          <w:bCs/>
          <w:i w:val="0"/>
          <w:iCs w:val="0"/>
          <w:color w:val="auto"/>
          <w:sz w:val="24"/>
          <w:szCs w:val="24"/>
          <w:highlight w:val="none"/>
          <w:lang w:val="en-US" w:eastAsia="zh-CN"/>
        </w:rPr>
        <w:t>协议</w:t>
      </w:r>
      <w:r>
        <w:rPr>
          <w:rFonts w:hint="eastAsia" w:ascii="宋体" w:cs="宋体"/>
          <w:b w:val="0"/>
          <w:bCs/>
          <w:i w:val="0"/>
          <w:iCs w:val="0"/>
          <w:color w:val="auto"/>
          <w:sz w:val="24"/>
          <w:szCs w:val="24"/>
          <w:highlight w:val="none"/>
        </w:rPr>
        <w:t>期。</w:t>
      </w:r>
    </w:p>
    <w:p w14:paraId="3A9D6CEC">
      <w:pPr>
        <w:pStyle w:val="7"/>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p>
    <w:p w14:paraId="13363075">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w:t>
      </w:r>
      <w:r>
        <w:rPr>
          <w:rFonts w:hint="eastAsia" w:ascii="宋体" w:hAnsi="宋体" w:eastAsia="宋体" w:cs="宋体"/>
          <w:b/>
          <w:bCs/>
          <w:color w:val="auto"/>
          <w:kern w:val="0"/>
          <w:sz w:val="24"/>
          <w:szCs w:val="24"/>
          <w:highlight w:val="none"/>
          <w:lang w:val="en-US" w:eastAsia="zh-CN"/>
        </w:rPr>
        <w:t>合同金额及</w:t>
      </w:r>
      <w:r>
        <w:rPr>
          <w:rFonts w:hint="eastAsia" w:ascii="宋体" w:hAnsi="宋体" w:eastAsia="宋体" w:cs="宋体"/>
          <w:b/>
          <w:bCs/>
          <w:color w:val="auto"/>
          <w:kern w:val="0"/>
          <w:sz w:val="24"/>
          <w:szCs w:val="24"/>
          <w:highlight w:val="none"/>
        </w:rPr>
        <w:t>付款方式</w:t>
      </w:r>
    </w:p>
    <w:p w14:paraId="3B465C57">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rPr>
        <w:t>一</w:t>
      </w: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rPr>
        <w:t>合同金额</w:t>
      </w:r>
    </w:p>
    <w:p w14:paraId="7B7C2102">
      <w:pPr>
        <w:pStyle w:val="7"/>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1、本项目年度预算总金额为人民币</w:t>
      </w:r>
      <w:r>
        <w:rPr>
          <w:rFonts w:hint="eastAsia" w:ascii="宋体" w:hAnsi="宋体" w:cs="宋体"/>
          <w:color w:val="auto"/>
          <w:sz w:val="24"/>
          <w:szCs w:val="24"/>
          <w:highlight w:val="yellow"/>
          <w:u w:val="single"/>
          <w:lang w:val="en-US" w:eastAsia="zh-CN"/>
        </w:rPr>
        <w:t xml:space="preserve">             元整</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u w:val="single"/>
          <w:lang w:val="en-US" w:eastAsia="zh-CN"/>
        </w:rPr>
        <w:t xml:space="preserve">       .00 </w:t>
      </w:r>
      <w:r>
        <w:rPr>
          <w:rFonts w:hint="eastAsia" w:ascii="宋体" w:hAnsi="宋体" w:eastAsia="宋体" w:cs="宋体"/>
          <w:color w:val="auto"/>
          <w:sz w:val="24"/>
          <w:szCs w:val="24"/>
          <w:highlight w:val="yellow"/>
          <w:lang w:val="en-US" w:eastAsia="zh-CN"/>
        </w:rPr>
        <w:t>）</w:t>
      </w:r>
      <w:r>
        <w:rPr>
          <w:rFonts w:hint="eastAsia" w:ascii="宋体" w:hAnsi="宋体" w:eastAsia="宋体" w:cs="宋体"/>
          <w:color w:val="auto"/>
          <w:sz w:val="24"/>
          <w:highlight w:val="none"/>
        </w:rPr>
        <w:t>（含税）</w:t>
      </w:r>
      <w:r>
        <w:rPr>
          <w:rFonts w:hint="eastAsia" w:ascii="宋体" w:hAnsi="宋体" w:eastAsia="宋体" w:cs="宋体"/>
          <w:color w:val="auto"/>
          <w:sz w:val="24"/>
          <w:szCs w:val="24"/>
          <w:highlight w:val="none"/>
          <w:lang w:val="en-US" w:eastAsia="zh-CN"/>
        </w:rPr>
        <w:t>，协议期限内结算总费用不得超过年度预算总金额，超出预算上限的部分不予结算。</w:t>
      </w:r>
    </w:p>
    <w:p w14:paraId="5BA845FF">
      <w:pPr>
        <w:keepNext w:val="0"/>
        <w:keepLines w:val="0"/>
        <w:pageBreakBefore w:val="0"/>
        <w:numPr>
          <w:ilvl w:val="255"/>
          <w:numId w:val="0"/>
        </w:numPr>
        <w:kinsoku/>
        <w:wordWrap/>
        <w:overflowPunct/>
        <w:topLinePunct w:val="0"/>
        <w:autoSpaceDE/>
        <w:autoSpaceDN/>
        <w:bidi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中标价</w:t>
      </w:r>
      <w:r>
        <w:rPr>
          <w:rFonts w:hint="eastAsia" w:ascii="宋体" w:hAnsi="宋体" w:eastAsia="宋体" w:cs="宋体"/>
          <w:b w:val="0"/>
          <w:color w:val="auto"/>
          <w:kern w:val="0"/>
          <w:sz w:val="24"/>
          <w:szCs w:val="24"/>
          <w:highlight w:val="none"/>
          <w:lang w:val="en-US" w:eastAsia="zh-CN"/>
        </w:rPr>
        <w:t>已包含材料、设计、制作、</w:t>
      </w:r>
      <w:r>
        <w:rPr>
          <w:rFonts w:hint="eastAsia" w:ascii="宋体" w:hAnsi="宋体" w:eastAsia="宋体" w:cs="宋体"/>
          <w:color w:val="auto"/>
          <w:kern w:val="0"/>
          <w:sz w:val="24"/>
          <w:szCs w:val="24"/>
          <w:highlight w:val="none"/>
        </w:rPr>
        <w:t>仓储、</w:t>
      </w:r>
      <w:r>
        <w:rPr>
          <w:rFonts w:hint="eastAsia" w:ascii="宋体" w:hAnsi="宋体" w:eastAsia="宋体" w:cs="宋体"/>
          <w:color w:val="auto"/>
          <w:sz w:val="24"/>
          <w:szCs w:val="24"/>
          <w:highlight w:val="none"/>
        </w:rPr>
        <w:t>包装</w:t>
      </w:r>
      <w:r>
        <w:rPr>
          <w:rFonts w:hint="eastAsia" w:ascii="宋体" w:hAnsi="宋体" w:cs="宋体"/>
          <w:color w:val="auto"/>
          <w:sz w:val="24"/>
          <w:szCs w:val="24"/>
          <w:highlight w:val="none"/>
          <w:lang w:val="en-US" w:eastAsia="zh-CN"/>
        </w:rPr>
        <w:t>、</w:t>
      </w:r>
      <w:r>
        <w:rPr>
          <w:rFonts w:hint="eastAsia" w:ascii="宋体" w:hAnsi="宋体" w:eastAsia="宋体" w:cs="宋体"/>
          <w:b w:val="0"/>
          <w:color w:val="auto"/>
          <w:kern w:val="0"/>
          <w:sz w:val="24"/>
          <w:szCs w:val="24"/>
          <w:highlight w:val="none"/>
          <w:lang w:val="en-US" w:eastAsia="zh-CN"/>
        </w:rPr>
        <w:t>运输、装卸、保险、培训、安装、调试、</w:t>
      </w:r>
      <w:r>
        <w:rPr>
          <w:rFonts w:hint="eastAsia" w:ascii="宋体" w:hAnsi="宋体" w:cs="宋体"/>
          <w:color w:val="auto"/>
          <w:sz w:val="24"/>
          <w:szCs w:val="24"/>
          <w:highlight w:val="none"/>
          <w:lang w:val="en-US" w:eastAsia="zh-CN"/>
        </w:rPr>
        <w:t>商检及计量检测、</w:t>
      </w:r>
      <w:r>
        <w:rPr>
          <w:rFonts w:hint="eastAsia" w:ascii="宋体" w:hAnsi="宋体" w:eastAsia="宋体" w:cs="宋体"/>
          <w:b w:val="0"/>
          <w:color w:val="auto"/>
          <w:kern w:val="0"/>
          <w:sz w:val="24"/>
          <w:szCs w:val="24"/>
          <w:highlight w:val="none"/>
          <w:lang w:val="en-US" w:eastAsia="zh-CN"/>
        </w:rPr>
        <w:t>售后服务、国家规定的各项税费等全部费用，价格为全包价。</w:t>
      </w:r>
    </w:p>
    <w:p w14:paraId="20134AAC">
      <w:pPr>
        <w:pStyle w:val="7"/>
        <w:keepNext w:val="0"/>
        <w:keepLines w:val="0"/>
        <w:pageBreakBefore w:val="0"/>
        <w:kinsoku/>
        <w:wordWrap/>
        <w:overflowPunct/>
        <w:topLinePunct w:val="0"/>
        <w:autoSpaceDE/>
        <w:autoSpaceDN/>
        <w:bidi w:val="0"/>
        <w:spacing w:afterLines="0"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kern w:val="0"/>
          <w:sz w:val="24"/>
          <w:szCs w:val="24"/>
          <w:highlight w:val="none"/>
          <w:lang w:val="en-US" w:eastAsia="zh-CN"/>
        </w:rPr>
        <w:t>（二）付款方式</w:t>
      </w:r>
    </w:p>
    <w:p w14:paraId="63CD4062">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ins w:id="0" w:author="milk" w:date="2024-09-11T15:38:59Z"/>
          <w:rFonts w:hint="eastAsia" w:ascii="宋体" w:hAnsi="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甲乙双方</w:t>
      </w:r>
      <w:r>
        <w:rPr>
          <w:rFonts w:hint="eastAsia" w:ascii="宋体" w:hAnsi="宋体" w:cs="宋体"/>
          <w:color w:val="auto"/>
          <w:kern w:val="0"/>
          <w:sz w:val="24"/>
          <w:szCs w:val="24"/>
          <w:highlight w:val="yellow"/>
          <w:lang w:val="en-US" w:eastAsia="zh-CN"/>
        </w:rPr>
        <w:t>按</w:t>
      </w:r>
      <w:sdt>
        <w:sdtPr>
          <w:rPr>
            <w:rFonts w:hint="eastAsia" w:asciiTheme="minorEastAsia" w:hAnsiTheme="minorEastAsia" w:eastAsiaTheme="minorEastAsia" w:cstheme="minorEastAsia"/>
            <w:bCs/>
            <w:color w:val="auto"/>
            <w:sz w:val="24"/>
            <w:szCs w:val="24"/>
            <w:highlight w:val="yellow"/>
          </w:rPr>
          <w:tag w:val="tag38"/>
          <w:id w:val="38"/>
        </w:sdtPr>
        <w:sdtEndPr>
          <w:rPr>
            <w:rFonts w:hint="eastAsia" w:asciiTheme="minorEastAsia" w:hAnsiTheme="minorEastAsia" w:eastAsiaTheme="minorEastAsia" w:cstheme="minorEastAsia"/>
            <w:bCs/>
            <w:color w:val="auto"/>
            <w:sz w:val="24"/>
            <w:szCs w:val="24"/>
            <w:highlight w:val="yellow"/>
          </w:rPr>
        </w:sdtEndPr>
        <w:sdtContent>
          <w:r>
            <w:rPr>
              <w:rFonts w:hint="eastAsia" w:asciiTheme="minorEastAsia" w:hAnsiTheme="minorEastAsia" w:eastAsiaTheme="minorEastAsia" w:cstheme="minorEastAsia"/>
              <w:bCs/>
              <w:color w:val="auto"/>
              <w:sz w:val="24"/>
              <w:szCs w:val="24"/>
              <w:highlight w:val="yellow"/>
              <w:lang w:val="en-US" w:eastAsia="zh-CN"/>
            </w:rPr>
            <w:t xml:space="preserve"> </w:t>
          </w:r>
        </w:sdtContent>
      </w:sdt>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月度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季度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半年度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年度</w:t>
      </w:r>
      <w:r>
        <w:rPr>
          <w:rFonts w:hint="eastAsia" w:ascii="宋体" w:hAnsi="宋体" w:cs="宋体"/>
          <w:color w:val="auto"/>
          <w:kern w:val="0"/>
          <w:sz w:val="24"/>
          <w:szCs w:val="24"/>
          <w:highlight w:val="yellow"/>
          <w:lang w:val="en-US" w:eastAsia="zh-CN"/>
        </w:rPr>
        <w:t>据实结算</w:t>
      </w:r>
      <w:r>
        <w:rPr>
          <w:rFonts w:hint="eastAsia" w:ascii="宋体" w:hAnsi="宋体" w:cs="宋体"/>
          <w:color w:val="auto"/>
          <w:kern w:val="0"/>
          <w:sz w:val="24"/>
          <w:szCs w:val="24"/>
          <w:highlight w:val="none"/>
          <w:lang w:val="en-US" w:eastAsia="zh-CN"/>
        </w:rPr>
        <w:t>，采购产品数量以实际验收合格的数量为准。</w:t>
      </w:r>
    </w:p>
    <w:p w14:paraId="6D665F85">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乙方于</w:t>
      </w:r>
      <w:r>
        <w:rPr>
          <w:rFonts w:hint="eastAsia" w:ascii="宋体" w:hAnsi="宋体" w:cs="宋体"/>
          <w:color w:val="auto"/>
          <w:kern w:val="0"/>
          <w:sz w:val="24"/>
          <w:szCs w:val="24"/>
          <w:highlight w:val="yellow"/>
          <w:lang w:val="en-US" w:eastAsia="zh-CN"/>
        </w:rPr>
        <w:t>每</w:t>
      </w:r>
      <w:sdt>
        <w:sdtPr>
          <w:rPr>
            <w:rFonts w:hint="eastAsia" w:asciiTheme="minorEastAsia" w:hAnsiTheme="minorEastAsia" w:eastAsiaTheme="minorEastAsia" w:cstheme="minorEastAsia"/>
            <w:bCs/>
            <w:color w:val="auto"/>
            <w:sz w:val="24"/>
            <w:szCs w:val="24"/>
            <w:highlight w:val="yellow"/>
          </w:rPr>
          <w:tag w:val="tag38"/>
          <w:id w:val="147452553"/>
        </w:sdtPr>
        <w:sdtEndPr>
          <w:rPr>
            <w:rFonts w:hint="eastAsia" w:asciiTheme="minorEastAsia" w:hAnsiTheme="minorEastAsia" w:eastAsiaTheme="minorEastAsia" w:cstheme="minorEastAsia"/>
            <w:bCs/>
            <w:color w:val="auto"/>
            <w:sz w:val="24"/>
            <w:szCs w:val="24"/>
            <w:highlight w:val="yellow"/>
          </w:rPr>
        </w:sdtEndPr>
        <w:sdtContent>
          <w:r>
            <w:rPr>
              <w:rFonts w:hint="eastAsia" w:asciiTheme="minorEastAsia" w:hAnsiTheme="minorEastAsia" w:eastAsiaTheme="minorEastAsia" w:cstheme="minorEastAsia"/>
              <w:bCs/>
              <w:color w:val="auto"/>
              <w:sz w:val="24"/>
              <w:szCs w:val="24"/>
              <w:highlight w:val="yellow"/>
              <w:lang w:val="en-US" w:eastAsia="zh-CN"/>
            </w:rPr>
            <w:t xml:space="preserve"> </w:t>
          </w:r>
        </w:sdtContent>
      </w:sdt>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月度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季度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半年度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年度</w:t>
      </w:r>
      <w:sdt>
        <w:sdtPr>
          <w:rPr>
            <w:rFonts w:hint="eastAsia" w:asciiTheme="minorEastAsia" w:hAnsiTheme="minorEastAsia" w:eastAsiaTheme="minorEastAsia" w:cstheme="minorEastAsia"/>
            <w:bCs/>
            <w:color w:val="auto"/>
            <w:sz w:val="24"/>
            <w:szCs w:val="24"/>
            <w:highlight w:val="yellow"/>
          </w:rPr>
          <w:tag w:val="tag38"/>
          <w:id w:val="147453930"/>
        </w:sdtPr>
        <w:sdtEndPr>
          <w:rPr>
            <w:rFonts w:hint="eastAsia" w:asciiTheme="minorEastAsia" w:hAnsiTheme="minorEastAsia" w:eastAsiaTheme="minorEastAsia" w:cstheme="minorEastAsia"/>
            <w:bCs/>
            <w:color w:val="auto"/>
            <w:sz w:val="24"/>
            <w:szCs w:val="24"/>
            <w:highlight w:val="yellow"/>
          </w:rPr>
        </w:sdtEndPr>
        <w:sdtContent/>
      </w:sdt>
      <w:r>
        <w:rPr>
          <w:rFonts w:hint="eastAsia" w:ascii="宋体" w:hAnsi="宋体" w:cs="宋体"/>
          <w:color w:val="auto"/>
          <w:kern w:val="0"/>
          <w:sz w:val="24"/>
          <w:szCs w:val="24"/>
          <w:highlight w:val="yellow"/>
          <w:lang w:val="en-US" w:eastAsia="zh-CN"/>
        </w:rPr>
        <w:t>结束后</w:t>
      </w:r>
      <w:r>
        <w:rPr>
          <w:rFonts w:hint="eastAsia" w:ascii="宋体" w:hAnsi="宋体" w:cs="宋体"/>
          <w:color w:val="auto"/>
          <w:sz w:val="24"/>
          <w:szCs w:val="24"/>
          <w:highlight w:val="yellow"/>
          <w:lang w:val="en-US" w:eastAsia="zh-CN"/>
        </w:rPr>
        <w:t>_____</w:t>
      </w:r>
      <w:r>
        <w:rPr>
          <w:rFonts w:hint="eastAsia" w:ascii="宋体" w:hAnsi="宋体" w:cs="宋体"/>
          <w:color w:val="auto"/>
          <w:kern w:val="0"/>
          <w:sz w:val="24"/>
          <w:szCs w:val="24"/>
          <w:highlight w:val="yellow"/>
          <w:lang w:val="en-US" w:eastAsia="zh-CN"/>
        </w:rPr>
        <w:t>日内</w:t>
      </w:r>
      <w:r>
        <w:rPr>
          <w:rFonts w:hint="eastAsia" w:ascii="宋体" w:hAnsi="宋体" w:eastAsia="宋体" w:cs="宋体"/>
          <w:color w:val="auto"/>
          <w:kern w:val="0"/>
          <w:sz w:val="24"/>
          <w:szCs w:val="24"/>
          <w:highlight w:val="none"/>
        </w:rPr>
        <w:t>，将</w:t>
      </w:r>
      <w:r>
        <w:rPr>
          <w:rFonts w:hint="eastAsia" w:ascii="宋体" w:hAnsi="宋体" w:eastAsia="宋体" w:cs="宋体"/>
          <w:color w:val="auto"/>
          <w:kern w:val="0"/>
          <w:sz w:val="24"/>
          <w:szCs w:val="24"/>
          <w:highlight w:val="yellow"/>
        </w:rPr>
        <w:t>上</w:t>
      </w:r>
      <w:r>
        <w:rPr>
          <w:rFonts w:hint="eastAsia" w:ascii="宋体" w:hAnsi="宋体" w:cs="宋体"/>
          <w:color w:val="auto"/>
          <w:kern w:val="0"/>
          <w:sz w:val="24"/>
          <w:szCs w:val="24"/>
          <w:highlight w:val="yellow"/>
          <w:lang w:val="en-US" w:eastAsia="zh-CN"/>
        </w:rPr>
        <w:t>一</w:t>
      </w:r>
      <w:sdt>
        <w:sdtPr>
          <w:rPr>
            <w:rFonts w:hint="eastAsia" w:asciiTheme="minorEastAsia" w:hAnsiTheme="minorEastAsia" w:eastAsiaTheme="minorEastAsia" w:cstheme="minorEastAsia"/>
            <w:bCs/>
            <w:color w:val="auto"/>
            <w:sz w:val="24"/>
            <w:szCs w:val="24"/>
            <w:highlight w:val="yellow"/>
          </w:rPr>
          <w:tag w:val="tag38"/>
          <w:id w:val="147472551"/>
        </w:sdtPr>
        <w:sdtEndPr>
          <w:rPr>
            <w:rFonts w:hint="eastAsia" w:asciiTheme="minorEastAsia" w:hAnsiTheme="minorEastAsia" w:eastAsiaTheme="minorEastAsia" w:cstheme="minorEastAsia"/>
            <w:bCs/>
            <w:color w:val="auto"/>
            <w:sz w:val="24"/>
            <w:szCs w:val="24"/>
            <w:highlight w:val="yellow"/>
          </w:rPr>
        </w:sdtEndPr>
        <w:sdtContent>
          <w:sdt>
            <w:sdtPr>
              <w:rPr>
                <w:rFonts w:hint="eastAsia" w:asciiTheme="minorEastAsia" w:hAnsiTheme="minorEastAsia" w:eastAsiaTheme="minorEastAsia" w:cstheme="minorEastAsia"/>
                <w:bCs/>
                <w:color w:val="auto"/>
                <w:sz w:val="24"/>
                <w:szCs w:val="24"/>
                <w:highlight w:val="yellow"/>
              </w:rPr>
              <w:tag w:val="tag38"/>
              <w:id w:val="147482072"/>
            </w:sdtPr>
            <w:sdtEndPr>
              <w:rPr>
                <w:rFonts w:hint="eastAsia" w:asciiTheme="minorEastAsia" w:hAnsiTheme="minorEastAsia" w:eastAsiaTheme="minorEastAsia" w:cstheme="minorEastAsia"/>
                <w:bCs/>
                <w:color w:val="auto"/>
                <w:sz w:val="24"/>
                <w:szCs w:val="24"/>
                <w:highlight w:val="yellow"/>
              </w:rPr>
            </w:sdtEndPr>
            <w:sdtContent>
              <w:r>
                <w:rPr>
                  <w:rFonts w:hint="eastAsia" w:asciiTheme="minorEastAsia" w:hAnsiTheme="minorEastAsia" w:eastAsiaTheme="minorEastAsia" w:cstheme="minorEastAsia"/>
                  <w:bCs/>
                  <w:color w:val="auto"/>
                  <w:sz w:val="24"/>
                  <w:szCs w:val="24"/>
                  <w:highlight w:val="yellow"/>
                  <w:lang w:val="en-US" w:eastAsia="zh-CN"/>
                </w:rPr>
                <w:t xml:space="preserve"> </w:t>
              </w:r>
            </w:sdtContent>
          </w:sdt>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月度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季度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半年度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年度</w:t>
          </w:r>
        </w:sdtContent>
      </w:sdt>
      <w:r>
        <w:rPr>
          <w:rFonts w:hint="eastAsia" w:ascii="宋体" w:hAnsi="宋体" w:eastAsia="宋体" w:cs="宋体"/>
          <w:color w:val="auto"/>
          <w:kern w:val="0"/>
          <w:sz w:val="24"/>
          <w:szCs w:val="24"/>
          <w:highlight w:val="none"/>
        </w:rPr>
        <w:t>供货清单汇总表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验收单</w:t>
      </w:r>
      <w:r>
        <w:rPr>
          <w:rFonts w:hint="eastAsia" w:ascii="宋体" w:hAnsi="宋体" w:eastAsia="宋体" w:cs="宋体"/>
          <w:color w:val="auto"/>
          <w:kern w:val="0"/>
          <w:sz w:val="24"/>
          <w:szCs w:val="24"/>
          <w:highlight w:val="none"/>
          <w:lang w:val="en-US" w:eastAsia="zh-CN"/>
        </w:rPr>
        <w:t>及其他甲方所需</w:t>
      </w:r>
      <w:r>
        <w:rPr>
          <w:rFonts w:hint="eastAsia" w:ascii="宋体" w:hAnsi="宋体" w:cs="宋体"/>
          <w:color w:val="auto"/>
          <w:kern w:val="0"/>
          <w:sz w:val="24"/>
          <w:szCs w:val="24"/>
          <w:highlight w:val="none"/>
          <w:lang w:val="en-US" w:eastAsia="zh-CN"/>
        </w:rPr>
        <w:t>凭证</w:t>
      </w:r>
      <w:r>
        <w:rPr>
          <w:rFonts w:hint="eastAsia" w:ascii="宋体" w:hAnsi="宋体" w:eastAsia="宋体" w:cs="宋体"/>
          <w:color w:val="auto"/>
          <w:kern w:val="0"/>
          <w:sz w:val="24"/>
          <w:szCs w:val="24"/>
          <w:highlight w:val="none"/>
          <w:lang w:val="en-US" w:eastAsia="zh-CN"/>
        </w:rPr>
        <w:t>资料</w:t>
      </w:r>
      <w:r>
        <w:rPr>
          <w:rFonts w:hint="eastAsia" w:ascii="宋体" w:hAnsi="宋体" w:eastAsia="宋体" w:cs="宋体"/>
          <w:color w:val="auto"/>
          <w:kern w:val="0"/>
          <w:sz w:val="24"/>
          <w:szCs w:val="24"/>
          <w:highlight w:val="none"/>
        </w:rPr>
        <w:t>提交至甲方核对，供货清单汇总表及验收单经双方确认一致后，乙方向甲方出具与</w:t>
      </w:r>
      <w:r>
        <w:rPr>
          <w:rFonts w:hint="eastAsia" w:ascii="宋体" w:hAnsi="宋体" w:cs="宋体"/>
          <w:color w:val="auto"/>
          <w:kern w:val="0"/>
          <w:sz w:val="24"/>
          <w:szCs w:val="24"/>
          <w:highlight w:val="yellow"/>
          <w:lang w:val="en-US" w:eastAsia="zh-CN"/>
        </w:rPr>
        <w:t>上一</w:t>
      </w:r>
      <w:sdt>
        <w:sdtPr>
          <w:rPr>
            <w:rFonts w:hint="eastAsia" w:asciiTheme="minorEastAsia" w:hAnsiTheme="minorEastAsia" w:eastAsiaTheme="minorEastAsia" w:cstheme="minorEastAsia"/>
            <w:bCs/>
            <w:color w:val="auto"/>
            <w:sz w:val="24"/>
            <w:szCs w:val="24"/>
            <w:highlight w:val="yellow"/>
          </w:rPr>
          <w:tag w:val="tag38"/>
          <w:id w:val="147473931"/>
        </w:sdtPr>
        <w:sdtEndPr>
          <w:rPr>
            <w:rFonts w:hint="eastAsia" w:asciiTheme="minorEastAsia" w:hAnsiTheme="minorEastAsia" w:eastAsiaTheme="minorEastAsia" w:cstheme="minorEastAsia"/>
            <w:bCs/>
            <w:color w:val="auto"/>
            <w:sz w:val="24"/>
            <w:szCs w:val="24"/>
            <w:highlight w:val="yellow"/>
          </w:rPr>
        </w:sdtEndPr>
        <w:sdtContent>
          <w:sdt>
            <w:sdtPr>
              <w:rPr>
                <w:rFonts w:hint="eastAsia" w:asciiTheme="minorEastAsia" w:hAnsiTheme="minorEastAsia" w:eastAsiaTheme="minorEastAsia" w:cstheme="minorEastAsia"/>
                <w:bCs/>
                <w:color w:val="auto"/>
                <w:sz w:val="24"/>
                <w:szCs w:val="24"/>
                <w:highlight w:val="yellow"/>
              </w:rPr>
              <w:tag w:val="tag38"/>
              <w:id w:val="147474902"/>
            </w:sdtPr>
            <w:sdtEndPr>
              <w:rPr>
                <w:rFonts w:hint="eastAsia" w:asciiTheme="minorEastAsia" w:hAnsiTheme="minorEastAsia" w:eastAsiaTheme="minorEastAsia" w:cstheme="minorEastAsia"/>
                <w:bCs/>
                <w:color w:val="auto"/>
                <w:sz w:val="24"/>
                <w:szCs w:val="24"/>
                <w:highlight w:val="yellow"/>
              </w:rPr>
            </w:sdtEndPr>
            <w:sdtContent>
              <w:r>
                <w:rPr>
                  <w:rFonts w:hint="eastAsia" w:asciiTheme="minorEastAsia" w:hAnsiTheme="minorEastAsia" w:eastAsiaTheme="minorEastAsia" w:cstheme="minorEastAsia"/>
                  <w:bCs/>
                  <w:color w:val="auto"/>
                  <w:sz w:val="24"/>
                  <w:szCs w:val="24"/>
                  <w:highlight w:val="yellow"/>
                  <w:lang w:val="en-US" w:eastAsia="zh-CN"/>
                </w:rPr>
                <w:t xml:space="preserve"> </w:t>
              </w:r>
            </w:sdtContent>
          </w:sdt>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月度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季度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半年度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年度</w:t>
          </w:r>
        </w:sdtContent>
      </w:sdt>
      <w:r>
        <w:rPr>
          <w:rFonts w:hint="eastAsia" w:ascii="宋体" w:hAnsi="宋体" w:eastAsia="宋体" w:cs="宋体"/>
          <w:color w:val="auto"/>
          <w:kern w:val="0"/>
          <w:sz w:val="24"/>
          <w:szCs w:val="24"/>
          <w:highlight w:val="none"/>
        </w:rPr>
        <w:t>结算金额等额的发票，自甲方财务</w:t>
      </w:r>
      <w:r>
        <w:rPr>
          <w:rFonts w:hint="eastAsia" w:ascii="宋体" w:hAnsi="宋体" w:cs="宋体"/>
          <w:color w:val="auto"/>
          <w:kern w:val="0"/>
          <w:sz w:val="24"/>
          <w:szCs w:val="24"/>
          <w:highlight w:val="none"/>
          <w:lang w:val="en-US" w:eastAsia="zh-CN"/>
        </w:rPr>
        <w:t>收到发票</w:t>
      </w:r>
      <w:r>
        <w:rPr>
          <w:rFonts w:hint="eastAsia" w:ascii="宋体" w:hAnsi="宋体" w:eastAsia="宋体" w:cs="宋体"/>
          <w:color w:val="auto"/>
          <w:kern w:val="0"/>
          <w:sz w:val="24"/>
          <w:szCs w:val="24"/>
          <w:highlight w:val="none"/>
        </w:rPr>
        <w:t>之日起</w:t>
      </w:r>
      <w:r>
        <w:rPr>
          <w:rFonts w:hint="eastAsia" w:ascii="宋体" w:hAnsi="宋体" w:cs="宋体"/>
          <w:color w:val="auto"/>
          <w:kern w:val="0"/>
          <w:sz w:val="24"/>
          <w:szCs w:val="24"/>
          <w:highlight w:val="none"/>
          <w:lang w:val="en-US" w:eastAsia="zh-CN"/>
        </w:rPr>
        <w:t>10个工作</w:t>
      </w:r>
      <w:r>
        <w:rPr>
          <w:rFonts w:hint="eastAsia" w:ascii="宋体" w:hAnsi="宋体" w:eastAsia="宋体" w:cs="宋体"/>
          <w:color w:val="auto"/>
          <w:kern w:val="0"/>
          <w:sz w:val="24"/>
          <w:szCs w:val="24"/>
          <w:highlight w:val="none"/>
        </w:rPr>
        <w:t>日内，甲方向乙方支付发票等额</w:t>
      </w:r>
      <w:r>
        <w:rPr>
          <w:rFonts w:hint="eastAsia" w:ascii="宋体" w:hAnsi="宋体" w:cs="宋体"/>
          <w:color w:val="auto"/>
          <w:kern w:val="0"/>
          <w:sz w:val="24"/>
          <w:szCs w:val="24"/>
          <w:highlight w:val="none"/>
          <w:lang w:val="en-US" w:eastAsia="zh-CN"/>
        </w:rPr>
        <w:t>款项</w:t>
      </w:r>
      <w:r>
        <w:rPr>
          <w:rFonts w:hint="eastAsia" w:ascii="宋体" w:hAnsi="宋体" w:eastAsia="宋体" w:cs="宋体"/>
          <w:color w:val="auto"/>
          <w:kern w:val="0"/>
          <w:sz w:val="24"/>
          <w:szCs w:val="24"/>
          <w:highlight w:val="none"/>
        </w:rPr>
        <w:t>。</w:t>
      </w:r>
    </w:p>
    <w:p w14:paraId="0778C233">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2、除因不可抗力外，若乙方在货物验收合格后超过90天内未向甲方出具等额的正规合法发票的，视认乙方放弃此笔货款的确认并承诺不再就此笔款项向甲方要求支付，由此产生的全部责任由乙方自行承担。</w:t>
      </w:r>
    </w:p>
    <w:p w14:paraId="53C58665">
      <w:pPr>
        <w:keepNext w:val="0"/>
        <w:keepLines w:val="0"/>
        <w:pageBreakBefore w:val="0"/>
        <w:kinsoku/>
        <w:wordWrap/>
        <w:overflowPunct/>
        <w:topLinePunct w:val="0"/>
        <w:autoSpaceDE/>
        <w:autoSpaceDN/>
        <w:bidi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双方账户信息</w:t>
      </w:r>
    </w:p>
    <w:p w14:paraId="0ABABDC4">
      <w:pPr>
        <w:keepNext w:val="0"/>
        <w:keepLines w:val="0"/>
        <w:pageBreakBefore w:val="0"/>
        <w:kinsoku/>
        <w:wordWrap/>
        <w:overflowPunct/>
        <w:topLinePunct w:val="0"/>
        <w:autoSpaceDE/>
        <w:autoSpaceDN/>
        <w:bidi w:val="0"/>
        <w:spacing w:line="360" w:lineRule="auto"/>
        <w:ind w:firstLine="480" w:firstLineChars="200"/>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lang w:val="en-US" w:eastAsia="zh-CN"/>
        </w:rPr>
        <w:t>1</w:t>
      </w: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rPr>
        <w:t>甲方开票信息：</w:t>
      </w:r>
    </w:p>
    <w:p w14:paraId="3C224EE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单位名称：</w:t>
      </w:r>
      <w:r>
        <w:rPr>
          <w:rFonts w:hint="eastAsia" w:asciiTheme="minorEastAsia" w:hAnsiTheme="minorEastAsia" w:eastAsiaTheme="minorEastAsia" w:cstheme="minorEastAsia"/>
          <w:color w:val="auto"/>
          <w:kern w:val="0"/>
          <w:sz w:val="24"/>
          <w:szCs w:val="24"/>
          <w:highlight w:val="none"/>
          <w:u w:val="single"/>
          <w:lang w:val="en-US" w:eastAsia="zh-CN"/>
        </w:rPr>
        <w:t>中山大学附属第八医院(深圳福田)</w:t>
      </w:r>
    </w:p>
    <w:p w14:paraId="1C60038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开户银行：</w:t>
      </w:r>
      <w:r>
        <w:rPr>
          <w:rFonts w:hint="eastAsia" w:asciiTheme="minorEastAsia" w:hAnsiTheme="minorEastAsia" w:eastAsiaTheme="minorEastAsia" w:cstheme="minorEastAsia"/>
          <w:color w:val="auto"/>
          <w:kern w:val="0"/>
          <w:sz w:val="24"/>
          <w:szCs w:val="24"/>
          <w:highlight w:val="none"/>
          <w:u w:val="single"/>
          <w:lang w:val="en-US" w:eastAsia="zh-CN"/>
        </w:rPr>
        <w:t>招商银行深圳中心区支行</w:t>
      </w:r>
    </w:p>
    <w:p w14:paraId="30123D0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u w:val="single"/>
          <w:lang w:val="en-US" w:eastAsia="zh-CN"/>
        </w:rPr>
      </w:pPr>
      <w:r>
        <w:rPr>
          <w:rFonts w:hint="eastAsia" w:asciiTheme="minorEastAsia" w:hAnsiTheme="minorEastAsia" w:eastAsiaTheme="minorEastAsia" w:cstheme="minorEastAsia"/>
          <w:color w:val="auto"/>
          <w:kern w:val="0"/>
          <w:sz w:val="24"/>
          <w:szCs w:val="24"/>
          <w:highlight w:val="none"/>
          <w:lang w:val="en-US" w:eastAsia="zh-CN"/>
        </w:rPr>
        <w:t>银行帐号：</w:t>
      </w:r>
      <w:r>
        <w:rPr>
          <w:rFonts w:hint="eastAsia" w:asciiTheme="minorEastAsia" w:hAnsiTheme="minorEastAsia" w:eastAsiaTheme="minorEastAsia" w:cstheme="minorEastAsia"/>
          <w:color w:val="auto"/>
          <w:kern w:val="0"/>
          <w:sz w:val="24"/>
          <w:szCs w:val="24"/>
          <w:highlight w:val="none"/>
          <w:u w:val="single"/>
          <w:lang w:val="en-US" w:eastAsia="zh-CN"/>
        </w:rPr>
        <w:t>812781616810001</w:t>
      </w:r>
    </w:p>
    <w:p w14:paraId="265FB764">
      <w:pPr>
        <w:pStyle w:val="11"/>
        <w:ind w:firstLine="480" w:firstLineChars="200"/>
        <w:rPr>
          <w:rFonts w:hint="eastAsia" w:asciiTheme="minorEastAsia" w:hAnsiTheme="minorEastAsia" w:eastAsiaTheme="minorEastAsia" w:cstheme="minorEastAsia"/>
          <w:color w:val="auto"/>
          <w:kern w:val="0"/>
          <w:sz w:val="24"/>
          <w:szCs w:val="24"/>
          <w:highlight w:val="none"/>
          <w:u w:val="single"/>
          <w:lang w:val="en-US" w:eastAsia="zh-CN"/>
        </w:rPr>
      </w:pPr>
      <w:r>
        <w:rPr>
          <w:rFonts w:hint="eastAsia" w:asciiTheme="minorEastAsia" w:hAnsiTheme="minorEastAsia" w:eastAsiaTheme="minorEastAsia" w:cstheme="minorEastAsia"/>
          <w:color w:val="auto"/>
          <w:kern w:val="0"/>
          <w:sz w:val="24"/>
          <w:szCs w:val="24"/>
          <w:highlight w:val="none"/>
          <w:lang w:val="en-US" w:eastAsia="zh-CN" w:bidi="ar-SA"/>
        </w:rPr>
        <w:t>纳税识别码:</w:t>
      </w:r>
      <w:r>
        <w:rPr>
          <w:rFonts w:hint="eastAsia" w:asciiTheme="minorEastAsia" w:hAnsiTheme="minorEastAsia" w:eastAsiaTheme="minorEastAsia" w:cstheme="minorEastAsia"/>
          <w:color w:val="auto"/>
          <w:kern w:val="0"/>
          <w:sz w:val="24"/>
          <w:szCs w:val="24"/>
          <w:highlight w:val="none"/>
          <w:u w:val="single"/>
          <w:lang w:val="en-US" w:eastAsia="zh-CN" w:bidi="ar-SA"/>
        </w:rPr>
        <w:t>124403044557440305</w:t>
      </w:r>
    </w:p>
    <w:p w14:paraId="000E8547">
      <w:pPr>
        <w:keepNext w:val="0"/>
        <w:keepLines w:val="0"/>
        <w:pageBreakBefore w:val="0"/>
        <w:kinsoku/>
        <w:wordWrap/>
        <w:overflowPunct/>
        <w:topLinePunct w:val="0"/>
        <w:autoSpaceDE/>
        <w:autoSpaceDN/>
        <w:bidi w:val="0"/>
        <w:spacing w:line="360" w:lineRule="auto"/>
        <w:ind w:firstLine="480" w:firstLineChars="200"/>
        <w:rPr>
          <w:rFonts w:hint="default" w:asciiTheme="minorEastAsia" w:hAnsiTheme="minorEastAsia" w:eastAsiaTheme="minorEastAsia" w:cstheme="minorEastAsia"/>
          <w:bCs/>
          <w:color w:val="auto"/>
          <w:sz w:val="24"/>
          <w:highlight w:val="none"/>
          <w:lang w:val="en-US" w:eastAsia="zh-CN"/>
        </w:rPr>
      </w:pP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lang w:val="en-US" w:eastAsia="zh-CN"/>
        </w:rPr>
        <w:t>2</w:t>
      </w: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lang w:val="en-US" w:eastAsia="zh-CN"/>
        </w:rPr>
        <w:t>乙方收款账户：</w:t>
      </w:r>
    </w:p>
    <w:p w14:paraId="653EC59E">
      <w:pPr>
        <w:keepNext w:val="0"/>
        <w:keepLines w:val="0"/>
        <w:pageBreakBefore w:val="0"/>
        <w:widowControl/>
        <w:kinsoku/>
        <w:wordWrap/>
        <w:overflowPunct/>
        <w:topLinePunct w:val="0"/>
        <w:autoSpaceDE/>
        <w:autoSpaceDN/>
        <w:bidi w:val="0"/>
        <w:spacing w:line="360" w:lineRule="auto"/>
        <w:ind w:firstLine="480" w:firstLineChars="200"/>
        <w:rPr>
          <w:rFonts w:hint="eastAsia" w:asciiTheme="minorEastAsia" w:hAnsiTheme="minorEastAsia" w:eastAsiaTheme="minorEastAsia" w:cstheme="minorEastAsia"/>
          <w:color w:val="auto"/>
          <w:sz w:val="24"/>
          <w:szCs w:val="24"/>
          <w:highlight w:val="yellow"/>
          <w:u w:val="single"/>
        </w:rPr>
      </w:pPr>
      <w:r>
        <w:rPr>
          <w:rFonts w:hint="eastAsia" w:asciiTheme="minorEastAsia" w:hAnsiTheme="minorEastAsia" w:eastAsiaTheme="minorEastAsia" w:cstheme="minorEastAsia"/>
          <w:color w:val="auto"/>
          <w:sz w:val="24"/>
          <w:szCs w:val="24"/>
          <w:highlight w:val="yellow"/>
          <w:u w:val="none"/>
        </w:rPr>
        <w:t>账户名称：</w:t>
      </w:r>
      <w:r>
        <w:rPr>
          <w:rFonts w:hint="eastAsia" w:asciiTheme="minorEastAsia" w:hAnsiTheme="minorEastAsia" w:eastAsiaTheme="minorEastAsia" w:cstheme="minorEastAsia"/>
          <w:color w:val="auto"/>
          <w:sz w:val="24"/>
          <w:szCs w:val="24"/>
          <w:highlight w:val="yellow"/>
          <w:u w:val="single"/>
          <w:lang w:val="en-US" w:eastAsia="zh-CN"/>
        </w:rPr>
        <w:t xml:space="preserve">                      </w:t>
      </w:r>
      <w:sdt>
        <w:sdtPr>
          <w:rPr>
            <w:rFonts w:hint="eastAsia" w:asciiTheme="minorEastAsia" w:hAnsiTheme="minorEastAsia" w:eastAsiaTheme="minorEastAsia" w:cstheme="minorEastAsia"/>
            <w:color w:val="auto"/>
            <w:sz w:val="24"/>
            <w:szCs w:val="24"/>
            <w:highlight w:val="yellow"/>
            <w:u w:val="single"/>
          </w:rPr>
          <w:tag w:val="tag41"/>
          <w:id w:val="41"/>
          <w:showingPlcHdr/>
        </w:sdtPr>
        <w:sdtEndPr>
          <w:rPr>
            <w:rFonts w:hint="eastAsia" w:asciiTheme="minorEastAsia" w:hAnsiTheme="minorEastAsia" w:eastAsiaTheme="minorEastAsia" w:cstheme="minorEastAsia"/>
            <w:color w:val="auto"/>
            <w:sz w:val="24"/>
            <w:szCs w:val="24"/>
            <w:highlight w:val="yellow"/>
            <w:u w:val="single"/>
          </w:rPr>
        </w:sdtEndPr>
        <w:sdtContent/>
      </w:sdt>
    </w:p>
    <w:p w14:paraId="6C7F8EAC">
      <w:pPr>
        <w:keepNext w:val="0"/>
        <w:keepLines w:val="0"/>
        <w:pageBreakBefore w:val="0"/>
        <w:widowControl/>
        <w:kinsoku/>
        <w:wordWrap/>
        <w:overflowPunct/>
        <w:topLinePunct w:val="0"/>
        <w:autoSpaceDE/>
        <w:autoSpaceDN/>
        <w:bidi w:val="0"/>
        <w:spacing w:line="360" w:lineRule="auto"/>
        <w:ind w:firstLine="480" w:firstLineChars="200"/>
        <w:rPr>
          <w:rFonts w:hint="eastAsia" w:asciiTheme="minorEastAsia" w:hAnsiTheme="minorEastAsia" w:eastAsiaTheme="minorEastAsia" w:cstheme="minorEastAsia"/>
          <w:color w:val="auto"/>
          <w:sz w:val="24"/>
          <w:szCs w:val="24"/>
          <w:highlight w:val="yellow"/>
          <w:u w:val="single"/>
        </w:rPr>
      </w:pPr>
      <w:r>
        <w:rPr>
          <w:rFonts w:hint="eastAsia" w:asciiTheme="minorEastAsia" w:hAnsiTheme="minorEastAsia" w:eastAsiaTheme="minorEastAsia" w:cstheme="minorEastAsia"/>
          <w:color w:val="auto"/>
          <w:sz w:val="24"/>
          <w:szCs w:val="24"/>
          <w:highlight w:val="yellow"/>
          <w:u w:val="none"/>
        </w:rPr>
        <w:t>开户银行：</w:t>
      </w:r>
      <w:r>
        <w:rPr>
          <w:rFonts w:hint="eastAsia" w:asciiTheme="minorEastAsia" w:hAnsiTheme="minorEastAsia" w:eastAsiaTheme="minorEastAsia" w:cstheme="minorEastAsia"/>
          <w:color w:val="auto"/>
          <w:sz w:val="24"/>
          <w:szCs w:val="24"/>
          <w:highlight w:val="yellow"/>
          <w:u w:val="single"/>
          <w:lang w:val="en-US" w:eastAsia="zh-CN"/>
        </w:rPr>
        <w:t xml:space="preserve">                      </w:t>
      </w:r>
      <w:sdt>
        <w:sdtPr>
          <w:rPr>
            <w:rFonts w:hint="default" w:asciiTheme="minorEastAsia" w:hAnsiTheme="minorEastAsia" w:eastAsiaTheme="minorEastAsia" w:cstheme="minorEastAsia"/>
            <w:color w:val="auto"/>
            <w:sz w:val="24"/>
            <w:szCs w:val="24"/>
            <w:highlight w:val="yellow"/>
            <w:u w:val="single"/>
            <w:lang w:val="en-US"/>
          </w:rPr>
          <w:tag w:val="tag42"/>
          <w:id w:val="42"/>
          <w:showingPlcHdr/>
        </w:sdtPr>
        <w:sdtEndPr>
          <w:rPr>
            <w:rFonts w:hint="eastAsia" w:asciiTheme="minorEastAsia" w:hAnsiTheme="minorEastAsia" w:eastAsiaTheme="minorEastAsia" w:cstheme="minorEastAsia"/>
            <w:color w:val="auto"/>
            <w:sz w:val="24"/>
            <w:szCs w:val="24"/>
            <w:highlight w:val="yellow"/>
            <w:u w:val="single"/>
            <w:lang w:val="en-US"/>
          </w:rPr>
        </w:sdtEndPr>
        <w:sdtContent/>
      </w:sdt>
    </w:p>
    <w:p w14:paraId="07BBC940">
      <w:pPr>
        <w:keepNext w:val="0"/>
        <w:keepLines w:val="0"/>
        <w:pageBreakBefore w:val="0"/>
        <w:widowControl/>
        <w:kinsoku/>
        <w:wordWrap/>
        <w:overflowPunct/>
        <w:topLinePunct w:val="0"/>
        <w:autoSpaceDE/>
        <w:autoSpaceDN/>
        <w:bidi w:val="0"/>
        <w:spacing w:line="360" w:lineRule="auto"/>
        <w:ind w:firstLine="480" w:firstLineChars="200"/>
        <w:rPr>
          <w:rFonts w:hint="default" w:asciiTheme="minorEastAsia" w:hAnsiTheme="minorEastAsia" w:eastAsiaTheme="minorEastAsia" w:cstheme="minorEastAsia"/>
          <w:color w:val="auto"/>
          <w:sz w:val="24"/>
          <w:szCs w:val="24"/>
          <w:highlight w:val="yellow"/>
          <w:u w:val="single"/>
          <w:lang w:val="en-US" w:eastAsia="zh-CN"/>
        </w:rPr>
      </w:pPr>
      <w:r>
        <w:rPr>
          <w:rFonts w:hint="eastAsia" w:asciiTheme="minorEastAsia" w:hAnsiTheme="minorEastAsia" w:eastAsiaTheme="minorEastAsia" w:cstheme="minorEastAsia"/>
          <w:color w:val="auto"/>
          <w:sz w:val="24"/>
          <w:szCs w:val="24"/>
          <w:highlight w:val="yellow"/>
          <w:u w:val="none"/>
        </w:rPr>
        <w:t>银行账号：</w:t>
      </w:r>
      <w:r>
        <w:rPr>
          <w:rFonts w:hint="eastAsia" w:asciiTheme="minorEastAsia" w:hAnsiTheme="minorEastAsia" w:eastAsiaTheme="minorEastAsia" w:cstheme="minorEastAsia"/>
          <w:color w:val="auto"/>
          <w:sz w:val="24"/>
          <w:szCs w:val="24"/>
          <w:highlight w:val="yellow"/>
          <w:u w:val="single"/>
          <w:lang w:val="en-US" w:eastAsia="zh-CN"/>
        </w:rPr>
        <w:t xml:space="preserve">                      </w:t>
      </w:r>
    </w:p>
    <w:p w14:paraId="5B1EB801">
      <w:pPr>
        <w:pStyle w:val="15"/>
        <w:keepNext w:val="0"/>
        <w:keepLines w:val="0"/>
        <w:pageBreakBefore w:val="0"/>
        <w:kinsoku/>
        <w:wordWrap/>
        <w:overflowPunct/>
        <w:topLinePunct w:val="0"/>
        <w:autoSpaceDE/>
        <w:autoSpaceDN/>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甲方向上述账号汇出款项即视为甲方已履行付款义务。因乙方账户的原因（包括但不限于账号被注销、被冻结等）导致乙方无法收取款项的，由乙方承担相应后果。</w:t>
      </w:r>
    </w:p>
    <w:p w14:paraId="72B0810C">
      <w:pPr>
        <w:pStyle w:val="15"/>
        <w:keepNext w:val="0"/>
        <w:keepLines w:val="0"/>
        <w:pageBreakBefore w:val="0"/>
        <w:numPr>
          <w:ilvl w:val="-1"/>
          <w:numId w:val="0"/>
        </w:numPr>
        <w:kinsoku/>
        <w:wordWrap/>
        <w:overflowPunct/>
        <w:topLinePunct w:val="0"/>
        <w:autoSpaceDE/>
        <w:autoSpaceDN/>
        <w:bidi w:val="0"/>
        <w:adjustRightInd w:val="0"/>
        <w:snapToGrid w:val="0"/>
        <w:spacing w:afterLines="0" w:line="360" w:lineRule="auto"/>
        <w:ind w:firstLine="480" w:firstLineChars="200"/>
        <w:rPr>
          <w:rFonts w:hint="eastAsia" w:hAnsi="宋体" w:cs="宋体"/>
          <w:b w:val="0"/>
          <w:bCs w:val="0"/>
          <w:color w:val="auto"/>
          <w:sz w:val="24"/>
          <w:szCs w:val="24"/>
          <w:highlight w:val="none"/>
          <w:lang w:val="en-US" w:eastAsia="zh-CN"/>
        </w:rPr>
      </w:pPr>
      <w:r>
        <w:rPr>
          <w:rFonts w:hint="eastAsia" w:hAnsi="宋体" w:cs="宋体"/>
          <w:b w:val="0"/>
          <w:bCs w:val="0"/>
          <w:color w:val="auto"/>
          <w:sz w:val="24"/>
          <w:szCs w:val="24"/>
          <w:highlight w:val="yellow"/>
          <w:lang w:val="en-US" w:eastAsia="zh-CN"/>
        </w:rPr>
        <w:t>4、履约保证金</w:t>
      </w:r>
      <w:r>
        <w:rPr>
          <w:rFonts w:hint="eastAsia" w:hAnsi="宋体" w:cs="宋体"/>
          <w:b w:val="0"/>
          <w:bCs w:val="0"/>
          <w:i/>
          <w:iCs/>
          <w:color w:val="auto"/>
          <w:sz w:val="24"/>
          <w:szCs w:val="24"/>
          <w:highlight w:val="yellow"/>
          <w:lang w:val="en-US" w:eastAsia="zh-CN"/>
        </w:rPr>
        <w:t>（若项目有要求履约保证金，则保留此条款，若无请删除）</w:t>
      </w:r>
    </w:p>
    <w:p w14:paraId="09A37C87">
      <w:pPr>
        <w:pStyle w:val="15"/>
        <w:keepNext w:val="0"/>
        <w:keepLines w:val="0"/>
        <w:pageBreakBefore w:val="0"/>
        <w:numPr>
          <w:ilvl w:val="-1"/>
          <w:numId w:val="0"/>
        </w:numPr>
        <w:kinsoku/>
        <w:wordWrap/>
        <w:overflowPunct/>
        <w:topLinePunct w:val="0"/>
        <w:autoSpaceDE/>
        <w:autoSpaceDN/>
        <w:bidi w:val="0"/>
        <w:adjustRightInd w:val="0"/>
        <w:snapToGrid w:val="0"/>
        <w:spacing w:afterLines="0"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合同签订后</w:t>
      </w:r>
      <w:r>
        <w:rPr>
          <w:rFonts w:hint="eastAsia" w:ascii="宋体" w:hAnsi="宋体" w:cs="宋体"/>
          <w:color w:val="auto"/>
          <w:sz w:val="24"/>
          <w:szCs w:val="24"/>
          <w:highlight w:val="none"/>
          <w:lang w:val="en-US" w:eastAsia="zh-CN"/>
        </w:rPr>
        <w:t>____</w:t>
      </w:r>
      <w:r>
        <w:rPr>
          <w:rFonts w:hint="eastAsia" w:ascii="宋体" w:hAnsi="宋体" w:cs="宋体"/>
          <w:color w:val="auto"/>
          <w:sz w:val="24"/>
          <w:szCs w:val="24"/>
          <w:highlight w:val="none"/>
        </w:rPr>
        <w:t>个日内，乙方将合同总金额</w:t>
      </w:r>
      <w:r>
        <w:rPr>
          <w:rFonts w:hint="eastAsia" w:ascii="宋体" w:hAnsi="宋体" w:cs="宋体"/>
          <w:color w:val="auto"/>
          <w:sz w:val="24"/>
          <w:szCs w:val="24"/>
          <w:highlight w:val="none"/>
          <w:lang w:val="en-US" w:eastAsia="zh-CN"/>
        </w:rPr>
        <w:t>____</w:t>
      </w:r>
      <w:r>
        <w:rPr>
          <w:rFonts w:hint="eastAsia" w:ascii="宋体" w:hAnsi="宋体" w:cs="宋体"/>
          <w:color w:val="auto"/>
          <w:sz w:val="24"/>
          <w:szCs w:val="24"/>
          <w:highlight w:val="none"/>
        </w:rPr>
        <w:t>%的履约保证金即人民币</w:t>
      </w:r>
      <w:r>
        <w:rPr>
          <w:rFonts w:hint="eastAsia" w:ascii="宋体" w:hAnsi="宋体" w:cs="宋体"/>
          <w:color w:val="auto"/>
          <w:sz w:val="24"/>
          <w:szCs w:val="24"/>
          <w:highlight w:val="none"/>
          <w:lang w:val="en-US" w:eastAsia="zh-CN"/>
        </w:rPr>
        <w:t>_________</w:t>
      </w:r>
      <w:r>
        <w:rPr>
          <w:rFonts w:hint="eastAsia" w:ascii="宋体" w:hAnsi="宋体" w:cs="宋体"/>
          <w:color w:val="auto"/>
          <w:sz w:val="24"/>
          <w:szCs w:val="24"/>
          <w:highlight w:val="none"/>
          <w:u w:val="single"/>
        </w:rPr>
        <w:t>元</w:t>
      </w:r>
      <w:r>
        <w:rPr>
          <w:rFonts w:hint="eastAsia" w:hAnsi="宋体" w:cs="宋体"/>
          <w:color w:val="auto"/>
          <w:sz w:val="24"/>
          <w:szCs w:val="24"/>
          <w:highlight w:val="none"/>
          <w:u w:val="single"/>
          <w:lang w:val="en-US" w:eastAsia="zh-CN"/>
        </w:rPr>
        <w:t>整</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________</w:t>
      </w:r>
      <w:r>
        <w:rPr>
          <w:rFonts w:hint="eastAsia" w:ascii="宋体" w:hAnsi="宋体" w:cs="宋体"/>
          <w:color w:val="auto"/>
          <w:sz w:val="24"/>
          <w:szCs w:val="24"/>
          <w:highlight w:val="none"/>
          <w:u w:val="single"/>
        </w:rPr>
        <w:t>.00</w:t>
      </w:r>
      <w:r>
        <w:rPr>
          <w:rFonts w:hint="eastAsia" w:ascii="宋体" w:hAnsi="宋体" w:cs="宋体"/>
          <w:color w:val="auto"/>
          <w:sz w:val="24"/>
          <w:szCs w:val="24"/>
          <w:highlight w:val="none"/>
        </w:rPr>
        <w:t>）汇入甲方指定账户，用于补偿甲方因乙方不妥善履行合同约定义务而蒙受的损失</w:t>
      </w:r>
      <w:r>
        <w:rPr>
          <w:rFonts w:hint="eastAsia" w:ascii="宋体" w:hAnsi="宋体" w:cs="宋体"/>
          <w:color w:val="auto"/>
          <w:sz w:val="24"/>
          <w:szCs w:val="24"/>
          <w:highlight w:val="none"/>
          <w:lang w:eastAsia="zh-CN"/>
        </w:rPr>
        <w:t>。</w:t>
      </w:r>
    </w:p>
    <w:p w14:paraId="119AF68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乙方向甲方支付合同</w:t>
      </w:r>
      <w:r>
        <w:rPr>
          <w:rFonts w:hint="eastAsia" w:ascii="宋体" w:hAnsi="宋体" w:eastAsia="宋体" w:cs="宋体"/>
          <w:color w:val="auto"/>
          <w:sz w:val="24"/>
          <w:szCs w:val="24"/>
          <w:lang w:val="en-US" w:eastAsia="zh-CN"/>
        </w:rPr>
        <w:t>总金额</w:t>
      </w:r>
      <w:r>
        <w:rPr>
          <w:rFonts w:hint="eastAsia" w:ascii="宋体" w:hAnsi="宋体" w:cs="宋体"/>
          <w:color w:val="auto"/>
          <w:sz w:val="24"/>
          <w:szCs w:val="24"/>
          <w:highlight w:val="none"/>
          <w:lang w:val="en-US" w:eastAsia="zh-CN"/>
        </w:rPr>
        <w:t>____</w:t>
      </w:r>
      <w:r>
        <w:rPr>
          <w:rFonts w:hint="eastAsia" w:ascii="宋体" w:hAnsi="宋体" w:eastAsia="宋体" w:cs="宋体"/>
          <w:color w:val="auto"/>
          <w:sz w:val="24"/>
          <w:szCs w:val="24"/>
        </w:rPr>
        <w:t>%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hint="eastAsia" w:ascii="宋体" w:hAnsi="宋体" w:eastAsia="宋体" w:cs="宋体"/>
          <w:color w:val="auto"/>
          <w:sz w:val="24"/>
          <w:szCs w:val="24"/>
          <w:lang w:val="en-US" w:eastAsia="zh-CN"/>
        </w:rPr>
        <w:t>10个工作</w:t>
      </w:r>
      <w:r>
        <w:rPr>
          <w:rFonts w:hint="eastAsia" w:ascii="宋体" w:hAnsi="宋体" w:eastAsia="宋体" w:cs="宋体"/>
          <w:color w:val="auto"/>
          <w:sz w:val="24"/>
          <w:szCs w:val="24"/>
        </w:rPr>
        <w:t>日内，甲方将履约保证金无息返还给乙方。</w:t>
      </w:r>
    </w:p>
    <w:p w14:paraId="21DCD524">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四、</w:t>
      </w:r>
      <w:r>
        <w:rPr>
          <w:rFonts w:hint="eastAsia" w:ascii="宋体" w:hAnsi="宋体" w:eastAsia="宋体" w:cs="宋体"/>
          <w:b/>
          <w:bCs/>
          <w:color w:val="auto"/>
          <w:kern w:val="0"/>
          <w:sz w:val="24"/>
          <w:szCs w:val="24"/>
          <w:highlight w:val="none"/>
        </w:rPr>
        <w:t>验收</w:t>
      </w:r>
    </w:p>
    <w:p w14:paraId="3A7CBBEB">
      <w:pPr>
        <w:keepNext w:val="0"/>
        <w:keepLines w:val="0"/>
        <w:pageBreakBefore w:val="0"/>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1、甲方有权检验或测试货物，以确认乙方所供货物是否符合</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文件及协议的要求，</w:t>
      </w:r>
      <w:r>
        <w:rPr>
          <w:rFonts w:hint="eastAsia" w:ascii="宋体" w:hAnsi="宋体" w:cs="宋体"/>
          <w:bCs/>
          <w:color w:val="auto"/>
          <w:sz w:val="24"/>
          <w:szCs w:val="24"/>
          <w:highlight w:val="none"/>
          <w:lang w:val="en-US" w:eastAsia="zh-CN"/>
        </w:rPr>
        <w:t>检验或测试的费用由乙方承担，</w:t>
      </w:r>
      <w:r>
        <w:rPr>
          <w:rFonts w:hint="eastAsia" w:ascii="宋体" w:hAnsi="宋体" w:eastAsia="宋体" w:cs="宋体"/>
          <w:bCs/>
          <w:color w:val="auto"/>
          <w:sz w:val="24"/>
          <w:szCs w:val="24"/>
          <w:highlight w:val="none"/>
        </w:rPr>
        <w:t>甲方</w:t>
      </w:r>
      <w:r>
        <w:rPr>
          <w:rFonts w:hint="eastAsia" w:ascii="宋体" w:hAnsi="宋体" w:cs="宋体"/>
          <w:bCs/>
          <w:color w:val="auto"/>
          <w:sz w:val="24"/>
          <w:szCs w:val="24"/>
          <w:highlight w:val="none"/>
          <w:lang w:val="en-US" w:eastAsia="zh-CN"/>
        </w:rPr>
        <w:t>无需支付任何费用</w:t>
      </w:r>
      <w:r>
        <w:rPr>
          <w:rFonts w:hint="eastAsia" w:ascii="宋体" w:hAnsi="宋体" w:eastAsia="宋体" w:cs="宋体"/>
          <w:bCs/>
          <w:color w:val="auto"/>
          <w:sz w:val="24"/>
          <w:szCs w:val="24"/>
          <w:highlight w:val="none"/>
        </w:rPr>
        <w:t>。</w:t>
      </w:r>
    </w:p>
    <w:p w14:paraId="646688C5">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b w:val="0"/>
          <w:bCs w:val="0"/>
          <w:color w:val="auto"/>
          <w:kern w:val="2"/>
          <w:sz w:val="24"/>
          <w:szCs w:val="24"/>
          <w:highlight w:val="none"/>
          <w:lang w:val="en-US" w:eastAsia="zh-CN"/>
        </w:rPr>
        <w:t>乙方交付的货物应当完全符合甲方所要求的货物、数量、质量和规格等。若乙方提供的货物不符合</w:t>
      </w:r>
      <w:r>
        <w:rPr>
          <w:rFonts w:hint="eastAsia" w:ascii="宋体" w:hAnsi="宋体" w:cs="宋体"/>
          <w:b w:val="0"/>
          <w:bCs w:val="0"/>
          <w:color w:val="auto"/>
          <w:kern w:val="2"/>
          <w:sz w:val="24"/>
          <w:szCs w:val="24"/>
          <w:highlight w:val="none"/>
          <w:lang w:val="en-US" w:eastAsia="zh-CN"/>
        </w:rPr>
        <w:t>协议</w:t>
      </w:r>
      <w:r>
        <w:rPr>
          <w:rFonts w:hint="eastAsia" w:ascii="宋体" w:hAnsi="宋体" w:eastAsia="宋体" w:cs="宋体"/>
          <w:b w:val="0"/>
          <w:bCs w:val="0"/>
          <w:color w:val="auto"/>
          <w:kern w:val="2"/>
          <w:sz w:val="24"/>
          <w:szCs w:val="24"/>
          <w:highlight w:val="none"/>
          <w:lang w:val="en-US" w:eastAsia="zh-CN"/>
        </w:rPr>
        <w:t>约定的（包括但不限于</w:t>
      </w:r>
      <w:r>
        <w:rPr>
          <w:rFonts w:hint="eastAsia" w:ascii="宋体" w:hAnsi="宋体" w:eastAsia="宋体" w:cs="宋体"/>
          <w:color w:val="auto"/>
          <w:kern w:val="0"/>
          <w:sz w:val="24"/>
          <w:szCs w:val="24"/>
          <w:highlight w:val="none"/>
        </w:rPr>
        <w:t>所送货物</w:t>
      </w:r>
      <w:r>
        <w:rPr>
          <w:rFonts w:hint="eastAsia" w:ascii="宋体" w:hAnsi="宋体" w:eastAsia="宋体" w:cs="宋体"/>
          <w:color w:val="auto"/>
          <w:kern w:val="0"/>
          <w:sz w:val="24"/>
          <w:szCs w:val="24"/>
          <w:highlight w:val="none"/>
          <w:lang w:val="en-US" w:eastAsia="zh-CN"/>
        </w:rPr>
        <w:t>与订单不一致</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存在质量、材质、规格、数量、技术等问题</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或存在其他不符合</w:t>
      </w:r>
      <w:r>
        <w:rPr>
          <w:rFonts w:hint="eastAsia" w:ascii="宋体" w:hAnsi="宋体" w:cs="宋体"/>
          <w:color w:val="auto"/>
          <w:kern w:val="0"/>
          <w:sz w:val="24"/>
          <w:szCs w:val="24"/>
          <w:highlight w:val="none"/>
          <w:lang w:val="en-US" w:eastAsia="zh-CN"/>
        </w:rPr>
        <w:t>采购</w:t>
      </w:r>
      <w:r>
        <w:rPr>
          <w:rFonts w:hint="eastAsia" w:ascii="宋体" w:hAnsi="宋体" w:eastAsia="宋体" w:cs="宋体"/>
          <w:color w:val="auto"/>
          <w:kern w:val="0"/>
          <w:sz w:val="24"/>
          <w:szCs w:val="24"/>
          <w:highlight w:val="none"/>
        </w:rPr>
        <w:t>文件</w:t>
      </w:r>
      <w:r>
        <w:rPr>
          <w:rFonts w:hint="eastAsia" w:ascii="宋体" w:hAnsi="宋体" w:cs="宋体"/>
          <w:color w:val="auto"/>
          <w:kern w:val="0"/>
          <w:sz w:val="24"/>
          <w:szCs w:val="24"/>
          <w:highlight w:val="none"/>
          <w:lang w:val="en-US" w:eastAsia="zh-CN"/>
        </w:rPr>
        <w:t>要求或投标文件承诺</w:t>
      </w:r>
      <w:r>
        <w:rPr>
          <w:rFonts w:hint="eastAsia" w:ascii="宋体" w:hAnsi="宋体" w:eastAsia="宋体" w:cs="宋体"/>
          <w:color w:val="auto"/>
          <w:kern w:val="0"/>
          <w:sz w:val="24"/>
          <w:szCs w:val="24"/>
          <w:highlight w:val="none"/>
        </w:rPr>
        <w:t>或协议约定</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b w:val="0"/>
          <w:bCs w:val="0"/>
          <w:color w:val="auto"/>
          <w:kern w:val="2"/>
          <w:sz w:val="24"/>
          <w:szCs w:val="24"/>
          <w:highlight w:val="none"/>
          <w:lang w:val="en-US" w:eastAsia="zh-CN"/>
        </w:rPr>
        <w:t>）</w:t>
      </w:r>
      <w:r>
        <w:rPr>
          <w:rFonts w:hint="eastAsia" w:ascii="宋体" w:hAnsi="宋体" w:eastAsia="宋体" w:cs="宋体"/>
          <w:color w:val="auto"/>
          <w:kern w:val="0"/>
          <w:sz w:val="24"/>
          <w:szCs w:val="24"/>
          <w:highlight w:val="none"/>
        </w:rPr>
        <w:t>，甲方有权拒</w:t>
      </w:r>
      <w:r>
        <w:rPr>
          <w:rFonts w:hint="eastAsia" w:ascii="宋体" w:hAnsi="宋体" w:eastAsia="宋体" w:cs="宋体"/>
          <w:color w:val="auto"/>
          <w:kern w:val="0"/>
          <w:sz w:val="24"/>
          <w:szCs w:val="24"/>
          <w:highlight w:val="none"/>
          <w:lang w:val="en-US" w:eastAsia="zh-CN"/>
        </w:rPr>
        <w:t>收</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乙方应</w:t>
      </w:r>
      <w:r>
        <w:rPr>
          <w:rFonts w:hint="eastAsia" w:ascii="宋体" w:hAnsi="宋体" w:eastAsia="宋体" w:cs="宋体"/>
          <w:color w:val="auto"/>
          <w:sz w:val="24"/>
          <w:szCs w:val="24"/>
          <w:highlight w:val="none"/>
          <w:lang w:val="en-US" w:eastAsia="zh-CN"/>
        </w:rPr>
        <w:t>在</w:t>
      </w:r>
      <w:r>
        <w:rPr>
          <w:rFonts w:hint="eastAsia" w:ascii="宋体" w:hAnsi="宋体" w:cs="宋体"/>
          <w:color w:val="auto"/>
          <w:sz w:val="24"/>
          <w:szCs w:val="24"/>
          <w:highlight w:val="none"/>
          <w:lang w:val="en-US" w:eastAsia="zh-CN"/>
        </w:rPr>
        <w:t>24小时</w:t>
      </w:r>
      <w:r>
        <w:rPr>
          <w:rFonts w:hint="eastAsia" w:ascii="宋体" w:hAnsi="宋体" w:eastAsia="宋体" w:cs="宋体"/>
          <w:color w:val="auto"/>
          <w:sz w:val="24"/>
          <w:szCs w:val="24"/>
          <w:highlight w:val="none"/>
          <w:lang w:val="en-US" w:eastAsia="zh-CN"/>
        </w:rPr>
        <w:t>内</w:t>
      </w:r>
      <w:r>
        <w:rPr>
          <w:rFonts w:hint="eastAsia" w:ascii="宋体" w:hAnsi="宋体" w:eastAsia="宋体" w:cs="宋体"/>
          <w:color w:val="auto"/>
          <w:sz w:val="24"/>
          <w:szCs w:val="24"/>
          <w:highlight w:val="none"/>
        </w:rPr>
        <w:t>采取更换或退货等措施,以满足</w:t>
      </w:r>
      <w:r>
        <w:rPr>
          <w:rFonts w:hint="eastAsia" w:ascii="宋体" w:hAnsi="宋体" w:cs="宋体"/>
          <w:color w:val="auto"/>
          <w:sz w:val="24"/>
          <w:szCs w:val="24"/>
          <w:highlight w:val="none"/>
          <w:lang w:val="en-US" w:eastAsia="zh-CN"/>
        </w:rPr>
        <w:t>甲方</w:t>
      </w:r>
      <w:r>
        <w:rPr>
          <w:rFonts w:hint="eastAsia" w:ascii="宋体" w:hAnsi="宋体" w:eastAsia="宋体" w:cs="宋体"/>
          <w:color w:val="auto"/>
          <w:sz w:val="24"/>
          <w:szCs w:val="24"/>
          <w:highlight w:val="none"/>
        </w:rPr>
        <w:t>的要求，</w:t>
      </w:r>
      <w:r>
        <w:rPr>
          <w:rFonts w:hint="eastAsia" w:ascii="宋体" w:hAnsi="宋体" w:eastAsia="宋体" w:cs="宋体"/>
          <w:color w:val="auto"/>
          <w:kern w:val="0"/>
          <w:sz w:val="24"/>
          <w:szCs w:val="24"/>
          <w:highlight w:val="none"/>
        </w:rPr>
        <w:t>由此产生的一切损失和费用全部由乙方承担。经乙方重新配送后仍不符合要求的或超时未提供的，甲方有权单方解除协议，由乙方承担违约责任，赔偿因上述事宜给甲方造成的全部损失。</w:t>
      </w:r>
    </w:p>
    <w:p w14:paraId="6A6B9FCF">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3、若乙方所供货物在日后使用过程中存在任何问题、瑕疵，乙方应予以退换，并承诺在</w:t>
      </w:r>
      <w:r>
        <w:rPr>
          <w:rFonts w:hint="eastAsia" w:ascii="宋体" w:hAnsi="宋体" w:cs="宋体"/>
          <w:color w:val="auto"/>
          <w:kern w:val="0"/>
          <w:sz w:val="24"/>
          <w:szCs w:val="24"/>
          <w:highlight w:val="none"/>
          <w:lang w:val="en-US" w:eastAsia="zh-CN"/>
        </w:rPr>
        <w:t>24小时</w:t>
      </w:r>
      <w:r>
        <w:rPr>
          <w:rFonts w:hint="eastAsia" w:ascii="宋体" w:hAnsi="宋体" w:eastAsia="宋体" w:cs="宋体"/>
          <w:color w:val="auto"/>
          <w:kern w:val="0"/>
          <w:sz w:val="24"/>
          <w:szCs w:val="24"/>
          <w:highlight w:val="none"/>
        </w:rPr>
        <w:t>内更换完毕</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若无法</w:t>
      </w:r>
      <w:r>
        <w:rPr>
          <w:rFonts w:hint="eastAsia" w:ascii="宋体" w:hAnsi="宋体" w:cs="宋体"/>
          <w:color w:val="auto"/>
          <w:kern w:val="0"/>
          <w:sz w:val="24"/>
          <w:szCs w:val="24"/>
          <w:highlight w:val="none"/>
          <w:lang w:val="en-US" w:eastAsia="zh-CN"/>
        </w:rPr>
        <w:t>在24小时内</w:t>
      </w:r>
      <w:r>
        <w:rPr>
          <w:rFonts w:hint="eastAsia" w:ascii="宋体" w:hAnsi="宋体" w:eastAsia="宋体" w:cs="宋体"/>
          <w:color w:val="auto"/>
          <w:kern w:val="0"/>
          <w:sz w:val="24"/>
          <w:szCs w:val="24"/>
          <w:highlight w:val="none"/>
        </w:rPr>
        <w:t>更换完毕的，应当向甲方提供书面说明，</w:t>
      </w:r>
      <w:r>
        <w:rPr>
          <w:rFonts w:hint="eastAsia" w:ascii="宋体" w:hAnsi="宋体" w:cs="宋体"/>
          <w:color w:val="auto"/>
          <w:kern w:val="0"/>
          <w:sz w:val="24"/>
          <w:szCs w:val="24"/>
          <w:highlight w:val="none"/>
          <w:lang w:val="en-US" w:eastAsia="zh-CN"/>
        </w:rPr>
        <w:t>经</w:t>
      </w:r>
      <w:r>
        <w:rPr>
          <w:rFonts w:hint="eastAsia" w:ascii="宋体" w:hAnsi="宋体" w:eastAsia="宋体" w:cs="宋体"/>
          <w:color w:val="auto"/>
          <w:kern w:val="0"/>
          <w:sz w:val="24"/>
          <w:szCs w:val="24"/>
          <w:highlight w:val="none"/>
        </w:rPr>
        <w:t>甲方</w:t>
      </w:r>
      <w:r>
        <w:rPr>
          <w:rFonts w:hint="eastAsia" w:ascii="宋体" w:hAnsi="宋体" w:cs="宋体"/>
          <w:color w:val="auto"/>
          <w:kern w:val="0"/>
          <w:sz w:val="24"/>
          <w:szCs w:val="24"/>
          <w:highlight w:val="none"/>
          <w:lang w:val="en-US" w:eastAsia="zh-CN"/>
        </w:rPr>
        <w:t>书面</w:t>
      </w:r>
      <w:r>
        <w:rPr>
          <w:rFonts w:hint="eastAsia" w:ascii="宋体" w:hAnsi="宋体" w:eastAsia="宋体" w:cs="宋体"/>
          <w:color w:val="auto"/>
          <w:kern w:val="0"/>
          <w:sz w:val="24"/>
          <w:szCs w:val="24"/>
          <w:highlight w:val="none"/>
        </w:rPr>
        <w:t>同意</w:t>
      </w:r>
      <w:r>
        <w:rPr>
          <w:rFonts w:hint="eastAsia" w:ascii="宋体" w:hAnsi="宋体" w:cs="宋体"/>
          <w:color w:val="auto"/>
          <w:kern w:val="0"/>
          <w:sz w:val="24"/>
          <w:szCs w:val="24"/>
          <w:highlight w:val="none"/>
          <w:lang w:val="en-US" w:eastAsia="zh-CN"/>
        </w:rPr>
        <w:t>后可在甲方限定的时间内更换完毕</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若乙方无法按照甲方要求提供货物或退换货物的，甲方有权单方解除协议，由乙方承担违约责任，赔偿因上述事宜给甲方造成的全部损失</w:t>
      </w:r>
      <w:r>
        <w:rPr>
          <w:rFonts w:hint="eastAsia" w:ascii="宋体" w:hAnsi="宋体" w:cs="宋体"/>
          <w:color w:val="auto"/>
          <w:kern w:val="0"/>
          <w:sz w:val="24"/>
          <w:szCs w:val="24"/>
          <w:highlight w:val="none"/>
          <w:lang w:val="en-US" w:eastAsia="zh-CN"/>
        </w:rPr>
        <w:t>并承担一切经济及法律责任</w:t>
      </w:r>
      <w:r>
        <w:rPr>
          <w:rFonts w:hint="eastAsia" w:ascii="宋体" w:hAnsi="宋体" w:eastAsia="宋体" w:cs="宋体"/>
          <w:color w:val="auto"/>
          <w:kern w:val="0"/>
          <w:sz w:val="24"/>
          <w:szCs w:val="24"/>
          <w:highlight w:val="none"/>
        </w:rPr>
        <w:t>。</w:t>
      </w:r>
    </w:p>
    <w:p w14:paraId="74ABD960">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4、甲方初步验货不合格的产品则不予接收，并有权要求乙方</w:t>
      </w:r>
      <w:r>
        <w:rPr>
          <w:rFonts w:hint="eastAsia" w:ascii="宋体" w:hAnsi="宋体" w:cs="宋体"/>
          <w:color w:val="auto"/>
          <w:kern w:val="0"/>
          <w:sz w:val="24"/>
          <w:szCs w:val="24"/>
          <w:highlight w:val="none"/>
          <w:lang w:val="en-US" w:eastAsia="zh-CN"/>
        </w:rPr>
        <w:t>于24小时</w:t>
      </w:r>
      <w:r>
        <w:rPr>
          <w:rFonts w:hint="eastAsia" w:ascii="宋体" w:hAnsi="宋体" w:eastAsia="宋体" w:cs="宋体"/>
          <w:color w:val="auto"/>
          <w:kern w:val="0"/>
          <w:sz w:val="24"/>
          <w:szCs w:val="24"/>
          <w:highlight w:val="none"/>
        </w:rPr>
        <w:t>内</w:t>
      </w:r>
      <w:r>
        <w:rPr>
          <w:rFonts w:hint="eastAsia" w:ascii="宋体" w:hAnsi="宋体" w:cs="宋体"/>
          <w:color w:val="auto"/>
          <w:kern w:val="0"/>
          <w:sz w:val="24"/>
          <w:szCs w:val="24"/>
          <w:highlight w:val="none"/>
          <w:lang w:val="en-US" w:eastAsia="zh-CN"/>
        </w:rPr>
        <w:t>重新配送</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乙方</w:t>
      </w:r>
      <w:r>
        <w:rPr>
          <w:rFonts w:hint="eastAsia" w:ascii="宋体" w:hAnsi="宋体" w:cs="宋体"/>
          <w:color w:val="auto"/>
          <w:kern w:val="0"/>
          <w:sz w:val="24"/>
          <w:szCs w:val="24"/>
          <w:highlight w:val="none"/>
          <w:lang w:val="en-US" w:eastAsia="zh-CN"/>
        </w:rPr>
        <w:t>重新配送</w:t>
      </w:r>
      <w:r>
        <w:rPr>
          <w:rFonts w:hint="eastAsia" w:ascii="宋体" w:hAnsi="宋体" w:eastAsia="宋体" w:cs="宋体"/>
          <w:color w:val="auto"/>
          <w:kern w:val="0"/>
          <w:sz w:val="24"/>
          <w:szCs w:val="24"/>
          <w:highlight w:val="none"/>
        </w:rPr>
        <w:t>后仍不合格的</w:t>
      </w:r>
      <w:r>
        <w:rPr>
          <w:rFonts w:hint="eastAsia" w:ascii="宋体" w:hAnsi="宋体" w:cs="宋体"/>
          <w:color w:val="auto"/>
          <w:kern w:val="0"/>
          <w:sz w:val="24"/>
          <w:szCs w:val="24"/>
          <w:highlight w:val="none"/>
          <w:lang w:val="en-US" w:eastAsia="zh-CN"/>
        </w:rPr>
        <w:t>或超过时限未配送的</w:t>
      </w:r>
      <w:r>
        <w:rPr>
          <w:rFonts w:hint="eastAsia" w:ascii="宋体" w:hAnsi="宋体" w:eastAsia="宋体" w:cs="宋体"/>
          <w:color w:val="auto"/>
          <w:kern w:val="0"/>
          <w:sz w:val="24"/>
          <w:szCs w:val="24"/>
          <w:highlight w:val="none"/>
        </w:rPr>
        <w:t>，甲方有权单方解除协议，由乙方承担违约责任，</w:t>
      </w:r>
      <w:r>
        <w:rPr>
          <w:rFonts w:hint="eastAsia" w:ascii="宋体" w:hAnsi="宋体" w:cs="宋体"/>
          <w:color w:val="auto"/>
          <w:kern w:val="0"/>
          <w:sz w:val="24"/>
          <w:szCs w:val="24"/>
          <w:highlight w:val="none"/>
          <w:lang w:val="en-US" w:eastAsia="zh-CN"/>
        </w:rPr>
        <w:t>并</w:t>
      </w:r>
      <w:r>
        <w:rPr>
          <w:rFonts w:hint="eastAsia" w:ascii="宋体" w:hAnsi="宋体" w:eastAsia="宋体" w:cs="宋体"/>
          <w:color w:val="auto"/>
          <w:kern w:val="0"/>
          <w:sz w:val="24"/>
          <w:szCs w:val="24"/>
          <w:highlight w:val="none"/>
        </w:rPr>
        <w:t>赔偿因上述事宜给甲方造成的全部损失。</w:t>
      </w:r>
    </w:p>
    <w:p w14:paraId="11D01752">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bCs/>
          <w:color w:val="auto"/>
          <w:sz w:val="24"/>
          <w:szCs w:val="24"/>
          <w:highlight w:val="none"/>
        </w:rPr>
        <w:t>乙方应派有经验的技术人员到现场进行安装、调试，直到</w:t>
      </w:r>
      <w:r>
        <w:rPr>
          <w:rFonts w:hint="eastAsia" w:ascii="宋体" w:hAnsi="宋体" w:cs="宋体"/>
          <w:bCs/>
          <w:color w:val="auto"/>
          <w:sz w:val="24"/>
          <w:szCs w:val="24"/>
          <w:highlight w:val="none"/>
          <w:lang w:val="en-US" w:eastAsia="zh-CN"/>
        </w:rPr>
        <w:t>产品</w:t>
      </w:r>
      <w:r>
        <w:rPr>
          <w:rFonts w:hint="eastAsia" w:ascii="宋体" w:hAnsi="宋体" w:eastAsia="宋体" w:cs="宋体"/>
          <w:bCs/>
          <w:color w:val="auto"/>
          <w:sz w:val="24"/>
          <w:szCs w:val="24"/>
          <w:highlight w:val="none"/>
        </w:rPr>
        <w:t>正常使用。甲方按本协议和</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文件要求、投标文件的承诺以及国家现行的验收规范和评定标准进行验收。</w:t>
      </w:r>
    </w:p>
    <w:p w14:paraId="55FDD7AF">
      <w:pPr>
        <w:keepNext w:val="0"/>
        <w:keepLines w:val="0"/>
        <w:pageBreakBefore w:val="0"/>
        <w:numPr>
          <w:ilvl w:val="0"/>
          <w:numId w:val="0"/>
        </w:numPr>
        <w:kinsoku/>
        <w:wordWrap/>
        <w:overflowPunct/>
        <w:topLinePunct w:val="0"/>
        <w:autoSpaceDE/>
        <w:autoSpaceDN/>
        <w:bidi w:val="0"/>
        <w:spacing w:afterLines="0" w:line="360" w:lineRule="auto"/>
        <w:ind w:firstLine="480" w:firstLineChars="200"/>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 w:val="0"/>
          <w:bCs w:val="0"/>
          <w:color w:val="auto"/>
          <w:kern w:val="2"/>
          <w:sz w:val="24"/>
          <w:szCs w:val="24"/>
          <w:highlight w:val="none"/>
          <w:lang w:val="en-US" w:eastAsia="zh-CN"/>
        </w:rPr>
        <w:t>乙方应将所提供货物的使用说明书、原厂质保卡等附随资料等交付给甲方</w:t>
      </w:r>
      <w:r>
        <w:rPr>
          <w:rFonts w:hint="eastAsia" w:ascii="宋体" w:hAnsi="宋体" w:cs="宋体"/>
          <w:b w:val="0"/>
          <w:bCs w:val="0"/>
          <w:color w:val="auto"/>
          <w:kern w:val="2"/>
          <w:sz w:val="24"/>
          <w:szCs w:val="24"/>
          <w:highlight w:val="none"/>
          <w:lang w:val="en-US" w:eastAsia="zh-CN"/>
        </w:rPr>
        <w:t>。</w:t>
      </w:r>
      <w:r>
        <w:rPr>
          <w:rFonts w:hint="eastAsia" w:ascii="宋体" w:hAnsi="宋体" w:eastAsia="宋体" w:cs="宋体"/>
          <w:b w:val="0"/>
          <w:bCs w:val="0"/>
          <w:color w:val="auto"/>
          <w:kern w:val="2"/>
          <w:sz w:val="24"/>
          <w:szCs w:val="24"/>
          <w:highlight w:val="none"/>
          <w:lang w:val="en-US" w:eastAsia="zh-CN"/>
        </w:rPr>
        <w:t>乙方不能完整交付货物或合同约定的单证或工具等的，视为未按合同约定交货，乙方须负责补齐，因此导致逾期交付的，由乙方承担相应的违约责任。</w:t>
      </w:r>
    </w:p>
    <w:p w14:paraId="3DFE90D1">
      <w:pPr>
        <w:keepNext w:val="0"/>
        <w:keepLines w:val="0"/>
        <w:pageBreakBefore w:val="0"/>
        <w:kinsoku/>
        <w:wordWrap/>
        <w:overflowPunct/>
        <w:topLinePunct w:val="0"/>
        <w:autoSpaceDE/>
        <w:autoSpaceDN/>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cs="宋体"/>
          <w:b w:val="0"/>
          <w:bCs w:val="0"/>
          <w:color w:val="auto"/>
          <w:kern w:val="2"/>
          <w:sz w:val="24"/>
          <w:szCs w:val="24"/>
          <w:highlight w:val="none"/>
          <w:lang w:val="en-US" w:eastAsia="zh-CN"/>
        </w:rPr>
        <w:t>产品经甲方</w:t>
      </w:r>
      <w:r>
        <w:rPr>
          <w:rFonts w:hint="eastAsia" w:ascii="宋体" w:hAnsi="宋体" w:eastAsia="宋体" w:cs="宋体"/>
          <w:b w:val="0"/>
          <w:bCs w:val="0"/>
          <w:color w:val="auto"/>
          <w:kern w:val="2"/>
          <w:sz w:val="24"/>
          <w:szCs w:val="24"/>
          <w:highlight w:val="none"/>
          <w:lang w:val="en-US" w:eastAsia="zh-CN"/>
        </w:rPr>
        <w:t>验收合格</w:t>
      </w:r>
      <w:r>
        <w:rPr>
          <w:rFonts w:hint="eastAsia" w:ascii="宋体" w:hAnsi="宋体" w:cs="宋体"/>
          <w:b w:val="0"/>
          <w:bCs w:val="0"/>
          <w:color w:val="auto"/>
          <w:kern w:val="2"/>
          <w:sz w:val="24"/>
          <w:szCs w:val="24"/>
          <w:highlight w:val="none"/>
          <w:lang w:val="en-US" w:eastAsia="zh-CN"/>
        </w:rPr>
        <w:t>后</w:t>
      </w:r>
      <w:r>
        <w:rPr>
          <w:rFonts w:hint="eastAsia" w:ascii="宋体" w:hAnsi="宋体" w:eastAsia="宋体" w:cs="宋体"/>
          <w:color w:val="auto"/>
          <w:sz w:val="24"/>
          <w:szCs w:val="24"/>
          <w:highlight w:val="none"/>
        </w:rPr>
        <w:t>，签署验收单。当满足以下条件时，甲方向乙方签署验收单：</w:t>
      </w:r>
    </w:p>
    <w:p w14:paraId="3AD80AF9">
      <w:pPr>
        <w:keepNext w:val="0"/>
        <w:keepLines w:val="0"/>
        <w:pageBreakBefore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（1）货物具备产品合格证</w:t>
      </w:r>
      <w:r>
        <w:rPr>
          <w:rFonts w:hint="eastAsia" w:ascii="宋体" w:hAnsi="宋体" w:cs="宋体"/>
          <w:bCs/>
          <w:color w:val="auto"/>
          <w:sz w:val="24"/>
          <w:szCs w:val="24"/>
          <w:highlight w:val="none"/>
          <w:lang w:eastAsia="zh-CN"/>
        </w:rPr>
        <w:t>，</w:t>
      </w:r>
      <w:r>
        <w:rPr>
          <w:rFonts w:hint="eastAsia" w:ascii="宋体" w:hAnsi="宋体" w:eastAsia="宋体" w:cs="宋体"/>
          <w:color w:val="auto"/>
          <w:sz w:val="24"/>
          <w:szCs w:val="24"/>
          <w:highlight w:val="none"/>
          <w:lang w:val="en-US" w:eastAsia="zh-CN"/>
        </w:rPr>
        <w:t>符合相关环保标准，</w:t>
      </w:r>
      <w:r>
        <w:rPr>
          <w:rFonts w:hint="eastAsia" w:ascii="宋体" w:hAnsi="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eastAsia="zh-CN"/>
        </w:rPr>
        <w:t>提供产品检测报告</w:t>
      </w:r>
      <w:r>
        <w:rPr>
          <w:rFonts w:hint="eastAsia" w:ascii="宋体" w:hAnsi="宋体" w:eastAsia="宋体" w:cs="宋体"/>
          <w:bCs/>
          <w:color w:val="auto"/>
          <w:sz w:val="24"/>
          <w:szCs w:val="24"/>
          <w:highlight w:val="none"/>
        </w:rPr>
        <w:t>。</w:t>
      </w:r>
    </w:p>
    <w:p w14:paraId="2F01D4FA">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（2）货物全新，外观无伤痕变形或明显修饰痕迹。</w:t>
      </w:r>
    </w:p>
    <w:p w14:paraId="735146A5">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（3）货物若有国家标准，必须符合国家标准；若无国家标准，则按照行业标准；若无国家标准及行业标准，</w:t>
      </w:r>
      <w:r>
        <w:rPr>
          <w:rFonts w:hint="eastAsia" w:ascii="宋体" w:hAnsi="宋体" w:cs="宋体"/>
          <w:bCs/>
          <w:color w:val="auto"/>
          <w:sz w:val="24"/>
          <w:szCs w:val="24"/>
          <w:highlight w:val="none"/>
          <w:lang w:val="en-US" w:eastAsia="zh-CN"/>
        </w:rPr>
        <w:t>则按地方标；若无国家标准、行业标准及地方标准的，</w:t>
      </w:r>
      <w:r>
        <w:rPr>
          <w:rFonts w:hint="eastAsia" w:ascii="宋体" w:hAnsi="宋体" w:eastAsia="宋体" w:cs="宋体"/>
          <w:bCs/>
          <w:color w:val="auto"/>
          <w:sz w:val="24"/>
          <w:szCs w:val="24"/>
          <w:highlight w:val="none"/>
        </w:rPr>
        <w:t>则按双方约定执行。投标文件承诺的技术数据经实测证实是真实的</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检验及质量保证期内达到的性能指标与</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文件要求一致，达到或优于</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文件要求。</w:t>
      </w:r>
    </w:p>
    <w:p w14:paraId="3638A66E">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（4）技术文件资料</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备件</w:t>
      </w:r>
      <w:r>
        <w:rPr>
          <w:rFonts w:hint="eastAsia" w:ascii="宋体" w:hAnsi="宋体" w:eastAsia="宋体" w:cs="宋体"/>
          <w:bCs/>
          <w:color w:val="auto"/>
          <w:sz w:val="24"/>
          <w:szCs w:val="24"/>
          <w:highlight w:val="none"/>
        </w:rPr>
        <w:t>等已按规定数量全部移交完毕。</w:t>
      </w:r>
    </w:p>
    <w:p w14:paraId="34DB99BB">
      <w:pPr>
        <w:pStyle w:val="7"/>
        <w:keepNext w:val="0"/>
        <w:keepLines w:val="0"/>
        <w:pageBreakBefore w:val="0"/>
        <w:kinsoku/>
        <w:wordWrap/>
        <w:overflowPunct/>
        <w:topLinePunct w:val="0"/>
        <w:autoSpaceDE/>
        <w:autoSpaceDN/>
        <w:bidi w:val="0"/>
        <w:spacing w:afterLines="0" w:line="360" w:lineRule="auto"/>
        <w:ind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rPr>
        <w:t>按照</w:t>
      </w:r>
      <w:r>
        <w:rPr>
          <w:rFonts w:hint="eastAsia" w:ascii="宋体" w:hAnsi="宋体" w:cs="宋体"/>
          <w:b w:val="0"/>
          <w:bCs w:val="0"/>
          <w:color w:val="auto"/>
          <w:kern w:val="2"/>
          <w:sz w:val="24"/>
          <w:szCs w:val="24"/>
          <w:highlight w:val="none"/>
          <w:lang w:val="en-US" w:eastAsia="zh-CN"/>
        </w:rPr>
        <w:t>采购</w:t>
      </w:r>
      <w:r>
        <w:rPr>
          <w:rFonts w:hint="eastAsia" w:ascii="宋体" w:hAnsi="宋体" w:eastAsia="宋体" w:cs="宋体"/>
          <w:b w:val="0"/>
          <w:bCs w:val="0"/>
          <w:color w:val="auto"/>
          <w:kern w:val="2"/>
          <w:sz w:val="24"/>
          <w:szCs w:val="24"/>
          <w:highlight w:val="none"/>
          <w:lang w:val="en-US" w:eastAsia="zh-CN"/>
        </w:rPr>
        <w:t>文件要求及投标文件承诺的技术要求、交货要求等验收必须合格。</w:t>
      </w:r>
    </w:p>
    <w:p w14:paraId="1433E581">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14:paraId="6623311F">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）在货物安装调试合格后，所有技术指标达到技术规范要求，符合</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文件和协议的全部要求，经验收合格后，双方共同签署验收报告。产品质保期自验收合格之日起算，由乙方提供产品质保文件。</w:t>
      </w:r>
    </w:p>
    <w:p w14:paraId="3C62DAFC">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kern w:val="2"/>
          <w:sz w:val="24"/>
          <w:szCs w:val="24"/>
          <w:highlight w:val="none"/>
          <w:lang w:val="en-US" w:eastAsia="zh-CN" w:bidi="ar-SA"/>
        </w:rPr>
        <w:t>8</w:t>
      </w:r>
      <w:r>
        <w:rPr>
          <w:rFonts w:hint="eastAsia" w:ascii="宋体" w:hAnsi="宋体" w:eastAsia="宋体" w:cs="宋体"/>
          <w:bCs/>
          <w:color w:val="auto"/>
          <w:kern w:val="2"/>
          <w:sz w:val="24"/>
          <w:szCs w:val="24"/>
          <w:highlight w:val="none"/>
          <w:lang w:val="en-US" w:eastAsia="zh-CN" w:bidi="ar-SA"/>
        </w:rPr>
        <w:t>、</w:t>
      </w:r>
      <w:r>
        <w:rPr>
          <w:rFonts w:hint="eastAsia" w:ascii="宋体" w:hAnsi="宋体" w:cs="宋体"/>
          <w:bCs/>
          <w:color w:val="auto"/>
          <w:kern w:val="2"/>
          <w:sz w:val="24"/>
          <w:szCs w:val="24"/>
          <w:highlight w:val="none"/>
          <w:lang w:val="en-US" w:eastAsia="zh-CN" w:bidi="ar-SA"/>
        </w:rPr>
        <w:t>若</w:t>
      </w:r>
      <w:r>
        <w:rPr>
          <w:rFonts w:hint="eastAsia" w:ascii="宋体" w:hAnsi="宋体" w:eastAsia="宋体" w:cs="宋体"/>
          <w:bCs/>
          <w:color w:val="auto"/>
          <w:kern w:val="2"/>
          <w:sz w:val="24"/>
          <w:szCs w:val="24"/>
          <w:highlight w:val="none"/>
          <w:lang w:val="en-US" w:eastAsia="zh-CN" w:bidi="ar-SA"/>
        </w:rPr>
        <w:t>因货物质量问题</w:t>
      </w:r>
      <w:r>
        <w:rPr>
          <w:rFonts w:hint="eastAsia" w:ascii="宋体" w:hAnsi="宋体" w:cs="宋体"/>
          <w:bCs/>
          <w:color w:val="auto"/>
          <w:kern w:val="2"/>
          <w:sz w:val="24"/>
          <w:szCs w:val="24"/>
          <w:highlight w:val="none"/>
          <w:lang w:val="en-US" w:eastAsia="zh-CN" w:bidi="ar-SA"/>
        </w:rPr>
        <w:t>产生</w:t>
      </w:r>
      <w:r>
        <w:rPr>
          <w:rFonts w:hint="eastAsia" w:ascii="宋体" w:hAnsi="宋体" w:eastAsia="宋体" w:cs="宋体"/>
          <w:bCs/>
          <w:color w:val="auto"/>
          <w:kern w:val="2"/>
          <w:sz w:val="24"/>
          <w:szCs w:val="24"/>
          <w:highlight w:val="none"/>
          <w:lang w:val="en-US" w:eastAsia="zh-CN" w:bidi="ar-SA"/>
        </w:rPr>
        <w:t>争议</w:t>
      </w:r>
      <w:r>
        <w:rPr>
          <w:rFonts w:hint="eastAsia" w:ascii="宋体" w:hAnsi="宋体" w:cs="宋体"/>
          <w:bCs/>
          <w:color w:val="auto"/>
          <w:kern w:val="2"/>
          <w:sz w:val="24"/>
          <w:szCs w:val="24"/>
          <w:highlight w:val="none"/>
          <w:lang w:val="en-US" w:eastAsia="zh-CN" w:bidi="ar-SA"/>
        </w:rPr>
        <w:t>的</w:t>
      </w:r>
      <w:r>
        <w:rPr>
          <w:rFonts w:hint="eastAsia" w:ascii="宋体" w:hAnsi="宋体" w:eastAsia="宋体" w:cs="宋体"/>
          <w:bCs/>
          <w:color w:val="auto"/>
          <w:kern w:val="2"/>
          <w:sz w:val="24"/>
          <w:szCs w:val="24"/>
          <w:highlight w:val="none"/>
          <w:lang w:val="en-US" w:eastAsia="zh-CN" w:bidi="ar-SA"/>
        </w:rPr>
        <w:t>，由</w:t>
      </w:r>
      <w:r>
        <w:rPr>
          <w:rFonts w:hint="eastAsia" w:ascii="宋体" w:hAnsi="宋体" w:cs="宋体"/>
          <w:bCs/>
          <w:color w:val="auto"/>
          <w:kern w:val="2"/>
          <w:sz w:val="24"/>
          <w:szCs w:val="24"/>
          <w:highlight w:val="none"/>
          <w:lang w:val="en-US" w:eastAsia="zh-CN" w:bidi="ar-SA"/>
        </w:rPr>
        <w:t>协议</w:t>
      </w:r>
      <w:r>
        <w:rPr>
          <w:rFonts w:hint="eastAsia" w:ascii="宋体" w:hAnsi="宋体" w:eastAsia="宋体" w:cs="宋体"/>
          <w:bCs/>
          <w:color w:val="auto"/>
          <w:kern w:val="2"/>
          <w:sz w:val="24"/>
          <w:szCs w:val="24"/>
          <w:highlight w:val="none"/>
          <w:lang w:val="en-US" w:eastAsia="zh-CN" w:bidi="ar-SA"/>
        </w:rPr>
        <w:t>签订地质量技术监督机关鉴定</w:t>
      </w:r>
      <w:r>
        <w:rPr>
          <w:rFonts w:hint="eastAsia" w:ascii="宋体" w:hAnsi="宋体" w:cs="宋体"/>
          <w:bCs/>
          <w:color w:val="auto"/>
          <w:kern w:val="2"/>
          <w:sz w:val="24"/>
          <w:szCs w:val="24"/>
          <w:highlight w:val="none"/>
          <w:lang w:val="en-US" w:eastAsia="zh-CN" w:bidi="ar-SA"/>
        </w:rPr>
        <w:t>，</w:t>
      </w:r>
      <w:r>
        <w:rPr>
          <w:rFonts w:hint="eastAsia" w:ascii="宋体" w:hAnsi="宋体"/>
          <w:color w:val="auto"/>
          <w:sz w:val="24"/>
          <w:szCs w:val="32"/>
          <w:highlight w:val="none"/>
        </w:rPr>
        <w:t>鉴定费由乙方垫付，若乙方拒绝垫付或不配合进行鉴定的，视为货物不符合质量要求。货物符合质量技术标准的，鉴定费由甲方承担，否则鉴定费由乙方承担</w:t>
      </w:r>
      <w:r>
        <w:rPr>
          <w:rFonts w:hint="eastAsia" w:ascii="宋体" w:hAnsi="宋体" w:eastAsia="宋体" w:cs="宋体"/>
          <w:bCs/>
          <w:color w:val="auto"/>
          <w:kern w:val="2"/>
          <w:sz w:val="24"/>
          <w:szCs w:val="24"/>
          <w:highlight w:val="none"/>
          <w:lang w:val="en-US" w:eastAsia="zh-CN" w:bidi="ar-SA"/>
        </w:rPr>
        <w:t>。</w:t>
      </w:r>
    </w:p>
    <w:p w14:paraId="17AC8E54">
      <w:pPr>
        <w:keepNext w:val="0"/>
        <w:keepLines w:val="0"/>
        <w:pageBreakBefore w:val="0"/>
        <w:kinsoku/>
        <w:wordWrap/>
        <w:overflowPunct/>
        <w:topLinePunct w:val="0"/>
        <w:autoSpaceDE/>
        <w:autoSpaceDN/>
        <w:bidi w:val="0"/>
        <w:spacing w:line="360" w:lineRule="auto"/>
        <w:rPr>
          <w:rFonts w:hint="eastAsia"/>
          <w:color w:val="auto"/>
          <w:highlight w:val="none"/>
          <w:lang w:val="en-US" w:eastAsia="zh-CN"/>
        </w:rPr>
      </w:pPr>
    </w:p>
    <w:p w14:paraId="3BFA71CC">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五、</w:t>
      </w:r>
      <w:r>
        <w:rPr>
          <w:rFonts w:hint="eastAsia" w:ascii="宋体" w:hAnsi="宋体" w:eastAsia="宋体" w:cs="宋体"/>
          <w:b/>
          <w:bCs/>
          <w:color w:val="auto"/>
          <w:kern w:val="0"/>
          <w:sz w:val="24"/>
          <w:szCs w:val="24"/>
          <w:highlight w:val="none"/>
        </w:rPr>
        <w:t>所有权及风险转移</w:t>
      </w:r>
    </w:p>
    <w:p w14:paraId="42BA1230">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产品所有权自乙方交付给甲方验收合格之时视为转移，由甲方享有所有权</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产品</w:t>
      </w:r>
      <w:r>
        <w:rPr>
          <w:rFonts w:hint="eastAsia" w:ascii="宋体" w:hAnsi="宋体" w:cs="宋体"/>
          <w:color w:val="auto"/>
          <w:kern w:val="0"/>
          <w:sz w:val="24"/>
          <w:szCs w:val="24"/>
          <w:highlight w:val="none"/>
          <w:lang w:val="en-US" w:eastAsia="zh-CN"/>
        </w:rPr>
        <w:t>在</w:t>
      </w:r>
      <w:r>
        <w:rPr>
          <w:rFonts w:hint="eastAsia" w:ascii="宋体" w:hAnsi="宋体" w:eastAsia="宋体" w:cs="宋体"/>
          <w:color w:val="auto"/>
          <w:kern w:val="0"/>
          <w:sz w:val="24"/>
          <w:szCs w:val="24"/>
          <w:highlight w:val="none"/>
        </w:rPr>
        <w:t>交付</w:t>
      </w:r>
      <w:r>
        <w:rPr>
          <w:rFonts w:hint="eastAsia" w:ascii="宋体" w:hAnsi="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rPr>
        <w:t>验收合格</w:t>
      </w:r>
      <w:r>
        <w:rPr>
          <w:rFonts w:hint="eastAsia" w:ascii="宋体" w:hAnsi="宋体" w:cs="宋体"/>
          <w:color w:val="auto"/>
          <w:kern w:val="0"/>
          <w:sz w:val="24"/>
          <w:szCs w:val="24"/>
          <w:highlight w:val="none"/>
          <w:lang w:val="en-US" w:eastAsia="zh-CN"/>
        </w:rPr>
        <w:t>前的</w:t>
      </w:r>
      <w:r>
        <w:rPr>
          <w:rFonts w:hint="eastAsia" w:ascii="宋体" w:hAnsi="宋体" w:eastAsia="宋体" w:cs="宋体"/>
          <w:color w:val="auto"/>
          <w:kern w:val="0"/>
          <w:sz w:val="24"/>
          <w:szCs w:val="24"/>
          <w:highlight w:val="none"/>
        </w:rPr>
        <w:t>毁损、灭失风险</w:t>
      </w:r>
      <w:r>
        <w:rPr>
          <w:rFonts w:hint="eastAsia" w:ascii="宋体" w:hAnsi="宋体" w:cs="宋体"/>
          <w:color w:val="auto"/>
          <w:kern w:val="0"/>
          <w:sz w:val="24"/>
          <w:szCs w:val="24"/>
          <w:highlight w:val="none"/>
          <w:lang w:val="en-US" w:eastAsia="zh-CN"/>
        </w:rPr>
        <w:t>由乙方承担</w:t>
      </w:r>
      <w:r>
        <w:rPr>
          <w:rFonts w:hint="eastAsia" w:ascii="宋体" w:hAnsi="宋体" w:eastAsia="宋体" w:cs="宋体"/>
          <w:color w:val="auto"/>
          <w:kern w:val="0"/>
          <w:sz w:val="24"/>
          <w:szCs w:val="24"/>
          <w:highlight w:val="none"/>
        </w:rPr>
        <w:t>。</w:t>
      </w:r>
    </w:p>
    <w:p w14:paraId="6A5D52DC">
      <w:pPr>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rPr>
      </w:pPr>
    </w:p>
    <w:p w14:paraId="03EEBD98">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六、违约责任</w:t>
      </w:r>
    </w:p>
    <w:p w14:paraId="6C7CBEA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1、未经甲方书面同意，乙方不得单方解除协议，否则乙方应承担违约责任，须向甲方支付项目预算总金额30%的违约金，违约金不足以弥补甲方损失的，乙方还须继续赔偿直至弥补甲方全部损失。</w:t>
      </w:r>
    </w:p>
    <w:p w14:paraId="79E2254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highlight w:val="none"/>
          <w:lang w:val="en-US" w:eastAsia="zh-CN"/>
        </w:rPr>
      </w:pPr>
      <w:r>
        <w:rPr>
          <w:rFonts w:hint="eastAsia" w:ascii="宋体" w:hAnsi="宋体" w:cs="宋体"/>
          <w:color w:val="auto"/>
          <w:kern w:val="0"/>
          <w:sz w:val="24"/>
          <w:szCs w:val="24"/>
          <w:highlight w:val="none"/>
          <w:lang w:val="en-US" w:eastAsia="zh-CN"/>
        </w:rPr>
        <w:t>2、乙方未按协议履行义务或拒绝履行义务的，乙方应承担违约责任，须向甲方支付项目预算总金额30%的违约金，违约金不足以弥补甲方损失的，乙方还须继续赔偿直至弥补甲方全部损失。</w:t>
      </w:r>
    </w:p>
    <w:p w14:paraId="3DD402BF">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乙方逾期交货</w:t>
      </w:r>
      <w:r>
        <w:rPr>
          <w:rFonts w:hint="eastAsia" w:ascii="宋体" w:hAnsi="宋体" w:eastAsia="宋体" w:cs="宋体"/>
          <w:bCs/>
          <w:color w:val="auto"/>
          <w:sz w:val="24"/>
          <w:highlight w:val="none"/>
        </w:rPr>
        <w:t>，或逾期完成安装，或逾期通过验收的</w:t>
      </w:r>
      <w:r>
        <w:rPr>
          <w:rFonts w:hint="eastAsia" w:ascii="宋体" w:hAnsi="宋体" w:eastAsia="宋体" w:cs="宋体"/>
          <w:color w:val="auto"/>
          <w:kern w:val="0"/>
          <w:sz w:val="24"/>
          <w:highlight w:val="none"/>
        </w:rPr>
        <w:t>，每</w:t>
      </w:r>
      <w:r>
        <w:rPr>
          <w:rFonts w:hint="eastAsia" w:ascii="宋体" w:hAnsi="宋体" w:eastAsia="宋体" w:cs="宋体"/>
          <w:color w:val="auto"/>
          <w:kern w:val="0"/>
          <w:sz w:val="24"/>
          <w:highlight w:val="none"/>
          <w:lang w:val="en-US" w:eastAsia="zh-CN"/>
        </w:rPr>
        <w:t>逾期</w:t>
      </w:r>
      <w:r>
        <w:rPr>
          <w:rFonts w:hint="eastAsia" w:ascii="宋体" w:hAnsi="宋体" w:eastAsia="宋体" w:cs="宋体"/>
          <w:color w:val="auto"/>
          <w:kern w:val="0"/>
          <w:sz w:val="24"/>
          <w:highlight w:val="none"/>
        </w:rPr>
        <w:t>一日须向甲方支付</w:t>
      </w:r>
      <w:r>
        <w:rPr>
          <w:rFonts w:hint="eastAsia" w:ascii="宋体" w:hAnsi="宋体" w:eastAsia="宋体" w:cs="宋体"/>
          <w:color w:val="auto"/>
          <w:kern w:val="0"/>
          <w:sz w:val="24"/>
          <w:highlight w:val="none"/>
          <w:lang w:val="en-US" w:eastAsia="zh-CN"/>
        </w:rPr>
        <w:t>项目预算总金额5</w:t>
      </w:r>
      <w:r>
        <w:rPr>
          <w:rFonts w:hint="eastAsia" w:ascii="宋体" w:hAnsi="宋体" w:eastAsia="宋体" w:cs="宋体"/>
          <w:color w:val="auto"/>
          <w:kern w:val="0"/>
          <w:sz w:val="24"/>
          <w:highlight w:val="none"/>
        </w:rPr>
        <w:t>‰的违约金，但该违约金原则上不超过</w:t>
      </w:r>
      <w:r>
        <w:rPr>
          <w:rFonts w:hint="eastAsia" w:ascii="宋体" w:hAnsi="宋体" w:eastAsia="宋体" w:cs="宋体"/>
          <w:color w:val="auto"/>
          <w:kern w:val="0"/>
          <w:sz w:val="24"/>
          <w:highlight w:val="none"/>
          <w:lang w:val="en-US" w:eastAsia="zh-CN"/>
        </w:rPr>
        <w:t>项目预算总金额</w:t>
      </w:r>
      <w:r>
        <w:rPr>
          <w:rFonts w:hint="eastAsia" w:ascii="宋体" w:hAnsi="宋体" w:eastAsia="宋体" w:cs="宋体"/>
          <w:color w:val="auto"/>
          <w:kern w:val="0"/>
          <w:sz w:val="24"/>
          <w:highlight w:val="none"/>
        </w:rPr>
        <w:t>的30%。逾期超过30日的，甲方有权单方解除</w:t>
      </w:r>
      <w:r>
        <w:rPr>
          <w:rFonts w:hint="eastAsia" w:ascii="宋体" w:hAnsi="宋体" w:eastAsia="宋体" w:cs="宋体"/>
          <w:color w:val="auto"/>
          <w:kern w:val="0"/>
          <w:sz w:val="24"/>
          <w:highlight w:val="none"/>
          <w:lang w:val="en-US" w:eastAsia="zh-CN"/>
        </w:rPr>
        <w:t>协议</w:t>
      </w:r>
      <w:r>
        <w:rPr>
          <w:rFonts w:hint="eastAsia" w:ascii="宋体" w:hAnsi="宋体" w:eastAsia="宋体" w:cs="宋体"/>
          <w:color w:val="auto"/>
          <w:kern w:val="0"/>
          <w:sz w:val="24"/>
          <w:highlight w:val="none"/>
        </w:rPr>
        <w:t>，</w:t>
      </w:r>
      <w:r>
        <w:rPr>
          <w:rFonts w:hint="eastAsia" w:ascii="宋体" w:hAnsi="宋体" w:eastAsia="宋体" w:cs="宋体"/>
          <w:bCs/>
          <w:color w:val="auto"/>
          <w:sz w:val="24"/>
          <w:highlight w:val="none"/>
          <w:lang w:val="en-US" w:eastAsia="zh-CN"/>
        </w:rPr>
        <w:t>乙方须向甲方</w:t>
      </w:r>
      <w:r>
        <w:rPr>
          <w:rFonts w:hint="eastAsia" w:ascii="宋体" w:hAnsi="宋体" w:eastAsia="宋体" w:cs="宋体"/>
          <w:bCs/>
          <w:color w:val="auto"/>
          <w:sz w:val="24"/>
          <w:highlight w:val="none"/>
        </w:rPr>
        <w:t>另行支付</w:t>
      </w:r>
      <w:r>
        <w:rPr>
          <w:rFonts w:hint="eastAsia" w:ascii="宋体" w:hAnsi="宋体" w:eastAsia="宋体" w:cs="宋体"/>
          <w:color w:val="auto"/>
          <w:kern w:val="0"/>
          <w:sz w:val="24"/>
          <w:highlight w:val="none"/>
          <w:lang w:val="en-US" w:eastAsia="zh-CN"/>
        </w:rPr>
        <w:t>项目预算总金额</w:t>
      </w:r>
      <w:r>
        <w:rPr>
          <w:rFonts w:hint="eastAsia" w:ascii="宋体" w:hAnsi="宋体" w:eastAsia="宋体" w:cs="宋体"/>
          <w:bCs/>
          <w:color w:val="auto"/>
          <w:sz w:val="24"/>
          <w:highlight w:val="none"/>
        </w:rPr>
        <w:t>10%的违约金</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同时</w:t>
      </w:r>
      <w:r>
        <w:rPr>
          <w:rFonts w:hint="eastAsia" w:ascii="宋体" w:hAnsi="宋体" w:eastAsia="宋体" w:cs="宋体"/>
          <w:color w:val="auto"/>
          <w:kern w:val="0"/>
          <w:sz w:val="24"/>
          <w:highlight w:val="none"/>
        </w:rPr>
        <w:t>乙方还须赔偿因此给甲方造成的全部损失。</w:t>
      </w:r>
      <w:r>
        <w:rPr>
          <w:rFonts w:hint="eastAsia" w:ascii="宋体" w:hAnsi="宋体" w:eastAsia="宋体" w:cs="宋体"/>
          <w:color w:val="auto"/>
          <w:kern w:val="0"/>
          <w:sz w:val="24"/>
          <w:highlight w:val="none"/>
          <w:lang w:val="en-US" w:eastAsia="zh-CN"/>
        </w:rPr>
        <w:t>自甲方向乙方发出解除协议的通知之日起3日内乙方向甲方支付上述违约金和损失赔偿。</w:t>
      </w:r>
    </w:p>
    <w:p w14:paraId="09F93A9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4、乙方</w:t>
      </w:r>
      <w:r>
        <w:rPr>
          <w:rFonts w:hint="eastAsia" w:ascii="宋体" w:hAnsi="宋体" w:eastAsia="宋体" w:cs="宋体"/>
          <w:color w:val="auto"/>
          <w:sz w:val="24"/>
          <w:szCs w:val="24"/>
          <w:highlight w:val="none"/>
        </w:rPr>
        <w:t>所交付</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的</w:t>
      </w:r>
      <w:r>
        <w:rPr>
          <w:rFonts w:hint="eastAsia" w:ascii="宋体" w:hAnsi="宋体" w:eastAsia="宋体" w:cs="宋体"/>
          <w:bCs/>
          <w:color w:val="auto"/>
          <w:sz w:val="24"/>
          <w:highlight w:val="none"/>
        </w:rPr>
        <w:t>型号、规格、质量、功能、技术参数</w:t>
      </w:r>
      <w:r>
        <w:rPr>
          <w:rFonts w:hint="eastAsia" w:ascii="宋体" w:hAnsi="宋体" w:eastAsia="宋体" w:cs="宋体"/>
          <w:color w:val="auto"/>
          <w:sz w:val="24"/>
          <w:szCs w:val="24"/>
          <w:highlight w:val="none"/>
        </w:rPr>
        <w:t>等方面不能实质性满足</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文件要求</w:t>
      </w:r>
      <w:r>
        <w:rPr>
          <w:rFonts w:hint="eastAsia" w:ascii="宋体" w:hAnsi="宋体" w:eastAsia="宋体" w:cs="宋体"/>
          <w:color w:val="auto"/>
          <w:sz w:val="24"/>
          <w:szCs w:val="24"/>
          <w:highlight w:val="none"/>
          <w:lang w:val="en-US" w:eastAsia="zh-CN"/>
        </w:rPr>
        <w:t>或合同约定</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有权</w:t>
      </w:r>
      <w:r>
        <w:rPr>
          <w:rFonts w:hint="eastAsia" w:ascii="宋体" w:hAnsi="宋体" w:eastAsia="宋体" w:cs="宋体"/>
          <w:color w:val="auto"/>
          <w:sz w:val="24"/>
          <w:szCs w:val="24"/>
          <w:highlight w:val="none"/>
          <w:lang w:val="en-US" w:eastAsia="zh-CN"/>
        </w:rPr>
        <w:t>拒收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向</w:t>
      </w:r>
      <w:r>
        <w:rPr>
          <w:rFonts w:hint="eastAsia" w:ascii="宋体" w:hAnsi="宋体" w:eastAsia="宋体" w:cs="宋体"/>
          <w:color w:val="auto"/>
          <w:sz w:val="24"/>
          <w:szCs w:val="24"/>
          <w:highlight w:val="none"/>
          <w:lang w:val="en-US" w:eastAsia="zh-CN"/>
        </w:rPr>
        <w:t>甲方支付项目预算总金额5%</w:t>
      </w:r>
      <w:r>
        <w:rPr>
          <w:rFonts w:hint="eastAsia" w:ascii="宋体" w:hAnsi="宋体" w:eastAsia="宋体" w:cs="宋体"/>
          <w:color w:val="auto"/>
          <w:sz w:val="24"/>
          <w:szCs w:val="24"/>
          <w:highlight w:val="none"/>
        </w:rPr>
        <w:t>的违约金</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违约金不足以弥补甲方损失的，乙方须继续赔偿，甲方有权从应付货款中直接扣除该违约金/赔偿金。</w:t>
      </w:r>
    </w:p>
    <w:p w14:paraId="4CF36E0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乙方提供的货物</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安装调试等</w:t>
      </w:r>
      <w:r>
        <w:rPr>
          <w:rFonts w:hint="eastAsia" w:ascii="宋体" w:hAnsi="宋体" w:eastAsia="宋体" w:cs="宋体"/>
          <w:color w:val="auto"/>
          <w:kern w:val="0"/>
          <w:sz w:val="24"/>
          <w:szCs w:val="24"/>
          <w:highlight w:val="none"/>
        </w:rPr>
        <w:t>经甲方验收不合格的，乙方应当</w:t>
      </w:r>
      <w:r>
        <w:rPr>
          <w:rFonts w:hint="eastAsia" w:ascii="宋体" w:hAnsi="宋体" w:eastAsia="宋体" w:cs="宋体"/>
          <w:color w:val="auto"/>
          <w:kern w:val="0"/>
          <w:sz w:val="24"/>
          <w:szCs w:val="24"/>
          <w:highlight w:val="none"/>
          <w:lang w:val="en-US" w:eastAsia="zh-CN"/>
        </w:rPr>
        <w:t>无条件按甲方要</w:t>
      </w:r>
      <w:r>
        <w:rPr>
          <w:rFonts w:hint="eastAsia" w:ascii="宋体" w:hAnsi="宋体" w:eastAsia="宋体" w:cs="宋体"/>
          <w:color w:val="auto"/>
          <w:kern w:val="0"/>
          <w:sz w:val="24"/>
          <w:szCs w:val="24"/>
          <w:highlight w:val="yellow"/>
          <w:lang w:val="en-US" w:eastAsia="zh-CN"/>
        </w:rPr>
        <w:t>在</w:t>
      </w:r>
      <w:r>
        <w:rPr>
          <w:rFonts w:hint="eastAsia" w:ascii="宋体" w:hAnsi="宋体" w:cs="宋体"/>
          <w:color w:val="auto"/>
          <w:kern w:val="0"/>
          <w:sz w:val="24"/>
          <w:szCs w:val="24"/>
          <w:highlight w:val="yellow"/>
          <w:lang w:val="en-US" w:eastAsia="zh-CN"/>
        </w:rPr>
        <w:t>____</w:t>
      </w:r>
      <w:r>
        <w:rPr>
          <w:rFonts w:hint="eastAsia" w:ascii="宋体" w:hAnsi="宋体" w:eastAsia="宋体" w:cs="宋体"/>
          <w:color w:val="auto"/>
          <w:kern w:val="0"/>
          <w:sz w:val="24"/>
          <w:szCs w:val="24"/>
          <w:highlight w:val="yellow"/>
          <w:lang w:val="en-US" w:eastAsia="zh-CN"/>
        </w:rPr>
        <w:t>日内</w:t>
      </w:r>
      <w:r>
        <w:rPr>
          <w:rFonts w:hint="eastAsia" w:ascii="宋体" w:hAnsi="宋体" w:eastAsia="宋体" w:cs="宋体"/>
          <w:color w:val="auto"/>
          <w:kern w:val="0"/>
          <w:sz w:val="24"/>
          <w:szCs w:val="24"/>
          <w:highlight w:val="none"/>
          <w:lang w:val="en-US" w:eastAsia="zh-CN"/>
        </w:rPr>
        <w:t>进行整改（包括但不限于</w:t>
      </w:r>
      <w:r>
        <w:rPr>
          <w:rFonts w:hint="eastAsia" w:ascii="宋体" w:hAnsi="宋体" w:eastAsia="宋体" w:cs="宋体"/>
          <w:color w:val="auto"/>
          <w:kern w:val="0"/>
          <w:sz w:val="24"/>
          <w:szCs w:val="24"/>
          <w:highlight w:val="none"/>
        </w:rPr>
        <w:t>无条件进行重新返修、返工制作、更换</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，直至甲方验收合格为止，所需费用由乙方自行承担</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若乙方拒不整改、怠于整改或经整改后仍达不到甲方要求的，</w:t>
      </w:r>
      <w:r>
        <w:rPr>
          <w:rFonts w:hint="eastAsia" w:ascii="宋体" w:hAnsi="宋体" w:eastAsia="宋体" w:cs="宋体"/>
          <w:color w:val="auto"/>
          <w:kern w:val="0"/>
          <w:sz w:val="24"/>
          <w:highlight w:val="none"/>
          <w:lang w:val="en-US" w:eastAsia="zh-CN"/>
        </w:rPr>
        <w:t>甲方有权委托第三方提供服务，因此产生的全部费用由乙方承担，且甲方有权按照</w:t>
      </w:r>
      <w:r>
        <w:rPr>
          <w:rFonts w:hint="eastAsia" w:ascii="宋体" w:hAnsi="宋体" w:cs="宋体"/>
          <w:color w:val="auto"/>
          <w:kern w:val="0"/>
          <w:sz w:val="24"/>
          <w:highlight w:val="none"/>
          <w:lang w:val="en-US" w:eastAsia="zh-CN"/>
        </w:rPr>
        <w:t>项目预算总金额</w:t>
      </w:r>
      <w:r>
        <w:rPr>
          <w:rFonts w:hint="eastAsia" w:ascii="宋体" w:hAnsi="宋体" w:eastAsia="宋体" w:cs="宋体"/>
          <w:color w:val="auto"/>
          <w:kern w:val="0"/>
          <w:sz w:val="24"/>
          <w:highlight w:val="none"/>
          <w:lang w:val="en-US" w:eastAsia="zh-CN"/>
        </w:rPr>
        <w:t>的5％/次从合同款项中直接扣取违约金，同时甲方有权单方解除协议</w:t>
      </w:r>
      <w:r>
        <w:rPr>
          <w:rFonts w:hint="eastAsia" w:ascii="宋体" w:hAnsi="宋体" w:eastAsia="宋体" w:cs="宋体"/>
          <w:color w:val="auto"/>
          <w:kern w:val="0"/>
          <w:sz w:val="24"/>
          <w:szCs w:val="24"/>
          <w:highlight w:val="none"/>
        </w:rPr>
        <w:t>。</w:t>
      </w:r>
    </w:p>
    <w:p w14:paraId="3B80AF6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rPr>
          <w:rFonts w:hint="eastAsia" w:eastAsia="宋体"/>
          <w:color w:val="auto"/>
          <w:highlight w:val="none"/>
          <w:lang w:eastAsia="zh-CN"/>
        </w:rPr>
      </w:pPr>
      <w:r>
        <w:rPr>
          <w:rFonts w:hint="eastAsia" w:ascii="宋体" w:hAnsi="宋体" w:cs="宋体"/>
          <w:color w:val="auto"/>
          <w:kern w:val="0"/>
          <w:sz w:val="24"/>
          <w:szCs w:val="24"/>
          <w:highlight w:val="none"/>
          <w:lang w:val="en-US" w:eastAsia="zh-CN"/>
        </w:rPr>
        <w:t>6、若乙方私自配送</w:t>
      </w:r>
      <w:r>
        <w:rPr>
          <w:rFonts w:hint="eastAsia" w:ascii="宋体" w:hAnsi="宋体" w:cs="宋体"/>
          <w:kern w:val="0"/>
          <w:sz w:val="24"/>
          <w:szCs w:val="24"/>
          <w:highlight w:val="none"/>
          <w:lang w:val="en-US" w:eastAsia="zh-CN"/>
        </w:rPr>
        <w:t>中标清单</w:t>
      </w:r>
      <w:r>
        <w:rPr>
          <w:rFonts w:hint="eastAsia" w:ascii="宋体" w:hAnsi="宋体" w:cs="宋体"/>
          <w:color w:val="auto"/>
          <w:kern w:val="0"/>
          <w:sz w:val="24"/>
          <w:szCs w:val="24"/>
          <w:highlight w:val="none"/>
          <w:lang w:val="en-US" w:eastAsia="zh-CN"/>
        </w:rPr>
        <w:t>以外的产品或未经甲方同意向甲方配送产品的，或配送产品的规格、型号、材质、价格、生产厂商等与</w:t>
      </w:r>
      <w:r>
        <w:rPr>
          <w:rFonts w:hint="eastAsia" w:ascii="宋体" w:hAnsi="宋体" w:cs="宋体"/>
          <w:kern w:val="0"/>
          <w:sz w:val="24"/>
          <w:szCs w:val="24"/>
          <w:highlight w:val="none"/>
          <w:lang w:val="en-US" w:eastAsia="zh-CN"/>
        </w:rPr>
        <w:t>中标清单</w:t>
      </w:r>
      <w:r>
        <w:rPr>
          <w:rFonts w:hint="eastAsia" w:ascii="宋体" w:hAnsi="宋体" w:cs="宋体"/>
          <w:color w:val="auto"/>
          <w:kern w:val="0"/>
          <w:sz w:val="24"/>
          <w:szCs w:val="24"/>
          <w:highlight w:val="none"/>
          <w:lang w:val="en-US" w:eastAsia="zh-CN"/>
        </w:rPr>
        <w:t>不一致，或乙方不能按照附件2为甲方提供全面的售后服务，或因乙方原因在协议期内中断向甲方供货的，甲方有权单方解除协议，乙方须承担违约责任，按项目预算总金额的30%向甲方支付违约金，并负责赔偿给甲方及第三方造成的全部损失并承担一切经济及法律责任。</w:t>
      </w:r>
    </w:p>
    <w:p w14:paraId="32167795">
      <w:pPr>
        <w:keepNext w:val="0"/>
        <w:keepLines w:val="0"/>
        <w:pageBreakBefore w:val="0"/>
        <w:widowControl/>
        <w:kinsoku/>
        <w:wordWrap/>
        <w:overflowPunct/>
        <w:topLinePunct w:val="0"/>
        <w:autoSpaceDE/>
        <w:autoSpaceDN/>
        <w:bidi w:val="0"/>
        <w:adjustRightInd/>
        <w:spacing w:afterLines="-2147483648" w:line="360" w:lineRule="auto"/>
        <w:ind w:firstLine="480" w:firstLineChars="200"/>
        <w:rPr>
          <w:rFonts w:hint="eastAsia" w:ascii="宋体" w:hAnsi="宋体" w:cs="宋体"/>
          <w:color w:val="auto"/>
          <w:kern w:val="0"/>
          <w:sz w:val="24"/>
          <w:szCs w:val="24"/>
          <w:highlight w:val="none"/>
          <w:lang w:val="en-US" w:eastAsia="zh-CN"/>
        </w:rPr>
      </w:pPr>
      <w:r>
        <w:rPr>
          <w:rFonts w:hint="eastAsia" w:ascii="宋体" w:hAnsi="宋体" w:cs="宋体"/>
          <w:color w:val="000000"/>
          <w:kern w:val="0"/>
          <w:sz w:val="24"/>
          <w:szCs w:val="24"/>
          <w:highlight w:val="none"/>
          <w:lang w:val="en-US" w:eastAsia="zh-CN"/>
        </w:rPr>
        <w:t>7、</w:t>
      </w:r>
      <w:r>
        <w:rPr>
          <w:rFonts w:hint="eastAsia" w:ascii="宋体" w:hAnsi="宋体" w:eastAsia="宋体" w:cs="宋体"/>
          <w:color w:val="000000"/>
          <w:kern w:val="0"/>
          <w:sz w:val="24"/>
          <w:szCs w:val="24"/>
          <w:highlight w:val="none"/>
        </w:rPr>
        <w:t>甲方未按</w:t>
      </w:r>
      <w:r>
        <w:rPr>
          <w:rFonts w:hint="eastAsia" w:ascii="宋体" w:hAnsi="宋体" w:eastAsia="宋体" w:cs="宋体"/>
          <w:color w:val="000000"/>
          <w:kern w:val="0"/>
          <w:sz w:val="24"/>
          <w:szCs w:val="24"/>
          <w:highlight w:val="none"/>
          <w:lang w:val="en-US" w:eastAsia="zh-CN"/>
        </w:rPr>
        <w:t>协议约定</w:t>
      </w:r>
      <w:r>
        <w:rPr>
          <w:rFonts w:hint="eastAsia" w:ascii="宋体" w:hAnsi="宋体" w:eastAsia="宋体" w:cs="宋体"/>
          <w:color w:val="000000"/>
          <w:kern w:val="0"/>
          <w:sz w:val="24"/>
          <w:szCs w:val="24"/>
          <w:highlight w:val="none"/>
        </w:rPr>
        <w:t>的期限向乙方支付货款的，</w:t>
      </w:r>
      <w:r>
        <w:rPr>
          <w:rFonts w:hint="eastAsia" w:ascii="宋体" w:hAnsi="宋体" w:cs="宋体"/>
          <w:color w:val="000000"/>
          <w:kern w:val="0"/>
          <w:sz w:val="24"/>
        </w:rPr>
        <w:t>经乙方向甲方催告后，甲方仍未在合理期限内支付的，</w:t>
      </w:r>
      <w:r>
        <w:rPr>
          <w:rFonts w:hint="eastAsia" w:ascii="宋体" w:hAnsi="宋体" w:eastAsia="宋体" w:cs="宋体"/>
          <w:color w:val="000000"/>
          <w:kern w:val="0"/>
          <w:sz w:val="24"/>
          <w:szCs w:val="24"/>
          <w:highlight w:val="none"/>
        </w:rPr>
        <w:t>每逾期</w:t>
      </w:r>
      <w:r>
        <w:rPr>
          <w:rFonts w:hint="eastAsia" w:ascii="宋体" w:hAnsi="宋体" w:eastAsia="宋体" w:cs="宋体"/>
          <w:color w:val="000000"/>
          <w:kern w:val="0"/>
          <w:sz w:val="24"/>
          <w:szCs w:val="24"/>
          <w:highlight w:val="none"/>
          <w:lang w:val="en-US" w:eastAsia="zh-CN"/>
        </w:rPr>
        <w:t>一日</w:t>
      </w:r>
      <w:r>
        <w:rPr>
          <w:rFonts w:hint="eastAsia" w:ascii="宋体" w:hAnsi="宋体" w:eastAsia="宋体" w:cs="宋体"/>
          <w:color w:val="000000"/>
          <w:kern w:val="0"/>
          <w:sz w:val="24"/>
          <w:szCs w:val="24"/>
          <w:highlight w:val="none"/>
        </w:rPr>
        <w:t>甲方向乙方</w:t>
      </w:r>
      <w:r>
        <w:rPr>
          <w:rFonts w:hint="eastAsia" w:ascii="宋体" w:hAnsi="宋体" w:eastAsia="宋体" w:cs="宋体"/>
          <w:color w:val="000000"/>
          <w:kern w:val="0"/>
          <w:sz w:val="24"/>
          <w:szCs w:val="24"/>
          <w:highlight w:val="none"/>
          <w:lang w:val="en-US" w:eastAsia="zh-CN"/>
        </w:rPr>
        <w:t>支付</w:t>
      </w:r>
      <w:r>
        <w:rPr>
          <w:rFonts w:hint="eastAsia" w:ascii="宋体" w:hAnsi="宋体" w:cs="宋体"/>
          <w:color w:val="000000"/>
          <w:kern w:val="0"/>
          <w:sz w:val="24"/>
          <w:szCs w:val="24"/>
          <w:highlight w:val="none"/>
          <w:lang w:val="en-US" w:eastAsia="zh-CN"/>
        </w:rPr>
        <w:t>逾期付款</w:t>
      </w:r>
      <w:r>
        <w:rPr>
          <w:rFonts w:hint="eastAsia" w:ascii="宋体" w:hAnsi="宋体" w:eastAsia="宋体" w:cs="宋体"/>
          <w:color w:val="000000"/>
          <w:kern w:val="0"/>
          <w:sz w:val="24"/>
          <w:szCs w:val="24"/>
          <w:highlight w:val="none"/>
          <w:lang w:val="en-US" w:eastAsia="zh-CN"/>
        </w:rPr>
        <w:t>金</w:t>
      </w:r>
      <w:r>
        <w:rPr>
          <w:rFonts w:hint="eastAsia" w:ascii="宋体" w:hAnsi="宋体" w:eastAsia="宋体" w:cs="宋体"/>
          <w:color w:val="000000"/>
          <w:kern w:val="0"/>
          <w:sz w:val="24"/>
          <w:szCs w:val="24"/>
          <w:highlight w:val="none"/>
        </w:rPr>
        <w:t>额</w:t>
      </w:r>
      <w:r>
        <w:rPr>
          <w:rFonts w:hint="eastAsia" w:ascii="宋体" w:hAnsi="宋体" w:eastAsia="宋体" w:cs="宋体"/>
          <w:color w:val="000000"/>
          <w:kern w:val="0"/>
          <w:sz w:val="24"/>
          <w:szCs w:val="24"/>
          <w:highlight w:val="none"/>
          <w:lang w:val="en-US" w:eastAsia="zh-CN"/>
        </w:rPr>
        <w:t>万分之一的违约金</w:t>
      </w:r>
      <w:r>
        <w:rPr>
          <w:rFonts w:hint="eastAsia" w:ascii="宋体" w:hAnsi="宋体" w:eastAsia="宋体" w:cs="宋体"/>
          <w:color w:val="000000"/>
          <w:kern w:val="0"/>
          <w:sz w:val="24"/>
          <w:szCs w:val="24"/>
          <w:highlight w:val="none"/>
        </w:rPr>
        <w:t>，但该违约金原则上不超过</w:t>
      </w:r>
      <w:r>
        <w:rPr>
          <w:rFonts w:hint="eastAsia" w:ascii="宋体" w:hAnsi="宋体" w:cs="宋体"/>
          <w:color w:val="000000"/>
          <w:kern w:val="0"/>
          <w:sz w:val="24"/>
          <w:szCs w:val="24"/>
          <w:highlight w:val="none"/>
          <w:lang w:val="en-US" w:eastAsia="zh-CN"/>
        </w:rPr>
        <w:t>逾期付款</w:t>
      </w:r>
      <w:r>
        <w:rPr>
          <w:rFonts w:hint="eastAsia" w:ascii="宋体" w:hAnsi="宋体" w:eastAsia="宋体" w:cs="宋体"/>
          <w:color w:val="000000"/>
          <w:kern w:val="0"/>
          <w:sz w:val="24"/>
          <w:szCs w:val="24"/>
          <w:highlight w:val="none"/>
          <w:lang w:val="en-US" w:eastAsia="zh-CN"/>
        </w:rPr>
        <w:t>金额</w:t>
      </w:r>
      <w:r>
        <w:rPr>
          <w:rFonts w:hint="eastAsia" w:ascii="宋体" w:hAnsi="宋体" w:eastAsia="宋体" w:cs="宋体"/>
          <w:color w:val="000000"/>
          <w:kern w:val="0"/>
          <w:sz w:val="24"/>
          <w:szCs w:val="24"/>
          <w:highlight w:val="none"/>
        </w:rPr>
        <w:t>的</w:t>
      </w:r>
      <w:r>
        <w:rPr>
          <w:rFonts w:hint="eastAsia" w:ascii="宋体" w:hAnsi="宋体" w:eastAsia="宋体" w:cs="宋体"/>
          <w:color w:val="000000"/>
          <w:kern w:val="0"/>
          <w:sz w:val="24"/>
          <w:szCs w:val="24"/>
          <w:highlight w:val="none"/>
          <w:lang w:val="en-US" w:eastAsia="zh-CN"/>
        </w:rPr>
        <w:t>30</w:t>
      </w:r>
      <w:r>
        <w:rPr>
          <w:rFonts w:hint="eastAsia"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lang w:val="en-US" w:eastAsia="zh-CN"/>
        </w:rPr>
        <w:t>如因政府有关部门审批超期等原因导致甲方付款延迟的，不视为甲方违约，甲方不承担上述违约责任。</w:t>
      </w:r>
    </w:p>
    <w:p w14:paraId="57F6DF45">
      <w:pPr>
        <w:keepNext w:val="0"/>
        <w:keepLines w:val="0"/>
        <w:pageBreakBefore w:val="0"/>
        <w:widowControl/>
        <w:kinsoku/>
        <w:wordWrap/>
        <w:overflowPunct/>
        <w:topLinePunct w:val="0"/>
        <w:autoSpaceDE/>
        <w:autoSpaceDN/>
        <w:bidi w:val="0"/>
        <w:adjustRightInd/>
        <w:spacing w:afterLines="-2147483648" w:line="360" w:lineRule="auto"/>
        <w:ind w:firstLine="480" w:firstLineChars="200"/>
        <w:rPr>
          <w:color w:val="auto"/>
          <w:highlight w:val="none"/>
        </w:rPr>
      </w:pPr>
      <w:r>
        <w:rPr>
          <w:rFonts w:hint="eastAsia" w:ascii="宋体" w:hAnsi="宋体" w:cs="宋体"/>
          <w:color w:val="auto"/>
          <w:kern w:val="0"/>
          <w:sz w:val="24"/>
          <w:szCs w:val="24"/>
          <w:highlight w:val="none"/>
          <w:lang w:val="en-US" w:eastAsia="zh-CN"/>
        </w:rPr>
        <w:t>8、</w:t>
      </w:r>
      <w:r>
        <w:rPr>
          <w:rFonts w:hint="eastAsia" w:asciiTheme="minorEastAsia" w:hAnsiTheme="minorEastAsia" w:cstheme="minorEastAsia"/>
          <w:color w:val="auto"/>
          <w:sz w:val="24"/>
          <w:highlight w:val="none"/>
        </w:rPr>
        <w:t>乙方不得将其在本</w:t>
      </w:r>
      <w:r>
        <w:rPr>
          <w:rFonts w:hint="eastAsia" w:asciiTheme="minorEastAsia" w:hAnsiTheme="minorEastAsia" w:cstheme="minorEastAsia"/>
          <w:color w:val="auto"/>
          <w:sz w:val="24"/>
          <w:highlight w:val="none"/>
          <w:lang w:val="en-US" w:eastAsia="zh-CN"/>
        </w:rPr>
        <w:t>协议</w:t>
      </w:r>
      <w:r>
        <w:rPr>
          <w:rFonts w:hint="eastAsia" w:asciiTheme="minorEastAsia" w:hAnsiTheme="minorEastAsia" w:cstheme="minorEastAsia"/>
          <w:color w:val="auto"/>
          <w:sz w:val="24"/>
          <w:highlight w:val="none"/>
        </w:rPr>
        <w:t>项下的权利或义务全部或部分转让给任何第三方，不得将本项目下的服务转包或者分包，否则甲方有权单方解除本</w:t>
      </w:r>
      <w:r>
        <w:rPr>
          <w:rFonts w:hint="eastAsia" w:asciiTheme="minorEastAsia" w:hAnsiTheme="minorEastAsia" w:cstheme="minorEastAsia"/>
          <w:color w:val="auto"/>
          <w:sz w:val="24"/>
          <w:highlight w:val="none"/>
          <w:lang w:val="en-US" w:eastAsia="zh-CN"/>
        </w:rPr>
        <w:t>协议</w:t>
      </w:r>
      <w:r>
        <w:rPr>
          <w:rFonts w:hint="eastAsia" w:asciiTheme="minorEastAsia" w:hAnsiTheme="minorEastAsia" w:cstheme="minorEastAsia"/>
          <w:color w:val="auto"/>
          <w:sz w:val="24"/>
          <w:highlight w:val="none"/>
        </w:rPr>
        <w:t>，乙方须退返还甲方已付的全部款项，并向甲方支付</w:t>
      </w:r>
      <w:r>
        <w:rPr>
          <w:rFonts w:hint="eastAsia" w:asciiTheme="minorEastAsia" w:hAnsiTheme="minorEastAsia" w:cstheme="minorEastAsia"/>
          <w:color w:val="auto"/>
          <w:sz w:val="24"/>
          <w:highlight w:val="none"/>
          <w:lang w:val="en-US" w:eastAsia="zh-CN"/>
        </w:rPr>
        <w:t>项目预算</w:t>
      </w:r>
      <w:r>
        <w:rPr>
          <w:rFonts w:hint="eastAsia" w:asciiTheme="minorEastAsia" w:hAnsiTheme="minorEastAsia" w:cstheme="minorEastAsia"/>
          <w:color w:val="auto"/>
          <w:sz w:val="24"/>
          <w:highlight w:val="none"/>
        </w:rPr>
        <w:t>总金额30%的违约金。</w:t>
      </w:r>
    </w:p>
    <w:p w14:paraId="6710A08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highlight w:val="none"/>
          <w:lang w:val="en-US" w:eastAsia="zh-CN"/>
        </w:rPr>
      </w:pPr>
      <w:r>
        <w:rPr>
          <w:rFonts w:hint="eastAsia" w:ascii="宋体" w:hAnsi="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rPr>
        <w:t>乙方保证提供的</w:t>
      </w:r>
      <w:r>
        <w:rPr>
          <w:rFonts w:hint="eastAsia" w:ascii="宋体" w:hAnsi="宋体" w:eastAsia="宋体" w:cs="宋体"/>
          <w:b w:val="0"/>
          <w:bCs w:val="0"/>
          <w:color w:val="auto"/>
          <w:sz w:val="24"/>
          <w:szCs w:val="24"/>
          <w:highlight w:val="none"/>
          <w:lang w:val="en-US" w:eastAsia="zh-CN"/>
        </w:rPr>
        <w:t>货物及</w:t>
      </w:r>
      <w:r>
        <w:rPr>
          <w:rFonts w:hint="eastAsia" w:ascii="宋体" w:hAnsi="宋体" w:eastAsia="宋体" w:cs="宋体"/>
          <w:b w:val="0"/>
          <w:bCs w:val="0"/>
          <w:color w:val="auto"/>
          <w:sz w:val="24"/>
          <w:szCs w:val="24"/>
          <w:highlight w:val="none"/>
        </w:rPr>
        <w:t>服务不会产生因第三方提出的包括但不限于侵犯其专利权、商标权、工业设计权等知识产权或侵犯其所有权、抵押权等物权及其它权利而引发的纠纷。</w:t>
      </w:r>
      <w:r>
        <w:rPr>
          <w:rFonts w:hint="eastAsia" w:ascii="宋体" w:hAnsi="宋体" w:eastAsia="宋体" w:cs="宋体"/>
          <w:b w:val="0"/>
          <w:bCs w:val="0"/>
          <w:color w:val="auto"/>
          <w:sz w:val="24"/>
          <w:szCs w:val="24"/>
          <w:highlight w:val="none"/>
          <w:lang w:val="en-US" w:eastAsia="zh-CN"/>
        </w:rPr>
        <w:t>因</w:t>
      </w:r>
      <w:r>
        <w:rPr>
          <w:rFonts w:hint="eastAsia" w:ascii="宋体" w:hAnsi="宋体" w:eastAsia="宋体" w:cs="宋体"/>
          <w:color w:val="auto"/>
          <w:kern w:val="0"/>
          <w:sz w:val="24"/>
          <w:szCs w:val="24"/>
          <w:highlight w:val="none"/>
        </w:rPr>
        <w:t>乙方所供产品质量造成甲方或任何第三方的人身损害、财产损失或其他后果的，或因第三方提出的侵犯其专利、或工业设计等知识产权的，</w:t>
      </w:r>
      <w:r>
        <w:rPr>
          <w:rFonts w:hint="eastAsia" w:ascii="宋体" w:hAnsi="宋体" w:eastAsia="宋体" w:cs="宋体"/>
          <w:color w:val="auto"/>
          <w:kern w:val="0"/>
          <w:sz w:val="24"/>
          <w:szCs w:val="24"/>
          <w:highlight w:val="none"/>
          <w:lang w:val="en-US" w:eastAsia="zh-CN"/>
        </w:rPr>
        <w:t>或产生任何其他纠纷、争议的，</w:t>
      </w:r>
      <w:r>
        <w:rPr>
          <w:rFonts w:hint="eastAsia" w:ascii="宋体" w:hAnsi="宋体" w:eastAsia="宋体" w:cs="宋体"/>
          <w:b w:val="0"/>
          <w:bCs w:val="0"/>
          <w:color w:val="auto"/>
          <w:sz w:val="24"/>
          <w:szCs w:val="24"/>
          <w:highlight w:val="none"/>
        </w:rPr>
        <w:t>乙方应承担</w:t>
      </w:r>
      <w:r>
        <w:rPr>
          <w:rFonts w:hint="eastAsia" w:ascii="宋体" w:hAnsi="宋体" w:eastAsia="宋体" w:cs="宋体"/>
          <w:b w:val="0"/>
          <w:bCs w:val="0"/>
          <w:color w:val="auto"/>
          <w:sz w:val="24"/>
          <w:szCs w:val="24"/>
          <w:highlight w:val="none"/>
          <w:lang w:val="en-US" w:eastAsia="zh-CN"/>
        </w:rPr>
        <w:t>全部责任</w:t>
      </w:r>
      <w:r>
        <w:rPr>
          <w:rFonts w:hint="eastAsia" w:ascii="宋体" w:hAnsi="宋体" w:eastAsia="宋体" w:cs="宋体"/>
          <w:b w:val="0"/>
          <w:bCs w:val="0"/>
          <w:color w:val="auto"/>
          <w:sz w:val="24"/>
          <w:szCs w:val="24"/>
          <w:highlight w:val="none"/>
        </w:rPr>
        <w:t>，并赔偿给甲方及第三方造成的全部损失</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同时</w:t>
      </w:r>
      <w:r>
        <w:rPr>
          <w:rFonts w:hint="eastAsia" w:ascii="宋体" w:hAnsi="宋体" w:eastAsia="宋体" w:cs="宋体"/>
          <w:color w:val="auto"/>
          <w:kern w:val="0"/>
          <w:sz w:val="24"/>
          <w:szCs w:val="24"/>
          <w:highlight w:val="none"/>
        </w:rPr>
        <w:t>甲方有权单方解除协议。</w:t>
      </w:r>
    </w:p>
    <w:p w14:paraId="6E9E50C9">
      <w:pPr>
        <w:keepNext w:val="0"/>
        <w:keepLines w:val="0"/>
        <w:pageBreakBefore w:val="0"/>
        <w:kinsoku/>
        <w:wordWrap/>
        <w:overflowPunct/>
        <w:topLinePunct w:val="0"/>
        <w:autoSpaceDE/>
        <w:autoSpaceDN/>
        <w:bidi w:val="0"/>
        <w:spacing w:line="360" w:lineRule="auto"/>
        <w:ind w:firstLine="480" w:firstLineChars="200"/>
        <w:jc w:val="left"/>
        <w:textAlignment w:val="auto"/>
        <w:outlineLvl w:val="2"/>
        <w:rPr>
          <w:rFonts w:ascii="宋体" w:hAnsi="宋体" w:eastAsia="宋体"/>
          <w:color w:val="auto"/>
          <w:sz w:val="24"/>
          <w:szCs w:val="24"/>
          <w:highlight w:val="none"/>
        </w:rPr>
      </w:pP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所交付</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货物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工程</w:t>
      </w:r>
      <w:r>
        <w:rPr>
          <w:rFonts w:hint="eastAsia" w:ascii="宋体" w:hAnsi="宋体" w:eastAsia="宋体" w:cs="宋体"/>
          <w:color w:val="auto"/>
          <w:sz w:val="24"/>
          <w:szCs w:val="24"/>
          <w:highlight w:val="none"/>
        </w:rPr>
        <w:t>或服务不符合</w:t>
      </w:r>
      <w:r>
        <w:rPr>
          <w:rFonts w:hint="eastAsia" w:ascii="宋体" w:hAnsi="宋体" w:cs="宋体"/>
          <w:color w:val="auto"/>
          <w:sz w:val="24"/>
          <w:szCs w:val="24"/>
          <w:highlight w:val="none"/>
          <w:lang w:val="en-US" w:eastAsia="zh-CN"/>
        </w:rPr>
        <w:t>采购文件、合同要求或</w:t>
      </w:r>
      <w:r>
        <w:rPr>
          <w:rFonts w:hint="default" w:ascii="宋体" w:hAnsi="宋体" w:eastAsia="宋体" w:cs="宋体"/>
          <w:color w:val="auto"/>
          <w:sz w:val="24"/>
          <w:szCs w:val="24"/>
          <w:highlight w:val="none"/>
          <w:lang w:val="en-US"/>
        </w:rPr>
        <w:t>其</w:t>
      </w:r>
      <w:r>
        <w:rPr>
          <w:rFonts w:hint="eastAsia" w:ascii="宋体" w:hAnsi="宋体" w:eastAsia="宋体" w:cs="宋体"/>
          <w:color w:val="auto"/>
          <w:sz w:val="24"/>
          <w:szCs w:val="24"/>
          <w:highlight w:val="none"/>
        </w:rPr>
        <w:t>投标承诺的，或在投标阶段</w:t>
      </w:r>
      <w:r>
        <w:rPr>
          <w:rFonts w:hint="eastAsia" w:ascii="宋体" w:hAnsi="宋体" w:eastAsia="宋体" w:cs="宋体"/>
          <w:color w:val="auto"/>
          <w:sz w:val="24"/>
          <w:szCs w:val="24"/>
          <w:highlight w:val="none"/>
          <w:lang w:val="en-US" w:eastAsia="zh-CN"/>
        </w:rPr>
        <w:t>存在</w:t>
      </w:r>
      <w:r>
        <w:rPr>
          <w:rFonts w:hint="eastAsia" w:ascii="宋体" w:hAnsi="宋体" w:eastAsia="宋体" w:cs="宋体"/>
          <w:color w:val="auto"/>
          <w:sz w:val="24"/>
          <w:szCs w:val="24"/>
          <w:highlight w:val="none"/>
        </w:rPr>
        <w:t>为中标而盲目虚假承诺、低价恶性竞争</w:t>
      </w:r>
      <w:r>
        <w:rPr>
          <w:rFonts w:hint="eastAsia" w:ascii="宋体" w:hAnsi="宋体" w:eastAsia="宋体" w:cs="宋体"/>
          <w:color w:val="auto"/>
          <w:sz w:val="24"/>
          <w:szCs w:val="24"/>
          <w:highlight w:val="none"/>
          <w:lang w:val="en-US" w:eastAsia="zh-CN"/>
        </w:rPr>
        <w:t>情形的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在履约阶段通过偷工减料、以次充好而获取利润的，</w:t>
      </w:r>
      <w:r>
        <w:rPr>
          <w:rFonts w:hint="eastAsia" w:ascii="宋体" w:hAnsi="宋体" w:eastAsia="宋体" w:cs="宋体"/>
          <w:color w:val="auto"/>
          <w:sz w:val="24"/>
          <w:szCs w:val="24"/>
          <w:highlight w:val="none"/>
          <w:lang w:val="en-US" w:eastAsia="zh-CN"/>
        </w:rPr>
        <w:t>甲方有权</w:t>
      </w:r>
      <w:r>
        <w:rPr>
          <w:rFonts w:hint="eastAsia" w:ascii="宋体" w:hAnsi="宋体" w:cs="宋体"/>
          <w:color w:val="auto"/>
          <w:sz w:val="24"/>
          <w:highlight w:val="none"/>
          <w:lang w:val="en-US" w:eastAsia="zh-CN"/>
        </w:rPr>
        <w:t>没收全部履约保证金、</w:t>
      </w:r>
      <w:r>
        <w:rPr>
          <w:rFonts w:hint="eastAsia" w:ascii="宋体" w:hAnsi="宋体" w:cs="宋体"/>
          <w:color w:val="auto"/>
          <w:sz w:val="24"/>
          <w:highlight w:val="none"/>
        </w:rPr>
        <w:t>不予验收或拒绝付款</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并</w:t>
      </w:r>
      <w:r>
        <w:rPr>
          <w:rFonts w:hint="eastAsia" w:ascii="宋体" w:hAnsi="宋体" w:eastAsia="宋体" w:cs="宋体"/>
          <w:color w:val="auto"/>
          <w:sz w:val="24"/>
          <w:szCs w:val="24"/>
          <w:highlight w:val="none"/>
          <w:lang w:val="en-US" w:eastAsia="zh-CN"/>
        </w:rPr>
        <w:t>交有关机关处理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因乙方上述行为导致的全部后果，</w:t>
      </w:r>
      <w:r>
        <w:rPr>
          <w:rFonts w:hint="eastAsia" w:ascii="宋体" w:hAnsi="宋体" w:cs="宋体"/>
          <w:color w:val="auto"/>
          <w:sz w:val="24"/>
          <w:szCs w:val="24"/>
          <w:highlight w:val="none"/>
          <w:lang w:val="en-US" w:eastAsia="zh-CN"/>
        </w:rPr>
        <w:t>由乙方负责赔偿并承担</w:t>
      </w:r>
      <w:r>
        <w:rPr>
          <w:rFonts w:hint="eastAsia" w:ascii="宋体" w:hAnsi="宋体" w:eastAsia="宋体" w:cs="宋体"/>
          <w:color w:val="auto"/>
          <w:sz w:val="24"/>
          <w:szCs w:val="24"/>
          <w:highlight w:val="none"/>
          <w:lang w:val="en-US" w:eastAsia="zh-CN"/>
        </w:rPr>
        <w:t>一切经济及法律责任</w:t>
      </w:r>
      <w:r>
        <w:rPr>
          <w:rFonts w:hint="eastAsia" w:ascii="宋体" w:hAnsi="宋体" w:eastAsia="宋体" w:cs="宋体"/>
          <w:color w:val="auto"/>
          <w:kern w:val="0"/>
          <w:sz w:val="24"/>
          <w:szCs w:val="24"/>
          <w:highlight w:val="none"/>
        </w:rPr>
        <w:t>。</w:t>
      </w:r>
    </w:p>
    <w:p w14:paraId="4C616EDB">
      <w:pPr>
        <w:keepNext w:val="0"/>
        <w:keepLines w:val="0"/>
        <w:pageBreakBefore w:val="0"/>
        <w:kinsoku/>
        <w:wordWrap/>
        <w:overflowPunct/>
        <w:topLinePunct w:val="0"/>
        <w:autoSpaceDE/>
        <w:autoSpaceDN/>
        <w:bidi w:val="0"/>
        <w:spacing w:line="360" w:lineRule="auto"/>
        <w:ind w:firstLine="480" w:firstLineChars="200"/>
        <w:textAlignment w:val="auto"/>
        <w:rPr>
          <w:rFonts w:ascii="宋体" w:hAnsi="宋体" w:eastAsia="宋体"/>
          <w:sz w:val="24"/>
          <w:szCs w:val="24"/>
          <w:highlight w:val="none"/>
        </w:rPr>
      </w:pPr>
      <w:r>
        <w:rPr>
          <w:rFonts w:ascii="宋体" w:hAnsi="宋体" w:eastAsia="宋体"/>
          <w:sz w:val="24"/>
          <w:szCs w:val="24"/>
          <w:highlight w:val="none"/>
        </w:rPr>
        <w:t>本</w:t>
      </w:r>
      <w:r>
        <w:rPr>
          <w:rFonts w:hint="eastAsia" w:ascii="宋体" w:hAnsi="宋体" w:eastAsia="宋体"/>
          <w:sz w:val="24"/>
          <w:szCs w:val="24"/>
          <w:highlight w:val="none"/>
          <w:lang w:val="en-US" w:eastAsia="zh-CN"/>
        </w:rPr>
        <w:t>协议</w:t>
      </w:r>
      <w:r>
        <w:rPr>
          <w:rFonts w:ascii="宋体" w:hAnsi="宋体" w:eastAsia="宋体"/>
          <w:sz w:val="24"/>
          <w:szCs w:val="24"/>
          <w:highlight w:val="none"/>
        </w:rPr>
        <w:t>所称之损失包括直接经济损失和</w:t>
      </w:r>
      <w:r>
        <w:rPr>
          <w:rFonts w:hint="eastAsia" w:ascii="宋体" w:hAnsi="宋体" w:eastAsia="宋体"/>
          <w:sz w:val="24"/>
          <w:szCs w:val="24"/>
          <w:highlight w:val="none"/>
          <w:lang w:val="en-US" w:eastAsia="zh-CN"/>
        </w:rPr>
        <w:t>协议</w:t>
      </w:r>
      <w:r>
        <w:rPr>
          <w:rFonts w:ascii="宋体" w:hAnsi="宋体" w:eastAsia="宋体"/>
          <w:sz w:val="24"/>
          <w:szCs w:val="24"/>
          <w:highlight w:val="none"/>
        </w:rPr>
        <w:t>履行后可以获得的利益及合理的调查费、评估费、公证费、诉讼费、仲裁费用、差旅费、律师费、保全费、公告费、鉴定费等相关法律费用。</w:t>
      </w:r>
    </w:p>
    <w:p w14:paraId="3195ABE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p>
    <w:p w14:paraId="7C576F49">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七、不可抗力及免责条款</w:t>
      </w:r>
    </w:p>
    <w:p w14:paraId="1894CB6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w:t>
      </w:r>
    </w:p>
    <w:p w14:paraId="6D4C5C5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2、若协议期内</w:t>
      </w:r>
      <w:r>
        <w:rPr>
          <w:rFonts w:hint="eastAsia" w:ascii="宋体" w:hAnsi="宋体" w:cs="宋体"/>
          <w:color w:val="auto"/>
          <w:kern w:val="0"/>
          <w:sz w:val="24"/>
          <w:szCs w:val="24"/>
          <w:highlight w:val="none"/>
          <w:lang w:val="en-US" w:eastAsia="zh-CN"/>
        </w:rPr>
        <w:t>中标清单中的</w:t>
      </w:r>
      <w:r>
        <w:rPr>
          <w:rFonts w:hint="eastAsia" w:ascii="宋体" w:hAnsi="宋体" w:eastAsia="宋体" w:cs="宋体"/>
          <w:color w:val="auto"/>
          <w:kern w:val="0"/>
          <w:sz w:val="24"/>
          <w:szCs w:val="24"/>
          <w:highlight w:val="none"/>
        </w:rPr>
        <w:t>产品被纳入政府组织集中招标采购的，则按政府有关规定执行。甲方与政府集中招标采购的中标供应商签订采购协议之日起本协议自动终止，甲方无需承担提前解除协议的违约责任。</w:t>
      </w:r>
    </w:p>
    <w:p w14:paraId="3B364C1A">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p>
    <w:p w14:paraId="1A5205D5">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八、通知及送达</w:t>
      </w:r>
    </w:p>
    <w:p w14:paraId="2DFA812F">
      <w:pPr>
        <w:pStyle w:val="12"/>
        <w:keepNext w:val="0"/>
        <w:keepLines w:val="0"/>
        <w:pageBreakBefore w:val="0"/>
        <w:kinsoku/>
        <w:wordWrap/>
        <w:overflowPunct/>
        <w:topLinePunct w:val="0"/>
        <w:autoSpaceDE/>
        <w:autoSpaceDN/>
        <w:bidi w:val="0"/>
        <w:adjustRightInd w:val="0"/>
        <w:snapToGrid w:val="0"/>
        <w:spacing w:afterLines="0"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29C28C5A">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2、当面交付文件的，在交付之时视为送达；通过传真方式的，在发出时视为送达；以邮寄方式的，挂号寄出或者投邮当日视为送达。</w:t>
      </w:r>
    </w:p>
    <w:p w14:paraId="2D9018D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p>
    <w:p w14:paraId="5523D9EA">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九、</w:t>
      </w:r>
      <w:r>
        <w:rPr>
          <w:rFonts w:hint="eastAsia" w:ascii="宋体" w:hAnsi="宋体" w:cs="宋体"/>
          <w:b/>
          <w:bCs/>
          <w:color w:val="auto"/>
          <w:kern w:val="0"/>
          <w:sz w:val="24"/>
          <w:szCs w:val="24"/>
          <w:highlight w:val="none"/>
          <w:lang w:val="en-US" w:eastAsia="zh-CN"/>
        </w:rPr>
        <w:t>适用法律与</w:t>
      </w:r>
      <w:r>
        <w:rPr>
          <w:rFonts w:hint="eastAsia" w:ascii="宋体" w:hAnsi="宋体" w:eastAsia="宋体" w:cs="宋体"/>
          <w:b/>
          <w:bCs/>
          <w:color w:val="auto"/>
          <w:kern w:val="0"/>
          <w:sz w:val="24"/>
          <w:szCs w:val="24"/>
          <w:highlight w:val="none"/>
        </w:rPr>
        <w:t>争议的解决</w:t>
      </w:r>
    </w:p>
    <w:p w14:paraId="52A343F2">
      <w:pPr>
        <w:keepNext w:val="0"/>
        <w:keepLines w:val="0"/>
        <w:pageBreakBefore w:val="0"/>
        <w:kinsoku/>
        <w:wordWrap/>
        <w:overflowPunct/>
        <w:topLinePunct w:val="0"/>
        <w:autoSpaceDE/>
        <w:autoSpaceDN/>
        <w:bidi w:val="0"/>
        <w:spacing w:beforeLines="0" w:afterLines="0" w:line="360" w:lineRule="auto"/>
        <w:ind w:firstLine="480" w:firstLineChars="200"/>
        <w:jc w:val="left"/>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w:t>
      </w: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val="en-US" w:eastAsia="zh-CN"/>
        </w:rPr>
        <w:t>协议</w:t>
      </w:r>
      <w:r>
        <w:rPr>
          <w:rFonts w:hint="eastAsia" w:ascii="宋体" w:hAnsi="宋体" w:eastAsia="宋体" w:cs="宋体"/>
          <w:color w:val="auto"/>
          <w:sz w:val="24"/>
          <w:szCs w:val="24"/>
          <w:highlight w:val="none"/>
        </w:rPr>
        <w:t>的成立、有效性、解释、履行、签署、修订和终止以及争议的解决均应适用中华人民共和国法律。</w:t>
      </w:r>
    </w:p>
    <w:p w14:paraId="5EA267D7">
      <w:pPr>
        <w:keepNext w:val="0"/>
        <w:keepLines w:val="0"/>
        <w:pageBreakBefore w:val="0"/>
        <w:kinsoku/>
        <w:wordWrap/>
        <w:overflowPunct/>
        <w:topLinePunct w:val="0"/>
        <w:autoSpaceDE/>
        <w:autoSpaceDN/>
        <w:bidi w:val="0"/>
        <w:spacing w:beforeLines="0" w:afterLines="0" w:line="360" w:lineRule="auto"/>
        <w:ind w:firstLine="480" w:firstLineChars="200"/>
        <w:jc w:val="left"/>
        <w:rPr>
          <w:rFonts w:hint="eastAsia" w:asci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如果任何争议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纠纷</w:t>
      </w:r>
      <w:r>
        <w:rPr>
          <w:rFonts w:hint="eastAsia" w:ascii="宋体" w:hAnsi="宋体" w:eastAsia="宋体" w:cs="宋体"/>
          <w:color w:val="auto"/>
          <w:sz w:val="24"/>
          <w:szCs w:val="24"/>
          <w:highlight w:val="none"/>
        </w:rPr>
        <w:t>或权利要求起因于本合同或与本合同有关或与本合同的解释、违约、终止或效力</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rPr>
        <w:t>有关，都应由双方通过友好协商解决。通过协商不能解决</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，则双方同意向甲方所在地人民法院提起诉讼。</w:t>
      </w:r>
    </w:p>
    <w:p w14:paraId="0036FCEE">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p>
    <w:p w14:paraId="64D34495">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十、协议的生效及其他</w:t>
      </w:r>
    </w:p>
    <w:p w14:paraId="3ED5C5CC">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r>
        <w:rPr>
          <w:rFonts w:hint="eastAsia" w:ascii="宋体" w:hAnsi="宋体"/>
          <w:color w:val="auto"/>
          <w:sz w:val="24"/>
          <w:szCs w:val="24"/>
          <w:highlight w:val="none"/>
        </w:rPr>
        <w:t>本</w:t>
      </w:r>
      <w:r>
        <w:rPr>
          <w:rFonts w:hint="eastAsia" w:hAnsi="宋体"/>
          <w:color w:val="auto"/>
          <w:sz w:val="24"/>
          <w:szCs w:val="24"/>
          <w:highlight w:val="none"/>
          <w:lang w:val="en-US" w:eastAsia="zh-CN"/>
        </w:rPr>
        <w:t>协议</w:t>
      </w:r>
      <w:r>
        <w:rPr>
          <w:rFonts w:hint="eastAsia" w:ascii="宋体" w:hAnsi="宋体" w:eastAsia="宋体" w:cs="宋体"/>
          <w:color w:val="auto"/>
          <w:sz w:val="24"/>
          <w:szCs w:val="24"/>
          <w:highlight w:val="none"/>
        </w:rPr>
        <w:t>所有附件、招标（采购）文件、投标文件均为合同的有效组成部分，与本合同具有同等法律效力，解释顺序为：（1）合同及其附件；（2）采购文件；（3）投标文件</w:t>
      </w:r>
      <w:r>
        <w:rPr>
          <w:rFonts w:hint="eastAsia" w:ascii="宋体" w:hAnsi="宋体"/>
          <w:color w:val="auto"/>
          <w:sz w:val="24"/>
          <w:szCs w:val="24"/>
          <w:highlight w:val="none"/>
        </w:rPr>
        <w:t xml:space="preserve">。 </w:t>
      </w:r>
    </w:p>
    <w:p w14:paraId="5B7D6238">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、本协议未尽事宜，双方</w:t>
      </w:r>
      <w:r>
        <w:rPr>
          <w:rFonts w:hint="eastAsia" w:ascii="宋体" w:hAnsi="宋体" w:cs="宋体"/>
          <w:color w:val="auto"/>
          <w:kern w:val="0"/>
          <w:sz w:val="24"/>
          <w:szCs w:val="24"/>
          <w:highlight w:val="none"/>
          <w:lang w:val="en-US" w:eastAsia="zh-CN"/>
        </w:rPr>
        <w:t>经协商一致可</w:t>
      </w:r>
      <w:r>
        <w:rPr>
          <w:rFonts w:hint="eastAsia" w:ascii="宋体" w:hAnsi="宋体" w:eastAsia="宋体" w:cs="宋体"/>
          <w:color w:val="auto"/>
          <w:kern w:val="0"/>
          <w:sz w:val="24"/>
          <w:szCs w:val="24"/>
          <w:highlight w:val="none"/>
        </w:rPr>
        <w:t>签订补充协议，补充协议与本协议不一致的，以补充协议为准。</w:t>
      </w:r>
    </w:p>
    <w:p w14:paraId="4DB6E0EF">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、本协议一式</w:t>
      </w:r>
      <w:r>
        <w:rPr>
          <w:rFonts w:hint="eastAsia" w:ascii="宋体" w:hAnsi="宋体" w:cs="宋体"/>
          <w:color w:val="auto"/>
          <w:kern w:val="0"/>
          <w:sz w:val="24"/>
          <w:szCs w:val="24"/>
          <w:highlight w:val="none"/>
          <w:lang w:val="en-US" w:eastAsia="zh-CN"/>
        </w:rPr>
        <w:t>陆</w:t>
      </w:r>
      <w:r>
        <w:rPr>
          <w:rFonts w:hint="eastAsia" w:ascii="宋体" w:hAnsi="宋体" w:eastAsia="宋体" w:cs="宋体"/>
          <w:color w:val="auto"/>
          <w:kern w:val="0"/>
          <w:sz w:val="24"/>
          <w:szCs w:val="24"/>
          <w:highlight w:val="none"/>
        </w:rPr>
        <w:t>份，自甲、乙双方签字并盖章之日起生效，甲方执</w:t>
      </w:r>
      <w:r>
        <w:rPr>
          <w:rFonts w:hint="eastAsia" w:ascii="宋体" w:hAnsi="宋体" w:cs="宋体"/>
          <w:color w:val="auto"/>
          <w:kern w:val="0"/>
          <w:sz w:val="24"/>
          <w:szCs w:val="24"/>
          <w:highlight w:val="none"/>
          <w:lang w:eastAsia="zh-CN"/>
        </w:rPr>
        <w:t>伍</w:t>
      </w:r>
      <w:r>
        <w:rPr>
          <w:rFonts w:hint="eastAsia" w:ascii="宋体" w:hAnsi="宋体" w:eastAsia="宋体" w:cs="宋体"/>
          <w:color w:val="auto"/>
          <w:kern w:val="0"/>
          <w:sz w:val="24"/>
          <w:szCs w:val="24"/>
          <w:highlight w:val="none"/>
        </w:rPr>
        <w:t>份</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乙方执壹份，均具有同等法律效力。</w:t>
      </w:r>
    </w:p>
    <w:p w14:paraId="6ABAD549">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中标</w:t>
      </w:r>
      <w:r>
        <w:rPr>
          <w:rFonts w:hint="eastAsia" w:ascii="宋体" w:hAnsi="宋体" w:eastAsia="宋体" w:cs="宋体"/>
          <w:color w:val="auto"/>
          <w:kern w:val="0"/>
          <w:sz w:val="24"/>
          <w:szCs w:val="24"/>
          <w:highlight w:val="none"/>
        </w:rPr>
        <w:t>通知书（附</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rPr>
        <w:t>）</w:t>
      </w:r>
    </w:p>
    <w:p w14:paraId="39B12E1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：中山大学附属第八医院供应商廉洁协议书</w:t>
      </w:r>
    </w:p>
    <w:p w14:paraId="593289C2">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en-US" w:eastAsia="zh-CN"/>
        </w:rPr>
        <w:t>以下无正文</w:t>
      </w:r>
      <w:r>
        <w:rPr>
          <w:rFonts w:hint="eastAsia" w:ascii="宋体" w:hAnsi="宋体" w:cs="宋体"/>
          <w:color w:val="auto"/>
          <w:kern w:val="0"/>
          <w:sz w:val="24"/>
          <w:szCs w:val="24"/>
          <w:highlight w:val="none"/>
        </w:rPr>
        <w:t>)</w:t>
      </w:r>
    </w:p>
    <w:p w14:paraId="5ED70C90">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rPr>
      </w:pPr>
    </w:p>
    <w:p w14:paraId="36F5756F">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rPr>
      </w:pPr>
    </w:p>
    <w:p w14:paraId="61DA2A3A">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rPr>
      </w:pPr>
    </w:p>
    <w:p w14:paraId="1BD5822A">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lang w:val="en-US" w:eastAsia="zh-CN"/>
        </w:rPr>
      </w:pPr>
    </w:p>
    <w:tbl>
      <w:tblPr>
        <w:tblStyle w:val="27"/>
        <w:tblpPr w:leftFromText="180" w:rightFromText="180" w:vertAnchor="text" w:horzAnchor="page" w:tblpX="1272" w:tblpY="29"/>
        <w:tblOverlap w:val="never"/>
        <w:tblW w:w="9550" w:type="dxa"/>
        <w:tblInd w:w="0" w:type="dxa"/>
        <w:tblLayout w:type="fixed"/>
        <w:tblCellMar>
          <w:top w:w="0" w:type="dxa"/>
          <w:left w:w="108" w:type="dxa"/>
          <w:bottom w:w="0" w:type="dxa"/>
          <w:right w:w="108" w:type="dxa"/>
        </w:tblCellMar>
      </w:tblPr>
      <w:tblGrid>
        <w:gridCol w:w="4644"/>
        <w:gridCol w:w="4536"/>
      </w:tblGrid>
      <w:tr w14:paraId="70F33C0C">
        <w:tblPrEx>
          <w:tblCellMar>
            <w:top w:w="0" w:type="dxa"/>
            <w:left w:w="108" w:type="dxa"/>
            <w:bottom w:w="0" w:type="dxa"/>
            <w:right w:w="108" w:type="dxa"/>
          </w:tblCellMar>
        </w:tblPrEx>
        <w:tc>
          <w:tcPr>
            <w:tcW w:w="4644" w:type="dxa"/>
          </w:tcPr>
          <w:p w14:paraId="7A1CA52E">
            <w:pPr>
              <w:spacing w:line="360" w:lineRule="auto"/>
              <w:rPr>
                <w:rFonts w:ascii="宋体" w:hAnsi="宋体" w:cs="宋体"/>
                <w:bCs/>
                <w:sz w:val="24"/>
              </w:rPr>
            </w:pPr>
            <w:r>
              <w:rPr>
                <w:rFonts w:hint="eastAsia" w:ascii="宋体" w:hAnsi="宋体" w:cs="宋体"/>
                <w:sz w:val="24"/>
              </w:rPr>
              <w:t>甲方（盖章）：</w:t>
            </w:r>
            <w:r>
              <w:rPr>
                <w:rFonts w:hint="eastAsia" w:ascii="宋体" w:hAnsi="宋体" w:cs="宋体"/>
                <w:bCs/>
                <w:sz w:val="24"/>
              </w:rPr>
              <w:t>中山大学附属第八医院</w:t>
            </w:r>
          </w:p>
          <w:p w14:paraId="1CF274B3">
            <w:pPr>
              <w:spacing w:line="360" w:lineRule="auto"/>
              <w:rPr>
                <w:rFonts w:ascii="宋体" w:hAnsi="宋体" w:cs="宋体"/>
                <w:sz w:val="24"/>
              </w:rPr>
            </w:pPr>
            <w:r>
              <w:rPr>
                <w:rFonts w:hint="eastAsia" w:ascii="宋体" w:hAnsi="宋体" w:cs="宋体"/>
                <w:bCs/>
                <w:sz w:val="24"/>
              </w:rPr>
              <w:t>（深圳福田）</w:t>
            </w:r>
          </w:p>
        </w:tc>
        <w:tc>
          <w:tcPr>
            <w:tcW w:w="4536" w:type="dxa"/>
          </w:tcPr>
          <w:p w14:paraId="7D1C74F4">
            <w:pPr>
              <w:spacing w:line="360" w:lineRule="auto"/>
              <w:rPr>
                <w:rFonts w:ascii="宋体" w:hAnsi="宋体" w:cs="宋体"/>
                <w:sz w:val="24"/>
              </w:rPr>
            </w:pPr>
            <w:r>
              <w:rPr>
                <w:rFonts w:hint="eastAsia" w:ascii="宋体" w:hAnsi="宋体" w:cs="宋体"/>
                <w:sz w:val="24"/>
              </w:rPr>
              <w:t>乙方（盖章）：</w:t>
            </w:r>
          </w:p>
        </w:tc>
      </w:tr>
      <w:tr w14:paraId="249FED5F">
        <w:tblPrEx>
          <w:tblCellMar>
            <w:top w:w="0" w:type="dxa"/>
            <w:left w:w="108" w:type="dxa"/>
            <w:bottom w:w="0" w:type="dxa"/>
            <w:right w:w="108" w:type="dxa"/>
          </w:tblCellMar>
        </w:tblPrEx>
        <w:tc>
          <w:tcPr>
            <w:tcW w:w="4644" w:type="dxa"/>
          </w:tcPr>
          <w:p w14:paraId="1640D271">
            <w:pPr>
              <w:spacing w:line="360" w:lineRule="auto"/>
              <w:rPr>
                <w:rFonts w:ascii="宋体" w:hAnsi="宋体" w:cs="宋体"/>
                <w:sz w:val="24"/>
              </w:rPr>
            </w:pPr>
            <w:r>
              <w:rPr>
                <w:rFonts w:hint="eastAsia" w:ascii="宋体" w:hAnsi="宋体" w:cs="宋体"/>
                <w:sz w:val="24"/>
              </w:rPr>
              <w:t>法定代表人（签字）：</w:t>
            </w:r>
          </w:p>
        </w:tc>
        <w:tc>
          <w:tcPr>
            <w:tcW w:w="4536" w:type="dxa"/>
          </w:tcPr>
          <w:p w14:paraId="3B286983">
            <w:pPr>
              <w:spacing w:line="360" w:lineRule="auto"/>
              <w:rPr>
                <w:rFonts w:ascii="宋体" w:hAnsi="宋体" w:cs="宋体"/>
                <w:bCs/>
                <w:sz w:val="24"/>
              </w:rPr>
            </w:pPr>
            <w:r>
              <w:rPr>
                <w:rFonts w:hint="eastAsia" w:ascii="宋体" w:hAnsi="宋体" w:cs="宋体"/>
                <w:bCs/>
                <w:sz w:val="24"/>
              </w:rPr>
              <w:t>法定代表人（签字）：</w:t>
            </w:r>
          </w:p>
        </w:tc>
      </w:tr>
      <w:tr w14:paraId="7E450589">
        <w:tblPrEx>
          <w:tblCellMar>
            <w:top w:w="0" w:type="dxa"/>
            <w:left w:w="108" w:type="dxa"/>
            <w:bottom w:w="0" w:type="dxa"/>
            <w:right w:w="108" w:type="dxa"/>
          </w:tblCellMar>
        </w:tblPrEx>
        <w:tc>
          <w:tcPr>
            <w:tcW w:w="4644" w:type="dxa"/>
          </w:tcPr>
          <w:p w14:paraId="7D2548A2">
            <w:pPr>
              <w:spacing w:line="360" w:lineRule="auto"/>
              <w:rPr>
                <w:rFonts w:ascii="宋体" w:hAnsi="宋体" w:cs="宋体"/>
                <w:sz w:val="24"/>
              </w:rPr>
            </w:pPr>
            <w:r>
              <w:rPr>
                <w:rFonts w:hint="eastAsia" w:ascii="宋体" w:hAnsi="宋体" w:cs="宋体"/>
                <w:sz w:val="24"/>
              </w:rPr>
              <w:t>授权代表（签字）：</w:t>
            </w:r>
          </w:p>
        </w:tc>
        <w:tc>
          <w:tcPr>
            <w:tcW w:w="4536" w:type="dxa"/>
          </w:tcPr>
          <w:p w14:paraId="55F45E0B">
            <w:pPr>
              <w:spacing w:line="360" w:lineRule="auto"/>
              <w:rPr>
                <w:rFonts w:ascii="宋体" w:hAnsi="宋体" w:cs="宋体"/>
                <w:bCs/>
                <w:sz w:val="24"/>
              </w:rPr>
            </w:pPr>
            <w:r>
              <w:rPr>
                <w:rFonts w:hint="eastAsia" w:ascii="宋体" w:hAnsi="宋体" w:cs="宋体"/>
                <w:bCs/>
                <w:sz w:val="24"/>
              </w:rPr>
              <w:t>授权代表（签字）：</w:t>
            </w:r>
          </w:p>
        </w:tc>
      </w:tr>
      <w:tr w14:paraId="52862E9E">
        <w:tblPrEx>
          <w:tblCellMar>
            <w:top w:w="0" w:type="dxa"/>
            <w:left w:w="108" w:type="dxa"/>
            <w:bottom w:w="0" w:type="dxa"/>
            <w:right w:w="108" w:type="dxa"/>
          </w:tblCellMar>
        </w:tblPrEx>
        <w:tc>
          <w:tcPr>
            <w:tcW w:w="4644" w:type="dxa"/>
          </w:tcPr>
          <w:p w14:paraId="503CCDAA">
            <w:pPr>
              <w:spacing w:line="360" w:lineRule="auto"/>
              <w:jc w:val="left"/>
              <w:rPr>
                <w:rFonts w:ascii="宋体" w:hAnsi="宋体" w:cs="宋体"/>
                <w:sz w:val="24"/>
              </w:rPr>
            </w:pPr>
            <w:r>
              <w:rPr>
                <w:rFonts w:hint="eastAsia" w:ascii="宋体" w:hAnsi="宋体" w:cs="宋体"/>
                <w:kern w:val="0"/>
                <w:sz w:val="24"/>
              </w:rPr>
              <w:t>签订日期：      年  月  日</w:t>
            </w:r>
          </w:p>
        </w:tc>
        <w:tc>
          <w:tcPr>
            <w:tcW w:w="4536" w:type="dxa"/>
          </w:tcPr>
          <w:p w14:paraId="705D2539">
            <w:pPr>
              <w:spacing w:line="360" w:lineRule="auto"/>
              <w:jc w:val="left"/>
              <w:rPr>
                <w:rFonts w:ascii="宋体" w:hAnsi="宋体" w:cs="宋体"/>
                <w:bCs/>
                <w:sz w:val="24"/>
              </w:rPr>
            </w:pPr>
            <w:r>
              <w:rPr>
                <w:rFonts w:hint="eastAsia" w:ascii="宋体" w:hAnsi="宋体" w:cs="宋体"/>
                <w:kern w:val="0"/>
                <w:sz w:val="24"/>
              </w:rPr>
              <w:t>签订日期：      年  月  日</w:t>
            </w:r>
          </w:p>
        </w:tc>
      </w:tr>
      <w:tr w14:paraId="4016CA87">
        <w:tblPrEx>
          <w:tblCellMar>
            <w:top w:w="0" w:type="dxa"/>
            <w:left w:w="108" w:type="dxa"/>
            <w:bottom w:w="0" w:type="dxa"/>
            <w:right w:w="108" w:type="dxa"/>
          </w:tblCellMar>
        </w:tblPrEx>
        <w:trPr>
          <w:trHeight w:val="537" w:hRule="atLeast"/>
        </w:trPr>
        <w:tc>
          <w:tcPr>
            <w:tcW w:w="9180" w:type="dxa"/>
            <w:gridSpan w:val="2"/>
            <w:vAlign w:val="center"/>
          </w:tcPr>
          <w:p w14:paraId="1ABB9EE9">
            <w:pPr>
              <w:pStyle w:val="11"/>
              <w:jc w:val="center"/>
              <w:rPr>
                <w:rFonts w:hint="eastAsia" w:ascii="宋体" w:hAnsi="宋体" w:cs="宋体"/>
                <w:kern w:val="0"/>
                <w:sz w:val="24"/>
              </w:rPr>
            </w:pPr>
          </w:p>
          <w:p w14:paraId="16760052">
            <w:pPr>
              <w:pStyle w:val="11"/>
              <w:jc w:val="center"/>
            </w:pPr>
            <w:r>
              <w:rPr>
                <w:rFonts w:hint="eastAsia" w:ascii="宋体" w:hAnsi="宋体" w:cs="宋体"/>
                <w:kern w:val="0"/>
                <w:sz w:val="24"/>
              </w:rPr>
              <w:t>合同签订地点：深圳市福田区</w:t>
            </w:r>
          </w:p>
        </w:tc>
      </w:tr>
    </w:tbl>
    <w:p w14:paraId="18CC1F75">
      <w:pPr>
        <w:pStyle w:val="22"/>
        <w:numPr>
          <w:ilvl w:val="0"/>
          <w:numId w:val="0"/>
        </w:numPr>
        <w:jc w:val="both"/>
        <w:rPr>
          <w:rFonts w:hint="default" w:ascii="宋体" w:hAnsi="宋体" w:cs="宋体"/>
          <w:b/>
          <w:szCs w:val="21"/>
          <w:highlight w:val="none"/>
          <w:lang w:val="en-US" w:eastAsia="zh-CN"/>
        </w:rPr>
      </w:pPr>
    </w:p>
    <w:sectPr>
      <w:pgSz w:w="11906" w:h="16838"/>
      <w:pgMar w:top="1134" w:right="1134" w:bottom="850" w:left="1276" w:header="851" w:footer="992" w:gutter="0"/>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645D0A1-5AAD-4ADC-997A-967127ED230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02F584B5-7387-46B2-A4A2-7895634C5817}"/>
  </w:font>
  <w:font w:name="华文中宋">
    <w:panose1 w:val="02010600040101010101"/>
    <w:charset w:val="86"/>
    <w:family w:val="auto"/>
    <w:pitch w:val="default"/>
    <w:sig w:usb0="00000287" w:usb1="080F0000" w:usb2="00000000" w:usb3="00000000" w:csb0="0004009F" w:csb1="DFD70000"/>
    <w:embedRegular r:id="rId3" w:fontKey="{21637A30-6CE0-43F9-8698-8858FCD363FA}"/>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4" w:fontKey="{E594298A-5B26-4712-A04D-A76D8E00692A}"/>
  </w:font>
  <w:font w:name="方正小标宋简体">
    <w:panose1 w:val="02010601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embedRegular r:id="rId5" w:fontKey="{65C668DB-F86C-46D5-8A15-E0E7E0E339A1}"/>
  </w:font>
  <w:font w:name="方正小标宋_GBK">
    <w:panose1 w:val="02000000000000000000"/>
    <w:charset w:val="86"/>
    <w:family w:val="script"/>
    <w:pitch w:val="default"/>
    <w:sig w:usb0="A00002BF" w:usb1="38CF7CFA" w:usb2="00082016" w:usb3="00000000" w:csb0="00040001" w:csb1="00000000"/>
    <w:embedRegular r:id="rId6" w:fontKey="{FA4455DA-AEB0-4A7D-BD3E-E51ED0947562}"/>
  </w:font>
  <w:font w:name="楷体_GB2312">
    <w:panose1 w:val="02010609030101010101"/>
    <w:charset w:val="86"/>
    <w:family w:val="modern"/>
    <w:pitch w:val="default"/>
    <w:sig w:usb0="00000001" w:usb1="080E0000" w:usb2="00000000" w:usb3="00000000" w:csb0="00040000" w:csb1="00000000"/>
    <w:embedRegular r:id="rId7" w:fontKey="{0AA8F593-DD55-465B-A08C-835F4E1BCE8F}"/>
  </w:font>
  <w:font w:name="Wingdings 2">
    <w:altName w:val="Wingdings"/>
    <w:panose1 w:val="05020102010507070707"/>
    <w:charset w:val="02"/>
    <w:family w:val="auto"/>
    <w:pitch w:val="default"/>
    <w:sig w:usb0="00000000" w:usb1="00000000" w:usb2="00000000" w:usb3="00000000" w:csb0="80000000" w:csb1="00000000"/>
    <w:embedRegular r:id="rId8" w:fontKey="{BB122FAC-F662-49B9-A466-076F1B5683BC}"/>
  </w:font>
  <w:font w:name="WPSEMBED17">
    <w:panose1 w:val="02010600040101010101"/>
    <w:charset w:val="86"/>
    <w:family w:val="auto"/>
    <w:pitch w:val="default"/>
    <w:sig w:usb0="00000287" w:usb1="080F0000" w:usb2="00000000" w:usb3="00000000" w:csb0="0004009F" w:csb1="DFD7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8"/>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8"/>
    </w:pPr>
    <w:r>
      <w:rPr>
        <w:rFonts w:hint="eastAsia"/>
      </w:rPr>
      <w:t xml:space="preserve">                                          第</w:t>
    </w:r>
    <w:r>
      <w:fldChar w:fldCharType="begin"/>
    </w:r>
    <w:r>
      <w:rPr>
        <w:rStyle w:val="31"/>
      </w:rPr>
      <w:instrText xml:space="preserve"> PAGE </w:instrText>
    </w:r>
    <w:r>
      <w:fldChar w:fldCharType="separate"/>
    </w:r>
    <w:r>
      <w:rPr>
        <w:rStyle w:val="31"/>
      </w:rPr>
      <w:t>4</w:t>
    </w:r>
    <w:r>
      <w:fldChar w:fldCharType="end"/>
    </w:r>
    <w:r>
      <w:rPr>
        <w:rStyle w:val="31"/>
        <w:rFonts w:hint="eastAsia"/>
      </w:rPr>
      <w:t>页，共</w:t>
    </w:r>
    <w:r>
      <w:fldChar w:fldCharType="begin"/>
    </w:r>
    <w:r>
      <w:rPr>
        <w:rStyle w:val="31"/>
      </w:rPr>
      <w:instrText xml:space="preserve"> NUMPAGES </w:instrText>
    </w:r>
    <w:r>
      <w:fldChar w:fldCharType="separate"/>
    </w:r>
    <w:r>
      <w:rPr>
        <w:rStyle w:val="31"/>
      </w:rPr>
      <w:t>32</w:t>
    </w:r>
    <w:r>
      <w:fldChar w:fldCharType="end"/>
    </w:r>
    <w:r>
      <w:rPr>
        <w:rStyle w:val="31"/>
        <w:rFonts w:hint="eastAsia"/>
      </w:rPr>
      <w:t>页</w:t>
    </w:r>
  </w:p>
  <w:p w14:paraId="3195D5F2">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8"/>
    </w:pPr>
    <w:r>
      <w:rPr>
        <w:rFonts w:hint="eastAsia"/>
      </w:rPr>
      <w:t xml:space="preserve">                                          第</w:t>
    </w:r>
    <w:r>
      <w:fldChar w:fldCharType="begin"/>
    </w:r>
    <w:r>
      <w:rPr>
        <w:rStyle w:val="31"/>
      </w:rPr>
      <w:instrText xml:space="preserve"> PAGE </w:instrText>
    </w:r>
    <w:r>
      <w:fldChar w:fldCharType="separate"/>
    </w:r>
    <w:r>
      <w:rPr>
        <w:rStyle w:val="31"/>
      </w:rPr>
      <w:t>28</w:t>
    </w:r>
    <w:r>
      <w:fldChar w:fldCharType="end"/>
    </w:r>
    <w:r>
      <w:rPr>
        <w:rStyle w:val="31"/>
        <w:rFonts w:hint="eastAsia"/>
      </w:rPr>
      <w:t>页，共</w:t>
    </w:r>
    <w:r>
      <w:fldChar w:fldCharType="begin"/>
    </w:r>
    <w:r>
      <w:rPr>
        <w:rStyle w:val="31"/>
      </w:rPr>
      <w:instrText xml:space="preserve"> NUMPAGES </w:instrText>
    </w:r>
    <w:r>
      <w:fldChar w:fldCharType="separate"/>
    </w:r>
    <w:r>
      <w:rPr>
        <w:rStyle w:val="31"/>
      </w:rPr>
      <w:t>32</w:t>
    </w:r>
    <w:r>
      <w:fldChar w:fldCharType="end"/>
    </w:r>
    <w:r>
      <w:rPr>
        <w:rStyle w:val="31"/>
        <w:rFonts w:hint="eastAsia"/>
      </w:rPr>
      <w:t>页</w:t>
    </w:r>
  </w:p>
  <w:p w14:paraId="3015DDEC">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9"/>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9"/>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03221"/>
    <w:multiLevelType w:val="singleLevel"/>
    <w:tmpl w:val="93503221"/>
    <w:lvl w:ilvl="0" w:tentative="0">
      <w:start w:val="7"/>
      <w:numFmt w:val="decimal"/>
      <w:suff w:val="nothing"/>
      <w:lvlText w:val="%1、"/>
      <w:lvlJc w:val="left"/>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AB6DE19A"/>
    <w:multiLevelType w:val="singleLevel"/>
    <w:tmpl w:val="AB6DE19A"/>
    <w:lvl w:ilvl="0" w:tentative="0">
      <w:start w:val="2"/>
      <w:numFmt w:val="chineseCounting"/>
      <w:suff w:val="space"/>
      <w:lvlText w:val="第%1章"/>
      <w:lvlJc w:val="left"/>
      <w:rPr>
        <w:rFonts w:hint="eastAsia"/>
      </w:rPr>
    </w:lvl>
  </w:abstractNum>
  <w:abstractNum w:abstractNumId="3">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4">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5">
    <w:nsid w:val="D084DF77"/>
    <w:multiLevelType w:val="singleLevel"/>
    <w:tmpl w:val="D084DF77"/>
    <w:lvl w:ilvl="0" w:tentative="0">
      <w:start w:val="2"/>
      <w:numFmt w:val="decimal"/>
      <w:lvlText w:val="%1."/>
      <w:lvlJc w:val="left"/>
      <w:pPr>
        <w:tabs>
          <w:tab w:val="left" w:pos="312"/>
        </w:tabs>
      </w:pPr>
    </w:lvl>
  </w:abstractNum>
  <w:abstractNum w:abstractNumId="6">
    <w:nsid w:val="D824E349"/>
    <w:multiLevelType w:val="singleLevel"/>
    <w:tmpl w:val="D824E349"/>
    <w:lvl w:ilvl="0" w:tentative="0">
      <w:start w:val="1"/>
      <w:numFmt w:val="chineseCounting"/>
      <w:suff w:val="space"/>
      <w:lvlText w:val="第%1章"/>
      <w:lvlJc w:val="left"/>
      <w:rPr>
        <w:rFonts w:hint="eastAsia"/>
      </w:rPr>
    </w:lvl>
  </w:abstractNum>
  <w:abstractNum w:abstractNumId="7">
    <w:nsid w:val="E5EEB648"/>
    <w:multiLevelType w:val="singleLevel"/>
    <w:tmpl w:val="E5EEB648"/>
    <w:lvl w:ilvl="0" w:tentative="0">
      <w:start w:val="1"/>
      <w:numFmt w:val="decimal"/>
      <w:lvlText w:val="%1."/>
      <w:lvlJc w:val="left"/>
      <w:pPr>
        <w:ind w:left="425" w:hanging="425"/>
      </w:pPr>
      <w:rPr>
        <w:rFonts w:hint="default"/>
      </w:rPr>
    </w:lvl>
  </w:abstractNum>
  <w:abstractNum w:abstractNumId="8">
    <w:nsid w:val="04D01C96"/>
    <w:multiLevelType w:val="singleLevel"/>
    <w:tmpl w:val="04D01C96"/>
    <w:lvl w:ilvl="0" w:tentative="0">
      <w:start w:val="1"/>
      <w:numFmt w:val="decimal"/>
      <w:suff w:val="nothing"/>
      <w:lvlText w:val="%1．"/>
      <w:lvlJc w:val="left"/>
      <w:pPr>
        <w:ind w:left="0" w:firstLine="400"/>
      </w:pPr>
      <w:rPr>
        <w:rFonts w:hint="default"/>
      </w:rPr>
    </w:lvl>
  </w:abstractNum>
  <w:abstractNum w:abstractNumId="9">
    <w:nsid w:val="14E3E999"/>
    <w:multiLevelType w:val="singleLevel"/>
    <w:tmpl w:val="14E3E999"/>
    <w:lvl w:ilvl="0" w:tentative="0">
      <w:start w:val="1"/>
      <w:numFmt w:val="chineseCounting"/>
      <w:suff w:val="nothing"/>
      <w:lvlText w:val="（%1）"/>
      <w:lvlJc w:val="left"/>
      <w:pPr>
        <w:ind w:left="0" w:firstLine="420"/>
      </w:pPr>
      <w:rPr>
        <w:rFonts w:hint="eastAsia"/>
        <w:b/>
        <w:bCs/>
        <w:lang w:val="en-US"/>
      </w:rPr>
    </w:lvl>
  </w:abstractNum>
  <w:abstractNum w:abstractNumId="10">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2">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68E6E473"/>
    <w:multiLevelType w:val="singleLevel"/>
    <w:tmpl w:val="68E6E473"/>
    <w:lvl w:ilvl="0" w:tentative="0">
      <w:start w:val="1"/>
      <w:numFmt w:val="chineseCounting"/>
      <w:suff w:val="nothing"/>
      <w:lvlText w:val="%1、"/>
      <w:lvlJc w:val="left"/>
      <w:rPr>
        <w:rFonts w:hint="eastAsia"/>
      </w:rPr>
    </w:lvl>
  </w:abstractNum>
  <w:abstractNum w:abstractNumId="16">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7"/>
  </w:num>
  <w:num w:numId="2">
    <w:abstractNumId w:val="6"/>
  </w:num>
  <w:num w:numId="3">
    <w:abstractNumId w:val="3"/>
  </w:num>
  <w:num w:numId="4">
    <w:abstractNumId w:val="2"/>
  </w:num>
  <w:num w:numId="5">
    <w:abstractNumId w:val="15"/>
  </w:num>
  <w:num w:numId="6">
    <w:abstractNumId w:val="4"/>
  </w:num>
  <w:num w:numId="7">
    <w:abstractNumId w:val="7"/>
  </w:num>
  <w:num w:numId="8">
    <w:abstractNumId w:val="8"/>
  </w:num>
  <w:num w:numId="9">
    <w:abstractNumId w:val="9"/>
  </w:num>
  <w:num w:numId="10">
    <w:abstractNumId w:val="10"/>
  </w:num>
  <w:num w:numId="11">
    <w:abstractNumId w:val="12"/>
  </w:num>
  <w:num w:numId="12">
    <w:abstractNumId w:val="11"/>
  </w:num>
  <w:num w:numId="13">
    <w:abstractNumId w:val="16"/>
  </w:num>
  <w:num w:numId="14">
    <w:abstractNumId w:val="13"/>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
  </w:num>
  <w:num w:numId="1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lk">
    <w15:presenceInfo w15:providerId="None" w15:userId="mil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6D7510F"/>
    <w:rsid w:val="070954E4"/>
    <w:rsid w:val="070F4AB8"/>
    <w:rsid w:val="071851C4"/>
    <w:rsid w:val="07391DBB"/>
    <w:rsid w:val="07430ED8"/>
    <w:rsid w:val="07CF6A50"/>
    <w:rsid w:val="07E63AAE"/>
    <w:rsid w:val="07E95465"/>
    <w:rsid w:val="07F9414A"/>
    <w:rsid w:val="08114650"/>
    <w:rsid w:val="083011EE"/>
    <w:rsid w:val="08732808"/>
    <w:rsid w:val="08A47272"/>
    <w:rsid w:val="08AC7ED5"/>
    <w:rsid w:val="08BE7582"/>
    <w:rsid w:val="08F01124"/>
    <w:rsid w:val="09776253"/>
    <w:rsid w:val="09955BB5"/>
    <w:rsid w:val="09D8054E"/>
    <w:rsid w:val="09D95150"/>
    <w:rsid w:val="09DE6830"/>
    <w:rsid w:val="0A023BD4"/>
    <w:rsid w:val="0A1353F6"/>
    <w:rsid w:val="0A263C68"/>
    <w:rsid w:val="0A680E39"/>
    <w:rsid w:val="0A921402"/>
    <w:rsid w:val="0A9615EB"/>
    <w:rsid w:val="0AAD010A"/>
    <w:rsid w:val="0ABF7F0A"/>
    <w:rsid w:val="0AC2687E"/>
    <w:rsid w:val="0AE0168A"/>
    <w:rsid w:val="0B7A6609"/>
    <w:rsid w:val="0BF027CF"/>
    <w:rsid w:val="0BF3414F"/>
    <w:rsid w:val="0C1C75F0"/>
    <w:rsid w:val="0C413D3E"/>
    <w:rsid w:val="0C7A7C96"/>
    <w:rsid w:val="0C7E557D"/>
    <w:rsid w:val="0CB6536E"/>
    <w:rsid w:val="0CC40ACD"/>
    <w:rsid w:val="0D0D768D"/>
    <w:rsid w:val="0D673C4C"/>
    <w:rsid w:val="0D9B4220"/>
    <w:rsid w:val="0DB07C8C"/>
    <w:rsid w:val="0DBB6DB6"/>
    <w:rsid w:val="0DD219B1"/>
    <w:rsid w:val="0DD56AB1"/>
    <w:rsid w:val="0DE00A76"/>
    <w:rsid w:val="0DE567D5"/>
    <w:rsid w:val="0DF914BA"/>
    <w:rsid w:val="0E48745E"/>
    <w:rsid w:val="0E63197E"/>
    <w:rsid w:val="0EC01926"/>
    <w:rsid w:val="0F41636A"/>
    <w:rsid w:val="0F9D4A1B"/>
    <w:rsid w:val="0FFD0ECC"/>
    <w:rsid w:val="106D7213"/>
    <w:rsid w:val="10B27965"/>
    <w:rsid w:val="10CD4DC5"/>
    <w:rsid w:val="111C1941"/>
    <w:rsid w:val="117C2CAF"/>
    <w:rsid w:val="11895257"/>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D13799"/>
    <w:rsid w:val="14DF2C5D"/>
    <w:rsid w:val="14E81A99"/>
    <w:rsid w:val="14F93033"/>
    <w:rsid w:val="155003A2"/>
    <w:rsid w:val="15546061"/>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960E59"/>
    <w:rsid w:val="19DA42AA"/>
    <w:rsid w:val="19DD25E4"/>
    <w:rsid w:val="19ED659F"/>
    <w:rsid w:val="1AB95229"/>
    <w:rsid w:val="1ABA46D4"/>
    <w:rsid w:val="1AC77621"/>
    <w:rsid w:val="1AD819F7"/>
    <w:rsid w:val="1B3A7954"/>
    <w:rsid w:val="1B6F1962"/>
    <w:rsid w:val="1B774DC5"/>
    <w:rsid w:val="1B9969DF"/>
    <w:rsid w:val="1BA031A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C45B21"/>
    <w:rsid w:val="1EFB1946"/>
    <w:rsid w:val="1F1B41F1"/>
    <w:rsid w:val="1F416CAD"/>
    <w:rsid w:val="1F737BFB"/>
    <w:rsid w:val="1F7F0E8D"/>
    <w:rsid w:val="1FCA0EE0"/>
    <w:rsid w:val="1FD15ACF"/>
    <w:rsid w:val="1FD9484C"/>
    <w:rsid w:val="1FE16038"/>
    <w:rsid w:val="20770D67"/>
    <w:rsid w:val="207C063F"/>
    <w:rsid w:val="20845F81"/>
    <w:rsid w:val="209631B0"/>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35435C"/>
    <w:rsid w:val="2B5D17D7"/>
    <w:rsid w:val="2B99306F"/>
    <w:rsid w:val="2B9F00AD"/>
    <w:rsid w:val="2BBD471E"/>
    <w:rsid w:val="2BCC070B"/>
    <w:rsid w:val="2BE31CE5"/>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8E5943"/>
    <w:rsid w:val="2F9B7643"/>
    <w:rsid w:val="2FC052C6"/>
    <w:rsid w:val="30233C35"/>
    <w:rsid w:val="304B42F4"/>
    <w:rsid w:val="305202E1"/>
    <w:rsid w:val="3054797D"/>
    <w:rsid w:val="30755A32"/>
    <w:rsid w:val="30776129"/>
    <w:rsid w:val="307C26FF"/>
    <w:rsid w:val="30A01954"/>
    <w:rsid w:val="30A60F9D"/>
    <w:rsid w:val="30BC6FA0"/>
    <w:rsid w:val="30DD5062"/>
    <w:rsid w:val="30DE0A70"/>
    <w:rsid w:val="314B12AF"/>
    <w:rsid w:val="315B6FF2"/>
    <w:rsid w:val="317F224F"/>
    <w:rsid w:val="31AF6BB0"/>
    <w:rsid w:val="31B52AA1"/>
    <w:rsid w:val="31BC43D6"/>
    <w:rsid w:val="31C91625"/>
    <w:rsid w:val="32317519"/>
    <w:rsid w:val="32320A80"/>
    <w:rsid w:val="32710E30"/>
    <w:rsid w:val="328D45E3"/>
    <w:rsid w:val="32BC74C3"/>
    <w:rsid w:val="32C6117E"/>
    <w:rsid w:val="33271862"/>
    <w:rsid w:val="332C2B62"/>
    <w:rsid w:val="3332404E"/>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8AC16A8"/>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709FE"/>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0FD1A55"/>
    <w:rsid w:val="413C4A27"/>
    <w:rsid w:val="4160370A"/>
    <w:rsid w:val="4166114D"/>
    <w:rsid w:val="41676B6A"/>
    <w:rsid w:val="417D1DC2"/>
    <w:rsid w:val="41932803"/>
    <w:rsid w:val="41D260B0"/>
    <w:rsid w:val="41DA54D8"/>
    <w:rsid w:val="41E2070B"/>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8D61E2F"/>
    <w:rsid w:val="49004293"/>
    <w:rsid w:val="490177EE"/>
    <w:rsid w:val="49233249"/>
    <w:rsid w:val="496C2A48"/>
    <w:rsid w:val="497F4527"/>
    <w:rsid w:val="49DE2F47"/>
    <w:rsid w:val="4A0974B4"/>
    <w:rsid w:val="4A2F00AE"/>
    <w:rsid w:val="4ADA02F6"/>
    <w:rsid w:val="4B092817"/>
    <w:rsid w:val="4B1A6478"/>
    <w:rsid w:val="4B38326F"/>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6184B"/>
    <w:rsid w:val="506B0A16"/>
    <w:rsid w:val="507D6D89"/>
    <w:rsid w:val="50917832"/>
    <w:rsid w:val="50BC39B4"/>
    <w:rsid w:val="50C56D57"/>
    <w:rsid w:val="50CB7900"/>
    <w:rsid w:val="50D21A70"/>
    <w:rsid w:val="50DF20A4"/>
    <w:rsid w:val="51246295"/>
    <w:rsid w:val="512F6EC2"/>
    <w:rsid w:val="51C977F4"/>
    <w:rsid w:val="51EB372D"/>
    <w:rsid w:val="52120376"/>
    <w:rsid w:val="523E73BD"/>
    <w:rsid w:val="524967BB"/>
    <w:rsid w:val="52663BE3"/>
    <w:rsid w:val="52CF2183"/>
    <w:rsid w:val="52E6144D"/>
    <w:rsid w:val="52EB37B7"/>
    <w:rsid w:val="530A2D45"/>
    <w:rsid w:val="532D1418"/>
    <w:rsid w:val="53844041"/>
    <w:rsid w:val="53D8739D"/>
    <w:rsid w:val="53EE5F49"/>
    <w:rsid w:val="548A2234"/>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4F7C8D"/>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642116"/>
    <w:rsid w:val="5CA208D6"/>
    <w:rsid w:val="5CCE4F13"/>
    <w:rsid w:val="5DE57087"/>
    <w:rsid w:val="5E365EB7"/>
    <w:rsid w:val="5E4E0E30"/>
    <w:rsid w:val="5E72408D"/>
    <w:rsid w:val="5E88684D"/>
    <w:rsid w:val="5F633A8F"/>
    <w:rsid w:val="5FC02406"/>
    <w:rsid w:val="5FD70F67"/>
    <w:rsid w:val="5FED01FF"/>
    <w:rsid w:val="60583D40"/>
    <w:rsid w:val="608C1C3B"/>
    <w:rsid w:val="60A418CC"/>
    <w:rsid w:val="60A50413"/>
    <w:rsid w:val="60B151FE"/>
    <w:rsid w:val="60E24008"/>
    <w:rsid w:val="60FE4811"/>
    <w:rsid w:val="613100ED"/>
    <w:rsid w:val="614D2D24"/>
    <w:rsid w:val="61584A10"/>
    <w:rsid w:val="617A1A94"/>
    <w:rsid w:val="61C708F5"/>
    <w:rsid w:val="626471E8"/>
    <w:rsid w:val="626A5FE2"/>
    <w:rsid w:val="629425AC"/>
    <w:rsid w:val="62CC50D9"/>
    <w:rsid w:val="630E06E5"/>
    <w:rsid w:val="63195E00"/>
    <w:rsid w:val="634D7439"/>
    <w:rsid w:val="635F780C"/>
    <w:rsid w:val="6361084A"/>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EE425C"/>
    <w:rsid w:val="66FB50FB"/>
    <w:rsid w:val="67542AAC"/>
    <w:rsid w:val="67955879"/>
    <w:rsid w:val="67BE1FE3"/>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06D4211"/>
    <w:rsid w:val="71625016"/>
    <w:rsid w:val="71686ACA"/>
    <w:rsid w:val="71970440"/>
    <w:rsid w:val="71A16BC9"/>
    <w:rsid w:val="71AC254F"/>
    <w:rsid w:val="71DF4525"/>
    <w:rsid w:val="72283CD1"/>
    <w:rsid w:val="722C0B88"/>
    <w:rsid w:val="72563E57"/>
    <w:rsid w:val="72590C3F"/>
    <w:rsid w:val="72877709"/>
    <w:rsid w:val="72B77A32"/>
    <w:rsid w:val="72D65595"/>
    <w:rsid w:val="72FD42D3"/>
    <w:rsid w:val="732D0CFA"/>
    <w:rsid w:val="7337437A"/>
    <w:rsid w:val="7346211D"/>
    <w:rsid w:val="73911F93"/>
    <w:rsid w:val="73A476C5"/>
    <w:rsid w:val="73BC271A"/>
    <w:rsid w:val="73CB1AEB"/>
    <w:rsid w:val="73E72857"/>
    <w:rsid w:val="73FB5962"/>
    <w:rsid w:val="742E6A55"/>
    <w:rsid w:val="744062B9"/>
    <w:rsid w:val="74BC386C"/>
    <w:rsid w:val="74D07EF1"/>
    <w:rsid w:val="74E53977"/>
    <w:rsid w:val="74F54019"/>
    <w:rsid w:val="753519E1"/>
    <w:rsid w:val="7542758E"/>
    <w:rsid w:val="754B0535"/>
    <w:rsid w:val="756E7D20"/>
    <w:rsid w:val="7577312C"/>
    <w:rsid w:val="758E1B94"/>
    <w:rsid w:val="75CE5CB1"/>
    <w:rsid w:val="75D56A53"/>
    <w:rsid w:val="760836BA"/>
    <w:rsid w:val="76360467"/>
    <w:rsid w:val="76562A5F"/>
    <w:rsid w:val="76C375E1"/>
    <w:rsid w:val="77164B55"/>
    <w:rsid w:val="7728280B"/>
    <w:rsid w:val="77B125C1"/>
    <w:rsid w:val="77B13E17"/>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5115E8"/>
    <w:rsid w:val="7F820B7F"/>
    <w:rsid w:val="7FA60CC3"/>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3"/>
    <w:autoRedefine/>
    <w:semiHidden/>
    <w:unhideWhenUsed/>
    <w:qFormat/>
    <w:locked/>
    <w:uiPriority w:val="0"/>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82"/>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qFormat/>
    <w:uiPriority w:val="0"/>
    <w:pPr>
      <w:snapToGrid w:val="0"/>
    </w:pPr>
    <w:rPr>
      <w:rFonts w:ascii="Arial" w:hAnsi="Arial" w:cs="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Balloon Text"/>
    <w:basedOn w:val="1"/>
    <w:link w:val="55"/>
    <w:autoRedefine/>
    <w:semiHidden/>
    <w:unhideWhenUsed/>
    <w:qFormat/>
    <w:uiPriority w:val="99"/>
    <w:rPr>
      <w:sz w:val="18"/>
      <w:szCs w:val="18"/>
    </w:rPr>
  </w:style>
  <w:style w:type="paragraph" w:styleId="18">
    <w:name w:val="footer"/>
    <w:basedOn w:val="1"/>
    <w:link w:val="41"/>
    <w:autoRedefine/>
    <w:qFormat/>
    <w:uiPriority w:val="99"/>
    <w:pPr>
      <w:tabs>
        <w:tab w:val="center" w:pos="4153"/>
        <w:tab w:val="right" w:pos="8306"/>
      </w:tabs>
      <w:snapToGrid w:val="0"/>
      <w:jc w:val="left"/>
    </w:pPr>
    <w:rPr>
      <w:sz w:val="18"/>
      <w:szCs w:val="18"/>
    </w:rPr>
  </w:style>
  <w:style w:type="paragraph" w:styleId="19">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locked/>
    <w:uiPriority w:val="39"/>
    <w:rPr>
      <w:rFonts w:eastAsia="宋体"/>
    </w:rPr>
  </w:style>
  <w:style w:type="paragraph" w:styleId="21">
    <w:name w:val="toc 2"/>
    <w:basedOn w:val="1"/>
    <w:next w:val="1"/>
    <w:autoRedefine/>
    <w:qFormat/>
    <w:locked/>
    <w:uiPriority w:val="39"/>
    <w:pPr>
      <w:ind w:left="420" w:leftChars="200"/>
    </w:pPr>
    <w:rPr>
      <w:rFonts w:eastAsia="宋体"/>
    </w:rPr>
  </w:style>
  <w:style w:type="paragraph" w:styleId="22">
    <w:name w:val="Body Text 2"/>
    <w:basedOn w:val="1"/>
    <w:qFormat/>
    <w:uiPriority w:val="0"/>
    <w:pPr>
      <w:spacing w:line="360" w:lineRule="auto"/>
    </w:pPr>
    <w:rPr>
      <w:sz w:val="24"/>
    </w:rPr>
  </w:style>
  <w:style w:type="paragraph" w:styleId="23">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next w:val="1"/>
    <w:link w:val="62"/>
    <w:autoRedefine/>
    <w:qFormat/>
    <w:locked/>
    <w:uiPriority w:val="0"/>
    <w:pPr>
      <w:spacing w:before="240" w:after="60"/>
      <w:jc w:val="center"/>
      <w:outlineLvl w:val="0"/>
    </w:pPr>
    <w:rPr>
      <w:rFonts w:ascii="Arial" w:hAnsi="Arial" w:eastAsia="隶书" w:cs="Arial"/>
      <w:b/>
      <w:bCs/>
      <w:sz w:val="32"/>
      <w:szCs w:val="32"/>
    </w:rPr>
  </w:style>
  <w:style w:type="paragraph" w:styleId="25">
    <w:name w:val="annotation subject"/>
    <w:basedOn w:val="9"/>
    <w:next w:val="9"/>
    <w:link w:val="71"/>
    <w:autoRedefine/>
    <w:semiHidden/>
    <w:unhideWhenUsed/>
    <w:qFormat/>
    <w:uiPriority w:val="99"/>
    <w:rPr>
      <w:rFonts w:ascii="Times New Roman" w:hAnsi="Times New Roman"/>
      <w:b/>
      <w:bCs/>
      <w:szCs w:val="24"/>
    </w:rPr>
  </w:style>
  <w:style w:type="paragraph" w:styleId="26">
    <w:name w:val="Body Text First Indent 2"/>
    <w:basedOn w:val="12"/>
    <w:next w:val="15"/>
    <w:autoRedefine/>
    <w:qFormat/>
    <w:uiPriority w:val="0"/>
    <w:pPr>
      <w:ind w:firstLine="420" w:firstLineChars="200"/>
    </w:pPr>
    <w:rPr>
      <w:sz w:val="21"/>
    </w:rPr>
  </w:style>
  <w:style w:type="table" w:styleId="28">
    <w:name w:val="Table Grid"/>
    <w:basedOn w:val="2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0">
    <w:name w:val="Strong"/>
    <w:basedOn w:val="29"/>
    <w:qFormat/>
    <w:locked/>
    <w:uiPriority w:val="0"/>
    <w:rPr>
      <w:b/>
    </w:rPr>
  </w:style>
  <w:style w:type="character" w:styleId="31">
    <w:name w:val="page number"/>
    <w:basedOn w:val="29"/>
    <w:autoRedefine/>
    <w:qFormat/>
    <w:uiPriority w:val="0"/>
  </w:style>
  <w:style w:type="character" w:styleId="32">
    <w:name w:val="Emphasis"/>
    <w:autoRedefine/>
    <w:qFormat/>
    <w:locked/>
    <w:uiPriority w:val="0"/>
    <w:rPr>
      <w:i/>
      <w:iCs/>
    </w:rPr>
  </w:style>
  <w:style w:type="character" w:styleId="33">
    <w:name w:val="Hyperlink"/>
    <w:autoRedefine/>
    <w:qFormat/>
    <w:uiPriority w:val="99"/>
    <w:rPr>
      <w:color w:val="0000FF"/>
      <w:u w:val="single"/>
    </w:rPr>
  </w:style>
  <w:style w:type="character" w:styleId="34">
    <w:name w:val="annotation reference"/>
    <w:autoRedefine/>
    <w:qFormat/>
    <w:uiPriority w:val="99"/>
    <w:rPr>
      <w:sz w:val="21"/>
      <w:szCs w:val="21"/>
    </w:r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6">
    <w:name w:val="表格文字"/>
    <w:basedOn w:val="1"/>
    <w:autoRedefine/>
    <w:qFormat/>
    <w:uiPriority w:val="0"/>
    <w:pPr>
      <w:adjustRightInd w:val="0"/>
      <w:spacing w:line="420" w:lineRule="atLeast"/>
      <w:jc w:val="left"/>
      <w:textAlignment w:val="baseline"/>
    </w:pPr>
    <w:rPr>
      <w:kern w:val="0"/>
      <w:szCs w:val="20"/>
    </w:rPr>
  </w:style>
  <w:style w:type="character" w:customStyle="1" w:styleId="37">
    <w:name w:val="纯文本 字符"/>
    <w:basedOn w:val="29"/>
    <w:link w:val="15"/>
    <w:autoRedefine/>
    <w:qFormat/>
    <w:locked/>
    <w:uiPriority w:val="99"/>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字符"/>
    <w:basedOn w:val="29"/>
    <w:link w:val="19"/>
    <w:autoRedefine/>
    <w:qFormat/>
    <w:locked/>
    <w:uiPriority w:val="99"/>
    <w:rPr>
      <w:rFonts w:ascii="Times New Roman" w:hAnsi="Times New Roman" w:eastAsia="宋体" w:cs="Times New Roman"/>
      <w:sz w:val="18"/>
      <w:szCs w:val="18"/>
    </w:rPr>
  </w:style>
  <w:style w:type="character" w:customStyle="1" w:styleId="41">
    <w:name w:val="页脚 字符"/>
    <w:basedOn w:val="29"/>
    <w:link w:val="18"/>
    <w:autoRedefine/>
    <w:qFormat/>
    <w:locked/>
    <w:uiPriority w:val="99"/>
    <w:rPr>
      <w:rFonts w:ascii="Times New Roman" w:hAnsi="Times New Roman" w:eastAsia="宋体" w:cs="Times New Roman"/>
      <w:sz w:val="18"/>
      <w:szCs w:val="18"/>
    </w:rPr>
  </w:style>
  <w:style w:type="paragraph" w:customStyle="1" w:styleId="42">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autoRedefine/>
    <w:qFormat/>
    <w:uiPriority w:val="0"/>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字符"/>
    <w:basedOn w:val="29"/>
    <w:link w:val="9"/>
    <w:autoRedefine/>
    <w:semiHidden/>
    <w:qFormat/>
    <w:uiPriority w:val="99"/>
    <w:rPr>
      <w:rFonts w:ascii="Times New Roman" w:hAnsi="Times New Roman"/>
      <w:kern w:val="2"/>
      <w:sz w:val="21"/>
      <w:szCs w:val="24"/>
    </w:rPr>
  </w:style>
  <w:style w:type="character" w:customStyle="1" w:styleId="48">
    <w:name w:val="标题 1 字符"/>
    <w:basedOn w:val="29"/>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29"/>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字符"/>
    <w:basedOn w:val="29"/>
    <w:link w:val="7"/>
    <w:autoRedefine/>
    <w:qFormat/>
    <w:uiPriority w:val="0"/>
    <w:rPr>
      <w:rFonts w:ascii="Times New Roman" w:hAnsi="Times New Roman" w:eastAsia="宋体"/>
      <w:kern w:val="2"/>
      <w:sz w:val="24"/>
    </w:rPr>
  </w:style>
  <w:style w:type="character" w:customStyle="1" w:styleId="53">
    <w:name w:val="标题 2 字符"/>
    <w:basedOn w:val="29"/>
    <w:link w:val="3"/>
    <w:autoRedefine/>
    <w:qFormat/>
    <w:uiPriority w:val="9"/>
    <w:rPr>
      <w:rFonts w:asciiTheme="majorHAnsi" w:hAnsiTheme="majorHAnsi" w:eastAsiaTheme="majorEastAsia" w:cstheme="majorBidi"/>
      <w:b/>
      <w:bCs/>
      <w:kern w:val="2"/>
      <w:sz w:val="32"/>
      <w:szCs w:val="32"/>
    </w:rPr>
  </w:style>
  <w:style w:type="character" w:customStyle="1" w:styleId="54">
    <w:name w:val="标题 3 字符"/>
    <w:basedOn w:val="29"/>
    <w:link w:val="4"/>
    <w:autoRedefine/>
    <w:qFormat/>
    <w:uiPriority w:val="0"/>
    <w:rPr>
      <w:rFonts w:ascii="Times New Roman" w:hAnsi="Times New Roman" w:eastAsia="宋体"/>
      <w:b/>
      <w:bCs/>
      <w:kern w:val="2"/>
      <w:sz w:val="32"/>
      <w:szCs w:val="32"/>
    </w:rPr>
  </w:style>
  <w:style w:type="character" w:customStyle="1" w:styleId="55">
    <w:name w:val="批注框文本 字符"/>
    <w:basedOn w:val="29"/>
    <w:link w:val="17"/>
    <w:autoRedefine/>
    <w:semiHidden/>
    <w:qFormat/>
    <w:uiPriority w:val="99"/>
    <w:rPr>
      <w:rFonts w:ascii="Times New Roman" w:hAnsi="Times New Roman"/>
      <w:kern w:val="2"/>
      <w:sz w:val="18"/>
      <w:szCs w:val="18"/>
    </w:rPr>
  </w:style>
  <w:style w:type="character" w:customStyle="1" w:styleId="56">
    <w:name w:val="标题 4 字符"/>
    <w:basedOn w:val="29"/>
    <w:link w:val="5"/>
    <w:autoRedefine/>
    <w:qFormat/>
    <w:uiPriority w:val="0"/>
    <w:rPr>
      <w:rFonts w:ascii="Arial" w:hAnsi="Arial" w:eastAsia="黑体"/>
      <w:b/>
      <w:bCs/>
      <w:kern w:val="2"/>
      <w:sz w:val="28"/>
      <w:szCs w:val="28"/>
    </w:rPr>
  </w:style>
  <w:style w:type="character" w:customStyle="1" w:styleId="57">
    <w:name w:val="font11"/>
    <w:basedOn w:val="29"/>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5"/>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29"/>
    <w:autoRedefine/>
    <w:qFormat/>
    <w:uiPriority w:val="0"/>
    <w:rPr>
      <w:rFonts w:hint="eastAsia" w:ascii="宋体" w:hAnsi="宋体" w:eastAsia="宋体" w:cs="宋体"/>
      <w:color w:val="000000"/>
      <w:sz w:val="21"/>
      <w:szCs w:val="21"/>
      <w:u w:val="none"/>
    </w:rPr>
  </w:style>
  <w:style w:type="character" w:customStyle="1" w:styleId="61">
    <w:name w:val="文档结构图 字符"/>
    <w:basedOn w:val="29"/>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字符"/>
    <w:basedOn w:val="29"/>
    <w:link w:val="24"/>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字符"/>
    <w:basedOn w:val="29"/>
    <w:link w:val="11"/>
    <w:autoRedefine/>
    <w:qFormat/>
    <w:uiPriority w:val="0"/>
    <w:rPr>
      <w:kern w:val="2"/>
      <w:sz w:val="21"/>
      <w:szCs w:val="24"/>
    </w:rPr>
  </w:style>
  <w:style w:type="paragraph" w:customStyle="1" w:styleId="66">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8">
    <w:name w:val="Table Normal"/>
    <w:autoRedefine/>
    <w:semiHidden/>
    <w:unhideWhenUsed/>
    <w:qFormat/>
    <w:uiPriority w:val="0"/>
    <w:tblPr>
      <w:tblCellMar>
        <w:top w:w="0" w:type="dxa"/>
        <w:left w:w="0" w:type="dxa"/>
        <w:bottom w:w="0" w:type="dxa"/>
        <w:right w:w="0" w:type="dxa"/>
      </w:tblCellMar>
    </w:tblPr>
  </w:style>
  <w:style w:type="paragraph" w:customStyle="1" w:styleId="69">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0">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1">
    <w:name w:val="批注主题 字符"/>
    <w:basedOn w:val="47"/>
    <w:link w:val="25"/>
    <w:autoRedefine/>
    <w:semiHidden/>
    <w:qFormat/>
    <w:uiPriority w:val="99"/>
    <w:rPr>
      <w:rFonts w:ascii="Times New Roman" w:hAnsi="Times New Roman" w:eastAsiaTheme="minorEastAsia"/>
      <w:b/>
      <w:bCs/>
      <w:kern w:val="2"/>
      <w:sz w:val="21"/>
      <w:szCs w:val="24"/>
    </w:rPr>
  </w:style>
  <w:style w:type="table" w:customStyle="1" w:styleId="72">
    <w:name w:val="网格型1"/>
    <w:basedOn w:val="27"/>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3">
    <w:name w:val="网格型2"/>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网格型3"/>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6">
    <w:name w:val=".正文"/>
    <w:basedOn w:val="1"/>
    <w:autoRedefine/>
    <w:qFormat/>
    <w:uiPriority w:val="0"/>
    <w:pPr>
      <w:spacing w:beforeLines="50"/>
      <w:ind w:firstLine="200" w:firstLineChars="200"/>
    </w:pPr>
    <w:rPr>
      <w:rFonts w:ascii="Calibri" w:hAnsi="Calibri" w:eastAsia="华文仿宋"/>
      <w:szCs w:val="22"/>
    </w:rPr>
  </w:style>
  <w:style w:type="paragraph" w:customStyle="1" w:styleId="77">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List Paragraph1"/>
    <w:basedOn w:val="1"/>
    <w:autoRedefine/>
    <w:unhideWhenUsed/>
    <w:qFormat/>
    <w:uiPriority w:val="99"/>
    <w:pPr>
      <w:ind w:firstLine="420" w:firstLineChars="200"/>
    </w:pPr>
    <w:rPr>
      <w:rFonts w:hint="eastAsia"/>
      <w:sz w:val="22"/>
    </w:rPr>
  </w:style>
  <w:style w:type="paragraph" w:customStyle="1" w:styleId="79">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0">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1">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2">
    <w:name w:val="正文文本 3 字符"/>
    <w:basedOn w:val="29"/>
    <w:link w:val="10"/>
    <w:autoRedefine/>
    <w:qFormat/>
    <w:uiPriority w:val="0"/>
    <w:rPr>
      <w:kern w:val="2"/>
      <w:sz w:val="16"/>
      <w:szCs w:val="16"/>
    </w:rPr>
  </w:style>
  <w:style w:type="character" w:customStyle="1" w:styleId="83">
    <w:name w:val="标题 5 字符"/>
    <w:basedOn w:val="29"/>
    <w:link w:val="6"/>
    <w:autoRedefine/>
    <w:semiHidden/>
    <w:qFormat/>
    <w:uiPriority w:val="0"/>
    <w:rPr>
      <w:rFonts w:eastAsiaTheme="minorEastAsia"/>
      <w:b/>
      <w:bCs/>
      <w:kern w:val="2"/>
      <w:sz w:val="28"/>
      <w:szCs w:val="28"/>
    </w:rPr>
  </w:style>
  <w:style w:type="paragraph" w:customStyle="1" w:styleId="84">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6">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7">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8">
    <w:name w:val="Table Text"/>
    <w:basedOn w:val="1"/>
    <w:semiHidden/>
    <w:qFormat/>
    <w:uiPriority w:val="0"/>
    <w:rPr>
      <w:rFonts w:ascii="微软雅黑" w:hAnsi="微软雅黑" w:eastAsia="微软雅黑" w:cs="微软雅黑"/>
      <w:sz w:val="24"/>
      <w:szCs w:val="24"/>
      <w:lang w:val="en-US" w:eastAsia="en-US" w:bidi="ar-SA"/>
    </w:rPr>
  </w:style>
  <w:style w:type="paragraph" w:customStyle="1" w:styleId="89">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90">
    <w:name w:val="_Style 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styleId="9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p0"/>
    <w:basedOn w:val="1"/>
    <w:autoRedefine/>
    <w:qFormat/>
    <w:uiPriority w:val="0"/>
    <w:pPr>
      <w:widowControl/>
    </w:pPr>
    <w:rPr>
      <w:kern w:val="0"/>
      <w:szCs w:val="21"/>
    </w:rPr>
  </w:style>
  <w:style w:type="character" w:customStyle="1" w:styleId="93">
    <w:name w:val="font31"/>
    <w:basedOn w:val="2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53</Pages>
  <Words>1837</Words>
  <Characters>1958</Characters>
  <Lines>87</Lines>
  <Paragraphs>24</Paragraphs>
  <TotalTime>119</TotalTime>
  <ScaleCrop>false</ScaleCrop>
  <LinksUpToDate>false</LinksUpToDate>
  <CharactersWithSpaces>2018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2026-04-30T01:41:18Z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C3986F0F292C43B5BAA35107FD0AB31F_13</vt:lpwstr>
  </property>
  <property fmtid="{D5CDD505-2E9C-101B-9397-08002B2CF9AE}" pid="4" name="KSOTemplateDocerSaveRecord">
    <vt:lpwstr>eyJoZGlkIjoiM2JhODljZDI1ODQ1MDczYWY2NTMwYjA0ODdmMzlkOTciLCJ1c2VySWQiOiIxNjAxNDAyNjIzIn0=</vt:lpwstr>
  </property>
</Properties>
</file>