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94063">
      <w:pPr>
        <w:spacing w:line="560" w:lineRule="exact"/>
        <w:jc w:val="center"/>
        <w:rPr>
          <w:rFonts w:hint="eastAsia"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59715E2C">
      <w:pPr>
        <w:spacing w:line="64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292B1F51">
      <w:pPr>
        <w:spacing w:line="540" w:lineRule="exact"/>
        <w:ind w:firstLine="240" w:firstLineChars="100"/>
        <w:rPr>
          <w:rFonts w:hint="eastAsia"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1A3274B">
      <w:pPr>
        <w:spacing w:line="540" w:lineRule="exact"/>
        <w:ind w:firstLine="361" w:firstLineChars="1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7566654">
      <w:pPr>
        <w:spacing w:before="100" w:beforeAutospacing="1" w:line="276" w:lineRule="auto"/>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3F1E9C2">
      <w:pPr>
        <w:spacing w:before="100" w:beforeAutospacing="1" w:line="276" w:lineRule="auto"/>
        <w:ind w:firstLine="723" w:firstLineChars="300"/>
        <w:rPr>
          <w:rFonts w:hint="eastAsia"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申请科室：心脏大血管外科       </w:t>
      </w:r>
      <w:r>
        <w:rPr>
          <w:rFonts w:hint="eastAsia" w:cs="宋体" w:asciiTheme="majorEastAsia" w:hAnsiTheme="majorEastAsia" w:eastAsiaTheme="majorEastAsia"/>
          <w:b/>
          <w:color w:val="000000"/>
          <w:sz w:val="24"/>
          <w:szCs w:val="21"/>
        </w:rPr>
        <w:t>负责人姓名：</w:t>
      </w:r>
      <w:r>
        <w:rPr>
          <w:rFonts w:hint="eastAsia" w:cs="宋体"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992"/>
        <w:gridCol w:w="993"/>
        <w:gridCol w:w="1062"/>
      </w:tblGrid>
      <w:tr w14:paraId="467C2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5D256A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5E504EB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780E987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5BC1342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0AE192B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13AB30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5526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46AB8DD6">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患者升温系统</w:t>
            </w:r>
          </w:p>
        </w:tc>
        <w:tc>
          <w:tcPr>
            <w:tcW w:w="1559" w:type="dxa"/>
            <w:gridSpan w:val="2"/>
            <w:vAlign w:val="center"/>
          </w:tcPr>
          <w:p w14:paraId="31CAACA7">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允许</w:t>
            </w:r>
            <w:r>
              <w:rPr>
                <w:rFonts w:hint="eastAsia" w:asciiTheme="majorEastAsia" w:hAnsiTheme="majorEastAsia" w:eastAsiaTheme="majorEastAsia"/>
                <w:sz w:val="24"/>
                <w:szCs w:val="21"/>
              </w:rPr>
              <w:t>进口</w:t>
            </w:r>
          </w:p>
        </w:tc>
        <w:tc>
          <w:tcPr>
            <w:tcW w:w="1134" w:type="dxa"/>
            <w:gridSpan w:val="4"/>
            <w:vAlign w:val="center"/>
          </w:tcPr>
          <w:p w14:paraId="165AAA9E">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1095D0EC">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vAlign w:val="center"/>
          </w:tcPr>
          <w:p w14:paraId="44B8C0E0">
            <w:pPr>
              <w:jc w:val="center"/>
              <w:rPr>
                <w:color w:val="000000"/>
                <w:sz w:val="22"/>
                <w:szCs w:val="22"/>
              </w:rPr>
            </w:pPr>
            <w:r>
              <w:rPr>
                <w:color w:val="000000"/>
                <w:sz w:val="22"/>
                <w:szCs w:val="22"/>
              </w:rPr>
              <w:t>4.5</w:t>
            </w:r>
          </w:p>
        </w:tc>
        <w:tc>
          <w:tcPr>
            <w:tcW w:w="2055" w:type="dxa"/>
            <w:gridSpan w:val="2"/>
            <w:vAlign w:val="center"/>
          </w:tcPr>
          <w:p w14:paraId="7EF1FC5E">
            <w:pPr>
              <w:jc w:val="center"/>
              <w:rPr>
                <w:color w:val="000000"/>
                <w:sz w:val="22"/>
                <w:szCs w:val="22"/>
              </w:rPr>
            </w:pPr>
            <w:r>
              <w:rPr>
                <w:color w:val="000000"/>
                <w:sz w:val="22"/>
                <w:szCs w:val="22"/>
              </w:rPr>
              <w:t>4.5</w:t>
            </w:r>
          </w:p>
        </w:tc>
      </w:tr>
      <w:tr w14:paraId="4130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9261C9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924AD7B">
            <w:pP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心脏大血管外科患者在体外循环手术中，会使用深低温体外循环的手术方式，术后患者需要快速恢复体温，需要使用外部的升温系统辅助患者在短时间内恢复至体温正常。</w:t>
            </w:r>
          </w:p>
        </w:tc>
      </w:tr>
      <w:tr w14:paraId="0F18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D41346A">
            <w:pPr>
              <w:rPr>
                <w:rFonts w:hint="eastAsia"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170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914494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32F216B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6D11619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170F3B6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6523B70A">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6692044">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EBE88A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026309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3F11A84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5BA161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A16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C923C0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3412" w:type="dxa"/>
            <w:gridSpan w:val="3"/>
            <w:vAlign w:val="center"/>
          </w:tcPr>
          <w:p w14:paraId="0ECCAB0A">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患者升温系统主机</w:t>
            </w:r>
          </w:p>
        </w:tc>
        <w:tc>
          <w:tcPr>
            <w:tcW w:w="850" w:type="dxa"/>
            <w:gridSpan w:val="2"/>
            <w:vAlign w:val="center"/>
          </w:tcPr>
          <w:p w14:paraId="50A3F7B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允许</w:t>
            </w:r>
            <w:r>
              <w:rPr>
                <w:rFonts w:hint="eastAsia" w:asciiTheme="majorEastAsia" w:hAnsiTheme="majorEastAsia" w:eastAsiaTheme="majorEastAsia"/>
                <w:b/>
                <w:sz w:val="24"/>
                <w:szCs w:val="21"/>
              </w:rPr>
              <w:t>进口</w:t>
            </w:r>
          </w:p>
        </w:tc>
        <w:tc>
          <w:tcPr>
            <w:tcW w:w="426" w:type="dxa"/>
            <w:vAlign w:val="center"/>
          </w:tcPr>
          <w:p w14:paraId="149ED8FD">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425" w:type="dxa"/>
            <w:vAlign w:val="center"/>
          </w:tcPr>
          <w:p w14:paraId="703AAEA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992" w:type="dxa"/>
            <w:gridSpan w:val="2"/>
            <w:vAlign w:val="center"/>
          </w:tcPr>
          <w:p w14:paraId="32E0BB3C">
            <w:pPr>
              <w:jc w:val="center"/>
              <w:rPr>
                <w:color w:val="000000"/>
                <w:sz w:val="22"/>
                <w:szCs w:val="22"/>
              </w:rPr>
            </w:pPr>
            <w:r>
              <w:rPr>
                <w:color w:val="000000"/>
                <w:sz w:val="22"/>
                <w:szCs w:val="22"/>
              </w:rPr>
              <w:t>4.5</w:t>
            </w:r>
          </w:p>
        </w:tc>
        <w:tc>
          <w:tcPr>
            <w:tcW w:w="1134" w:type="dxa"/>
            <w:gridSpan w:val="2"/>
            <w:vAlign w:val="center"/>
          </w:tcPr>
          <w:p w14:paraId="5D2546F1">
            <w:pPr>
              <w:jc w:val="center"/>
              <w:rPr>
                <w:color w:val="000000"/>
                <w:sz w:val="22"/>
                <w:szCs w:val="22"/>
              </w:rPr>
            </w:pPr>
            <w:r>
              <w:rPr>
                <w:color w:val="000000"/>
                <w:sz w:val="22"/>
                <w:szCs w:val="22"/>
              </w:rPr>
              <w:t>4.5</w:t>
            </w:r>
          </w:p>
        </w:tc>
        <w:tc>
          <w:tcPr>
            <w:tcW w:w="992" w:type="dxa"/>
            <w:vAlign w:val="center"/>
          </w:tcPr>
          <w:p w14:paraId="25D78E2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48D3C60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69DA7B9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2D5F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846567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3412" w:type="dxa"/>
            <w:gridSpan w:val="3"/>
            <w:vAlign w:val="center"/>
          </w:tcPr>
          <w:p w14:paraId="6754DB2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小推车</w:t>
            </w:r>
          </w:p>
        </w:tc>
        <w:tc>
          <w:tcPr>
            <w:tcW w:w="850" w:type="dxa"/>
            <w:gridSpan w:val="2"/>
            <w:vAlign w:val="center"/>
          </w:tcPr>
          <w:p w14:paraId="2C3F53AB">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允许</w:t>
            </w:r>
            <w:r>
              <w:rPr>
                <w:rFonts w:hint="eastAsia" w:asciiTheme="majorEastAsia" w:hAnsiTheme="majorEastAsia" w:eastAsiaTheme="majorEastAsia"/>
                <w:b/>
                <w:sz w:val="24"/>
                <w:szCs w:val="21"/>
              </w:rPr>
              <w:t>进口</w:t>
            </w:r>
          </w:p>
        </w:tc>
        <w:tc>
          <w:tcPr>
            <w:tcW w:w="426" w:type="dxa"/>
            <w:vAlign w:val="center"/>
          </w:tcPr>
          <w:p w14:paraId="6C76C5B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425" w:type="dxa"/>
            <w:vAlign w:val="center"/>
          </w:tcPr>
          <w:p w14:paraId="4B677E5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992" w:type="dxa"/>
            <w:gridSpan w:val="2"/>
            <w:vAlign w:val="center"/>
          </w:tcPr>
          <w:p w14:paraId="4C4DFF2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090DCA7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92" w:type="dxa"/>
            <w:vAlign w:val="center"/>
          </w:tcPr>
          <w:p w14:paraId="2293B2E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544BCF3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5395B33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w:t>
            </w:r>
          </w:p>
        </w:tc>
      </w:tr>
      <w:tr w14:paraId="59B6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B6D3D1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3412" w:type="dxa"/>
            <w:gridSpan w:val="3"/>
            <w:vAlign w:val="center"/>
          </w:tcPr>
          <w:p w14:paraId="02D57F8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过滤网</w:t>
            </w:r>
          </w:p>
        </w:tc>
        <w:tc>
          <w:tcPr>
            <w:tcW w:w="850" w:type="dxa"/>
            <w:gridSpan w:val="2"/>
            <w:vAlign w:val="center"/>
          </w:tcPr>
          <w:p w14:paraId="4FB958CB">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允许</w:t>
            </w:r>
            <w:r>
              <w:rPr>
                <w:rFonts w:hint="eastAsia" w:asciiTheme="majorEastAsia" w:hAnsiTheme="majorEastAsia" w:eastAsiaTheme="majorEastAsia"/>
                <w:b/>
                <w:sz w:val="24"/>
                <w:szCs w:val="21"/>
              </w:rPr>
              <w:t>进口</w:t>
            </w:r>
          </w:p>
        </w:tc>
        <w:tc>
          <w:tcPr>
            <w:tcW w:w="426" w:type="dxa"/>
            <w:vAlign w:val="center"/>
          </w:tcPr>
          <w:p w14:paraId="4E06A8BB">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425" w:type="dxa"/>
            <w:vAlign w:val="center"/>
          </w:tcPr>
          <w:p w14:paraId="6E5C67E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992" w:type="dxa"/>
            <w:gridSpan w:val="2"/>
            <w:vAlign w:val="center"/>
          </w:tcPr>
          <w:p w14:paraId="3F2D1AAD">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3FB27E1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92" w:type="dxa"/>
            <w:vAlign w:val="center"/>
          </w:tcPr>
          <w:p w14:paraId="62FFA6F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2A9FA2F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5000CDF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w:t>
            </w:r>
          </w:p>
        </w:tc>
      </w:tr>
    </w:tbl>
    <w:p w14:paraId="2C0C7BD9">
      <w:pPr>
        <w:spacing w:before="100" w:beforeAutospacing="1" w:after="240" w:line="276" w:lineRule="auto"/>
        <w:ind w:firstLine="480" w:firstLineChars="150"/>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F62BDC1">
      <w:pPr>
        <w:pStyle w:val="16"/>
        <w:ind w:left="400" w:firstLine="0" w:firstLineChars="0"/>
        <w:rPr>
          <w:rFonts w:hint="eastAsia"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F6B28AA">
      <w:pPr>
        <w:pStyle w:val="16"/>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lang w:val="en-US" w:eastAsia="zh-CN"/>
        </w:rPr>
        <w:t>1.</w:t>
      </w: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2D56277">
      <w:pPr>
        <w:ind w:firstLine="480" w:firstLineChars="200"/>
        <w:rPr>
          <w:rFonts w:hint="eastAsia" w:cs="宋体" w:asciiTheme="majorEastAsia" w:hAnsiTheme="majorEastAsia" w:eastAsiaTheme="majorEastAsia"/>
          <w:kern w:val="2"/>
          <w:sz w:val="24"/>
          <w:szCs w:val="24"/>
          <w:lang w:val="en-US" w:eastAsia="zh-CN" w:bidi="ar-SA"/>
        </w:rPr>
      </w:pPr>
      <w:r>
        <w:rPr>
          <w:rFonts w:hint="eastAsia" w:cs="宋体" w:asciiTheme="majorEastAsia" w:hAnsiTheme="majorEastAsia" w:eastAsiaTheme="majorEastAsia"/>
          <w:kern w:val="2"/>
          <w:sz w:val="24"/>
          <w:szCs w:val="24"/>
          <w:lang w:val="en-US" w:eastAsia="zh-CN" w:bidi="ar-SA"/>
        </w:rPr>
        <w:t>2.若所投产品为进口，供应商须为所投产品制造商或者合法代理商或合法代理商的授权商，供应商若为制造商，须提供制造商声明扫描件；供应商若为代理商，须提供有效的代理证明文件扫描件；供应商若为授权商，须提供有效的授权证明文件扫描件。</w:t>
      </w:r>
    </w:p>
    <w:p w14:paraId="3AFC3626">
      <w:pPr>
        <w:pStyle w:val="16"/>
        <w:adjustRightInd w:val="0"/>
        <w:snapToGrid w:val="0"/>
        <w:ind w:firstLine="480"/>
        <w:rPr>
          <w:rFonts w:hint="eastAsia" w:cs="宋体" w:asciiTheme="majorEastAsia" w:hAnsiTheme="majorEastAsia" w:eastAsiaTheme="majorEastAsia"/>
          <w:sz w:val="24"/>
        </w:rPr>
      </w:pPr>
    </w:p>
    <w:p w14:paraId="6F3E230E">
      <w:pPr>
        <w:numPr>
          <w:ilvl w:val="0"/>
          <w:numId w:val="1"/>
        </w:numPr>
        <w:spacing w:before="240" w:line="540" w:lineRule="exact"/>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0756B946">
      <w:pPr>
        <w:spacing w:before="240"/>
        <w:ind w:firstLine="241" w:firstLineChars="100"/>
        <w:rPr>
          <w:rFonts w:hint="eastAsia"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305733C9">
      <w:pPr>
        <w:ind w:firstLine="360" w:firstLineChars="100"/>
        <w:rPr>
          <w:rFonts w:hint="eastAsia"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ED65AAE">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502"/>
        <w:gridCol w:w="759"/>
      </w:tblGrid>
      <w:tr w14:paraId="7FB5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67" w:type="dxa"/>
            <w:gridSpan w:val="4"/>
            <w:vAlign w:val="center"/>
          </w:tcPr>
          <w:p w14:paraId="357F4D16">
            <w:pPr>
              <w:adjustRightInd w:val="0"/>
              <w:snapToGrid w:val="0"/>
              <w:rPr>
                <w:rFonts w:hint="eastAsia"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759" w:type="dxa"/>
            <w:vAlign w:val="center"/>
          </w:tcPr>
          <w:p w14:paraId="655F8FE8">
            <w:pPr>
              <w:adjustRightInd w:val="0"/>
              <w:snapToGrid w:val="0"/>
              <w:jc w:val="center"/>
              <w:rPr>
                <w:rFonts w:hint="eastAsia" w:asciiTheme="majorEastAsia" w:hAnsiTheme="majorEastAsia" w:eastAsiaTheme="majorEastAsia"/>
                <w:b/>
                <w:sz w:val="24"/>
                <w:szCs w:val="21"/>
              </w:rPr>
            </w:pPr>
          </w:p>
        </w:tc>
      </w:tr>
      <w:tr w14:paraId="05CD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1C94A39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74839B2B">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622" w:type="dxa"/>
            <w:gridSpan w:val="2"/>
            <w:vAlign w:val="center"/>
          </w:tcPr>
          <w:p w14:paraId="5BB9B10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759" w:type="dxa"/>
            <w:vAlign w:val="center"/>
          </w:tcPr>
          <w:p w14:paraId="72835EFF">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5082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10" w:type="dxa"/>
            <w:vMerge w:val="restart"/>
          </w:tcPr>
          <w:p w14:paraId="4C7676A9">
            <w:pPr>
              <w:adjustRightInd w:val="0"/>
              <w:snapToGrid w:val="0"/>
              <w:rPr>
                <w:rFonts w:hint="eastAsia" w:asciiTheme="majorEastAsia" w:hAnsiTheme="majorEastAsia" w:eastAsiaTheme="majorEastAsia"/>
                <w:b/>
                <w:sz w:val="24"/>
                <w:szCs w:val="21"/>
              </w:rPr>
            </w:pPr>
          </w:p>
        </w:tc>
        <w:tc>
          <w:tcPr>
            <w:tcW w:w="935" w:type="dxa"/>
            <w:vMerge w:val="restart"/>
          </w:tcPr>
          <w:p w14:paraId="17A2559E">
            <w:pPr>
              <w:adjustRightInd w:val="0"/>
              <w:snapToGrid w:val="0"/>
              <w:rPr>
                <w:rFonts w:hint="eastAsia" w:asciiTheme="majorEastAsia" w:hAnsiTheme="majorEastAsia" w:eastAsiaTheme="majorEastAsia"/>
                <w:b/>
                <w:sz w:val="24"/>
                <w:szCs w:val="21"/>
              </w:rPr>
            </w:pPr>
          </w:p>
        </w:tc>
        <w:tc>
          <w:tcPr>
            <w:tcW w:w="7622" w:type="dxa"/>
            <w:gridSpan w:val="2"/>
          </w:tcPr>
          <w:p w14:paraId="46E912EF">
            <w:pPr>
              <w:widowControl/>
              <w:textAlignment w:val="center"/>
              <w:rPr>
                <w:rFonts w:hint="eastAsia" w:ascii="宋体" w:hAnsi="宋体" w:cs="宋体"/>
                <w:color w:val="000000" w:themeColor="text1"/>
                <w:szCs w:val="21"/>
              </w:rPr>
            </w:pPr>
            <w:r>
              <w:rPr>
                <w:rFonts w:hint="eastAsia"/>
              </w:rPr>
              <w:t>1.采用充气式加温方式。</w:t>
            </w:r>
          </w:p>
        </w:tc>
        <w:tc>
          <w:tcPr>
            <w:tcW w:w="759" w:type="dxa"/>
          </w:tcPr>
          <w:p w14:paraId="656C22AB">
            <w:pPr>
              <w:adjustRightInd w:val="0"/>
              <w:snapToGrid w:val="0"/>
              <w:jc w:val="center"/>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03C3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6303664">
            <w:pPr>
              <w:adjustRightInd w:val="0"/>
              <w:snapToGrid w:val="0"/>
              <w:rPr>
                <w:rFonts w:hint="eastAsia" w:asciiTheme="majorEastAsia" w:hAnsiTheme="majorEastAsia" w:eastAsiaTheme="majorEastAsia"/>
                <w:b/>
                <w:sz w:val="24"/>
                <w:szCs w:val="21"/>
              </w:rPr>
            </w:pPr>
          </w:p>
        </w:tc>
        <w:tc>
          <w:tcPr>
            <w:tcW w:w="935" w:type="dxa"/>
            <w:vMerge w:val="continue"/>
          </w:tcPr>
          <w:p w14:paraId="2A8643A1">
            <w:pPr>
              <w:adjustRightInd w:val="0"/>
              <w:snapToGrid w:val="0"/>
              <w:rPr>
                <w:rFonts w:hint="eastAsia" w:asciiTheme="majorEastAsia" w:hAnsiTheme="majorEastAsia" w:eastAsiaTheme="majorEastAsia"/>
                <w:b/>
                <w:sz w:val="24"/>
                <w:szCs w:val="21"/>
              </w:rPr>
            </w:pPr>
          </w:p>
        </w:tc>
        <w:tc>
          <w:tcPr>
            <w:tcW w:w="7622" w:type="dxa"/>
            <w:gridSpan w:val="2"/>
          </w:tcPr>
          <w:p w14:paraId="07C3CF51">
            <w:pPr>
              <w:widowControl/>
              <w:jc w:val="left"/>
              <w:textAlignment w:val="center"/>
              <w:rPr>
                <w:rFonts w:hint="eastAsia" w:ascii="宋体" w:hAnsi="宋体" w:cs="宋体"/>
                <w:color w:val="000000" w:themeColor="text1"/>
                <w:szCs w:val="21"/>
              </w:rPr>
            </w:pPr>
            <w:r>
              <w:rPr>
                <w:rFonts w:hint="eastAsia"/>
              </w:rPr>
              <w:t xml:space="preserve">2.运行温度≥4档。 </w:t>
            </w:r>
          </w:p>
        </w:tc>
        <w:tc>
          <w:tcPr>
            <w:tcW w:w="759" w:type="dxa"/>
          </w:tcPr>
          <w:p w14:paraId="0EA829E3">
            <w:pPr>
              <w:adjustRightInd w:val="0"/>
              <w:snapToGrid w:val="0"/>
              <w:jc w:val="center"/>
              <w:rPr>
                <w:rFonts w:hint="eastAsia" w:asciiTheme="majorEastAsia" w:hAnsiTheme="majorEastAsia" w:eastAsiaTheme="majorEastAsia"/>
                <w:b/>
                <w:sz w:val="24"/>
                <w:szCs w:val="21"/>
              </w:rPr>
            </w:pPr>
            <w:r>
              <w:rPr>
                <w:rFonts w:hint="eastAsia"/>
              </w:rPr>
              <w:t>▲</w:t>
            </w:r>
          </w:p>
        </w:tc>
      </w:tr>
      <w:tr w14:paraId="034B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64DC15">
            <w:pPr>
              <w:adjustRightInd w:val="0"/>
              <w:snapToGrid w:val="0"/>
              <w:rPr>
                <w:rFonts w:hint="eastAsia" w:asciiTheme="majorEastAsia" w:hAnsiTheme="majorEastAsia" w:eastAsiaTheme="majorEastAsia"/>
                <w:b/>
                <w:sz w:val="24"/>
                <w:szCs w:val="21"/>
              </w:rPr>
            </w:pPr>
          </w:p>
        </w:tc>
        <w:tc>
          <w:tcPr>
            <w:tcW w:w="935" w:type="dxa"/>
            <w:vMerge w:val="continue"/>
          </w:tcPr>
          <w:p w14:paraId="65F4B811">
            <w:pPr>
              <w:adjustRightInd w:val="0"/>
              <w:snapToGrid w:val="0"/>
              <w:rPr>
                <w:rFonts w:hint="eastAsia" w:asciiTheme="majorEastAsia" w:hAnsiTheme="majorEastAsia" w:eastAsiaTheme="majorEastAsia"/>
                <w:b/>
                <w:sz w:val="24"/>
                <w:szCs w:val="21"/>
              </w:rPr>
            </w:pPr>
          </w:p>
        </w:tc>
        <w:tc>
          <w:tcPr>
            <w:tcW w:w="7622" w:type="dxa"/>
            <w:gridSpan w:val="2"/>
          </w:tcPr>
          <w:p w14:paraId="2398E367">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3.风速：最大风速不低于48CFM， 最小风速不低于41CFM(</w:t>
            </w:r>
            <w:r>
              <w:rPr>
                <w:rFonts w:hint="default" w:ascii="Times New Roman" w:hAnsi="Times New Roman" w:eastAsia="宋体" w:cs="Times New Roman"/>
                <w:highlight w:val="none"/>
              </w:rPr>
              <w:t>在投标文件中提供所投产品说明书或技术白皮书或产品彩页或软件[操作界面]功能截图或制造商对所投设备技术参数出具的证明</w:t>
            </w:r>
            <w:r>
              <w:rPr>
                <w:rFonts w:hint="eastAsia" w:ascii="Times New Roman" w:hAnsi="Times New Roman" w:eastAsia="宋体" w:cs="Times New Roman"/>
                <w:highlight w:val="none"/>
              </w:rPr>
              <w:t>）</w:t>
            </w:r>
          </w:p>
        </w:tc>
        <w:tc>
          <w:tcPr>
            <w:tcW w:w="759" w:type="dxa"/>
          </w:tcPr>
          <w:p w14:paraId="1B77311B">
            <w:pPr>
              <w:adjustRightInd w:val="0"/>
              <w:snapToGrid w:val="0"/>
              <w:jc w:val="center"/>
              <w:rPr>
                <w:rFonts w:hint="eastAsia" w:asciiTheme="majorEastAsia" w:hAnsiTheme="majorEastAsia" w:eastAsiaTheme="majorEastAsia"/>
                <w:b/>
                <w:sz w:val="24"/>
                <w:szCs w:val="21"/>
              </w:rPr>
            </w:pPr>
          </w:p>
        </w:tc>
      </w:tr>
      <w:tr w14:paraId="669E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F83EBE4">
            <w:pPr>
              <w:adjustRightInd w:val="0"/>
              <w:snapToGrid w:val="0"/>
              <w:rPr>
                <w:rFonts w:hint="eastAsia" w:asciiTheme="majorEastAsia" w:hAnsiTheme="majorEastAsia" w:eastAsiaTheme="majorEastAsia"/>
                <w:b/>
                <w:sz w:val="24"/>
                <w:szCs w:val="21"/>
              </w:rPr>
            </w:pPr>
          </w:p>
        </w:tc>
        <w:tc>
          <w:tcPr>
            <w:tcW w:w="935" w:type="dxa"/>
            <w:vMerge w:val="continue"/>
          </w:tcPr>
          <w:p w14:paraId="2B9E29AA">
            <w:pPr>
              <w:adjustRightInd w:val="0"/>
              <w:snapToGrid w:val="0"/>
              <w:rPr>
                <w:rFonts w:hint="eastAsia" w:asciiTheme="majorEastAsia" w:hAnsiTheme="majorEastAsia" w:eastAsiaTheme="majorEastAsia"/>
                <w:b/>
                <w:sz w:val="24"/>
                <w:szCs w:val="21"/>
              </w:rPr>
            </w:pPr>
          </w:p>
        </w:tc>
        <w:tc>
          <w:tcPr>
            <w:tcW w:w="7622" w:type="dxa"/>
            <w:gridSpan w:val="2"/>
          </w:tcPr>
          <w:p w14:paraId="7A74F799">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4.过滤器：高效空气过滤系统，空气过滤器≤0.2微米。</w:t>
            </w:r>
          </w:p>
        </w:tc>
        <w:tc>
          <w:tcPr>
            <w:tcW w:w="759" w:type="dxa"/>
          </w:tcPr>
          <w:p w14:paraId="7462023B">
            <w:pPr>
              <w:adjustRightInd w:val="0"/>
              <w:snapToGrid w:val="0"/>
              <w:jc w:val="center"/>
              <w:rPr>
                <w:rFonts w:hint="eastAsia" w:asciiTheme="majorEastAsia" w:hAnsiTheme="majorEastAsia" w:eastAsiaTheme="majorEastAsia"/>
                <w:b/>
                <w:sz w:val="24"/>
                <w:szCs w:val="21"/>
              </w:rPr>
            </w:pPr>
            <w:r>
              <w:rPr>
                <w:rFonts w:hint="eastAsia"/>
              </w:rPr>
              <w:t>▲</w:t>
            </w:r>
          </w:p>
        </w:tc>
      </w:tr>
      <w:tr w14:paraId="515C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7E960B">
            <w:pPr>
              <w:adjustRightInd w:val="0"/>
              <w:snapToGrid w:val="0"/>
              <w:rPr>
                <w:rFonts w:hint="eastAsia" w:asciiTheme="majorEastAsia" w:hAnsiTheme="majorEastAsia" w:eastAsiaTheme="majorEastAsia"/>
                <w:b/>
                <w:sz w:val="24"/>
                <w:szCs w:val="21"/>
              </w:rPr>
            </w:pPr>
          </w:p>
        </w:tc>
        <w:tc>
          <w:tcPr>
            <w:tcW w:w="935" w:type="dxa"/>
            <w:vMerge w:val="continue"/>
          </w:tcPr>
          <w:p w14:paraId="3CD34A5D">
            <w:pPr>
              <w:adjustRightInd w:val="0"/>
              <w:snapToGrid w:val="0"/>
              <w:rPr>
                <w:rFonts w:hint="eastAsia" w:asciiTheme="majorEastAsia" w:hAnsiTheme="majorEastAsia" w:eastAsiaTheme="majorEastAsia"/>
                <w:b/>
                <w:sz w:val="24"/>
                <w:szCs w:val="21"/>
              </w:rPr>
            </w:pPr>
          </w:p>
        </w:tc>
        <w:tc>
          <w:tcPr>
            <w:tcW w:w="7622" w:type="dxa"/>
            <w:gridSpan w:val="2"/>
          </w:tcPr>
          <w:p w14:paraId="5E1B3669">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5.温度感应器≥3个，其可进行连续监测系统温度，精准保证出风口处的气流温度。(</w:t>
            </w:r>
            <w:r>
              <w:rPr>
                <w:rFonts w:hint="default" w:ascii="Times New Roman" w:hAnsi="Times New Roman" w:eastAsia="宋体" w:cs="Times New Roman"/>
                <w:highlight w:val="none"/>
              </w:rPr>
              <w:t>在投标文件中提供所投产品说明书或技术白皮书或产品彩页或软件[操作界面]功能截图或制造商对所投设备技术参数出具的证明</w:t>
            </w:r>
            <w:r>
              <w:rPr>
                <w:rFonts w:hint="eastAsia" w:ascii="Times New Roman" w:hAnsi="Times New Roman" w:eastAsia="宋体" w:cs="Times New Roman"/>
                <w:highlight w:val="none"/>
              </w:rPr>
              <w:t>）</w:t>
            </w:r>
          </w:p>
        </w:tc>
        <w:tc>
          <w:tcPr>
            <w:tcW w:w="759" w:type="dxa"/>
          </w:tcPr>
          <w:p w14:paraId="47A63792">
            <w:pPr>
              <w:adjustRightInd w:val="0"/>
              <w:snapToGrid w:val="0"/>
              <w:rPr>
                <w:rFonts w:hint="eastAsia" w:asciiTheme="majorEastAsia" w:hAnsiTheme="majorEastAsia" w:eastAsiaTheme="majorEastAsia"/>
                <w:b/>
                <w:sz w:val="24"/>
                <w:szCs w:val="21"/>
              </w:rPr>
            </w:pPr>
          </w:p>
        </w:tc>
      </w:tr>
      <w:tr w14:paraId="64DC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710" w:type="dxa"/>
            <w:vMerge w:val="continue"/>
          </w:tcPr>
          <w:p w14:paraId="169AA662">
            <w:pPr>
              <w:adjustRightInd w:val="0"/>
              <w:snapToGrid w:val="0"/>
              <w:rPr>
                <w:rFonts w:hint="eastAsia" w:asciiTheme="majorEastAsia" w:hAnsiTheme="majorEastAsia" w:eastAsiaTheme="majorEastAsia"/>
                <w:b/>
                <w:sz w:val="24"/>
                <w:szCs w:val="21"/>
              </w:rPr>
            </w:pPr>
          </w:p>
        </w:tc>
        <w:tc>
          <w:tcPr>
            <w:tcW w:w="935" w:type="dxa"/>
            <w:vMerge w:val="continue"/>
          </w:tcPr>
          <w:p w14:paraId="480C4C7D">
            <w:pPr>
              <w:adjustRightInd w:val="0"/>
              <w:snapToGrid w:val="0"/>
              <w:rPr>
                <w:rFonts w:hint="eastAsia" w:asciiTheme="majorEastAsia" w:hAnsiTheme="majorEastAsia" w:eastAsiaTheme="majorEastAsia"/>
                <w:b/>
                <w:sz w:val="24"/>
                <w:szCs w:val="21"/>
              </w:rPr>
            </w:pPr>
          </w:p>
        </w:tc>
        <w:tc>
          <w:tcPr>
            <w:tcW w:w="7622" w:type="dxa"/>
            <w:gridSpan w:val="2"/>
          </w:tcPr>
          <w:p w14:paraId="046267E3">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6. 升温性能要求：</w:t>
            </w:r>
          </w:p>
          <w:p w14:paraId="309C6059">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6.1监测温度≤50℃时不会强制关机或者断电，仪器能正常运行，能保证设备的持续有效升温。(</w:t>
            </w:r>
            <w:r>
              <w:rPr>
                <w:rFonts w:hint="default" w:ascii="Times New Roman" w:hAnsi="Times New Roman" w:eastAsia="宋体" w:cs="Times New Roman"/>
                <w:highlight w:val="none"/>
              </w:rPr>
              <w:t>在投标文件中提供所投产品说明书或技术白皮书或产品彩页或软件[操作界面]功能截图或制造商对所投设备技术参数出具的证明</w:t>
            </w:r>
            <w:r>
              <w:rPr>
                <w:rFonts w:hint="eastAsia" w:ascii="Times New Roman" w:hAnsi="Times New Roman" w:eastAsia="宋体" w:cs="Times New Roman"/>
                <w:highlight w:val="none"/>
              </w:rPr>
              <w:t>。）</w:t>
            </w:r>
          </w:p>
        </w:tc>
        <w:tc>
          <w:tcPr>
            <w:tcW w:w="759" w:type="dxa"/>
            <w:tcBorders/>
          </w:tcPr>
          <w:p w14:paraId="6D8B2E5E">
            <w:pPr>
              <w:adjustRightInd w:val="0"/>
              <w:snapToGrid w:val="0"/>
              <w:rPr>
                <w:rFonts w:hint="eastAsia" w:asciiTheme="majorEastAsia" w:hAnsiTheme="majorEastAsia" w:eastAsiaTheme="majorEastAsia"/>
                <w:b/>
                <w:sz w:val="24"/>
                <w:szCs w:val="21"/>
              </w:rPr>
            </w:pPr>
          </w:p>
        </w:tc>
      </w:tr>
      <w:tr w14:paraId="26A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FAF3C3">
            <w:pPr>
              <w:adjustRightInd w:val="0"/>
              <w:snapToGrid w:val="0"/>
              <w:rPr>
                <w:rFonts w:hint="eastAsia" w:asciiTheme="majorEastAsia" w:hAnsiTheme="majorEastAsia" w:eastAsiaTheme="majorEastAsia"/>
                <w:b/>
                <w:sz w:val="24"/>
                <w:szCs w:val="21"/>
              </w:rPr>
            </w:pPr>
          </w:p>
        </w:tc>
        <w:tc>
          <w:tcPr>
            <w:tcW w:w="935" w:type="dxa"/>
            <w:vMerge w:val="continue"/>
          </w:tcPr>
          <w:p w14:paraId="3516EDBC">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29C699C5">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6.2升温毯型接触患者的一面有均匀气孔，气孔直径0.2-0.3mm。（</w:t>
            </w:r>
            <w:r>
              <w:rPr>
                <w:rFonts w:hint="default" w:ascii="Times New Roman" w:hAnsi="Times New Roman" w:eastAsia="宋体" w:cs="Times New Roman"/>
                <w:highlight w:val="none"/>
              </w:rPr>
              <w:t>在投标文件中提供所投产品说明书或技术白皮书或产品彩页或软件[操作界面]功能截图或制造商对所投设备技术参数出具的证明</w:t>
            </w:r>
            <w:r>
              <w:rPr>
                <w:rFonts w:hint="eastAsia" w:ascii="Times New Roman" w:hAnsi="Times New Roman" w:eastAsia="宋体" w:cs="Times New Roman"/>
                <w:highlight w:val="none"/>
              </w:rPr>
              <w:t>）</w:t>
            </w:r>
          </w:p>
        </w:tc>
        <w:tc>
          <w:tcPr>
            <w:tcW w:w="759" w:type="dxa"/>
          </w:tcPr>
          <w:p w14:paraId="3BFBED64">
            <w:pPr>
              <w:adjustRightInd w:val="0"/>
              <w:snapToGrid w:val="0"/>
              <w:rPr>
                <w:rFonts w:hint="eastAsia" w:asciiTheme="majorEastAsia" w:hAnsiTheme="majorEastAsia" w:eastAsiaTheme="majorEastAsia"/>
                <w:b/>
                <w:sz w:val="24"/>
                <w:szCs w:val="21"/>
              </w:rPr>
            </w:pPr>
          </w:p>
        </w:tc>
      </w:tr>
      <w:tr w14:paraId="2DF6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4F9F77">
            <w:pPr>
              <w:adjustRightInd w:val="0"/>
              <w:snapToGrid w:val="0"/>
              <w:rPr>
                <w:rFonts w:hint="eastAsia" w:asciiTheme="majorEastAsia" w:hAnsiTheme="majorEastAsia" w:eastAsiaTheme="majorEastAsia"/>
                <w:b/>
                <w:sz w:val="24"/>
                <w:szCs w:val="21"/>
              </w:rPr>
            </w:pPr>
          </w:p>
        </w:tc>
        <w:tc>
          <w:tcPr>
            <w:tcW w:w="935" w:type="dxa"/>
            <w:vMerge w:val="continue"/>
          </w:tcPr>
          <w:p w14:paraId="03A43D28">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48585A89">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7.保温毯采用中央汇管技术保证毯子热量分布均匀。（</w:t>
            </w:r>
            <w:r>
              <w:rPr>
                <w:rFonts w:hint="default" w:ascii="Times New Roman" w:hAnsi="Times New Roman" w:eastAsia="宋体" w:cs="Times New Roman"/>
                <w:highlight w:val="none"/>
              </w:rPr>
              <w:t>在投标文件中提供所投产品说明书或技术白皮书或产品彩页或软件[操作界面]功能截图或制造商对所投设备技术参数出具的证明</w:t>
            </w:r>
            <w:r>
              <w:rPr>
                <w:rFonts w:hint="eastAsia" w:ascii="Times New Roman" w:hAnsi="Times New Roman" w:eastAsia="宋体" w:cs="Times New Roman"/>
                <w:highlight w:val="none"/>
              </w:rPr>
              <w:t xml:space="preserve">。） </w:t>
            </w:r>
          </w:p>
        </w:tc>
        <w:tc>
          <w:tcPr>
            <w:tcW w:w="759" w:type="dxa"/>
          </w:tcPr>
          <w:p w14:paraId="235E4832">
            <w:pPr>
              <w:adjustRightInd w:val="0"/>
              <w:snapToGrid w:val="0"/>
              <w:rPr>
                <w:rFonts w:hint="eastAsia" w:asciiTheme="majorEastAsia" w:hAnsiTheme="majorEastAsia" w:eastAsiaTheme="majorEastAsia"/>
                <w:b/>
                <w:sz w:val="24"/>
                <w:szCs w:val="21"/>
              </w:rPr>
            </w:pPr>
          </w:p>
        </w:tc>
      </w:tr>
      <w:tr w14:paraId="28EF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E4AB4F">
            <w:pPr>
              <w:adjustRightInd w:val="0"/>
              <w:snapToGrid w:val="0"/>
              <w:rPr>
                <w:rFonts w:hint="eastAsia" w:asciiTheme="majorEastAsia" w:hAnsiTheme="majorEastAsia" w:eastAsiaTheme="majorEastAsia"/>
                <w:b/>
                <w:sz w:val="24"/>
                <w:szCs w:val="21"/>
              </w:rPr>
            </w:pPr>
          </w:p>
        </w:tc>
        <w:tc>
          <w:tcPr>
            <w:tcW w:w="935" w:type="dxa"/>
            <w:vMerge w:val="continue"/>
          </w:tcPr>
          <w:p w14:paraId="445E720F">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3F9C4E48">
            <w:pPr>
              <w:widowControl/>
              <w:numPr>
                <w:ilvl w:val="0"/>
                <w:numId w:val="2"/>
              </w:numPr>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5种毯型</w:t>
            </w:r>
          </w:p>
        </w:tc>
        <w:tc>
          <w:tcPr>
            <w:tcW w:w="759" w:type="dxa"/>
          </w:tcPr>
          <w:p w14:paraId="42E8701F">
            <w:pPr>
              <w:adjustRightInd w:val="0"/>
              <w:snapToGrid w:val="0"/>
              <w:rPr>
                <w:rFonts w:hint="eastAsia" w:asciiTheme="majorEastAsia" w:hAnsiTheme="majorEastAsia" w:eastAsiaTheme="majorEastAsia"/>
                <w:b/>
                <w:sz w:val="24"/>
                <w:szCs w:val="21"/>
              </w:rPr>
            </w:pPr>
          </w:p>
        </w:tc>
      </w:tr>
      <w:tr w14:paraId="61CD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C6CBA4B">
            <w:pPr>
              <w:adjustRightInd w:val="0"/>
              <w:snapToGrid w:val="0"/>
              <w:rPr>
                <w:rFonts w:hint="eastAsia" w:asciiTheme="majorEastAsia" w:hAnsiTheme="majorEastAsia" w:eastAsiaTheme="majorEastAsia"/>
                <w:b/>
                <w:sz w:val="24"/>
                <w:szCs w:val="21"/>
              </w:rPr>
            </w:pPr>
          </w:p>
        </w:tc>
        <w:tc>
          <w:tcPr>
            <w:tcW w:w="935" w:type="dxa"/>
            <w:vMerge w:val="continue"/>
          </w:tcPr>
          <w:p w14:paraId="1E080C29">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2D681141">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9. 噪音：高速运行≤55分贝，低速运行≤50分贝；</w:t>
            </w:r>
          </w:p>
        </w:tc>
        <w:tc>
          <w:tcPr>
            <w:tcW w:w="759" w:type="dxa"/>
          </w:tcPr>
          <w:p w14:paraId="493ADA9C">
            <w:pPr>
              <w:adjustRightInd w:val="0"/>
              <w:snapToGrid w:val="0"/>
              <w:rPr>
                <w:rFonts w:hint="eastAsia" w:asciiTheme="majorEastAsia" w:hAnsiTheme="majorEastAsia" w:eastAsiaTheme="majorEastAsia"/>
                <w:b/>
                <w:sz w:val="24"/>
                <w:szCs w:val="21"/>
              </w:rPr>
            </w:pPr>
          </w:p>
        </w:tc>
      </w:tr>
      <w:tr w14:paraId="0D4C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2A5BF7B">
            <w:pPr>
              <w:adjustRightInd w:val="0"/>
              <w:snapToGrid w:val="0"/>
              <w:rPr>
                <w:rFonts w:hint="eastAsia" w:asciiTheme="majorEastAsia" w:hAnsiTheme="majorEastAsia" w:eastAsiaTheme="majorEastAsia"/>
                <w:b/>
                <w:sz w:val="24"/>
                <w:szCs w:val="21"/>
              </w:rPr>
            </w:pPr>
          </w:p>
        </w:tc>
        <w:tc>
          <w:tcPr>
            <w:tcW w:w="935" w:type="dxa"/>
            <w:vMerge w:val="continue"/>
          </w:tcPr>
          <w:p w14:paraId="7EA87699">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1A9723D0">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10.具备内置计时器，准确记录使用时间并一年两次维护；</w:t>
            </w:r>
          </w:p>
        </w:tc>
        <w:tc>
          <w:tcPr>
            <w:tcW w:w="759" w:type="dxa"/>
          </w:tcPr>
          <w:p w14:paraId="3CE23AEF">
            <w:pPr>
              <w:adjustRightInd w:val="0"/>
              <w:snapToGrid w:val="0"/>
              <w:rPr>
                <w:rFonts w:hint="eastAsia" w:asciiTheme="majorEastAsia" w:hAnsiTheme="majorEastAsia" w:eastAsiaTheme="majorEastAsia"/>
                <w:b/>
                <w:sz w:val="24"/>
                <w:szCs w:val="21"/>
              </w:rPr>
            </w:pPr>
          </w:p>
        </w:tc>
      </w:tr>
      <w:tr w14:paraId="755E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tcPr>
          <w:p w14:paraId="68F26464">
            <w:pPr>
              <w:adjustRightInd w:val="0"/>
              <w:snapToGrid w:val="0"/>
              <w:rPr>
                <w:rFonts w:hint="eastAsia" w:asciiTheme="majorEastAsia" w:hAnsiTheme="majorEastAsia" w:eastAsiaTheme="majorEastAsia"/>
                <w:b/>
                <w:sz w:val="24"/>
                <w:szCs w:val="21"/>
              </w:rPr>
            </w:pPr>
          </w:p>
        </w:tc>
        <w:tc>
          <w:tcPr>
            <w:tcW w:w="935" w:type="dxa"/>
            <w:vMerge w:val="continue"/>
          </w:tcPr>
          <w:p w14:paraId="17187A6F">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right w:val="nil"/>
            </w:tcBorders>
            <w:vAlign w:val="center"/>
          </w:tcPr>
          <w:p w14:paraId="6FF1460C">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 xml:space="preserve">11. 安全要求： </w:t>
            </w:r>
          </w:p>
          <w:p w14:paraId="1C44D712">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11.1过热测试：使用检测包直接在前面板调节；</w:t>
            </w:r>
          </w:p>
        </w:tc>
        <w:tc>
          <w:tcPr>
            <w:tcW w:w="759" w:type="dxa"/>
            <w:tcBorders/>
          </w:tcPr>
          <w:p w14:paraId="4EC6C4C4">
            <w:pPr>
              <w:adjustRightInd w:val="0"/>
              <w:snapToGrid w:val="0"/>
              <w:rPr>
                <w:rFonts w:hint="eastAsia" w:asciiTheme="majorEastAsia" w:hAnsiTheme="majorEastAsia" w:eastAsiaTheme="majorEastAsia"/>
                <w:b/>
                <w:sz w:val="24"/>
                <w:szCs w:val="21"/>
              </w:rPr>
            </w:pPr>
          </w:p>
        </w:tc>
      </w:tr>
      <w:tr w14:paraId="1258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10" w:type="dxa"/>
            <w:vMerge w:val="continue"/>
          </w:tcPr>
          <w:p w14:paraId="2670D4C7">
            <w:pPr>
              <w:adjustRightInd w:val="0"/>
              <w:snapToGrid w:val="0"/>
              <w:rPr>
                <w:rFonts w:hint="eastAsia" w:asciiTheme="majorEastAsia" w:hAnsiTheme="majorEastAsia" w:eastAsiaTheme="majorEastAsia"/>
                <w:b/>
                <w:sz w:val="24"/>
                <w:szCs w:val="21"/>
              </w:rPr>
            </w:pPr>
          </w:p>
        </w:tc>
        <w:tc>
          <w:tcPr>
            <w:tcW w:w="935" w:type="dxa"/>
            <w:vMerge w:val="continue"/>
          </w:tcPr>
          <w:p w14:paraId="32EBA2AB">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0645BF9A">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11.2 校准：使用检测包直接在前面板调节；</w:t>
            </w:r>
          </w:p>
        </w:tc>
        <w:tc>
          <w:tcPr>
            <w:tcW w:w="759" w:type="dxa"/>
          </w:tcPr>
          <w:p w14:paraId="21D8BE0C">
            <w:pPr>
              <w:adjustRightInd w:val="0"/>
              <w:snapToGrid w:val="0"/>
              <w:rPr>
                <w:rFonts w:hint="eastAsia" w:asciiTheme="majorEastAsia" w:hAnsiTheme="majorEastAsia" w:eastAsiaTheme="majorEastAsia"/>
                <w:b/>
                <w:sz w:val="24"/>
                <w:szCs w:val="21"/>
              </w:rPr>
            </w:pPr>
          </w:p>
        </w:tc>
      </w:tr>
      <w:tr w14:paraId="2FC9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1B2C55">
            <w:pPr>
              <w:adjustRightInd w:val="0"/>
              <w:snapToGrid w:val="0"/>
              <w:rPr>
                <w:rFonts w:hint="eastAsia" w:asciiTheme="majorEastAsia" w:hAnsiTheme="majorEastAsia" w:eastAsiaTheme="majorEastAsia"/>
                <w:b/>
                <w:sz w:val="24"/>
                <w:szCs w:val="21"/>
              </w:rPr>
            </w:pPr>
          </w:p>
        </w:tc>
        <w:tc>
          <w:tcPr>
            <w:tcW w:w="935" w:type="dxa"/>
            <w:vMerge w:val="continue"/>
          </w:tcPr>
          <w:p w14:paraId="4100D656">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6E771ACA">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11.3安全系统：具有图示及报警提示音功能；</w:t>
            </w:r>
          </w:p>
        </w:tc>
        <w:tc>
          <w:tcPr>
            <w:tcW w:w="759" w:type="dxa"/>
          </w:tcPr>
          <w:p w14:paraId="0B4E6D31">
            <w:pPr>
              <w:adjustRightInd w:val="0"/>
              <w:snapToGrid w:val="0"/>
              <w:rPr>
                <w:rFonts w:hint="eastAsia" w:asciiTheme="majorEastAsia" w:hAnsiTheme="majorEastAsia" w:eastAsiaTheme="majorEastAsia"/>
                <w:b/>
                <w:sz w:val="24"/>
                <w:szCs w:val="21"/>
              </w:rPr>
            </w:pPr>
          </w:p>
        </w:tc>
      </w:tr>
      <w:tr w14:paraId="2FC1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86A4D9">
            <w:pPr>
              <w:adjustRightInd w:val="0"/>
              <w:snapToGrid w:val="0"/>
              <w:rPr>
                <w:rFonts w:hint="eastAsia" w:asciiTheme="majorEastAsia" w:hAnsiTheme="majorEastAsia" w:eastAsiaTheme="majorEastAsia"/>
                <w:b/>
                <w:sz w:val="24"/>
                <w:szCs w:val="21"/>
              </w:rPr>
            </w:pPr>
          </w:p>
        </w:tc>
        <w:tc>
          <w:tcPr>
            <w:tcW w:w="935" w:type="dxa"/>
            <w:vMerge w:val="continue"/>
          </w:tcPr>
          <w:p w14:paraId="654322EB">
            <w:pPr>
              <w:adjustRightInd w:val="0"/>
              <w:snapToGrid w:val="0"/>
              <w:rPr>
                <w:rFonts w:hint="eastAsia" w:asciiTheme="majorEastAsia" w:hAnsiTheme="majorEastAsia" w:eastAsiaTheme="majorEastAsia"/>
                <w:b/>
                <w:sz w:val="24"/>
                <w:szCs w:val="21"/>
              </w:rPr>
            </w:pPr>
          </w:p>
        </w:tc>
        <w:tc>
          <w:tcPr>
            <w:tcW w:w="7622" w:type="dxa"/>
            <w:gridSpan w:val="2"/>
            <w:tcBorders>
              <w:top w:val="single" w:color="auto" w:sz="4" w:space="0"/>
              <w:left w:val="nil"/>
              <w:bottom w:val="single" w:color="auto" w:sz="4" w:space="0"/>
              <w:right w:val="nil"/>
            </w:tcBorders>
            <w:vAlign w:val="center"/>
          </w:tcPr>
          <w:p w14:paraId="46312B5E">
            <w:pPr>
              <w:widowControl/>
              <w:jc w:val="left"/>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11.4能监测并显示加温时间，最高温度≤56℃，具备过热警示功能，能提示错误代码，可将所有这些信息都能直观的在主面板上显示。</w:t>
            </w:r>
          </w:p>
        </w:tc>
        <w:tc>
          <w:tcPr>
            <w:tcW w:w="759" w:type="dxa"/>
          </w:tcPr>
          <w:p w14:paraId="29FD3107">
            <w:pPr>
              <w:adjustRightInd w:val="0"/>
              <w:snapToGrid w:val="0"/>
              <w:rPr>
                <w:rFonts w:hint="eastAsia" w:asciiTheme="majorEastAsia" w:hAnsiTheme="majorEastAsia" w:eastAsiaTheme="majorEastAsia"/>
                <w:b/>
                <w:sz w:val="24"/>
                <w:szCs w:val="21"/>
              </w:rPr>
            </w:pPr>
          </w:p>
        </w:tc>
      </w:tr>
      <w:tr w14:paraId="2A56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4F9615F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46C0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B0D2FD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B883EA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1FD0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05109A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D5EA417">
            <w:pPr>
              <w:adjustRightInd w:val="0"/>
              <w:snapToGrid w:val="0"/>
              <w:rPr>
                <w:rFonts w:hint="eastAsia"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72C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72C28B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2FB8F4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015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B8B7ED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rPr>
                <w:rFonts w:hint="eastAsia"/>
                <w:lang w:val="en-US" w:eastAsia="zh-CN"/>
              </w:rPr>
            </w:pPr>
            <w:r>
              <w:rPr>
                <w:rFonts w:hint="eastAsia"/>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rPr>
                <w:rFonts w:hint="eastAsia"/>
                <w:b/>
                <w:bCs/>
                <w:lang w:val="en-US" w:eastAsia="zh-CN"/>
              </w:rPr>
            </w:pPr>
            <w:r>
              <w:rPr>
                <w:rFonts w:hint="eastAsia"/>
                <w:b/>
                <w:bCs/>
                <w:lang w:val="en-US" w:eastAsia="zh-CN"/>
              </w:rPr>
              <w:t>合同总价＜3万付款方式：</w:t>
            </w:r>
          </w:p>
          <w:p w14:paraId="678F2DEA">
            <w:pPr>
              <w:rPr>
                <w:rFonts w:hint="eastAsia" w:asciiTheme="majorEastAsia" w:hAnsiTheme="majorEastAsia" w:eastAsiaTheme="majorEastAsia"/>
                <w:b/>
                <w:sz w:val="24"/>
                <w:szCs w:val="21"/>
              </w:rPr>
            </w:pPr>
            <w:r>
              <w:rPr>
                <w:rFonts w:hint="eastAsia"/>
                <w:lang w:val="en-US" w:eastAsia="zh-CN"/>
              </w:rPr>
              <w:t>货到清点、安装调试验收合格正常使用后，出具全额发票，甲方凭乙方提供的完整资料，自发票到达甲方财务之日起10个工作日内，支付100%合同货款到乙方指定帐户。</w:t>
            </w:r>
          </w:p>
        </w:tc>
      </w:tr>
      <w:tr w14:paraId="4421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BD048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B4E683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09DC68F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20DCB8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ABC92A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2061F9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54D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61F4BC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45A56EC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4EAB312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317D0C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387D79D">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386B3E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9A288C">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41CDCD4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52312CB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CBAC5CC">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6C37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CE65C8">
            <w:pPr>
              <w:adjustRightInd w:val="0"/>
              <w:snapToGrid w:val="0"/>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F960710">
            <w:pPr>
              <w:adjustRightInd w:val="0"/>
              <w:snapToGrid w:val="0"/>
              <w:rPr>
                <w:rFonts w:hint="eastAsia" w:asciiTheme="majorEastAsia" w:hAnsiTheme="majorEastAsia" w:eastAsiaTheme="majorEastAsia"/>
                <w:sz w:val="24"/>
                <w:szCs w:val="21"/>
              </w:rPr>
            </w:pPr>
          </w:p>
        </w:tc>
        <w:tc>
          <w:tcPr>
            <w:tcW w:w="8261" w:type="dxa"/>
            <w:gridSpan w:val="2"/>
          </w:tcPr>
          <w:p w14:paraId="5745A6C7">
            <w:pPr>
              <w:rPr>
                <w:rFonts w:hint="eastAsia"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b/>
                <w:bCs/>
                <w:color w:val="FF0000"/>
                <w:lang w:val="en-US" w:eastAsia="zh-CN"/>
              </w:rPr>
              <w:t>（填写的数值≥3年）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EDCEF3A">
            <w:pPr>
              <w:adjustRightInd w:val="0"/>
              <w:snapToGrid w:val="0"/>
              <w:ind w:firstLine="360" w:firstLineChars="200"/>
              <w:rPr>
                <w:rFonts w:hint="eastAsia"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EA09FA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6990BE5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852E32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384C23A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8985C3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B81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E7C023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5E655C8D">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729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8DC465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605AA0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7C847736">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43E1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E869EF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5808B4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67982D2D">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F07006C">
            <w:pPr>
              <w:adjustRightInd w:val="0"/>
              <w:snapToGrid w:val="0"/>
              <w:ind w:firstLine="420" w:firstLineChars="200"/>
              <w:rPr>
                <w:rFonts w:hint="eastAsia"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495A8D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F3D82F0">
      <w:pPr>
        <w:spacing w:line="360" w:lineRule="auto"/>
        <w:ind w:firstLine="150" w:firstLineChars="100"/>
        <w:rPr>
          <w:rFonts w:hint="eastAsia" w:cs="方正小标宋简体" w:asciiTheme="majorEastAsia" w:hAnsiTheme="majorEastAsia" w:eastAsiaTheme="majorEastAsia"/>
          <w:sz w:val="15"/>
          <w:szCs w:val="15"/>
        </w:rPr>
      </w:pPr>
    </w:p>
    <w:p w14:paraId="165E19A0">
      <w:pPr>
        <w:spacing w:line="540" w:lineRule="exact"/>
        <w:ind w:left="4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592FBC1A">
      <w:pPr>
        <w:pStyle w:val="3"/>
        <w:ind w:left="400"/>
        <w:rPr>
          <w:rFonts w:hint="eastAsia"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48E2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E53634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2157EAE8">
            <w:pPr>
              <w:adjustRightInd w:val="0"/>
              <w:snapToGrid w:val="0"/>
              <w:rPr>
                <w:rFonts w:hint="eastAsia" w:asciiTheme="majorEastAsia" w:hAnsiTheme="majorEastAsia" w:eastAsiaTheme="majorEastAsia"/>
                <w:b/>
                <w:sz w:val="24"/>
                <w:szCs w:val="21"/>
                <w:u w:val="single"/>
              </w:rPr>
            </w:pPr>
            <w:r>
              <w:rPr>
                <w:rFonts w:hint="eastAsia" w:ascii="MS Mincho" w:hAnsi="MS Mincho" w:eastAsia="MS Mincho" w:cs="MS Mincho"/>
                <w:b/>
                <w:sz w:val="24"/>
                <w:szCs w:val="21"/>
              </w:rPr>
              <w:t>☑</w:t>
            </w:r>
            <w:r>
              <w:rPr>
                <w:rFonts w:hint="eastAsia" w:asciiTheme="majorEastAsia" w:hAnsiTheme="majorEastAsia" w:eastAsiaTheme="majorEastAsia"/>
                <w:b/>
                <w:sz w:val="24"/>
                <w:szCs w:val="21"/>
              </w:rPr>
              <w:t>有配套耗材（是否专机专用：</w:t>
            </w:r>
            <w:r>
              <w:rPr>
                <w:rFonts w:hint="eastAsia" w:ascii="MS Mincho" w:hAnsi="MS Mincho" w:eastAsia="MS Mincho" w:cs="MS Mincho"/>
                <w:b/>
                <w:sz w:val="24"/>
                <w:szCs w:val="21"/>
              </w:rPr>
              <w:t>☑</w:t>
            </w:r>
            <w:r>
              <w:rPr>
                <w:rFonts w:hint="eastAsia" w:asciiTheme="majorEastAsia" w:hAnsiTheme="majorEastAsia" w:eastAsiaTheme="majorEastAsia"/>
                <w:b/>
                <w:sz w:val="24"/>
                <w:szCs w:val="21"/>
              </w:rPr>
              <w:t xml:space="preserve">是 </w:t>
            </w:r>
            <w:bookmarkStart w:id="0" w:name="OLE_LINK1"/>
            <w:r>
              <w:rPr>
                <w:rFonts w:hint="eastAsia" w:asciiTheme="majorEastAsia" w:hAnsiTheme="majorEastAsia" w:eastAsiaTheme="majorEastAsia"/>
                <w:b/>
                <w:sz w:val="24"/>
                <w:szCs w:val="21"/>
              </w:rPr>
              <w:t>□</w:t>
            </w:r>
            <w:bookmarkEnd w:id="0"/>
            <w:r>
              <w:rPr>
                <w:rFonts w:hint="eastAsia" w:asciiTheme="majorEastAsia" w:hAnsiTheme="majorEastAsia" w:eastAsiaTheme="majorEastAsia"/>
                <w:b/>
                <w:sz w:val="24"/>
                <w:szCs w:val="21"/>
              </w:rPr>
              <w:t>否）（具体列明）：_</w:t>
            </w:r>
            <w:r>
              <w:rPr>
                <w:rFonts w:hint="eastAsia" w:asciiTheme="majorEastAsia" w:hAnsiTheme="majorEastAsia" w:eastAsiaTheme="majorEastAsia"/>
                <w:b/>
                <w:sz w:val="24"/>
                <w:szCs w:val="21"/>
                <w:u w:val="single"/>
              </w:rPr>
              <w:t>一次性充气式保温毯_____</w:t>
            </w:r>
          </w:p>
          <w:p w14:paraId="74676B2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w:t>
            </w:r>
            <w:r>
              <w:rPr>
                <w:rFonts w:hint="eastAsia" w:ascii="MS Mincho" w:hAnsi="MS Mincho" w:eastAsia="MS Mincho" w:cs="MS Mincho"/>
                <w:b/>
                <w:sz w:val="24"/>
                <w:szCs w:val="21"/>
              </w:rPr>
              <w:t>☑</w:t>
            </w:r>
            <w:r>
              <w:rPr>
                <w:rFonts w:hint="eastAsia" w:asciiTheme="majorEastAsia" w:hAnsiTheme="majorEastAsia" w:eastAsiaTheme="majorEastAsia"/>
                <w:b/>
                <w:sz w:val="24"/>
                <w:szCs w:val="21"/>
              </w:rPr>
              <w:t>否</w:t>
            </w:r>
          </w:p>
          <w:p w14:paraId="3E5E136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4804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6C25C0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5B4B248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w:t>
            </w:r>
          </w:p>
          <w:p w14:paraId="2E04AB6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0C68E7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61C2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1BBC34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61A8D42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2CE0027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586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70" w:type="dxa"/>
            <w:vAlign w:val="center"/>
          </w:tcPr>
          <w:p w14:paraId="7E01C6E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286D361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102766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2DCC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2AF4D3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7F8643A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3A0F390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010F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C2D6F3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0C35B601">
            <w:pPr>
              <w:adjustRightInd w:val="0"/>
              <w:snapToGrid w:val="0"/>
              <w:rPr>
                <w:rFonts w:hint="eastAsia" w:ascii="宋体" w:hAnsi="宋体" w:cs="宋体"/>
                <w:bCs/>
                <w:color w:val="000000"/>
                <w:szCs w:val="21"/>
              </w:rPr>
            </w:pPr>
            <w:r>
              <w:rPr>
                <w:rFonts w:hint="eastAsia" w:ascii="宋体" w:hAnsi="宋体" w:cs="宋体"/>
                <w:bCs/>
                <w:color w:val="000000"/>
                <w:szCs w:val="21"/>
              </w:rPr>
              <w:t>10年</w:t>
            </w:r>
          </w:p>
        </w:tc>
      </w:tr>
      <w:tr w14:paraId="724C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16A40A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6A0B69D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60B55786">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70C5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92CE09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34DD5C9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20D5DCF0">
      <w:pPr>
        <w:adjustRightInd w:val="0"/>
        <w:snapToGrid w:val="0"/>
        <w:spacing w:line="360" w:lineRule="auto"/>
        <w:jc w:val="center"/>
        <w:rPr>
          <w:rFonts w:hint="eastAsia" w:cs="方正小标宋简体" w:asciiTheme="majorEastAsia" w:hAnsiTheme="majorEastAsia" w:eastAsiaTheme="majorEastAsia"/>
          <w:b/>
          <w:sz w:val="36"/>
          <w:szCs w:val="36"/>
        </w:rPr>
      </w:pPr>
    </w:p>
    <w:p w14:paraId="4598A66A">
      <w:pPr>
        <w:adjustRightInd w:val="0"/>
        <w:snapToGrid w:val="0"/>
        <w:spacing w:line="360" w:lineRule="auto"/>
        <w:jc w:val="center"/>
        <w:rPr>
          <w:rFonts w:hint="eastAsia"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7C73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7B277F6E">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6F2D0C8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7176CC8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417A322B">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3C4EA638">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250F5E6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0817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7D156E1">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6E2689C5">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出风管</w:t>
            </w:r>
          </w:p>
        </w:tc>
        <w:tc>
          <w:tcPr>
            <w:tcW w:w="2005" w:type="dxa"/>
          </w:tcPr>
          <w:p w14:paraId="2520ECED">
            <w:pPr>
              <w:widowControl/>
              <w:adjustRightInd w:val="0"/>
              <w:snapToGrid w:val="0"/>
              <w:rPr>
                <w:rFonts w:hint="eastAsia" w:cs="方正小标宋简体" w:asciiTheme="majorEastAsia" w:hAnsiTheme="majorEastAsia" w:eastAsiaTheme="majorEastAsia"/>
                <w:sz w:val="24"/>
              </w:rPr>
            </w:pPr>
          </w:p>
        </w:tc>
        <w:tc>
          <w:tcPr>
            <w:tcW w:w="1843" w:type="dxa"/>
          </w:tcPr>
          <w:p w14:paraId="48AE48E0">
            <w:pPr>
              <w:widowControl/>
              <w:adjustRightInd w:val="0"/>
              <w:snapToGrid w:val="0"/>
              <w:rPr>
                <w:rFonts w:hint="eastAsia" w:cs="方正小标宋简体" w:asciiTheme="majorEastAsia" w:hAnsiTheme="majorEastAsia" w:eastAsiaTheme="majorEastAsia"/>
                <w:sz w:val="24"/>
              </w:rPr>
            </w:pPr>
          </w:p>
        </w:tc>
        <w:tc>
          <w:tcPr>
            <w:tcW w:w="1417" w:type="dxa"/>
          </w:tcPr>
          <w:p w14:paraId="544BE271">
            <w:pPr>
              <w:widowControl/>
              <w:adjustRightInd w:val="0"/>
              <w:snapToGrid w:val="0"/>
              <w:rPr>
                <w:rFonts w:hint="eastAsia" w:cs="方正小标宋简体" w:asciiTheme="majorEastAsia" w:hAnsiTheme="majorEastAsia" w:eastAsiaTheme="majorEastAsia"/>
                <w:sz w:val="24"/>
              </w:rPr>
            </w:pPr>
          </w:p>
        </w:tc>
        <w:tc>
          <w:tcPr>
            <w:tcW w:w="1560" w:type="dxa"/>
          </w:tcPr>
          <w:p w14:paraId="435BC6B3">
            <w:pPr>
              <w:widowControl/>
              <w:adjustRightInd w:val="0"/>
              <w:snapToGrid w:val="0"/>
              <w:rPr>
                <w:rFonts w:hint="eastAsia" w:cs="方正小标宋简体" w:asciiTheme="majorEastAsia" w:hAnsiTheme="majorEastAsia" w:eastAsiaTheme="majorEastAsia"/>
                <w:sz w:val="24"/>
              </w:rPr>
            </w:pPr>
          </w:p>
        </w:tc>
      </w:tr>
      <w:tr w14:paraId="1366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8C74F3A">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247" w:type="dxa"/>
          </w:tcPr>
          <w:p w14:paraId="7815AB8D">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过滤网</w:t>
            </w:r>
          </w:p>
        </w:tc>
        <w:tc>
          <w:tcPr>
            <w:tcW w:w="2005" w:type="dxa"/>
          </w:tcPr>
          <w:p w14:paraId="364393FC">
            <w:pPr>
              <w:widowControl/>
              <w:adjustRightInd w:val="0"/>
              <w:snapToGrid w:val="0"/>
              <w:rPr>
                <w:rFonts w:hint="eastAsia" w:cs="方正小标宋简体" w:asciiTheme="majorEastAsia" w:hAnsiTheme="majorEastAsia" w:eastAsiaTheme="majorEastAsia"/>
                <w:sz w:val="24"/>
              </w:rPr>
            </w:pPr>
          </w:p>
        </w:tc>
        <w:tc>
          <w:tcPr>
            <w:tcW w:w="1843" w:type="dxa"/>
          </w:tcPr>
          <w:p w14:paraId="4F4DE733">
            <w:pPr>
              <w:widowControl/>
              <w:adjustRightInd w:val="0"/>
              <w:snapToGrid w:val="0"/>
              <w:rPr>
                <w:rFonts w:hint="eastAsia" w:cs="方正小标宋简体" w:asciiTheme="majorEastAsia" w:hAnsiTheme="majorEastAsia" w:eastAsiaTheme="majorEastAsia"/>
                <w:sz w:val="24"/>
              </w:rPr>
            </w:pPr>
          </w:p>
        </w:tc>
        <w:tc>
          <w:tcPr>
            <w:tcW w:w="1417" w:type="dxa"/>
          </w:tcPr>
          <w:p w14:paraId="6752D2CD">
            <w:pPr>
              <w:widowControl/>
              <w:adjustRightInd w:val="0"/>
              <w:snapToGrid w:val="0"/>
              <w:rPr>
                <w:rFonts w:hint="eastAsia" w:cs="方正小标宋简体" w:asciiTheme="majorEastAsia" w:hAnsiTheme="majorEastAsia" w:eastAsiaTheme="majorEastAsia"/>
                <w:sz w:val="24"/>
              </w:rPr>
            </w:pPr>
          </w:p>
        </w:tc>
        <w:tc>
          <w:tcPr>
            <w:tcW w:w="1560" w:type="dxa"/>
          </w:tcPr>
          <w:p w14:paraId="09BE12A9">
            <w:pPr>
              <w:widowControl/>
              <w:adjustRightInd w:val="0"/>
              <w:snapToGrid w:val="0"/>
              <w:rPr>
                <w:rFonts w:hint="eastAsia" w:cs="方正小标宋简体" w:asciiTheme="majorEastAsia" w:hAnsiTheme="majorEastAsia" w:eastAsiaTheme="majorEastAsia"/>
                <w:sz w:val="24"/>
              </w:rPr>
            </w:pPr>
          </w:p>
        </w:tc>
      </w:tr>
      <w:tr w14:paraId="43A0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72CC62CC">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247" w:type="dxa"/>
          </w:tcPr>
          <w:p w14:paraId="7E3D616A">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主板</w:t>
            </w:r>
          </w:p>
        </w:tc>
        <w:tc>
          <w:tcPr>
            <w:tcW w:w="2005" w:type="dxa"/>
          </w:tcPr>
          <w:p w14:paraId="071CF775">
            <w:pPr>
              <w:widowControl/>
              <w:adjustRightInd w:val="0"/>
              <w:snapToGrid w:val="0"/>
              <w:rPr>
                <w:rFonts w:hint="eastAsia" w:cs="方正小标宋简体" w:asciiTheme="majorEastAsia" w:hAnsiTheme="majorEastAsia" w:eastAsiaTheme="majorEastAsia"/>
                <w:sz w:val="24"/>
              </w:rPr>
            </w:pPr>
          </w:p>
        </w:tc>
        <w:tc>
          <w:tcPr>
            <w:tcW w:w="1843" w:type="dxa"/>
          </w:tcPr>
          <w:p w14:paraId="16685BA9">
            <w:pPr>
              <w:widowControl/>
              <w:adjustRightInd w:val="0"/>
              <w:snapToGrid w:val="0"/>
              <w:rPr>
                <w:rFonts w:hint="eastAsia" w:cs="方正小标宋简体" w:asciiTheme="majorEastAsia" w:hAnsiTheme="majorEastAsia" w:eastAsiaTheme="majorEastAsia"/>
                <w:sz w:val="24"/>
              </w:rPr>
            </w:pPr>
          </w:p>
        </w:tc>
        <w:tc>
          <w:tcPr>
            <w:tcW w:w="1417" w:type="dxa"/>
          </w:tcPr>
          <w:p w14:paraId="7A470EBE">
            <w:pPr>
              <w:widowControl/>
              <w:adjustRightInd w:val="0"/>
              <w:snapToGrid w:val="0"/>
              <w:rPr>
                <w:rFonts w:hint="eastAsia" w:cs="方正小标宋简体" w:asciiTheme="majorEastAsia" w:hAnsiTheme="majorEastAsia" w:eastAsiaTheme="majorEastAsia"/>
                <w:sz w:val="24"/>
              </w:rPr>
            </w:pPr>
          </w:p>
        </w:tc>
        <w:tc>
          <w:tcPr>
            <w:tcW w:w="1560" w:type="dxa"/>
          </w:tcPr>
          <w:p w14:paraId="17206BB9">
            <w:pPr>
              <w:widowControl/>
              <w:adjustRightInd w:val="0"/>
              <w:snapToGrid w:val="0"/>
              <w:rPr>
                <w:rFonts w:hint="eastAsia" w:cs="方正小标宋简体" w:asciiTheme="majorEastAsia" w:hAnsiTheme="majorEastAsia" w:eastAsiaTheme="majorEastAsia"/>
                <w:sz w:val="24"/>
              </w:rPr>
            </w:pPr>
          </w:p>
        </w:tc>
      </w:tr>
    </w:tbl>
    <w:p w14:paraId="52D1800B">
      <w:pPr>
        <w:adjustRightInd w:val="0"/>
        <w:snapToGrid w:val="0"/>
        <w:spacing w:line="300" w:lineRule="auto"/>
        <w:jc w:val="center"/>
        <w:rPr>
          <w:rFonts w:hint="eastAsia"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083B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470C248C">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5A3E55C6">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50A00D0C">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5A3CD88B">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价格（元）</w:t>
            </w:r>
          </w:p>
        </w:tc>
      </w:tr>
      <w:tr w14:paraId="7F9C2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7E6C6371">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79DF4035">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4D23C3BE">
            <w:pPr>
              <w:widowControl/>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详见售后服务承诺</w:t>
            </w:r>
          </w:p>
        </w:tc>
        <w:tc>
          <w:tcPr>
            <w:tcW w:w="2605" w:type="dxa"/>
            <w:vAlign w:val="center"/>
          </w:tcPr>
          <w:p w14:paraId="51DD3BBB">
            <w:pPr>
              <w:widowControl/>
              <w:jc w:val="center"/>
              <w:rPr>
                <w:rFonts w:hint="eastAsia" w:cs="方正小标宋简体" w:asciiTheme="majorEastAsia" w:hAnsiTheme="majorEastAsia" w:eastAsiaTheme="majorEastAsia"/>
                <w:sz w:val="24"/>
              </w:rPr>
            </w:pPr>
          </w:p>
        </w:tc>
      </w:tr>
    </w:tbl>
    <w:p w14:paraId="062BCEE3">
      <w:pPr>
        <w:adjustRightInd w:val="0"/>
        <w:snapToGrid w:val="0"/>
        <w:spacing w:line="360" w:lineRule="auto"/>
        <w:jc w:val="center"/>
        <w:rPr>
          <w:rFonts w:hint="eastAsia" w:cs="方正小标宋简体" w:asciiTheme="majorEastAsia" w:hAnsiTheme="majorEastAsia" w:eastAsiaTheme="majorEastAsia"/>
          <w:b/>
          <w:sz w:val="36"/>
          <w:szCs w:val="36"/>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u w:val="none"/>
                <w:lang w:val="en-US" w:eastAsia="zh-CN"/>
              </w:rPr>
            </w:pPr>
            <w:r>
              <w:rPr>
                <w:rFonts w:hint="eastAsia" w:asciiTheme="majorEastAsia" w:hAnsiTheme="majorEastAsia" w:eastAsiaTheme="majorEastAsia"/>
                <w:b w:val="0"/>
                <w:bCs/>
                <w:sz w:val="24"/>
                <w:szCs w:val="21"/>
                <w:u w:val="none"/>
              </w:rPr>
              <w:t>一次性充气式保温毯</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180.5 / 399</w:t>
            </w:r>
          </w:p>
        </w:tc>
      </w:tr>
    </w:tbl>
    <w:p w14:paraId="7643169E">
      <w:pPr>
        <w:rPr>
          <w:rFonts w:hint="eastAsia"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Microsoft YaHei UI">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28468404">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EA057D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abstractNum w:abstractNumId="1">
    <w:nsid w:val="66C1CE52"/>
    <w:multiLevelType w:val="singleLevel"/>
    <w:tmpl w:val="66C1CE52"/>
    <w:lvl w:ilvl="0" w:tentative="0">
      <w:start w:val="8"/>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2843"/>
    <w:rsid w:val="00005907"/>
    <w:rsid w:val="00014A66"/>
    <w:rsid w:val="000170C1"/>
    <w:rsid w:val="00021B63"/>
    <w:rsid w:val="00022431"/>
    <w:rsid w:val="00024E35"/>
    <w:rsid w:val="00027536"/>
    <w:rsid w:val="00027A10"/>
    <w:rsid w:val="0003257D"/>
    <w:rsid w:val="00042713"/>
    <w:rsid w:val="00047765"/>
    <w:rsid w:val="00056650"/>
    <w:rsid w:val="00070899"/>
    <w:rsid w:val="000910F0"/>
    <w:rsid w:val="00091320"/>
    <w:rsid w:val="00094BE5"/>
    <w:rsid w:val="000B173B"/>
    <w:rsid w:val="000C2EB1"/>
    <w:rsid w:val="000D332B"/>
    <w:rsid w:val="000D486B"/>
    <w:rsid w:val="000D528A"/>
    <w:rsid w:val="000E2EEF"/>
    <w:rsid w:val="000E378F"/>
    <w:rsid w:val="000F1856"/>
    <w:rsid w:val="00100E5F"/>
    <w:rsid w:val="00117159"/>
    <w:rsid w:val="00117B29"/>
    <w:rsid w:val="00122AB5"/>
    <w:rsid w:val="00132935"/>
    <w:rsid w:val="00141F0D"/>
    <w:rsid w:val="00143A2C"/>
    <w:rsid w:val="00147AA8"/>
    <w:rsid w:val="00147DE0"/>
    <w:rsid w:val="00162C8C"/>
    <w:rsid w:val="0017347E"/>
    <w:rsid w:val="00173505"/>
    <w:rsid w:val="001755A1"/>
    <w:rsid w:val="00181B1C"/>
    <w:rsid w:val="001857CC"/>
    <w:rsid w:val="001B112F"/>
    <w:rsid w:val="001C2C7F"/>
    <w:rsid w:val="001E359D"/>
    <w:rsid w:val="001F414A"/>
    <w:rsid w:val="001F45BE"/>
    <w:rsid w:val="001F5D4E"/>
    <w:rsid w:val="001F7B1E"/>
    <w:rsid w:val="00201CE8"/>
    <w:rsid w:val="00207531"/>
    <w:rsid w:val="00213A4E"/>
    <w:rsid w:val="00214240"/>
    <w:rsid w:val="0022066A"/>
    <w:rsid w:val="00223188"/>
    <w:rsid w:val="002243DF"/>
    <w:rsid w:val="0024191C"/>
    <w:rsid w:val="00262E90"/>
    <w:rsid w:val="002850D0"/>
    <w:rsid w:val="002956A8"/>
    <w:rsid w:val="0029701C"/>
    <w:rsid w:val="00297C31"/>
    <w:rsid w:val="002B3785"/>
    <w:rsid w:val="002D1B24"/>
    <w:rsid w:val="002F2F70"/>
    <w:rsid w:val="002F5D5E"/>
    <w:rsid w:val="00307648"/>
    <w:rsid w:val="00321F08"/>
    <w:rsid w:val="00322AE6"/>
    <w:rsid w:val="00326BC1"/>
    <w:rsid w:val="00334AA0"/>
    <w:rsid w:val="00352B55"/>
    <w:rsid w:val="00376134"/>
    <w:rsid w:val="003942D3"/>
    <w:rsid w:val="0039648A"/>
    <w:rsid w:val="003D442D"/>
    <w:rsid w:val="003D7EF0"/>
    <w:rsid w:val="003F74B4"/>
    <w:rsid w:val="004164F9"/>
    <w:rsid w:val="00423853"/>
    <w:rsid w:val="00423C2F"/>
    <w:rsid w:val="00446E5F"/>
    <w:rsid w:val="00455236"/>
    <w:rsid w:val="00456EA0"/>
    <w:rsid w:val="004647BF"/>
    <w:rsid w:val="00465CFB"/>
    <w:rsid w:val="00472034"/>
    <w:rsid w:val="0049200D"/>
    <w:rsid w:val="00497BF4"/>
    <w:rsid w:val="004B1081"/>
    <w:rsid w:val="004B3240"/>
    <w:rsid w:val="004B3CFF"/>
    <w:rsid w:val="004C1160"/>
    <w:rsid w:val="004D0A11"/>
    <w:rsid w:val="004E0D21"/>
    <w:rsid w:val="004F46AD"/>
    <w:rsid w:val="004F6661"/>
    <w:rsid w:val="00523CD5"/>
    <w:rsid w:val="005275A8"/>
    <w:rsid w:val="00535190"/>
    <w:rsid w:val="0053721B"/>
    <w:rsid w:val="00542363"/>
    <w:rsid w:val="0055112D"/>
    <w:rsid w:val="00553925"/>
    <w:rsid w:val="005666F4"/>
    <w:rsid w:val="005675B0"/>
    <w:rsid w:val="00576CBC"/>
    <w:rsid w:val="005772ED"/>
    <w:rsid w:val="005779BD"/>
    <w:rsid w:val="00590721"/>
    <w:rsid w:val="00596FE6"/>
    <w:rsid w:val="00597CA2"/>
    <w:rsid w:val="005A3B06"/>
    <w:rsid w:val="005C211C"/>
    <w:rsid w:val="005C239D"/>
    <w:rsid w:val="005C57CC"/>
    <w:rsid w:val="005D1F81"/>
    <w:rsid w:val="005D5BD4"/>
    <w:rsid w:val="00603257"/>
    <w:rsid w:val="0060593D"/>
    <w:rsid w:val="006152F3"/>
    <w:rsid w:val="006231CE"/>
    <w:rsid w:val="00625E8D"/>
    <w:rsid w:val="00626B10"/>
    <w:rsid w:val="00634698"/>
    <w:rsid w:val="006470B8"/>
    <w:rsid w:val="00651D42"/>
    <w:rsid w:val="00654133"/>
    <w:rsid w:val="00662021"/>
    <w:rsid w:val="00662B11"/>
    <w:rsid w:val="006919F4"/>
    <w:rsid w:val="006B7FE8"/>
    <w:rsid w:val="006C7CF0"/>
    <w:rsid w:val="006D1C2B"/>
    <w:rsid w:val="006D3D0D"/>
    <w:rsid w:val="006D571D"/>
    <w:rsid w:val="006E6DEA"/>
    <w:rsid w:val="006F2D68"/>
    <w:rsid w:val="007024B9"/>
    <w:rsid w:val="007130B5"/>
    <w:rsid w:val="00716C4F"/>
    <w:rsid w:val="007246DD"/>
    <w:rsid w:val="0074402B"/>
    <w:rsid w:val="00750A3D"/>
    <w:rsid w:val="007554DF"/>
    <w:rsid w:val="00774547"/>
    <w:rsid w:val="00793785"/>
    <w:rsid w:val="00796C61"/>
    <w:rsid w:val="007A0C07"/>
    <w:rsid w:val="007A2E18"/>
    <w:rsid w:val="007A7BFE"/>
    <w:rsid w:val="007B1DF4"/>
    <w:rsid w:val="007C4096"/>
    <w:rsid w:val="007C6616"/>
    <w:rsid w:val="007D196F"/>
    <w:rsid w:val="007D65D9"/>
    <w:rsid w:val="0080050C"/>
    <w:rsid w:val="008120B0"/>
    <w:rsid w:val="00813523"/>
    <w:rsid w:val="00825361"/>
    <w:rsid w:val="00841D8A"/>
    <w:rsid w:val="008525EE"/>
    <w:rsid w:val="00871F5E"/>
    <w:rsid w:val="00872D2F"/>
    <w:rsid w:val="00874934"/>
    <w:rsid w:val="00876B02"/>
    <w:rsid w:val="008802B6"/>
    <w:rsid w:val="00882C3B"/>
    <w:rsid w:val="008964A3"/>
    <w:rsid w:val="008B74EE"/>
    <w:rsid w:val="008C28A8"/>
    <w:rsid w:val="008C3D8B"/>
    <w:rsid w:val="008D2C79"/>
    <w:rsid w:val="008D3E82"/>
    <w:rsid w:val="008E56F3"/>
    <w:rsid w:val="0090107D"/>
    <w:rsid w:val="009122AA"/>
    <w:rsid w:val="00914B58"/>
    <w:rsid w:val="00926DCB"/>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A4EA4"/>
    <w:rsid w:val="009B41C8"/>
    <w:rsid w:val="009B5AA8"/>
    <w:rsid w:val="009E6FD2"/>
    <w:rsid w:val="009F5BF6"/>
    <w:rsid w:val="00A043A8"/>
    <w:rsid w:val="00A0782D"/>
    <w:rsid w:val="00A17D1D"/>
    <w:rsid w:val="00A303A3"/>
    <w:rsid w:val="00A40CAD"/>
    <w:rsid w:val="00A619BE"/>
    <w:rsid w:val="00A903C7"/>
    <w:rsid w:val="00AA4B4A"/>
    <w:rsid w:val="00AA6962"/>
    <w:rsid w:val="00AB2610"/>
    <w:rsid w:val="00AE4170"/>
    <w:rsid w:val="00AE733C"/>
    <w:rsid w:val="00AF5FA9"/>
    <w:rsid w:val="00AF7A87"/>
    <w:rsid w:val="00B01564"/>
    <w:rsid w:val="00B06C01"/>
    <w:rsid w:val="00B21F51"/>
    <w:rsid w:val="00B25EF8"/>
    <w:rsid w:val="00B32674"/>
    <w:rsid w:val="00B64E03"/>
    <w:rsid w:val="00B74119"/>
    <w:rsid w:val="00B82233"/>
    <w:rsid w:val="00B84EE8"/>
    <w:rsid w:val="00BA17A1"/>
    <w:rsid w:val="00BA5B17"/>
    <w:rsid w:val="00BC4EC7"/>
    <w:rsid w:val="00BC5AE8"/>
    <w:rsid w:val="00BF1CC2"/>
    <w:rsid w:val="00BF69AA"/>
    <w:rsid w:val="00C03748"/>
    <w:rsid w:val="00C13828"/>
    <w:rsid w:val="00C13F97"/>
    <w:rsid w:val="00C17558"/>
    <w:rsid w:val="00C32BEC"/>
    <w:rsid w:val="00C35949"/>
    <w:rsid w:val="00C46532"/>
    <w:rsid w:val="00C52EBE"/>
    <w:rsid w:val="00C55020"/>
    <w:rsid w:val="00C619DD"/>
    <w:rsid w:val="00C63A8F"/>
    <w:rsid w:val="00C67D6C"/>
    <w:rsid w:val="00C727F8"/>
    <w:rsid w:val="00C77FD8"/>
    <w:rsid w:val="00C835CE"/>
    <w:rsid w:val="00CD0213"/>
    <w:rsid w:val="00CD1A13"/>
    <w:rsid w:val="00CF09E5"/>
    <w:rsid w:val="00D05083"/>
    <w:rsid w:val="00D24E0B"/>
    <w:rsid w:val="00D5343F"/>
    <w:rsid w:val="00D54D59"/>
    <w:rsid w:val="00D654D9"/>
    <w:rsid w:val="00D80FB8"/>
    <w:rsid w:val="00D942F5"/>
    <w:rsid w:val="00D976F6"/>
    <w:rsid w:val="00DA4C96"/>
    <w:rsid w:val="00DA6EC9"/>
    <w:rsid w:val="00DB1E59"/>
    <w:rsid w:val="00DB4D7A"/>
    <w:rsid w:val="00DB528F"/>
    <w:rsid w:val="00DB7103"/>
    <w:rsid w:val="00DC4CC7"/>
    <w:rsid w:val="00DD05FB"/>
    <w:rsid w:val="00E1520C"/>
    <w:rsid w:val="00E35AFC"/>
    <w:rsid w:val="00E53F17"/>
    <w:rsid w:val="00E607B0"/>
    <w:rsid w:val="00E7159C"/>
    <w:rsid w:val="00E93F8F"/>
    <w:rsid w:val="00ED4137"/>
    <w:rsid w:val="00ED7224"/>
    <w:rsid w:val="00EE65DE"/>
    <w:rsid w:val="00F0149B"/>
    <w:rsid w:val="00F07294"/>
    <w:rsid w:val="00F1549D"/>
    <w:rsid w:val="00F225D8"/>
    <w:rsid w:val="00F23C2F"/>
    <w:rsid w:val="00F23DB0"/>
    <w:rsid w:val="00F30025"/>
    <w:rsid w:val="00F41B13"/>
    <w:rsid w:val="00F464BC"/>
    <w:rsid w:val="00F52750"/>
    <w:rsid w:val="00F60CB5"/>
    <w:rsid w:val="00F65BCF"/>
    <w:rsid w:val="00F6788A"/>
    <w:rsid w:val="00F81403"/>
    <w:rsid w:val="00F83533"/>
    <w:rsid w:val="00F945B0"/>
    <w:rsid w:val="00F9630A"/>
    <w:rsid w:val="00FA1589"/>
    <w:rsid w:val="00FB421E"/>
    <w:rsid w:val="00FC40CA"/>
    <w:rsid w:val="00FD0656"/>
    <w:rsid w:val="00FD23ED"/>
    <w:rsid w:val="00FF30DB"/>
    <w:rsid w:val="0611217C"/>
    <w:rsid w:val="07AE3385"/>
    <w:rsid w:val="084E5843"/>
    <w:rsid w:val="08804243"/>
    <w:rsid w:val="0F8E7447"/>
    <w:rsid w:val="119B6051"/>
    <w:rsid w:val="12A25084"/>
    <w:rsid w:val="142B2292"/>
    <w:rsid w:val="15FB47D0"/>
    <w:rsid w:val="17AF1A71"/>
    <w:rsid w:val="19646989"/>
    <w:rsid w:val="19A66D0D"/>
    <w:rsid w:val="1A385FE8"/>
    <w:rsid w:val="1E12700E"/>
    <w:rsid w:val="1FB81613"/>
    <w:rsid w:val="21971856"/>
    <w:rsid w:val="22E10C1D"/>
    <w:rsid w:val="24CB352A"/>
    <w:rsid w:val="2B252436"/>
    <w:rsid w:val="359B56E2"/>
    <w:rsid w:val="366D6BB6"/>
    <w:rsid w:val="3EB2662C"/>
    <w:rsid w:val="445F60B6"/>
    <w:rsid w:val="4646177D"/>
    <w:rsid w:val="4BC528B7"/>
    <w:rsid w:val="4E280CF3"/>
    <w:rsid w:val="566D4594"/>
    <w:rsid w:val="58242AE0"/>
    <w:rsid w:val="58AB396B"/>
    <w:rsid w:val="5BDE3A84"/>
    <w:rsid w:val="5C483C8E"/>
    <w:rsid w:val="663B31C1"/>
    <w:rsid w:val="66AC0259"/>
    <w:rsid w:val="69FF2A24"/>
    <w:rsid w:val="6AFD60D5"/>
    <w:rsid w:val="6F633413"/>
    <w:rsid w:val="6F95746A"/>
    <w:rsid w:val="6F9E571F"/>
    <w:rsid w:val="73374A1C"/>
    <w:rsid w:val="738F7392"/>
    <w:rsid w:val="762C283F"/>
    <w:rsid w:val="767D5D1E"/>
    <w:rsid w:val="76E03ABB"/>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5">
    <w:name w:val="cf01"/>
    <w:basedOn w:val="11"/>
    <w:qFormat/>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4731</Words>
  <Characters>4924</Characters>
  <Lines>39</Lines>
  <Paragraphs>11</Paragraphs>
  <TotalTime>0</TotalTime>
  <ScaleCrop>false</ScaleCrop>
  <LinksUpToDate>false</LinksUpToDate>
  <CharactersWithSpaces>5013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2025-09-15T02:10:00Z</dcterms:created>
  <dc:creator>陈蕾</dc:creator>
  <cp:lastModifiedBy>5J1</cp:lastModifiedBy>
  <cp:lastPrinted>2025-06-27T08:38:00Z</cp:lastPrinted>
  <dcterms:modified xsi:type="dcterms:W3CDTF">2026-04-20T01:50:51Z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98DB158C083242CEA111BBD50CF72952_13</vt:lpwstr>
  </property>
</Properties>
</file>