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18"/>
        <w:gridCol w:w="2368"/>
        <w:gridCol w:w="3823"/>
        <w:gridCol w:w="2818"/>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10</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205"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32"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10C47F13">
        <w:tblPrEx>
          <w:tblCellMar>
            <w:top w:w="0" w:type="dxa"/>
            <w:left w:w="108" w:type="dxa"/>
            <w:bottom w:w="0" w:type="dxa"/>
            <w:right w:w="108" w:type="dxa"/>
          </w:tblCellMar>
        </w:tblPrEx>
        <w:trPr>
          <w:trHeight w:val="706" w:hRule="atLeast"/>
        </w:trPr>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14:paraId="28D01060">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bidi="ar"/>
              </w:rPr>
              <w:t>1</w:t>
            </w:r>
          </w:p>
        </w:tc>
        <w:tc>
          <w:tcPr>
            <w:tcW w:w="1205" w:type="pct"/>
            <w:tcBorders>
              <w:top w:val="single" w:color="auto" w:sz="4" w:space="0"/>
              <w:left w:val="nil"/>
              <w:bottom w:val="single" w:color="auto" w:sz="4" w:space="0"/>
              <w:right w:val="single" w:color="auto" w:sz="4" w:space="0"/>
            </w:tcBorders>
            <w:shd w:val="clear" w:color="auto" w:fill="auto"/>
            <w:vAlign w:val="center"/>
          </w:tcPr>
          <w:p w14:paraId="427F6E78">
            <w:pPr>
              <w:widowControl/>
              <w:jc w:val="center"/>
              <w:textAlignment w:val="center"/>
              <w:rPr>
                <w:rFonts w:hint="default" w:eastAsia="宋体"/>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10</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52</w:t>
            </w:r>
          </w:p>
        </w:tc>
        <w:tc>
          <w:tcPr>
            <w:tcW w:w="1945" w:type="pct"/>
            <w:tcBorders>
              <w:top w:val="single" w:color="auto" w:sz="4" w:space="0"/>
              <w:left w:val="nil"/>
              <w:bottom w:val="single" w:color="auto" w:sz="4" w:space="0"/>
              <w:right w:val="single" w:color="auto" w:sz="4" w:space="0"/>
            </w:tcBorders>
            <w:shd w:val="clear" w:color="auto" w:fill="auto"/>
            <w:vAlign w:val="center"/>
          </w:tcPr>
          <w:p w14:paraId="52E27725">
            <w:pPr>
              <w:widowControl/>
              <w:jc w:val="center"/>
              <w:textAlignment w:val="center"/>
              <w:rPr>
                <w:rFonts w:hint="eastAsia" w:eastAsia="宋体"/>
                <w:color w:val="000000"/>
                <w:kern w:val="0"/>
                <w:sz w:val="22"/>
                <w:szCs w:val="22"/>
                <w:lang w:val="en-US" w:eastAsia="zh-CN" w:bidi="ar"/>
              </w:rPr>
            </w:pPr>
            <w:r>
              <w:rPr>
                <w:rFonts w:hint="eastAsia" w:asciiTheme="minorHAnsi" w:hAnsiTheme="minorHAnsi" w:eastAsiaTheme="minorEastAsia" w:cstheme="minorBidi"/>
                <w:color w:val="000000"/>
                <w:kern w:val="2"/>
                <w:sz w:val="22"/>
                <w:szCs w:val="22"/>
                <w:lang w:val="en-US" w:eastAsia="zh-CN" w:bidi="ar-SA"/>
              </w:rPr>
              <w:t>胸腹腔镜穿刺器套件</w:t>
            </w:r>
          </w:p>
        </w:tc>
        <w:tc>
          <w:tcPr>
            <w:tcW w:w="1432" w:type="pct"/>
            <w:tcBorders>
              <w:top w:val="single" w:color="auto" w:sz="4" w:space="0"/>
              <w:left w:val="nil"/>
              <w:bottom w:val="single" w:color="auto" w:sz="4" w:space="0"/>
              <w:right w:val="single" w:color="auto" w:sz="4" w:space="0"/>
            </w:tcBorders>
            <w:shd w:val="clear" w:color="auto" w:fill="auto"/>
            <w:vAlign w:val="center"/>
          </w:tcPr>
          <w:p w14:paraId="7F597A60">
            <w:pPr>
              <w:widowControl/>
              <w:jc w:val="center"/>
              <w:textAlignment w:val="center"/>
              <w:rPr>
                <w:rFonts w:hint="eastAsia" w:eastAsia="宋体"/>
                <w:color w:val="000000"/>
                <w:kern w:val="0"/>
                <w:sz w:val="22"/>
                <w:szCs w:val="22"/>
                <w:lang w:val="en-US" w:eastAsia="zh-CN" w:bidi="ar"/>
              </w:rPr>
            </w:pPr>
            <w:r>
              <w:rPr>
                <w:rFonts w:hint="eastAsia"/>
                <w:lang w:val="en-US" w:eastAsia="zh-CN"/>
              </w:rPr>
              <w:t>肝胆胰外科</w:t>
            </w:r>
          </w:p>
        </w:tc>
      </w:tr>
    </w:tbl>
    <w:p w14:paraId="42454F92">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2</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6</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w:t>
      </w:r>
      <w:r>
        <w:rPr>
          <w:rFonts w:hint="eastAsia" w:ascii="方正小标宋简体" w:hAnsi="方正小标宋简体" w:eastAsia="方正小标宋简体" w:cs="方正小标宋简体"/>
          <w:sz w:val="44"/>
          <w:szCs w:val="44"/>
          <w:lang w:val="en-US" w:eastAsia="zh-CN"/>
        </w:rPr>
        <w:t>10</w:t>
      </w:r>
      <w:r>
        <w:rPr>
          <w:rFonts w:hint="eastAsia" w:ascii="方正小标宋简体" w:hAnsi="方正小标宋简体" w:eastAsia="方正小标宋简体" w:cs="方正小标宋简体"/>
          <w:sz w:val="44"/>
          <w:szCs w:val="44"/>
          <w:lang w:eastAsia="zh-CN"/>
        </w:rPr>
        <w:t>期</w:t>
      </w:r>
      <w:r>
        <w:rPr>
          <w:rFonts w:hint="eastAsia" w:ascii="方正小标宋简体" w:hAnsi="方正小标宋简体" w:eastAsia="方正小标宋简体" w:cs="方正小标宋简体"/>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10</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 xml:space="preserve"> 2 </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2</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14</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214"/>
        <w:gridCol w:w="1727"/>
        <w:gridCol w:w="2883"/>
        <w:gridCol w:w="987"/>
        <w:gridCol w:w="1260"/>
        <w:gridCol w:w="1175"/>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18" w:type="dxa"/>
            <w:vAlign w:val="center"/>
          </w:tcPr>
          <w:p w14:paraId="06A1A7E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214" w:type="dxa"/>
            <w:vAlign w:val="center"/>
          </w:tcPr>
          <w:p w14:paraId="7363C39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41E8565A">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883" w:type="dxa"/>
            <w:vAlign w:val="center"/>
          </w:tcPr>
          <w:p w14:paraId="0E8D3060">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87" w:type="dxa"/>
            <w:vAlign w:val="center"/>
          </w:tcPr>
          <w:p w14:paraId="2F63B6C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0C47938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1749A7B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19F7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0F97E93">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bidi="ar"/>
              </w:rPr>
              <w:t>1</w:t>
            </w:r>
          </w:p>
        </w:tc>
        <w:tc>
          <w:tcPr>
            <w:tcW w:w="918" w:type="dxa"/>
            <w:shd w:val="clear" w:color="auto" w:fill="auto"/>
            <w:vAlign w:val="center"/>
          </w:tcPr>
          <w:p w14:paraId="15F7A9DF">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10</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52</w:t>
            </w:r>
          </w:p>
        </w:tc>
        <w:tc>
          <w:tcPr>
            <w:tcW w:w="1214" w:type="dxa"/>
            <w:shd w:val="clear" w:color="auto" w:fill="auto"/>
            <w:vAlign w:val="center"/>
          </w:tcPr>
          <w:p w14:paraId="68A957B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ascii="Times New Roman" w:hAnsi="Times New Roman" w:eastAsia="宋体" w:cs="Times New Roman"/>
                <w:color w:val="000000"/>
                <w:kern w:val="0"/>
                <w:sz w:val="22"/>
                <w:szCs w:val="22"/>
                <w:lang w:val="en-US" w:eastAsia="zh-CN" w:bidi="ar"/>
              </w:rPr>
              <w:t>胸腹腔镜穿刺器套件</w:t>
            </w:r>
          </w:p>
        </w:tc>
        <w:tc>
          <w:tcPr>
            <w:tcW w:w="1727" w:type="dxa"/>
            <w:vAlign w:val="center"/>
          </w:tcPr>
          <w:p w14:paraId="2C74F0C6">
            <w:pPr>
              <w:widowControl/>
              <w:jc w:val="center"/>
              <w:rPr>
                <w:rFonts w:hint="eastAsia" w:asciiTheme="majorEastAsia" w:hAnsiTheme="majorEastAsia" w:eastAsiaTheme="majorEastAsia" w:cstheme="majorEastAsia"/>
                <w:kern w:val="0"/>
                <w:sz w:val="20"/>
                <w:szCs w:val="20"/>
                <w:lang w:val="en-US" w:eastAsia="zh-CN"/>
              </w:rPr>
            </w:pPr>
            <w:r>
              <w:rPr>
                <w:rFonts w:hint="eastAsia" w:eastAsia="宋体"/>
                <w:lang w:eastAsia="zh-CN"/>
              </w:rPr>
              <w:t>100-2700（</w:t>
            </w:r>
            <w:r>
              <w:rPr>
                <w:rFonts w:hint="eastAsia" w:eastAsia="宋体"/>
                <w:lang w:val="en-US" w:eastAsia="zh-CN"/>
              </w:rPr>
              <w:t>详见原中标目录</w:t>
            </w:r>
            <w:r>
              <w:rPr>
                <w:rFonts w:hint="eastAsia" w:eastAsia="宋体"/>
                <w:lang w:eastAsia="zh-CN"/>
              </w:rPr>
              <w:t>）</w:t>
            </w:r>
          </w:p>
        </w:tc>
        <w:tc>
          <w:tcPr>
            <w:tcW w:w="2883" w:type="dxa"/>
            <w:vAlign w:val="center"/>
          </w:tcPr>
          <w:p w14:paraId="0DF63FA9">
            <w:pPr>
              <w:widowControl/>
              <w:numPr>
                <w:numId w:val="0"/>
              </w:numPr>
              <w:jc w:val="both"/>
              <w:rPr>
                <w:rFonts w:hint="eastAsia"/>
                <w:lang w:val="en-US" w:eastAsia="zh-CN"/>
              </w:rPr>
            </w:pPr>
            <w:r>
              <w:rPr>
                <w:rFonts w:hint="default" w:ascii="Times New Roman" w:hAnsi="Times New Roman" w:eastAsia="宋体" w:cs="Times New Roman"/>
                <w:kern w:val="2"/>
                <w:sz w:val="21"/>
                <w:szCs w:val="24"/>
                <w:lang w:val="en-US" w:eastAsia="zh-CN" w:bidi="ar-SA"/>
              </w:rPr>
              <w:t>与腹腔镜手术配合使用，用于微微创、单孔腹腔镜胆囊切除术的美容化治疗</w:t>
            </w:r>
          </w:p>
        </w:tc>
        <w:tc>
          <w:tcPr>
            <w:tcW w:w="987" w:type="dxa"/>
            <w:vAlign w:val="center"/>
          </w:tcPr>
          <w:p w14:paraId="7EDE6E1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国产</w:t>
            </w:r>
          </w:p>
        </w:tc>
        <w:tc>
          <w:tcPr>
            <w:tcW w:w="1260" w:type="dxa"/>
            <w:vAlign w:val="center"/>
          </w:tcPr>
          <w:p w14:paraId="34C610A4">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60C3A5A9">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lang w:val="en-US" w:eastAsia="zh-CN"/>
              </w:rPr>
              <w:t>肝胆胰外科</w:t>
            </w:r>
          </w:p>
        </w:tc>
        <w:tc>
          <w:tcPr>
            <w:tcW w:w="714" w:type="dxa"/>
            <w:vAlign w:val="center"/>
          </w:tcPr>
          <w:p w14:paraId="32725AFE">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0614355A">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0A4DD88F">
      <w:pPr>
        <w:pStyle w:val="2"/>
        <w:ind w:firstLine="420"/>
        <w:rPr>
          <w:rFonts w:hint="default"/>
          <w:szCs w:val="21"/>
          <w:highlight w:val="yellow"/>
          <w:lang w:val="en-US" w:eastAsia="zh-CN"/>
        </w:rPr>
      </w:pPr>
      <w:r>
        <w:rPr>
          <w:rFonts w:hint="eastAsia"/>
          <w:szCs w:val="21"/>
          <w:highlight w:val="yellow"/>
          <w:lang w:val="en-US" w:eastAsia="zh-CN"/>
        </w:rPr>
        <w:t>附件4：</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lang w:eastAsia="zh-CN"/>
        </w:rPr>
        <w:t>年第</w:t>
      </w:r>
      <w:r>
        <w:rPr>
          <w:rFonts w:hint="eastAsia"/>
          <w:szCs w:val="21"/>
          <w:highlight w:val="yellow"/>
          <w:lang w:val="en-US" w:eastAsia="zh-CN"/>
        </w:rPr>
        <w:t>10</w:t>
      </w:r>
      <w:r>
        <w:rPr>
          <w:rFonts w:hint="eastAsia"/>
          <w:szCs w:val="21"/>
          <w:highlight w:val="yellow"/>
          <w:lang w:eastAsia="zh-CN"/>
        </w:rPr>
        <w:t>期</w:t>
      </w:r>
      <w:r>
        <w:rPr>
          <w:rFonts w:hint="eastAsia"/>
          <w:szCs w:val="21"/>
          <w:highlight w:val="yellow"/>
          <w:lang w:val="en-US" w:eastAsia="zh-CN"/>
        </w:rPr>
        <w:t>医用耗材原在库目录</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2月</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214"/>
        <w:gridCol w:w="1727"/>
        <w:gridCol w:w="2883"/>
        <w:gridCol w:w="987"/>
        <w:gridCol w:w="1260"/>
        <w:gridCol w:w="1175"/>
        <w:gridCol w:w="714"/>
      </w:tblGrid>
      <w:tr w14:paraId="000E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45748B6B">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918" w:type="dxa"/>
            <w:vAlign w:val="center"/>
          </w:tcPr>
          <w:p w14:paraId="6EC5B2D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1214" w:type="dxa"/>
            <w:vAlign w:val="center"/>
          </w:tcPr>
          <w:p w14:paraId="4C99986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727" w:type="dxa"/>
            <w:vAlign w:val="center"/>
          </w:tcPr>
          <w:p w14:paraId="13D0DEFC">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2883" w:type="dxa"/>
            <w:vAlign w:val="center"/>
          </w:tcPr>
          <w:p w14:paraId="268E8C1C">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987" w:type="dxa"/>
            <w:vAlign w:val="center"/>
          </w:tcPr>
          <w:p w14:paraId="4DD9206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1260" w:type="dxa"/>
            <w:vAlign w:val="center"/>
          </w:tcPr>
          <w:p w14:paraId="0ABF6CE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1175" w:type="dxa"/>
            <w:vAlign w:val="center"/>
          </w:tcPr>
          <w:p w14:paraId="3B0B1F4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714" w:type="dxa"/>
            <w:vAlign w:val="center"/>
          </w:tcPr>
          <w:p w14:paraId="35F6C409">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备注</w:t>
            </w:r>
          </w:p>
        </w:tc>
      </w:tr>
      <w:tr w14:paraId="4A20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ED8B9E1">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eastAsia" w:eastAsia="宋体"/>
                <w:color w:val="000000"/>
                <w:kern w:val="0"/>
                <w:sz w:val="22"/>
                <w:szCs w:val="22"/>
                <w:lang w:bidi="ar"/>
              </w:rPr>
              <w:t>1</w:t>
            </w:r>
          </w:p>
        </w:tc>
        <w:tc>
          <w:tcPr>
            <w:tcW w:w="918" w:type="dxa"/>
            <w:shd w:val="clear" w:color="auto" w:fill="auto"/>
            <w:vAlign w:val="center"/>
          </w:tcPr>
          <w:p w14:paraId="58C12EBC">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hint="default" w:eastAsia="宋体"/>
                <w:color w:val="000000"/>
                <w:kern w:val="0"/>
                <w:sz w:val="22"/>
                <w:szCs w:val="22"/>
                <w:lang w:val="en-US" w:eastAsia="zh-CN" w:bidi="ar"/>
              </w:rPr>
              <w:t>ZCB202</w:t>
            </w:r>
            <w:r>
              <w:rPr>
                <w:rFonts w:hint="eastAsia" w:eastAsia="宋体"/>
                <w:color w:val="000000"/>
                <w:kern w:val="0"/>
                <w:sz w:val="22"/>
                <w:szCs w:val="22"/>
                <w:lang w:val="en-US" w:eastAsia="zh-CN" w:bidi="ar"/>
              </w:rPr>
              <w:t>6</w:t>
            </w:r>
            <w:r>
              <w:rPr>
                <w:rFonts w:hint="default" w:eastAsia="宋体"/>
                <w:color w:val="000000"/>
                <w:kern w:val="0"/>
                <w:sz w:val="22"/>
                <w:szCs w:val="22"/>
                <w:lang w:val="en-US" w:eastAsia="zh-CN" w:bidi="ar"/>
              </w:rPr>
              <w:t>-HC</w:t>
            </w:r>
            <w:r>
              <w:rPr>
                <w:rFonts w:hint="eastAsia" w:eastAsia="宋体"/>
                <w:color w:val="000000"/>
                <w:kern w:val="0"/>
                <w:sz w:val="22"/>
                <w:szCs w:val="22"/>
                <w:lang w:val="en-US" w:eastAsia="zh-CN" w:bidi="ar"/>
              </w:rPr>
              <w:t>10</w:t>
            </w:r>
            <w:r>
              <w:rPr>
                <w:rFonts w:hint="default" w:eastAsia="宋体"/>
                <w:color w:val="000000"/>
                <w:kern w:val="0"/>
                <w:sz w:val="22"/>
                <w:szCs w:val="22"/>
                <w:lang w:val="en-US" w:eastAsia="zh-CN" w:bidi="ar"/>
              </w:rPr>
              <w:t>-</w:t>
            </w:r>
            <w:r>
              <w:rPr>
                <w:rFonts w:hint="eastAsia" w:eastAsia="宋体"/>
                <w:color w:val="000000"/>
                <w:kern w:val="0"/>
                <w:sz w:val="22"/>
                <w:szCs w:val="22"/>
                <w:lang w:val="en-US" w:eastAsia="zh-CN" w:bidi="ar"/>
              </w:rPr>
              <w:t>52</w:t>
            </w:r>
          </w:p>
        </w:tc>
        <w:tc>
          <w:tcPr>
            <w:tcW w:w="1214" w:type="dxa"/>
            <w:shd w:val="clear" w:color="auto" w:fill="auto"/>
            <w:vAlign w:val="center"/>
          </w:tcPr>
          <w:p w14:paraId="715F42B5">
            <w:pPr>
              <w:widowControl/>
              <w:jc w:val="center"/>
              <w:textAlignment w:val="center"/>
              <w:rPr>
                <w:rFonts w:hint="eastAsia" w:ascii="Times New Roman" w:hAnsi="Times New Roman" w:eastAsia="宋体" w:cs="Times New Roman"/>
                <w:color w:val="000000"/>
                <w:kern w:val="0"/>
                <w:sz w:val="22"/>
                <w:szCs w:val="22"/>
                <w:lang w:val="en-US" w:eastAsia="zh-CN" w:bidi="ar"/>
              </w:rPr>
            </w:pPr>
            <w:bookmarkStart w:id="97" w:name="_GoBack"/>
            <w:r>
              <w:rPr>
                <w:rFonts w:hint="eastAsia" w:ascii="Times New Roman" w:hAnsi="Times New Roman" w:eastAsia="宋体" w:cs="Times New Roman"/>
                <w:color w:val="000000"/>
                <w:kern w:val="0"/>
                <w:sz w:val="22"/>
                <w:szCs w:val="22"/>
                <w:lang w:val="en-US" w:eastAsia="zh-CN" w:bidi="ar"/>
              </w:rPr>
              <w:t>胸腹腔镜穿刺器套件</w:t>
            </w:r>
            <w:bookmarkEnd w:id="97"/>
          </w:p>
        </w:tc>
        <w:tc>
          <w:tcPr>
            <w:tcW w:w="1727" w:type="dxa"/>
            <w:vAlign w:val="center"/>
          </w:tcPr>
          <w:p w14:paraId="32B3690D">
            <w:pPr>
              <w:widowControl/>
              <w:jc w:val="center"/>
              <w:rPr>
                <w:rFonts w:hint="eastAsia" w:asciiTheme="majorEastAsia" w:hAnsiTheme="majorEastAsia" w:eastAsiaTheme="majorEastAsia" w:cstheme="majorEastAsia"/>
                <w:kern w:val="0"/>
                <w:sz w:val="20"/>
                <w:szCs w:val="20"/>
                <w:lang w:val="en-US" w:eastAsia="zh-CN"/>
              </w:rPr>
            </w:pPr>
            <w:r>
              <w:rPr>
                <w:rFonts w:hint="eastAsia" w:eastAsia="宋体"/>
                <w:lang w:eastAsia="zh-CN"/>
              </w:rPr>
              <w:t>100-2700（</w:t>
            </w:r>
            <w:r>
              <w:rPr>
                <w:rFonts w:hint="eastAsia" w:eastAsia="宋体"/>
                <w:lang w:val="en-US" w:eastAsia="zh-CN"/>
              </w:rPr>
              <w:t>详见原中标目录</w:t>
            </w:r>
            <w:r>
              <w:rPr>
                <w:rFonts w:hint="eastAsia" w:eastAsia="宋体"/>
                <w:lang w:eastAsia="zh-CN"/>
              </w:rPr>
              <w:t>）</w:t>
            </w:r>
          </w:p>
        </w:tc>
        <w:tc>
          <w:tcPr>
            <w:tcW w:w="2883" w:type="dxa"/>
            <w:vAlign w:val="center"/>
          </w:tcPr>
          <w:p w14:paraId="2354AF34">
            <w:pPr>
              <w:widowControl/>
              <w:numPr>
                <w:ilvl w:val="0"/>
                <w:numId w:val="0"/>
              </w:numPr>
              <w:jc w:val="both"/>
              <w:rPr>
                <w:rFonts w:hint="eastAsia"/>
                <w:lang w:val="en-US" w:eastAsia="zh-CN"/>
              </w:rPr>
            </w:pPr>
            <w:r>
              <w:rPr>
                <w:rFonts w:hint="default" w:ascii="Times New Roman" w:hAnsi="Times New Roman" w:eastAsia="宋体" w:cs="Times New Roman"/>
                <w:kern w:val="2"/>
                <w:sz w:val="21"/>
                <w:szCs w:val="24"/>
                <w:lang w:val="en-US" w:eastAsia="zh-CN" w:bidi="ar-SA"/>
              </w:rPr>
              <w:t>与腹腔镜手术配合使用，用于微微创、单孔腹腔镜胆囊切除术的美容化治疗</w:t>
            </w:r>
          </w:p>
        </w:tc>
        <w:tc>
          <w:tcPr>
            <w:tcW w:w="987" w:type="dxa"/>
            <w:vAlign w:val="center"/>
          </w:tcPr>
          <w:p w14:paraId="6AC9D73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国产</w:t>
            </w:r>
          </w:p>
        </w:tc>
        <w:tc>
          <w:tcPr>
            <w:tcW w:w="1260" w:type="dxa"/>
            <w:vAlign w:val="center"/>
          </w:tcPr>
          <w:p w14:paraId="1E42F94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1175" w:type="dxa"/>
            <w:shd w:val="clear" w:color="auto" w:fill="auto"/>
            <w:vAlign w:val="center"/>
          </w:tcPr>
          <w:p w14:paraId="7A5C64A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hint="eastAsia"/>
                <w:lang w:val="en-US" w:eastAsia="zh-CN"/>
              </w:rPr>
              <w:t>肝胆胰外科</w:t>
            </w:r>
          </w:p>
        </w:tc>
        <w:tc>
          <w:tcPr>
            <w:tcW w:w="714" w:type="dxa"/>
            <w:vAlign w:val="center"/>
          </w:tcPr>
          <w:p w14:paraId="2AB4B651">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协议到期重新采购</w:t>
            </w:r>
          </w:p>
        </w:tc>
      </w:tr>
    </w:tbl>
    <w:p w14:paraId="7EA21D25">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57128621"/>
      <w:bookmarkStart w:id="12" w:name="_Toc32335"/>
      <w:bookmarkStart w:id="13" w:name="_Toc15209"/>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4"/>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7679"/>
      <w:bookmarkStart w:id="41" w:name="_Toc100052408"/>
      <w:bookmarkStart w:id="42" w:name="_Toc73521586"/>
      <w:bookmarkStart w:id="43" w:name="_Toc73518157"/>
      <w:bookmarkStart w:id="44" w:name="_Toc73521674"/>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675"/>
      <w:bookmarkStart w:id="48" w:name="_Toc73517680"/>
      <w:bookmarkStart w:id="49" w:name="_Toc100052409"/>
      <w:bookmarkStart w:id="50" w:name="_Toc73521587"/>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18160"/>
      <w:bookmarkStart w:id="53" w:name="_Toc28536"/>
      <w:bookmarkStart w:id="54" w:name="_Toc73517682"/>
      <w:bookmarkStart w:id="55" w:name="_Toc73521589"/>
      <w:bookmarkStart w:id="56" w:name="_Toc100052410"/>
      <w:bookmarkStart w:id="57" w:name="_Toc73521677"/>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12871"/>
      <w:bookmarkStart w:id="67" w:name="_Toc57128634"/>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598725E6">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F9CC19-40F6-428A-849F-AD2C0A18699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B05EC56-7CD5-43AE-B025-C3F22A1718CE}"/>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84C22507-4153-477A-9B49-084CCA3D42DE}"/>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D6AE4FB-77D9-40BA-B467-629405C880FB}"/>
  </w:font>
  <w:font w:name="华文中宋">
    <w:panose1 w:val="02010600040101010101"/>
    <w:charset w:val="86"/>
    <w:family w:val="auto"/>
    <w:pitch w:val="default"/>
    <w:sig w:usb0="00000287" w:usb1="080F0000" w:usb2="00000000" w:usb3="00000000" w:csb0="0004009F" w:csb1="DFD70000"/>
    <w:embedRegular r:id="rId5" w:fontKey="{4D540338-55FC-4F4D-82ED-BA033649DA9A}"/>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5AF9333C-52F5-4A82-84C0-0A6C0C10FED9}"/>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22B82DC0-E7E5-4AE8-8BCB-8368E15E2F1F}"/>
  </w:font>
  <w:font w:name="方正小标宋_GBK">
    <w:panose1 w:val="02000000000000000000"/>
    <w:charset w:val="86"/>
    <w:family w:val="script"/>
    <w:pitch w:val="default"/>
    <w:sig w:usb0="A00002BF" w:usb1="38CF7CFA" w:usb2="00082016" w:usb3="00000000" w:csb0="00040001" w:csb1="00000000"/>
    <w:embedRegular r:id="rId8" w:fontKey="{DF279462-1877-4672-810F-D6C925354F7B}"/>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2430D13"/>
    <w:rsid w:val="034F5608"/>
    <w:rsid w:val="035565DF"/>
    <w:rsid w:val="03B42887"/>
    <w:rsid w:val="03BD1657"/>
    <w:rsid w:val="04C31787"/>
    <w:rsid w:val="056904DD"/>
    <w:rsid w:val="05AC5740"/>
    <w:rsid w:val="066426AB"/>
    <w:rsid w:val="06D6606E"/>
    <w:rsid w:val="0722284A"/>
    <w:rsid w:val="074D1B24"/>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CF4642C"/>
    <w:rsid w:val="0CF52F5E"/>
    <w:rsid w:val="0E9F4A8D"/>
    <w:rsid w:val="0FAD08ED"/>
    <w:rsid w:val="109A5EF0"/>
    <w:rsid w:val="109D5D66"/>
    <w:rsid w:val="10A23C41"/>
    <w:rsid w:val="10DC7269"/>
    <w:rsid w:val="117575D2"/>
    <w:rsid w:val="119E3AF5"/>
    <w:rsid w:val="12352795"/>
    <w:rsid w:val="14175BB0"/>
    <w:rsid w:val="14922FE9"/>
    <w:rsid w:val="14F420F5"/>
    <w:rsid w:val="14F930FD"/>
    <w:rsid w:val="15180BA4"/>
    <w:rsid w:val="1566146B"/>
    <w:rsid w:val="15706A67"/>
    <w:rsid w:val="15DC43E5"/>
    <w:rsid w:val="16503E5D"/>
    <w:rsid w:val="16714F7E"/>
    <w:rsid w:val="168953AB"/>
    <w:rsid w:val="17B0123E"/>
    <w:rsid w:val="181C32D5"/>
    <w:rsid w:val="188340A0"/>
    <w:rsid w:val="18C84236"/>
    <w:rsid w:val="18CA2E04"/>
    <w:rsid w:val="190B1E92"/>
    <w:rsid w:val="19285BF1"/>
    <w:rsid w:val="1989001D"/>
    <w:rsid w:val="1ADD2A98"/>
    <w:rsid w:val="1AF94279"/>
    <w:rsid w:val="1B7B2B10"/>
    <w:rsid w:val="1C1373E3"/>
    <w:rsid w:val="1CB639A2"/>
    <w:rsid w:val="1D471F18"/>
    <w:rsid w:val="1E324BDA"/>
    <w:rsid w:val="1EAB60A6"/>
    <w:rsid w:val="1EAE474B"/>
    <w:rsid w:val="1F1B41F1"/>
    <w:rsid w:val="1F9F0833"/>
    <w:rsid w:val="200D74BF"/>
    <w:rsid w:val="20B25CBE"/>
    <w:rsid w:val="22221D49"/>
    <w:rsid w:val="222F1E4B"/>
    <w:rsid w:val="22635651"/>
    <w:rsid w:val="227616EA"/>
    <w:rsid w:val="2367560F"/>
    <w:rsid w:val="24180F0A"/>
    <w:rsid w:val="24B05A43"/>
    <w:rsid w:val="24DC343F"/>
    <w:rsid w:val="25335A76"/>
    <w:rsid w:val="257965BE"/>
    <w:rsid w:val="25897742"/>
    <w:rsid w:val="263F63D5"/>
    <w:rsid w:val="268272ED"/>
    <w:rsid w:val="26A86584"/>
    <w:rsid w:val="273E0B94"/>
    <w:rsid w:val="274D2199"/>
    <w:rsid w:val="27545AF9"/>
    <w:rsid w:val="27F65DCE"/>
    <w:rsid w:val="281B3EE1"/>
    <w:rsid w:val="28E90F18"/>
    <w:rsid w:val="298B4180"/>
    <w:rsid w:val="29C11B85"/>
    <w:rsid w:val="2A005F31"/>
    <w:rsid w:val="2A917F12"/>
    <w:rsid w:val="2A9D615B"/>
    <w:rsid w:val="2AE65E55"/>
    <w:rsid w:val="2AEC7D6B"/>
    <w:rsid w:val="2B3A3C06"/>
    <w:rsid w:val="2B7B2CD7"/>
    <w:rsid w:val="2BBE4A09"/>
    <w:rsid w:val="2C7F577D"/>
    <w:rsid w:val="2C916CE1"/>
    <w:rsid w:val="2CB573F1"/>
    <w:rsid w:val="2DF5037E"/>
    <w:rsid w:val="2E1F29F2"/>
    <w:rsid w:val="2ED962FD"/>
    <w:rsid w:val="2EF75A9F"/>
    <w:rsid w:val="2FA22E86"/>
    <w:rsid w:val="30636F6F"/>
    <w:rsid w:val="308D7267"/>
    <w:rsid w:val="309A28A5"/>
    <w:rsid w:val="309B7B37"/>
    <w:rsid w:val="30DD3DF6"/>
    <w:rsid w:val="31EE248D"/>
    <w:rsid w:val="33097BA0"/>
    <w:rsid w:val="33346566"/>
    <w:rsid w:val="340B487E"/>
    <w:rsid w:val="34876E3B"/>
    <w:rsid w:val="34B7733E"/>
    <w:rsid w:val="34BA2ACF"/>
    <w:rsid w:val="34CA155F"/>
    <w:rsid w:val="34D53509"/>
    <w:rsid w:val="34DB5F91"/>
    <w:rsid w:val="35A4296B"/>
    <w:rsid w:val="35AF70D3"/>
    <w:rsid w:val="364452A8"/>
    <w:rsid w:val="3676199F"/>
    <w:rsid w:val="36DB2EFD"/>
    <w:rsid w:val="37295B73"/>
    <w:rsid w:val="376152DE"/>
    <w:rsid w:val="379773BF"/>
    <w:rsid w:val="37BA2B92"/>
    <w:rsid w:val="37C05C78"/>
    <w:rsid w:val="3A736BBC"/>
    <w:rsid w:val="3AC4797F"/>
    <w:rsid w:val="3B0F15A5"/>
    <w:rsid w:val="3B83690E"/>
    <w:rsid w:val="3C6D291D"/>
    <w:rsid w:val="3C8D17F0"/>
    <w:rsid w:val="3D222D3E"/>
    <w:rsid w:val="3D5460D2"/>
    <w:rsid w:val="3EF21FA7"/>
    <w:rsid w:val="3F3423F7"/>
    <w:rsid w:val="3F8C0AD9"/>
    <w:rsid w:val="3FD414E4"/>
    <w:rsid w:val="3FED5CCD"/>
    <w:rsid w:val="400D4BB3"/>
    <w:rsid w:val="405820D4"/>
    <w:rsid w:val="416D6A0E"/>
    <w:rsid w:val="417D1DC2"/>
    <w:rsid w:val="42A41642"/>
    <w:rsid w:val="42C52901"/>
    <w:rsid w:val="42FC5059"/>
    <w:rsid w:val="435A5C35"/>
    <w:rsid w:val="44E87A7E"/>
    <w:rsid w:val="456D0411"/>
    <w:rsid w:val="46587C56"/>
    <w:rsid w:val="46756E72"/>
    <w:rsid w:val="46813D02"/>
    <w:rsid w:val="46EA336A"/>
    <w:rsid w:val="4732450F"/>
    <w:rsid w:val="474A1318"/>
    <w:rsid w:val="47DD64EB"/>
    <w:rsid w:val="498F35C1"/>
    <w:rsid w:val="4A0A5CC7"/>
    <w:rsid w:val="4A307253"/>
    <w:rsid w:val="4A6C0158"/>
    <w:rsid w:val="4AB41B33"/>
    <w:rsid w:val="4B0B5394"/>
    <w:rsid w:val="4B1465F0"/>
    <w:rsid w:val="4B59602E"/>
    <w:rsid w:val="4CBB3066"/>
    <w:rsid w:val="4D2C345F"/>
    <w:rsid w:val="4D473FEB"/>
    <w:rsid w:val="4DAB4166"/>
    <w:rsid w:val="4EF852D8"/>
    <w:rsid w:val="4F47679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844041"/>
    <w:rsid w:val="53E265AD"/>
    <w:rsid w:val="5419279D"/>
    <w:rsid w:val="55BA07E5"/>
    <w:rsid w:val="55C656E6"/>
    <w:rsid w:val="56951575"/>
    <w:rsid w:val="573E4B0A"/>
    <w:rsid w:val="57EA00F6"/>
    <w:rsid w:val="57ED67F5"/>
    <w:rsid w:val="58365C18"/>
    <w:rsid w:val="589B7282"/>
    <w:rsid w:val="592E63F2"/>
    <w:rsid w:val="59462FFB"/>
    <w:rsid w:val="59D20454"/>
    <w:rsid w:val="5AC3366B"/>
    <w:rsid w:val="5B2C3479"/>
    <w:rsid w:val="5B6B4F9B"/>
    <w:rsid w:val="5B70435F"/>
    <w:rsid w:val="5BED33EA"/>
    <w:rsid w:val="5C8508F0"/>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EF4D77"/>
    <w:rsid w:val="630006BE"/>
    <w:rsid w:val="63147DC8"/>
    <w:rsid w:val="63195E00"/>
    <w:rsid w:val="63473BF7"/>
    <w:rsid w:val="63670099"/>
    <w:rsid w:val="63907C20"/>
    <w:rsid w:val="63B374DF"/>
    <w:rsid w:val="63BD55FE"/>
    <w:rsid w:val="63C4349A"/>
    <w:rsid w:val="649C5533"/>
    <w:rsid w:val="651915C4"/>
    <w:rsid w:val="6562740E"/>
    <w:rsid w:val="65F00D0C"/>
    <w:rsid w:val="65F93378"/>
    <w:rsid w:val="660A4DD7"/>
    <w:rsid w:val="669A773D"/>
    <w:rsid w:val="66A47F42"/>
    <w:rsid w:val="676E069F"/>
    <w:rsid w:val="67714DB8"/>
    <w:rsid w:val="677E3D99"/>
    <w:rsid w:val="67A47116"/>
    <w:rsid w:val="68A40BAF"/>
    <w:rsid w:val="68E36170"/>
    <w:rsid w:val="68E62362"/>
    <w:rsid w:val="6911005B"/>
    <w:rsid w:val="693E3CEF"/>
    <w:rsid w:val="69F6673E"/>
    <w:rsid w:val="6A480FCB"/>
    <w:rsid w:val="6A64428D"/>
    <w:rsid w:val="6A8F3D70"/>
    <w:rsid w:val="6B99622E"/>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2A0767C"/>
    <w:rsid w:val="72CD4903"/>
    <w:rsid w:val="730C5665"/>
    <w:rsid w:val="732D33F2"/>
    <w:rsid w:val="738C75AC"/>
    <w:rsid w:val="74B925FE"/>
    <w:rsid w:val="74FE731B"/>
    <w:rsid w:val="753955B3"/>
    <w:rsid w:val="7542758E"/>
    <w:rsid w:val="75886FA4"/>
    <w:rsid w:val="75AD3D2D"/>
    <w:rsid w:val="765B28E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C2B4657"/>
    <w:rsid w:val="7C3B7E93"/>
    <w:rsid w:val="7CD30F7E"/>
    <w:rsid w:val="7D136079"/>
    <w:rsid w:val="7D9628D3"/>
    <w:rsid w:val="7DC14F90"/>
    <w:rsid w:val="7DFD696E"/>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16601</Words>
  <Characters>17399</Characters>
  <Lines>38</Lines>
  <Paragraphs>65</Paragraphs>
  <TotalTime>4</TotalTime>
  <ScaleCrop>false</ScaleCrop>
  <LinksUpToDate>false</LinksUpToDate>
  <CharactersWithSpaces>17600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2026-02-05T07:03:51Z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D63B82F4B1574ABF9A18D1F9873163C3_13</vt:lpwstr>
  </property>
  <property fmtid="{D5CDD505-2E9C-101B-9397-08002B2CF9AE}" pid="4" name="KSOTemplateDocerSaveRecord">
    <vt:lpwstr>eyJoZGlkIjoiYjVmOGY2NmQ5OTJmMDI1Mjc1OTM0OTRmZDQ5YTZkODMiLCJ1c2VySWQiOiIxMjM0Njk1MzQ0In0=</vt:lpwstr>
  </property>
</Properties>
</file>