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3"/>
        <w:spacing w:line="360" w:lineRule="auto"/>
        <w:rPr>
          <w:rFonts w:eastAsia="方正小标宋简体"/>
          <w:sz w:val="32"/>
        </w:rPr>
      </w:pPr>
    </w:p>
    <w:p w14:paraId="51D0CC2A">
      <w:pPr>
        <w:pStyle w:val="13"/>
        <w:spacing w:line="360" w:lineRule="auto"/>
        <w:ind w:firstLine="422" w:firstLineChars="132"/>
        <w:rPr>
          <w:rFonts w:eastAsia="方正小标宋简体"/>
          <w:sz w:val="32"/>
        </w:rPr>
      </w:pPr>
    </w:p>
    <w:p w14:paraId="1C72A75F">
      <w:pPr>
        <w:pStyle w:val="13"/>
        <w:spacing w:line="360" w:lineRule="auto"/>
        <w:ind w:firstLine="422" w:firstLineChars="132"/>
        <w:rPr>
          <w:rFonts w:eastAsia="方正小标宋简体"/>
          <w:sz w:val="32"/>
        </w:rPr>
      </w:pPr>
    </w:p>
    <w:p w14:paraId="2C99F2E5">
      <w:pPr>
        <w:pStyle w:val="2"/>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002</w:t>
      </w:r>
    </w:p>
    <w:p w14:paraId="1E200932">
      <w:pPr>
        <w:pStyle w:val="2"/>
        <w:ind w:left="0" w:firstLine="640"/>
        <w:rPr>
          <w:rFonts w:eastAsia="方正小标宋简体"/>
          <w:sz w:val="32"/>
        </w:rPr>
      </w:pPr>
      <w:r>
        <w:rPr>
          <w:rFonts w:eastAsia="方正小标宋简体"/>
          <w:sz w:val="32"/>
        </w:rPr>
        <w:t>项目名称：</w:t>
      </w:r>
      <w:r>
        <w:rPr>
          <w:rFonts w:hint="eastAsia" w:eastAsia="方正小标宋简体"/>
          <w:sz w:val="32"/>
          <w:lang w:val="en-US" w:eastAsia="zh-CN"/>
        </w:rPr>
        <w:t>第三方满意度调查服务</w:t>
      </w:r>
    </w:p>
    <w:p w14:paraId="0F176A8C">
      <w:pPr>
        <w:pStyle w:val="2"/>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
      </w:pPr>
    </w:p>
    <w:p w14:paraId="232AB8B3">
      <w:pPr>
        <w:pStyle w:val="2"/>
        <w:ind w:left="0" w:firstLine="0" w:firstLineChars="0"/>
        <w:rPr>
          <w:rFonts w:eastAsia="宋体"/>
          <w:sz w:val="30"/>
          <w:szCs w:val="30"/>
        </w:rPr>
      </w:pPr>
    </w:p>
    <w:p w14:paraId="7F96DE8E">
      <w:pPr>
        <w:rPr>
          <w:rFonts w:eastAsia="方正小标宋简体"/>
          <w:sz w:val="30"/>
          <w:szCs w:val="30"/>
        </w:rPr>
      </w:pPr>
    </w:p>
    <w:p w14:paraId="1867B362">
      <w:pPr>
        <w:pStyle w:val="2"/>
      </w:pPr>
    </w:p>
    <w:p w14:paraId="4E3FEFDE">
      <w:pPr>
        <w:pStyle w:val="2"/>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
        <w:ind w:firstLine="883"/>
        <w:rPr>
          <w:rFonts w:eastAsia="宋体"/>
          <w:b/>
          <w:sz w:val="44"/>
          <w:szCs w:val="44"/>
        </w:rPr>
      </w:pPr>
    </w:p>
    <w:p w14:paraId="54CEF2A1">
      <w:pPr>
        <w:pStyle w:val="13"/>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3"/>
        <w:spacing w:line="360" w:lineRule="auto"/>
        <w:ind w:firstLine="643"/>
        <w:rPr>
          <w:rFonts w:eastAsiaTheme="majorEastAsia"/>
          <w:b/>
          <w:sz w:val="32"/>
        </w:rPr>
      </w:pPr>
      <w:r>
        <w:rPr>
          <w:rFonts w:eastAsiaTheme="majorEastAsia"/>
          <w:b/>
          <w:sz w:val="32"/>
        </w:rPr>
        <w:t>第一章  采购邀请函</w:t>
      </w:r>
    </w:p>
    <w:p w14:paraId="594E0920">
      <w:pPr>
        <w:pStyle w:val="13"/>
        <w:spacing w:line="360" w:lineRule="auto"/>
        <w:ind w:left="1772" w:leftChars="232" w:hanging="1285" w:hangingChars="400"/>
        <w:rPr>
          <w:rFonts w:eastAsiaTheme="majorEastAsia"/>
          <w:b/>
          <w:sz w:val="32"/>
        </w:rPr>
      </w:pPr>
    </w:p>
    <w:p w14:paraId="118611C6">
      <w:pPr>
        <w:pStyle w:val="13"/>
        <w:spacing w:line="360" w:lineRule="auto"/>
        <w:ind w:firstLine="643"/>
        <w:rPr>
          <w:rFonts w:eastAsiaTheme="majorEastAsia"/>
          <w:b/>
          <w:sz w:val="32"/>
        </w:rPr>
      </w:pPr>
      <w:r>
        <w:rPr>
          <w:rFonts w:eastAsiaTheme="majorEastAsia"/>
          <w:b/>
          <w:sz w:val="32"/>
        </w:rPr>
        <w:t>第二章  采购项目需求</w:t>
      </w:r>
    </w:p>
    <w:p w14:paraId="36A54C1D">
      <w:pPr>
        <w:pStyle w:val="13"/>
        <w:spacing w:line="360" w:lineRule="auto"/>
        <w:ind w:left="1772" w:leftChars="232" w:hanging="1285" w:hangingChars="400"/>
        <w:rPr>
          <w:rFonts w:eastAsiaTheme="majorEastAsia"/>
          <w:b/>
          <w:sz w:val="32"/>
        </w:rPr>
      </w:pPr>
    </w:p>
    <w:p w14:paraId="6AED914D">
      <w:pPr>
        <w:pStyle w:val="13"/>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lang w:val="en-US" w:eastAsia="zh-CN"/>
        </w:rPr>
        <w:t>第三方满意度调查</w:t>
      </w:r>
      <w:r>
        <w:rPr>
          <w:rFonts w:hint="eastAsia"/>
          <w:kern w:val="0"/>
          <w:sz w:val="24"/>
          <w:szCs w:val="22"/>
        </w:rPr>
        <w:t>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02</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lang w:val="en-US" w:eastAsia="zh-CN"/>
        </w:rPr>
        <w:t>第三方满意度调查</w:t>
      </w:r>
      <w:r>
        <w:rPr>
          <w:rFonts w:hint="eastAsia"/>
          <w:kern w:val="0"/>
          <w:sz w:val="24"/>
          <w:szCs w:val="22"/>
        </w:rPr>
        <w:t>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16.2</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16.2</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lang w:val="en-US" w:eastAsia="zh-CN"/>
              </w:rPr>
              <w:t>第三方满意度调查</w:t>
            </w:r>
            <w:r>
              <w:rPr>
                <w:rFonts w:hint="eastAsia"/>
                <w:kern w:val="0"/>
                <w:sz w:val="24"/>
                <w:szCs w:val="22"/>
              </w:rPr>
              <w:t>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rPr>
        <w:t>自合同签订之日起1年。本项目为长期服务类项目，第一年为本次招标的中标服务期限，采购人可根据项目需求和中标供应商的履约情况确定合同期限是否</w:t>
      </w:r>
      <w:r>
        <w:rPr>
          <w:rFonts w:hint="eastAsia" w:ascii="宋体" w:hAnsi="宋体" w:eastAsia="宋体" w:cs="宋体"/>
          <w:b w:val="0"/>
          <w:bCs w:val="0"/>
          <w:sz w:val="24"/>
          <w:szCs w:val="24"/>
          <w:lang w:val="en-US" w:eastAsia="zh-CN"/>
        </w:rPr>
        <w:t>续签</w:t>
      </w:r>
      <w:r>
        <w:rPr>
          <w:rFonts w:hint="eastAsia" w:ascii="宋体" w:hAnsi="宋体" w:eastAsia="宋体" w:cs="宋体"/>
          <w:b w:val="0"/>
          <w:bCs w:val="0"/>
          <w:sz w:val="24"/>
          <w:szCs w:val="24"/>
        </w:rPr>
        <w:t>，但最长不超过</w:t>
      </w:r>
      <w:r>
        <w:rPr>
          <w:rFonts w:hint="eastAsia" w:ascii="宋体" w:hAnsi="宋体" w:eastAsia="宋体" w:cs="宋体"/>
          <w:b w:val="0"/>
          <w:bCs w:val="0"/>
          <w:sz w:val="24"/>
          <w:szCs w:val="24"/>
          <w:lang w:val="en-US" w:eastAsia="zh-CN"/>
        </w:rPr>
        <w:t>三十六个月</w:t>
      </w:r>
      <w:r>
        <w:rPr>
          <w:rFonts w:hint="eastAsia" w:ascii="宋体" w:hAnsi="宋体" w:eastAsia="宋体" w:cs="宋体"/>
          <w:b w:val="0"/>
          <w:bCs w:val="0"/>
          <w:sz w:val="24"/>
          <w:szCs w:val="24"/>
        </w:rPr>
        <w:t>，合同一年一签</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2月12日</w:t>
      </w:r>
      <w:r>
        <w:rPr>
          <w:rFonts w:hint="eastAsia"/>
          <w:kern w:val="0"/>
          <w:sz w:val="24"/>
          <w:szCs w:val="22"/>
          <w:highlight w:val="cyan"/>
        </w:rPr>
        <w:t>至</w:t>
      </w:r>
      <w:r>
        <w:rPr>
          <w:rFonts w:hint="eastAsia"/>
          <w:kern w:val="0"/>
          <w:sz w:val="24"/>
          <w:szCs w:val="22"/>
          <w:highlight w:val="cyan"/>
          <w:lang w:val="en-US" w:eastAsia="zh-CN"/>
        </w:rPr>
        <w:t>2</w:t>
      </w:r>
      <w:r>
        <w:rPr>
          <w:rFonts w:hint="eastAsia"/>
          <w:kern w:val="0"/>
          <w:sz w:val="24"/>
          <w:szCs w:val="22"/>
          <w:highlight w:val="cyan"/>
        </w:rPr>
        <w:t>月</w:t>
      </w:r>
      <w:r>
        <w:rPr>
          <w:rFonts w:hint="eastAsia"/>
          <w:kern w:val="0"/>
          <w:sz w:val="24"/>
          <w:szCs w:val="22"/>
          <w:highlight w:val="cyan"/>
          <w:lang w:val="en-US" w:eastAsia="zh-CN"/>
        </w:rPr>
        <w:t>14</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3</w:t>
      </w:r>
      <w:r>
        <w:rPr>
          <w:kern w:val="0"/>
          <w:sz w:val="24"/>
          <w:szCs w:val="22"/>
          <w:highlight w:val="cyan"/>
        </w:rPr>
        <w:t>月</w:t>
      </w:r>
      <w:r>
        <w:rPr>
          <w:rFonts w:hint="eastAsia"/>
          <w:kern w:val="0"/>
          <w:sz w:val="24"/>
          <w:szCs w:val="22"/>
          <w:highlight w:val="cyan"/>
          <w:lang w:val="en-US" w:eastAsia="zh-CN"/>
        </w:rPr>
        <w:t>4</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三</w:t>
      </w:r>
      <w:bookmarkStart w:id="29" w:name="_GoBack"/>
      <w:bookmarkEnd w:id="29"/>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3：0</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3"/>
        <w:adjustRightInd w:val="0"/>
        <w:snapToGrid w:val="0"/>
        <w:spacing w:after="0" w:line="440" w:lineRule="atLeast"/>
        <w:ind w:left="266" w:right="-85" w:firstLine="480" w:firstLineChars="200"/>
        <w:rPr>
          <w:rFonts w:ascii="Times New Roman" w:hAnsi="Times New Roman" w:cs="Times New Roman"/>
        </w:rPr>
      </w:pPr>
    </w:p>
    <w:p w14:paraId="52DEE37A">
      <w:pPr>
        <w:pStyle w:val="23"/>
        <w:adjustRightInd w:val="0"/>
        <w:snapToGrid w:val="0"/>
        <w:spacing w:after="0" w:line="440" w:lineRule="atLeast"/>
        <w:ind w:left="266" w:right="-85" w:firstLine="480" w:firstLineChars="200"/>
        <w:rPr>
          <w:rFonts w:ascii="Times New Roman" w:hAnsi="Times New Roman" w:cs="Times New Roman"/>
        </w:rPr>
      </w:pPr>
    </w:p>
    <w:p w14:paraId="28627271">
      <w:pPr>
        <w:pStyle w:val="23"/>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p>
    <w:p w14:paraId="3692E778"/>
    <w:p w14:paraId="1BB35F5C">
      <w:pPr>
        <w:pStyle w:val="2"/>
      </w:pPr>
    </w:p>
    <w:p w14:paraId="43E7CD9E"/>
    <w:p w14:paraId="1DBCC152">
      <w:pPr>
        <w:pStyle w:val="2"/>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0"/>
        </w:numPr>
        <w:adjustRightInd w:val="0"/>
        <w:snapToGrid w:val="0"/>
        <w:spacing w:line="400" w:lineRule="atLeast"/>
        <w:ind w:left="6"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（一）</w:t>
      </w: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ascii="宋体" w:hAnsi="宋体" w:eastAsia="宋体" w:cs="宋体"/>
          <w:sz w:val="24"/>
        </w:rPr>
        <w:t>为贯彻落实《关于加强三级公立医院绩效考核工作的意见》、《改善就医感受提升患者体验主题活动方案（2023-2025年）》、《医学人文关怀提升行动方案（2024-2027年）等政策要求，通过全流程第三方服务，客观评估患者就医体验及员工满意度，精准识别医疗服务与管理短板，推动医院服务品质持续提升。由中标</w:t>
      </w:r>
      <w:r>
        <w:rPr>
          <w:rFonts w:hint="eastAsia" w:ascii="宋体" w:hAnsi="宋体" w:eastAsia="宋体" w:cs="宋体"/>
          <w:sz w:val="24"/>
          <w:lang w:val="en-US" w:eastAsia="zh-CN"/>
        </w:rPr>
        <w:t>人</w:t>
      </w:r>
      <w:r>
        <w:rPr>
          <w:rFonts w:hint="eastAsia" w:ascii="宋体" w:hAnsi="宋体" w:eastAsia="宋体" w:cs="宋体"/>
          <w:sz w:val="24"/>
        </w:rPr>
        <w:t>独立承担双端平台建设及运维、现场数据采集、分析报告编制及人员培训四大核心任务，确保评估的客观性、数据的真实性及改进的科学性</w:t>
      </w:r>
      <w:r>
        <w:rPr>
          <w:rFonts w:hint="eastAsia" w:eastAsia="宋体"/>
          <w:b w:val="0"/>
          <w:bCs w:val="0"/>
          <w:sz w:val="24"/>
        </w:rPr>
        <w:t>。</w:t>
      </w:r>
    </w:p>
    <w:p w14:paraId="73F8588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6" w:leftChars="0" w:firstLine="420" w:firstLineChars="0"/>
        <w:textAlignment w:val="auto"/>
        <w:rPr>
          <w:rFonts w:hint="eastAsia" w:asciiTheme="minorEastAsia" w:hAnsiTheme="minorEastAsia" w:cstheme="minorEastAsia"/>
          <w:sz w:val="24"/>
        </w:rPr>
      </w:pPr>
      <w:r>
        <w:rPr>
          <w:rFonts w:hint="eastAsia" w:asciiTheme="minorEastAsia" w:hAnsiTheme="minorEastAsia" w:eastAsiaTheme="minorEastAsia" w:cstheme="minorEastAsia"/>
          <w:kern w:val="2"/>
          <w:sz w:val="24"/>
          <w:szCs w:val="24"/>
          <w:lang w:val="en-US" w:eastAsia="zh-CN" w:bidi="ar-SA"/>
        </w:rPr>
        <w:t>（二）</w:t>
      </w:r>
      <w:r>
        <w:rPr>
          <w:rFonts w:hint="eastAsia" w:eastAsia="宋体"/>
          <w:b/>
          <w:bCs/>
          <w:sz w:val="24"/>
          <w:lang w:val="en-US" w:eastAsia="zh-CN"/>
        </w:rPr>
        <w:t>服务要求</w:t>
      </w:r>
    </w:p>
    <w:p w14:paraId="3200FA70">
      <w:pPr>
        <w:adjustRightInd w:val="0"/>
        <w:snapToGrid w:val="0"/>
        <w:spacing w:line="400" w:lineRule="atLeast"/>
        <w:ind w:firstLine="482" w:firstLineChars="200"/>
        <w:rPr>
          <w:rFonts w:hint="eastAsia" w:ascii="宋体" w:hAnsi="宋体" w:eastAsia="宋体" w:cs="宋体"/>
          <w:b/>
          <w:bCs/>
          <w:sz w:val="24"/>
        </w:rPr>
      </w:pPr>
      <w:r>
        <w:rPr>
          <w:rFonts w:hint="eastAsia" w:ascii="宋体" w:hAnsi="宋体" w:eastAsia="宋体" w:cs="宋体"/>
          <w:b/>
          <w:bCs/>
          <w:sz w:val="24"/>
        </w:rPr>
        <w:t>一、提供医患体验工具平台</w:t>
      </w:r>
    </w:p>
    <w:p w14:paraId="7A7A14DE">
      <w:pPr>
        <w:pStyle w:val="2"/>
        <w:adjustRightInd w:val="0"/>
        <w:snapToGrid w:val="0"/>
        <w:spacing w:line="400" w:lineRule="atLeast"/>
        <w:ind w:left="0" w:firstLine="482"/>
        <w:rPr>
          <w:rFonts w:hint="eastAsia" w:ascii="宋体" w:hAnsi="宋体" w:eastAsia="宋体" w:cs="宋体"/>
          <w:b/>
          <w:bCs/>
          <w:sz w:val="24"/>
        </w:rPr>
      </w:pPr>
      <w:r>
        <w:rPr>
          <w:rFonts w:hint="eastAsia" w:ascii="宋体" w:hAnsi="宋体" w:eastAsia="宋体" w:cs="宋体"/>
          <w:b/>
          <w:bCs/>
          <w:sz w:val="24"/>
        </w:rPr>
        <w:t>1.架构与功能</w:t>
      </w:r>
    </w:p>
    <w:p w14:paraId="5B2AD674">
      <w:pPr>
        <w:pStyle w:val="2"/>
        <w:adjustRightInd w:val="0"/>
        <w:snapToGrid w:val="0"/>
        <w:spacing w:line="400" w:lineRule="atLeast"/>
        <w:ind w:left="0" w:firstLine="482"/>
        <w:rPr>
          <w:rFonts w:hint="eastAsia" w:ascii="宋体" w:hAnsi="宋体" w:eastAsia="宋体" w:cs="宋体"/>
          <w:b/>
          <w:bCs/>
          <w:sz w:val="24"/>
        </w:rPr>
      </w:pPr>
      <w:r>
        <w:rPr>
          <w:rFonts w:hint="eastAsia" w:ascii="宋体" w:hAnsi="宋体" w:eastAsia="宋体" w:cs="宋体"/>
          <w:b/>
          <w:bCs/>
          <w:sz w:val="24"/>
        </w:rPr>
        <w:t>(1)基本要求</w:t>
      </w:r>
    </w:p>
    <w:p w14:paraId="355FA07B">
      <w:pPr>
        <w:pStyle w:val="2"/>
        <w:numPr>
          <w:ilvl w:val="255"/>
          <w:numId w:val="0"/>
        </w:numPr>
        <w:adjustRightInd w:val="0"/>
        <w:snapToGrid w:val="0"/>
        <w:spacing w:line="400" w:lineRule="atLeast"/>
        <w:ind w:firstLine="482"/>
        <w:rPr>
          <w:rFonts w:hint="eastAsia" w:ascii="宋体" w:hAnsi="宋体" w:eastAsia="宋体" w:cs="宋体"/>
          <w:sz w:val="24"/>
        </w:rPr>
      </w:pPr>
      <w:r>
        <w:rPr>
          <w:rFonts w:hint="eastAsia" w:ascii="宋体" w:hAnsi="宋体" w:eastAsia="宋体" w:cs="宋体"/>
          <w:sz w:val="24"/>
        </w:rPr>
        <w:t>面向医院管理层（院领导、职能部门负责人）和科室主任，</w:t>
      </w:r>
      <w:r>
        <w:rPr>
          <w:rFonts w:hint="eastAsia" w:ascii="宋体" w:hAnsi="宋体" w:eastAsia="宋体" w:cs="宋体"/>
          <w:color w:val="0F1115"/>
          <w:sz w:val="24"/>
          <w:shd w:val="clear" w:color="auto" w:fill="FFFFFF"/>
        </w:rPr>
        <w:t>提供涵盖全院及科室的满意度动态、核心指标排行等可视化数据看板，支持跨维度对比（行业基准、历史表现及同级科室）、深度分析及报告调取</w:t>
      </w:r>
      <w:r>
        <w:rPr>
          <w:rFonts w:hint="eastAsia" w:ascii="宋体" w:hAnsi="宋体" w:eastAsia="宋体" w:cs="宋体"/>
          <w:sz w:val="24"/>
        </w:rPr>
        <w:t>。</w:t>
      </w:r>
    </w:p>
    <w:p w14:paraId="7E78A21E">
      <w:pPr>
        <w:pStyle w:val="2"/>
        <w:adjustRightInd w:val="0"/>
        <w:snapToGrid w:val="0"/>
        <w:spacing w:line="400" w:lineRule="atLeast"/>
        <w:ind w:left="0" w:firstLine="482"/>
        <w:rPr>
          <w:rFonts w:hint="eastAsia" w:ascii="宋体" w:hAnsi="宋体" w:eastAsia="宋体" w:cs="宋体"/>
          <w:b/>
          <w:bCs/>
          <w:sz w:val="24"/>
        </w:rPr>
      </w:pPr>
      <w:r>
        <w:rPr>
          <w:rFonts w:hint="eastAsia" w:ascii="宋体" w:hAnsi="宋体" w:eastAsia="宋体" w:cs="宋体"/>
          <w:b/>
          <w:bCs/>
          <w:sz w:val="24"/>
        </w:rPr>
        <w:t>(2)功能模块​</w:t>
      </w:r>
    </w:p>
    <w:p w14:paraId="15A22EF7">
      <w:pPr>
        <w:pStyle w:val="2"/>
        <w:numPr>
          <w:ilvl w:val="0"/>
          <w:numId w:val="7"/>
        </w:numPr>
        <w:adjustRightInd w:val="0"/>
        <w:snapToGrid w:val="0"/>
        <w:spacing w:line="400" w:lineRule="atLeast"/>
        <w:ind w:left="0" w:firstLine="482"/>
        <w:rPr>
          <w:rFonts w:hint="eastAsia" w:ascii="宋体" w:hAnsi="宋体" w:eastAsia="宋体" w:cs="宋体"/>
          <w:sz w:val="24"/>
        </w:rPr>
      </w:pPr>
      <w:r>
        <w:rPr>
          <w:rFonts w:hint="eastAsia" w:ascii="宋体" w:hAnsi="宋体" w:eastAsia="宋体" w:cs="宋体"/>
          <w:b/>
          <w:bCs/>
          <w:sz w:val="24"/>
        </w:rPr>
        <w:t>数据分析</w:t>
      </w:r>
      <w:r>
        <w:rPr>
          <w:rFonts w:hint="eastAsia" w:ascii="宋体" w:hAnsi="宋体" w:eastAsia="宋体" w:cs="宋体"/>
          <w:sz w:val="24"/>
        </w:rPr>
        <w:t>：提供综合分析（全院/科室趋势）、对比分析（行业/历史/同级）、问题溯源（低分指标关联分析）。</w:t>
      </w:r>
    </w:p>
    <w:p w14:paraId="0216A55C">
      <w:pPr>
        <w:pStyle w:val="2"/>
        <w:numPr>
          <w:ilvl w:val="0"/>
          <w:numId w:val="7"/>
        </w:numPr>
        <w:adjustRightInd w:val="0"/>
        <w:snapToGrid w:val="0"/>
        <w:spacing w:line="400" w:lineRule="atLeast"/>
        <w:ind w:left="0" w:firstLine="482"/>
        <w:rPr>
          <w:rFonts w:hint="eastAsia" w:ascii="宋体" w:hAnsi="宋体" w:eastAsia="宋体" w:cs="宋体"/>
          <w:sz w:val="24"/>
        </w:rPr>
      </w:pPr>
      <w:r>
        <w:rPr>
          <w:rFonts w:hint="eastAsia" w:ascii="宋体" w:hAnsi="宋体" w:eastAsia="宋体" w:cs="宋体"/>
          <w:b/>
          <w:bCs/>
          <w:sz w:val="24"/>
        </w:rPr>
        <w:t>成果展示</w:t>
      </w:r>
      <w:r>
        <w:rPr>
          <w:rFonts w:hint="eastAsia" w:ascii="宋体" w:hAnsi="宋体" w:eastAsia="宋体" w:cs="宋体"/>
          <w:sz w:val="24"/>
        </w:rPr>
        <w:t>：通过可视化看板（柱状图、雷达图、热力图等）直观呈现满意度得分、关键问题分布、改进效果对比。</w:t>
      </w:r>
    </w:p>
    <w:p w14:paraId="51A8FC1E">
      <w:pPr>
        <w:pStyle w:val="2"/>
        <w:numPr>
          <w:ilvl w:val="0"/>
          <w:numId w:val="7"/>
        </w:numPr>
        <w:adjustRightInd w:val="0"/>
        <w:snapToGrid w:val="0"/>
        <w:spacing w:line="400" w:lineRule="atLeast"/>
        <w:ind w:left="0" w:firstLine="482"/>
        <w:rPr>
          <w:rFonts w:hint="eastAsia" w:ascii="宋体" w:hAnsi="宋体" w:eastAsia="宋体" w:cs="宋体"/>
          <w:sz w:val="24"/>
        </w:rPr>
      </w:pPr>
      <w:r>
        <w:rPr>
          <w:rFonts w:hint="eastAsia" w:ascii="宋体" w:hAnsi="宋体" w:eastAsia="宋体" w:cs="宋体"/>
          <w:b/>
          <w:bCs/>
          <w:sz w:val="24"/>
        </w:rPr>
        <w:t>权限分级</w:t>
      </w:r>
      <w:r>
        <w:rPr>
          <w:rFonts w:hint="eastAsia" w:ascii="宋体" w:hAnsi="宋体" w:eastAsia="宋体" w:cs="宋体"/>
          <w:sz w:val="24"/>
        </w:rPr>
        <w:t>：院级（查看全院及行业对比）、科室级（查看本科室及院间对比）。</w:t>
      </w:r>
    </w:p>
    <w:p w14:paraId="763F09D6">
      <w:pPr>
        <w:pStyle w:val="2"/>
        <w:adjustRightInd w:val="0"/>
        <w:snapToGrid w:val="0"/>
        <w:spacing w:line="400" w:lineRule="atLeast"/>
        <w:ind w:left="0" w:firstLine="482"/>
        <w:rPr>
          <w:rFonts w:hint="eastAsia" w:ascii="宋体" w:hAnsi="宋体" w:eastAsia="宋体" w:cs="宋体"/>
          <w:b/>
          <w:bCs/>
          <w:sz w:val="24"/>
        </w:rPr>
      </w:pPr>
      <w:r>
        <w:rPr>
          <w:rFonts w:hint="eastAsia" w:ascii="宋体" w:hAnsi="宋体" w:eastAsia="宋体" w:cs="宋体"/>
          <w:b/>
          <w:bCs/>
          <w:sz w:val="24"/>
        </w:rPr>
        <w:t>2.AI 大模型智能分析功能​</w:t>
      </w:r>
    </w:p>
    <w:p w14:paraId="64B85B98">
      <w:pPr>
        <w:pStyle w:val="2"/>
        <w:numPr>
          <w:ilvl w:val="1"/>
          <w:numId w:val="0"/>
        </w:numPr>
        <w:adjustRightInd w:val="0"/>
        <w:snapToGrid w:val="0"/>
        <w:spacing w:line="400" w:lineRule="atLeast"/>
        <w:ind w:firstLine="482" w:firstLineChars="200"/>
        <w:rPr>
          <w:rFonts w:hint="eastAsia" w:ascii="宋体" w:hAnsi="宋体" w:eastAsia="宋体" w:cs="宋体"/>
          <w:sz w:val="24"/>
        </w:rPr>
      </w:pPr>
      <w:r>
        <w:rPr>
          <w:rFonts w:hint="eastAsia" w:ascii="宋体" w:hAnsi="宋体" w:eastAsia="宋体" w:cs="宋体"/>
          <w:b/>
          <w:bCs/>
          <w:sz w:val="24"/>
        </w:rPr>
        <w:t>（1）页面数据总结分析</w:t>
      </w:r>
      <w:r>
        <w:rPr>
          <w:rFonts w:hint="eastAsia" w:ascii="宋体" w:hAnsi="宋体" w:eastAsia="宋体" w:cs="宋体"/>
          <w:sz w:val="24"/>
        </w:rPr>
        <w:t>：基于页面展示数据，AI 自动汇总分析结果，生成结构化报告，报告生成时间≤10 分钟。</w:t>
      </w:r>
    </w:p>
    <w:p w14:paraId="64822049">
      <w:pPr>
        <w:pStyle w:val="2"/>
        <w:numPr>
          <w:ilvl w:val="255"/>
          <w:numId w:val="0"/>
        </w:numPr>
        <w:adjustRightInd w:val="0"/>
        <w:snapToGrid w:val="0"/>
        <w:spacing w:line="400" w:lineRule="atLeast"/>
        <w:ind w:firstLine="482"/>
        <w:rPr>
          <w:rFonts w:hint="eastAsia" w:ascii="宋体" w:hAnsi="宋体" w:eastAsia="宋体" w:cs="宋体"/>
          <w:sz w:val="24"/>
        </w:rPr>
      </w:pPr>
      <w:r>
        <w:rPr>
          <w:rFonts w:hint="eastAsia" w:ascii="宋体" w:hAnsi="宋体" w:eastAsia="宋体" w:cs="宋体"/>
          <w:b/>
          <w:bCs/>
          <w:sz w:val="24"/>
        </w:rPr>
        <w:t>（2）问卷自动设计</w:t>
      </w:r>
      <w:r>
        <w:rPr>
          <w:rFonts w:hint="eastAsia" w:ascii="宋体" w:hAnsi="宋体" w:eastAsia="宋体" w:cs="宋体"/>
          <w:sz w:val="24"/>
        </w:rPr>
        <w:t>：根据医院需求（如聚焦“检查等待时间”“医护沟通”等特定主题），AI 自动匹配政策要求与行业最佳实践，生成科学合理的标准化问卷，并通过统计学信效度验证（Cronbach's α≥0.8）。</w:t>
      </w:r>
      <w:r>
        <w:rPr>
          <w:rFonts w:hint="eastAsia" w:ascii="宋体" w:hAnsi="宋体" w:eastAsia="宋体" w:cs="宋体"/>
          <w:b/>
          <w:bCs/>
          <w:sz w:val="24"/>
        </w:rPr>
        <w:t xml:space="preserve"> </w:t>
      </w:r>
    </w:p>
    <w:p w14:paraId="2393C11F">
      <w:pPr>
        <w:pStyle w:val="2"/>
        <w:numPr>
          <w:ilvl w:val="1"/>
          <w:numId w:val="0"/>
        </w:numPr>
        <w:adjustRightInd w:val="0"/>
        <w:snapToGrid w:val="0"/>
        <w:spacing w:line="400" w:lineRule="atLeast"/>
        <w:ind w:firstLine="482" w:firstLineChars="200"/>
        <w:rPr>
          <w:rFonts w:hint="eastAsia" w:ascii="宋体" w:hAnsi="宋体" w:eastAsia="宋体" w:cs="宋体"/>
          <w:sz w:val="24"/>
        </w:rPr>
      </w:pPr>
      <w:r>
        <w:rPr>
          <w:rFonts w:hint="eastAsia" w:ascii="宋体" w:hAnsi="宋体" w:eastAsia="宋体" w:cs="宋体"/>
          <w:b/>
          <w:bCs/>
          <w:sz w:val="24"/>
        </w:rPr>
        <w:t>（3）医患体验领域私有知识智能问答</w:t>
      </w:r>
      <w:bookmarkStart w:id="0" w:name="OLE_LINK3"/>
      <w:r>
        <w:rPr>
          <w:rFonts w:hint="eastAsia" w:ascii="宋体" w:hAnsi="宋体" w:eastAsia="宋体" w:cs="宋体"/>
          <w:sz w:val="24"/>
        </w:rPr>
        <w:t>：内置医患体验领域私有知识库，支持医院管理者/科室人员通过自然语言提问（如“门诊患者最不满意的前三个环节是什么？”“住院部护士沟通满意度低的科室有哪些？”），AI 自动生精准答案（基于平台数据），响应时间≤3 秒，准确率≥90%。</w:t>
      </w:r>
      <w:bookmarkEnd w:id="0"/>
      <w:r>
        <w:rPr>
          <w:rFonts w:hint="eastAsia" w:ascii="宋体" w:hAnsi="宋体" w:eastAsia="宋体" w:cs="宋体"/>
          <w:sz w:val="24"/>
        </w:rPr>
        <w:t>。</w:t>
      </w:r>
    </w:p>
    <w:p w14:paraId="5E30103D">
      <w:pPr>
        <w:pStyle w:val="2"/>
        <w:numPr>
          <w:ilvl w:val="1"/>
          <w:numId w:val="0"/>
        </w:numPr>
        <w:adjustRightInd w:val="0"/>
        <w:snapToGrid w:val="0"/>
        <w:spacing w:line="400" w:lineRule="atLeast"/>
        <w:ind w:firstLine="482" w:firstLineChars="200"/>
        <w:rPr>
          <w:rFonts w:hint="eastAsia" w:ascii="宋体" w:hAnsi="宋体" w:eastAsia="宋体" w:cs="宋体"/>
          <w:sz w:val="24"/>
        </w:rPr>
      </w:pPr>
      <w:r>
        <w:rPr>
          <w:rFonts w:hint="eastAsia" w:ascii="宋体" w:hAnsi="宋体" w:eastAsia="宋体" w:cs="宋体"/>
          <w:b/>
          <w:bCs/>
          <w:sz w:val="24"/>
        </w:rPr>
        <w:t>（4）同时接入多个大语言模型底座</w:t>
      </w:r>
      <w:r>
        <w:rPr>
          <w:rFonts w:hint="eastAsia" w:ascii="宋体" w:hAnsi="宋体" w:eastAsia="宋体" w:cs="宋体"/>
          <w:sz w:val="24"/>
        </w:rPr>
        <w:t>：接入国内多个大语言模型底座，至少包括Deepseek和通义千问。</w:t>
      </w:r>
    </w:p>
    <w:p w14:paraId="7F25A87B">
      <w:pPr>
        <w:pStyle w:val="2"/>
        <w:adjustRightInd w:val="0"/>
        <w:snapToGrid w:val="0"/>
        <w:spacing w:line="400" w:lineRule="atLeast"/>
        <w:ind w:left="0" w:firstLine="482"/>
        <w:rPr>
          <w:rFonts w:hint="eastAsia" w:ascii="宋体" w:hAnsi="宋体" w:eastAsia="宋体" w:cs="宋体"/>
          <w:b/>
          <w:bCs/>
          <w:sz w:val="24"/>
        </w:rPr>
      </w:pPr>
      <w:r>
        <w:rPr>
          <w:rFonts w:hint="eastAsia" w:ascii="宋体" w:hAnsi="宋体" w:eastAsia="宋体" w:cs="宋体"/>
          <w:b/>
          <w:bCs/>
          <w:sz w:val="24"/>
        </w:rPr>
        <w:t>3.对比分析功能​</w:t>
      </w:r>
    </w:p>
    <w:p w14:paraId="111804EC">
      <w:pPr>
        <w:pStyle w:val="2"/>
        <w:numPr>
          <w:ilvl w:val="1"/>
          <w:numId w:val="0"/>
        </w:numPr>
        <w:adjustRightInd w:val="0"/>
        <w:snapToGrid w:val="0"/>
        <w:spacing w:line="400" w:lineRule="atLeast"/>
        <w:ind w:firstLine="482" w:firstLineChars="200"/>
        <w:rPr>
          <w:rFonts w:hint="eastAsia" w:ascii="宋体" w:hAnsi="宋体" w:eastAsia="宋体" w:cs="宋体"/>
          <w:sz w:val="24"/>
        </w:rPr>
      </w:pPr>
      <w:r>
        <w:rPr>
          <w:rFonts w:hint="eastAsia" w:ascii="宋体" w:hAnsi="宋体" w:eastAsia="宋体" w:cs="宋体"/>
          <w:b/>
          <w:bCs/>
          <w:sz w:val="24"/>
        </w:rPr>
        <w:t>（1）院科两级对比</w:t>
      </w:r>
      <w:r>
        <w:rPr>
          <w:rFonts w:hint="eastAsia" w:ascii="宋体" w:hAnsi="宋体" w:eastAsia="宋体" w:cs="宋体"/>
          <w:sz w:val="24"/>
        </w:rPr>
        <w:t>：院级结果支持与全国/全省/全市同类型医院横向对比（接入≥300 家医院数据库），科室级结果支持与全院均值。</w:t>
      </w:r>
    </w:p>
    <w:p w14:paraId="76F0A74A">
      <w:pPr>
        <w:pStyle w:val="2"/>
        <w:numPr>
          <w:ilvl w:val="1"/>
          <w:numId w:val="0"/>
        </w:numPr>
        <w:adjustRightInd w:val="0"/>
        <w:snapToGrid w:val="0"/>
        <w:spacing w:line="400" w:lineRule="atLeast"/>
        <w:ind w:firstLine="482" w:firstLineChars="200"/>
        <w:rPr>
          <w:rFonts w:hint="eastAsia" w:ascii="宋体" w:hAnsi="宋体" w:eastAsia="宋体" w:cs="宋体"/>
          <w:sz w:val="24"/>
        </w:rPr>
      </w:pPr>
      <w:r>
        <w:rPr>
          <w:rFonts w:hint="eastAsia" w:ascii="宋体" w:hAnsi="宋体" w:eastAsia="宋体" w:cs="宋体"/>
          <w:b/>
          <w:bCs/>
          <w:sz w:val="24"/>
        </w:rPr>
        <w:t>（2）多维度行业对比</w:t>
      </w:r>
      <w:r>
        <w:rPr>
          <w:rFonts w:hint="eastAsia" w:ascii="宋体" w:hAnsi="宋体" w:eastAsia="宋体" w:cs="宋体"/>
          <w:sz w:val="24"/>
        </w:rPr>
        <w:t>：全院整体结果 vs 行业目标值（如国家卫健委满意度达标线）；部门结果 vs 行业均值（如同级医院部门平均分）；科室综合得分 vs 全院均值。</w:t>
      </w:r>
    </w:p>
    <w:p w14:paraId="03582C81">
      <w:pPr>
        <w:pStyle w:val="2"/>
        <w:numPr>
          <w:ilvl w:val="1"/>
          <w:numId w:val="0"/>
        </w:numPr>
        <w:adjustRightInd w:val="0"/>
        <w:snapToGrid w:val="0"/>
        <w:spacing w:line="400" w:lineRule="atLeast"/>
        <w:ind w:firstLine="482" w:firstLineChars="200"/>
        <w:rPr>
          <w:rFonts w:hint="eastAsia" w:ascii="宋体" w:hAnsi="宋体" w:eastAsia="宋体" w:cs="宋体"/>
          <w:sz w:val="24"/>
        </w:rPr>
      </w:pPr>
      <w:r>
        <w:rPr>
          <w:rFonts w:hint="eastAsia" w:ascii="宋体" w:hAnsi="宋体" w:eastAsia="宋体" w:cs="宋体"/>
          <w:b/>
          <w:bCs/>
          <w:sz w:val="24"/>
        </w:rPr>
        <w:t>（3）历史趋势对比</w:t>
      </w:r>
      <w:r>
        <w:rPr>
          <w:rFonts w:hint="eastAsia" w:ascii="宋体" w:hAnsi="宋体" w:eastAsia="宋体" w:cs="宋体"/>
          <w:sz w:val="24"/>
        </w:rPr>
        <w:t>：支持全院/科室/指标的年度/季度/月度数据对比，直观展示满意度变化趋势。</w:t>
      </w:r>
    </w:p>
    <w:p w14:paraId="79343C2D">
      <w:pPr>
        <w:pStyle w:val="2"/>
        <w:numPr>
          <w:ilvl w:val="1"/>
          <w:numId w:val="0"/>
        </w:numPr>
        <w:adjustRightInd w:val="0"/>
        <w:snapToGrid w:val="0"/>
        <w:spacing w:line="400" w:lineRule="atLeast"/>
        <w:ind w:firstLine="482" w:firstLineChars="200"/>
        <w:rPr>
          <w:rFonts w:hint="eastAsia" w:ascii="宋体" w:hAnsi="宋体" w:eastAsia="宋体" w:cs="宋体"/>
          <w:sz w:val="24"/>
        </w:rPr>
      </w:pPr>
      <w:r>
        <w:rPr>
          <w:rFonts w:hint="eastAsia" w:ascii="宋体" w:hAnsi="宋体" w:eastAsia="宋体" w:cs="宋体"/>
          <w:b/>
          <w:bCs/>
          <w:sz w:val="24"/>
        </w:rPr>
        <w:t>（4）可视化呈现</w:t>
      </w:r>
      <w:r>
        <w:rPr>
          <w:rFonts w:hint="eastAsia" w:ascii="宋体" w:hAnsi="宋体" w:eastAsia="宋体" w:cs="宋体"/>
          <w:sz w:val="24"/>
        </w:rPr>
        <w:t>：通过柱状图、雷达图、热力图等直观展示对比结果（手机端与电脑端同步适配）。</w:t>
      </w:r>
    </w:p>
    <w:p w14:paraId="26D703B9">
      <w:pPr>
        <w:pStyle w:val="2"/>
        <w:adjustRightInd w:val="0"/>
        <w:snapToGrid w:val="0"/>
        <w:spacing w:line="400" w:lineRule="atLeast"/>
        <w:ind w:left="0" w:firstLine="482"/>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4.2025年度历史数据接入服务</w:t>
      </w:r>
    </w:p>
    <w:p w14:paraId="70293416">
      <w:pPr>
        <w:adjustRightInd w:val="0"/>
        <w:snapToGrid w:val="0"/>
        <w:spacing w:line="400" w:lineRule="atLeas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（1）将</w:t>
      </w:r>
      <w:bookmarkStart w:id="1" w:name="OLE_LINK1"/>
      <w:r>
        <w:rPr>
          <w:rFonts w:hint="eastAsia" w:ascii="宋体" w:hAnsi="宋体" w:eastAsia="宋体" w:cs="宋体"/>
          <w:color w:val="000000" w:themeColor="text1"/>
          <w:sz w:val="24"/>
          <w14:textFill>
            <w14:solidFill>
              <w14:schemeClr w14:val="tx1"/>
            </w14:solidFill>
          </w14:textFill>
        </w:rPr>
        <w:t>医院2025年度患者满意度历史数据中患者明细数据</w:t>
      </w:r>
      <w:bookmarkEnd w:id="1"/>
      <w:r>
        <w:rPr>
          <w:rFonts w:hint="eastAsia" w:ascii="宋体" w:hAnsi="宋体" w:eastAsia="宋体" w:cs="宋体"/>
          <w:color w:val="000000" w:themeColor="text1"/>
          <w:sz w:val="24"/>
          <w14:textFill>
            <w14:solidFill>
              <w14:schemeClr w14:val="tx1"/>
            </w14:solidFill>
          </w14:textFill>
        </w:rPr>
        <w:t>（需包含：患者ID（脱敏）、就诊类型（门诊/住院）、各基础指标得分、评价时间等）接入新建平台；</w:t>
      </w:r>
    </w:p>
    <w:p w14:paraId="31236E4C">
      <w:pPr>
        <w:adjustRightInd w:val="0"/>
        <w:snapToGrid w:val="0"/>
        <w:spacing w:line="400" w:lineRule="atLeas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（2）将医院2025年度患者满意度历史数据中统计数据接入新平台；</w:t>
      </w:r>
    </w:p>
    <w:p w14:paraId="411F385B">
      <w:pPr>
        <w:adjustRightInd w:val="0"/>
        <w:snapToGrid w:val="0"/>
        <w:spacing w:line="400" w:lineRule="atLeas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（3）实现历史数据对比分析统计功能（支持可视化图表展示）。</w:t>
      </w:r>
    </w:p>
    <w:p w14:paraId="6A515F2E">
      <w:pPr>
        <w:pStyle w:val="2"/>
        <w:adjustRightInd w:val="0"/>
        <w:snapToGrid w:val="0"/>
        <w:spacing w:line="400" w:lineRule="atLeast"/>
        <w:ind w:left="0" w:firstLine="482"/>
        <w:rPr>
          <w:rFonts w:hint="eastAsia" w:ascii="宋体" w:hAnsi="宋体" w:eastAsia="宋体" w:cs="宋体"/>
          <w:b/>
          <w:bCs/>
          <w:sz w:val="24"/>
        </w:rPr>
      </w:pPr>
      <w:r>
        <w:rPr>
          <w:rFonts w:hint="eastAsia" w:ascii="宋体" w:hAnsi="宋体" w:eastAsia="宋体" w:cs="宋体"/>
          <w:b/>
          <w:bCs/>
          <w:sz w:val="24"/>
        </w:rPr>
        <w:t>二、第三方数据现场采集</w:t>
      </w:r>
    </w:p>
    <w:p w14:paraId="5448A6DA">
      <w:pPr>
        <w:pStyle w:val="2"/>
        <w:adjustRightInd w:val="0"/>
        <w:snapToGrid w:val="0"/>
        <w:spacing w:line="400" w:lineRule="atLeast"/>
        <w:ind w:left="0" w:firstLine="48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b/>
          <w:bCs/>
          <w:sz w:val="24"/>
        </w:rPr>
        <w:t>采集方式</w:t>
      </w:r>
      <w:r>
        <w:rPr>
          <w:rFonts w:hint="eastAsia" w:ascii="宋体" w:hAnsi="宋体" w:eastAsia="宋体" w:cs="宋体"/>
          <w:sz w:val="24"/>
        </w:rPr>
        <w:t>​</w:t>
      </w:r>
    </w:p>
    <w:p w14:paraId="2DC066DC">
      <w:pPr>
        <w:pStyle w:val="2"/>
        <w:adjustRightInd w:val="0"/>
        <w:snapToGrid w:val="0"/>
        <w:spacing w:line="400" w:lineRule="atLeast"/>
        <w:ind w:left="0" w:firstLine="480"/>
        <w:rPr>
          <w:rFonts w:hint="eastAsia" w:ascii="宋体" w:hAnsi="宋体" w:eastAsia="宋体" w:cs="宋体"/>
          <w:sz w:val="24"/>
        </w:rPr>
      </w:pPr>
      <w:r>
        <w:rPr>
          <w:rFonts w:hint="eastAsia" w:ascii="宋体" w:hAnsi="宋体" w:eastAsia="宋体" w:cs="宋体"/>
          <w:sz w:val="24"/>
        </w:rPr>
        <w:t>由中标人组建独立调查团队，通过移动端设备按季度对患者/员工进行数据体验采集，并将数据实时录入平台系统。</w:t>
      </w:r>
    </w:p>
    <w:p w14:paraId="002B7508">
      <w:pPr>
        <w:pStyle w:val="2"/>
        <w:adjustRightInd w:val="0"/>
        <w:snapToGrid w:val="0"/>
        <w:spacing w:line="400" w:lineRule="atLeast"/>
        <w:ind w:left="0" w:firstLine="48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b/>
          <w:bCs/>
          <w:sz w:val="24"/>
        </w:rPr>
        <w:t>采集对象及实施</w:t>
      </w:r>
      <w:r>
        <w:rPr>
          <w:rFonts w:hint="eastAsia" w:ascii="宋体" w:hAnsi="宋体" w:eastAsia="宋体" w:cs="宋体"/>
          <w:sz w:val="24"/>
        </w:rPr>
        <w:t>​</w:t>
      </w:r>
    </w:p>
    <w:p w14:paraId="54461A9E">
      <w:pPr>
        <w:pStyle w:val="2"/>
        <w:numPr>
          <w:ilvl w:val="1"/>
          <w:numId w:val="0"/>
        </w:numPr>
        <w:adjustRightInd w:val="0"/>
        <w:snapToGrid w:val="0"/>
        <w:spacing w:line="400" w:lineRule="atLeast"/>
        <w:ind w:firstLine="360" w:firstLineChars="200"/>
        <w:rPr>
          <w:rFonts w:hint="eastAsia" w:ascii="宋体" w:hAnsi="宋体" w:eastAsia="宋体" w:cs="宋体"/>
          <w:sz w:val="24"/>
        </w:rPr>
      </w:pPr>
      <w:r>
        <w:rPr>
          <w:rFonts w:hint="eastAsia" w:ascii="宋体" w:hAnsi="宋体" w:eastAsia="宋体" w:cs="宋体"/>
          <w:sz w:val="18"/>
        </w:rPr>
        <w:t></w:t>
      </w:r>
      <w:r>
        <w:rPr>
          <w:rFonts w:hint="eastAsia" w:ascii="宋体" w:hAnsi="宋体" w:eastAsia="宋体" w:cs="宋体"/>
          <w:b/>
          <w:bCs/>
          <w:sz w:val="24"/>
        </w:rPr>
        <w:t>采集端</w:t>
      </w:r>
      <w:r>
        <w:rPr>
          <w:rFonts w:hint="eastAsia" w:ascii="宋体" w:hAnsi="宋体" w:eastAsia="宋体" w:cs="宋体"/>
          <w:sz w:val="24"/>
        </w:rPr>
        <w:t>：覆盖门诊、住院，采用现场一对一面访形式，采集服务流程（挂号/缴费/检查等待时间）、诊疗质量（医生沟通）、护理质量（护士关怀）、患者安全、环境设施等维度体验。</w:t>
      </w:r>
    </w:p>
    <w:p w14:paraId="7EA49CB2">
      <w:pPr>
        <w:adjustRightInd w:val="0"/>
        <w:snapToGrid w:val="0"/>
        <w:spacing w:line="400" w:lineRule="atLeast"/>
        <w:ind w:firstLine="482" w:firstLineChars="200"/>
        <w:rPr>
          <w:rFonts w:hint="eastAsia" w:asciiTheme="minorEastAsia" w:hAnsiTheme="minorEastAsia" w:cstheme="minorEastAsia"/>
          <w:b/>
          <w:sz w:val="24"/>
        </w:rPr>
      </w:pPr>
      <w:r>
        <w:rPr>
          <w:rFonts w:hint="eastAsia" w:asciiTheme="minorEastAsia" w:hAnsiTheme="minorEastAsia" w:cstheme="minorEastAsia"/>
          <w:b/>
          <w:sz w:val="24"/>
        </w:rPr>
        <w:t>3.人员要求</w:t>
      </w:r>
    </w:p>
    <w:p w14:paraId="2880485F">
      <w:pPr>
        <w:pStyle w:val="2"/>
        <w:adjustRightInd w:val="0"/>
        <w:snapToGrid w:val="0"/>
        <w:spacing w:line="400" w:lineRule="atLeast"/>
        <w:ind w:firstLine="480"/>
        <w:rPr>
          <w:rFonts w:hint="eastAsia" w:asciiTheme="minorEastAsia" w:hAnsiTheme="minorEastAsia" w:cstheme="minorEastAsia"/>
          <w:bCs/>
          <w:sz w:val="24"/>
        </w:rPr>
      </w:pPr>
      <w:r>
        <w:rPr>
          <w:rFonts w:hint="eastAsia" w:asciiTheme="minorEastAsia" w:hAnsiTheme="minorEastAsia" w:cstheme="minorEastAsia"/>
          <w:bCs/>
          <w:sz w:val="24"/>
        </w:rPr>
        <w:t>项目团队中至少有一人具有高级大数据工程师、高级大数据分析师资格证书。</w:t>
      </w:r>
    </w:p>
    <w:p w14:paraId="612E904F">
      <w:pPr>
        <w:pStyle w:val="2"/>
        <w:adjustRightInd w:val="0"/>
        <w:snapToGrid w:val="0"/>
        <w:spacing w:line="400" w:lineRule="atLeast"/>
        <w:ind w:firstLine="480"/>
        <w:rPr>
          <w:rFonts w:hint="eastAsia" w:asciiTheme="minorEastAsia" w:hAnsiTheme="minorEastAsia" w:cstheme="minorEastAsia"/>
          <w:bCs/>
          <w:sz w:val="24"/>
        </w:rPr>
      </w:pPr>
      <w:r>
        <w:rPr>
          <w:rFonts w:hint="eastAsia" w:asciiTheme="minorEastAsia" w:hAnsiTheme="minorEastAsia" w:cstheme="minorEastAsia"/>
          <w:bCs/>
          <w:sz w:val="24"/>
        </w:rPr>
        <w:t>备注：提供相关人员的资格证书、工作证明等证明材料，并提供人员近三个月由投标单位缴纳的社保证明</w:t>
      </w:r>
    </w:p>
    <w:p w14:paraId="4015DD9F">
      <w:pPr>
        <w:pStyle w:val="2"/>
        <w:adjustRightInd w:val="0"/>
        <w:snapToGrid w:val="0"/>
        <w:spacing w:line="400" w:lineRule="atLeast"/>
        <w:ind w:left="0" w:firstLine="48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b/>
          <w:bCs/>
          <w:sz w:val="24"/>
        </w:rPr>
        <w:t>执行要求</w:t>
      </w:r>
      <w:r>
        <w:rPr>
          <w:rFonts w:hint="eastAsia" w:ascii="宋体" w:hAnsi="宋体" w:eastAsia="宋体" w:cs="宋体"/>
          <w:sz w:val="24"/>
        </w:rPr>
        <w:t>​</w:t>
      </w:r>
    </w:p>
    <w:p w14:paraId="5A672DA2">
      <w:pPr>
        <w:pStyle w:val="2"/>
        <w:numPr>
          <w:ilvl w:val="1"/>
          <w:numId w:val="0"/>
        </w:numPr>
        <w:adjustRightInd w:val="0"/>
        <w:snapToGrid w:val="0"/>
        <w:spacing w:line="400" w:lineRule="atLeast"/>
        <w:ind w:firstLine="360" w:firstLineChars="200"/>
        <w:rPr>
          <w:rFonts w:hint="eastAsia" w:ascii="宋体" w:hAnsi="宋体" w:eastAsia="宋体" w:cs="宋体"/>
          <w:sz w:val="24"/>
        </w:rPr>
      </w:pPr>
      <w:r>
        <w:rPr>
          <w:rFonts w:hint="eastAsia" w:ascii="宋体" w:hAnsi="宋体" w:eastAsia="宋体" w:cs="宋体"/>
          <w:sz w:val="18"/>
        </w:rPr>
        <w:t xml:space="preserve"> </w:t>
      </w:r>
      <w:r>
        <w:rPr>
          <w:rFonts w:hint="eastAsia" w:ascii="宋体" w:hAnsi="宋体" w:eastAsia="宋体" w:cs="宋体"/>
          <w:sz w:val="24"/>
        </w:rPr>
        <w:t>​调查团队每季度需提前一周报备医院采集计划（时间/地点/人员），现场佩戴“第三方测评”标识，向被调查对象明确说明数据保密原则。</w:t>
      </w:r>
    </w:p>
    <w:p w14:paraId="2A2AC3A4">
      <w:pPr>
        <w:pStyle w:val="2"/>
        <w:numPr>
          <w:ilvl w:val="1"/>
          <w:numId w:val="0"/>
        </w:numPr>
        <w:adjustRightInd w:val="0"/>
        <w:snapToGrid w:val="0"/>
        <w:spacing w:line="400" w:lineRule="atLeast"/>
        <w:ind w:firstLine="360" w:firstLineChars="200"/>
        <w:rPr>
          <w:rFonts w:hint="eastAsia" w:ascii="宋体" w:hAnsi="宋体" w:eastAsia="宋体" w:cs="宋体"/>
          <w:sz w:val="24"/>
        </w:rPr>
      </w:pPr>
      <w:r>
        <w:rPr>
          <w:rFonts w:hint="eastAsia" w:ascii="宋体" w:hAnsi="宋体" w:eastAsia="宋体" w:cs="宋体"/>
          <w:sz w:val="18"/>
        </w:rPr>
        <w:t></w:t>
      </w:r>
      <w:r>
        <w:rPr>
          <w:rFonts w:hint="eastAsia" w:ascii="宋体" w:hAnsi="宋体" w:eastAsia="宋体" w:cs="宋体"/>
          <w:sz w:val="24"/>
        </w:rPr>
        <w:t>​每日采集数据当日上传至双端平台，确保原始数据真实可溯（记录采集时间、地点、调查员编号）。</w:t>
      </w:r>
    </w:p>
    <w:p w14:paraId="58F39683">
      <w:pPr>
        <w:pStyle w:val="2"/>
        <w:numPr>
          <w:ilvl w:val="1"/>
          <w:numId w:val="0"/>
        </w:numPr>
        <w:adjustRightInd w:val="0"/>
        <w:snapToGrid w:val="0"/>
        <w:spacing w:line="400" w:lineRule="atLeast"/>
        <w:ind w:firstLine="360" w:firstLineChars="200"/>
        <w:rPr>
          <w:rFonts w:hint="eastAsia" w:ascii="宋体" w:hAnsi="宋体" w:eastAsia="宋体" w:cs="宋体"/>
          <w:sz w:val="24"/>
        </w:rPr>
      </w:pPr>
      <w:r>
        <w:rPr>
          <w:rFonts w:hint="eastAsia" w:ascii="宋体" w:hAnsi="宋体" w:eastAsia="宋体" w:cs="宋体"/>
          <w:sz w:val="18"/>
        </w:rPr>
        <w:t></w:t>
      </w:r>
      <w:r>
        <w:rPr>
          <w:rFonts w:hint="eastAsia" w:ascii="宋体" w:hAnsi="宋体" w:eastAsia="宋体" w:cs="宋体"/>
          <w:sz w:val="24"/>
        </w:rPr>
        <w:t>​采用科学的抽样体系，根据医院规模（日均门诊量、住院床位数）、科室数量、就诊人次等信息，测算合理样本量，保证样本覆盖各科室、各时段、各类人群。</w:t>
      </w:r>
    </w:p>
    <w:p w14:paraId="34B82949">
      <w:pPr>
        <w:pStyle w:val="2"/>
        <w:numPr>
          <w:ilvl w:val="1"/>
          <w:numId w:val="0"/>
        </w:numPr>
        <w:adjustRightInd w:val="0"/>
        <w:snapToGrid w:val="0"/>
        <w:spacing w:line="400" w:lineRule="atLeast"/>
        <w:ind w:firstLine="360" w:firstLineChars="200"/>
        <w:rPr>
          <w:rFonts w:hint="eastAsia" w:ascii="宋体" w:hAnsi="宋体" w:eastAsia="宋体" w:cs="宋体"/>
          <w:sz w:val="24"/>
        </w:rPr>
      </w:pPr>
      <w:r>
        <w:rPr>
          <w:rFonts w:hint="eastAsia" w:ascii="宋体" w:hAnsi="宋体" w:eastAsia="宋体" w:cs="宋体"/>
          <w:sz w:val="18"/>
        </w:rPr>
        <w:t></w:t>
      </w:r>
      <w:r>
        <w:rPr>
          <w:rFonts w:hint="eastAsia" w:ascii="宋体" w:hAnsi="宋体" w:eastAsia="宋体" w:cs="宋体"/>
          <w:sz w:val="24"/>
        </w:rPr>
        <w:t>​调查问卷设计科学合理，经过统计学信度验证，符合国家对于医院建设管理的标准要求，测评指标涵盖医院管理各主要流程和质控要点，员工测评准确反映医务人员相关品质状况。门诊调查题目数量不低于25道，住院调查题目不低于50道。</w:t>
      </w:r>
    </w:p>
    <w:p w14:paraId="2F6F603E">
      <w:pPr>
        <w:pStyle w:val="2"/>
        <w:numPr>
          <w:ilvl w:val="1"/>
          <w:numId w:val="0"/>
        </w:numPr>
        <w:adjustRightInd w:val="0"/>
        <w:snapToGrid w:val="0"/>
        <w:spacing w:line="400" w:lineRule="atLeast"/>
        <w:ind w:firstLine="360" w:firstLineChars="200"/>
        <w:rPr>
          <w:rFonts w:hint="eastAsia" w:ascii="宋体" w:hAnsi="宋体" w:eastAsia="宋体" w:cs="宋体"/>
          <w:sz w:val="24"/>
        </w:rPr>
      </w:pPr>
      <w:r>
        <w:rPr>
          <w:rFonts w:hint="eastAsia" w:ascii="宋体" w:hAnsi="宋体" w:eastAsia="宋体" w:cs="宋体"/>
          <w:sz w:val="18"/>
        </w:rPr>
        <w:t></w:t>
      </w:r>
      <w:r>
        <w:rPr>
          <w:rFonts w:hint="eastAsia" w:ascii="宋体" w:hAnsi="宋体" w:eastAsia="宋体" w:cs="宋体"/>
          <w:sz w:val="24"/>
        </w:rPr>
        <w:t>​具备完备的测评数据真实性及准确性校验管理流程和组织体系，对采集的数据进行校验审核，出具数据校验报告，有效确保调查数据的信息科学客观、真实有效。</w:t>
      </w:r>
    </w:p>
    <w:p w14:paraId="5F5F6EA2">
      <w:pPr>
        <w:pStyle w:val="2"/>
        <w:adjustRightInd w:val="0"/>
        <w:snapToGrid w:val="0"/>
        <w:spacing w:line="400" w:lineRule="atLeast"/>
        <w:ind w:left="0" w:firstLine="482"/>
        <w:rPr>
          <w:rFonts w:hint="eastAsia" w:ascii="宋体" w:hAnsi="宋体" w:eastAsia="宋体" w:cs="宋体"/>
          <w:b/>
          <w:bCs/>
          <w:sz w:val="24"/>
        </w:rPr>
      </w:pPr>
      <w:r>
        <w:rPr>
          <w:rFonts w:hint="eastAsia" w:ascii="宋体" w:hAnsi="宋体" w:eastAsia="宋体" w:cs="宋体"/>
          <w:b/>
          <w:bCs/>
          <w:sz w:val="24"/>
        </w:rPr>
        <w:t>四、第三方报告编制</w:t>
      </w:r>
    </w:p>
    <w:p w14:paraId="2155BD2B">
      <w:pPr>
        <w:pStyle w:val="2"/>
        <w:adjustRightInd w:val="0"/>
        <w:snapToGrid w:val="0"/>
        <w:spacing w:line="400" w:lineRule="atLeast"/>
        <w:ind w:left="0" w:firstLine="48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b/>
          <w:bCs/>
          <w:sz w:val="24"/>
        </w:rPr>
        <w:t>报告类型及内容</w:t>
      </w:r>
      <w:r>
        <w:rPr>
          <w:rFonts w:hint="eastAsia" w:ascii="宋体" w:hAnsi="宋体" w:eastAsia="宋体" w:cs="宋体"/>
          <w:sz w:val="24"/>
        </w:rPr>
        <w:t>​</w:t>
      </w:r>
    </w:p>
    <w:p w14:paraId="5F4E4A12">
      <w:pPr>
        <w:pStyle w:val="2"/>
        <w:numPr>
          <w:ilvl w:val="1"/>
          <w:numId w:val="0"/>
        </w:numPr>
        <w:adjustRightInd w:val="0"/>
        <w:snapToGrid w:val="0"/>
        <w:spacing w:line="400" w:lineRule="atLeast"/>
        <w:ind w:firstLine="360" w:firstLineChars="200"/>
        <w:rPr>
          <w:rFonts w:hint="eastAsia" w:ascii="宋体" w:hAnsi="宋体" w:eastAsia="宋体" w:cs="宋体"/>
          <w:sz w:val="24"/>
        </w:rPr>
      </w:pPr>
      <w:r>
        <w:rPr>
          <w:rFonts w:hint="eastAsia" w:ascii="宋体" w:hAnsi="宋体" w:eastAsia="宋体" w:cs="宋体"/>
          <w:sz w:val="18"/>
        </w:rPr>
        <w:t></w:t>
      </w:r>
      <w:r>
        <w:rPr>
          <w:rFonts w:hint="eastAsia" w:ascii="宋体" w:hAnsi="宋体" w:eastAsia="宋体" w:cs="宋体"/>
          <w:sz w:val="24"/>
        </w:rPr>
        <w:t>​</w:t>
      </w:r>
      <w:r>
        <w:rPr>
          <w:rFonts w:hint="eastAsia" w:ascii="宋体" w:hAnsi="宋体" w:eastAsia="宋体" w:cs="宋体"/>
          <w:b/>
          <w:bCs/>
          <w:sz w:val="24"/>
        </w:rPr>
        <w:t>常规报告</w:t>
      </w:r>
      <w:r>
        <w:rPr>
          <w:rFonts w:hint="eastAsia" w:ascii="宋体" w:hAnsi="宋体" w:eastAsia="宋体" w:cs="宋体"/>
          <w:sz w:val="24"/>
        </w:rPr>
        <w:t>：每次现场采集后 10 个工作日内提交季度《患者体验分析报告》（纸质版 + 电子版）</w:t>
      </w:r>
    </w:p>
    <w:p w14:paraId="6533C8E3">
      <w:pPr>
        <w:pStyle w:val="2"/>
        <w:adjustRightInd w:val="0"/>
        <w:snapToGrid w:val="0"/>
        <w:spacing w:line="400" w:lineRule="atLeast"/>
        <w:ind w:left="0" w:firstLine="48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b/>
          <w:bCs/>
          <w:sz w:val="24"/>
        </w:rPr>
        <w:t>报告要求</w:t>
      </w:r>
      <w:r>
        <w:rPr>
          <w:rFonts w:hint="eastAsia" w:ascii="宋体" w:hAnsi="宋体" w:eastAsia="宋体" w:cs="宋体"/>
          <w:sz w:val="24"/>
        </w:rPr>
        <w:t>​</w:t>
      </w:r>
    </w:p>
    <w:p w14:paraId="4C02D48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426" w:leftChars="0"/>
        <w:textAlignment w:val="auto"/>
        <w:rPr>
          <w:rFonts w:hint="eastAsia" w:asciiTheme="minorEastAsia" w:hAnsiTheme="minorEastAsia" w:eastAsiaTheme="minorEastAsia" w:cstheme="minorEastAsia"/>
          <w:color w:val="auto"/>
          <w:kern w:val="0"/>
          <w:sz w:val="24"/>
        </w:rPr>
      </w:pPr>
      <w:r>
        <w:rPr>
          <w:rFonts w:hint="eastAsia" w:ascii="宋体" w:hAnsi="宋体" w:eastAsia="宋体" w:cs="宋体"/>
          <w:sz w:val="18"/>
        </w:rPr>
        <w:t></w:t>
      </w:r>
      <w:r>
        <w:rPr>
          <w:rFonts w:hint="eastAsia" w:ascii="宋体" w:hAnsi="宋体" w:eastAsia="宋体" w:cs="宋体"/>
          <w:sz w:val="24"/>
        </w:rPr>
        <w:t>​基于平台汇聚的原始数据（含历史存量数据）及现场采集数据，由供应商独立开展数据分析，确保报告的客观性和真实性，无医院干预，并经供应商盖章确认</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rPr>
        <w:t>自合同签订之日起1年。本项目为长期服务类项目，第一年为本次招标的中标服务期限，采购人可根据项目需求和中标供应商的履约情况确定合同期限是否</w:t>
      </w:r>
      <w:r>
        <w:rPr>
          <w:rFonts w:hint="eastAsia" w:ascii="宋体" w:hAnsi="宋体" w:eastAsia="宋体" w:cs="宋体"/>
          <w:b w:val="0"/>
          <w:bCs w:val="0"/>
          <w:sz w:val="24"/>
          <w:szCs w:val="24"/>
          <w:lang w:val="en-US" w:eastAsia="zh-CN"/>
        </w:rPr>
        <w:t>续签下一年合同</w:t>
      </w:r>
      <w:r>
        <w:rPr>
          <w:rFonts w:hint="eastAsia" w:ascii="宋体" w:hAnsi="宋体" w:eastAsia="宋体" w:cs="宋体"/>
          <w:b w:val="0"/>
          <w:bCs w:val="0"/>
          <w:sz w:val="24"/>
          <w:szCs w:val="24"/>
        </w:rPr>
        <w:t>，但最长不超过</w:t>
      </w:r>
      <w:r>
        <w:rPr>
          <w:rFonts w:hint="eastAsia" w:ascii="宋体" w:hAnsi="宋体" w:eastAsia="宋体" w:cs="宋体"/>
          <w:b w:val="0"/>
          <w:bCs w:val="0"/>
          <w:sz w:val="24"/>
          <w:szCs w:val="24"/>
          <w:lang w:val="en-US" w:eastAsia="zh-CN"/>
        </w:rPr>
        <w:t>三十六个月</w:t>
      </w:r>
      <w:r>
        <w:rPr>
          <w:rFonts w:hint="eastAsia" w:ascii="宋体" w:hAnsi="宋体" w:eastAsia="宋体" w:cs="宋体"/>
          <w:b w:val="0"/>
          <w:bCs w:val="0"/>
          <w:sz w:val="24"/>
          <w:szCs w:val="24"/>
        </w:rPr>
        <w:t>，合同一年一签</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Theme="minorEastAsia" w:hAnsiTheme="minorEastAsia" w:eastAsiaTheme="minorEastAsia" w:cstheme="minorEastAsia"/>
          <w:color w:val="auto"/>
          <w:sz w:val="24"/>
        </w:rPr>
        <w:t>中山大学附属第八医院（深圳福田）指定地点</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28F794C9">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报价必须是完成该项目的一切费用总和，包括人员服务、系统平台、相关技术支持、保险费、技术培训、国家规定的与该项目相关的一切税费等全部费用。</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03EC8D6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按照中山大学附属第八医院（深圳福田）有关规定付款。</w:t>
      </w:r>
    </w:p>
    <w:p w14:paraId="7BB949A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宋体" w:hAnsi="宋体" w:eastAsia="宋体" w:cs="宋体"/>
          <w:b w:val="0"/>
          <w:bCs w:val="0"/>
          <w:sz w:val="24"/>
          <w:szCs w:val="24"/>
        </w:rPr>
        <w:t>本项目按季度付款，每季度中标人向采购人交付调查结果及分析报告并经采购人验收后，中标人向采购人开具相当于合同总额25%金额的发票，采购方财务科收到发票及相关付款资料后10个工作日内向中标方支付</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%的合同款项</w:t>
      </w:r>
      <w:r>
        <w:rPr>
          <w:rFonts w:hint="eastAsia" w:ascii="宋体" w:hAnsi="宋体" w:eastAsia="宋体" w:cs="宋体"/>
          <w:b w:val="0"/>
          <w:bCs w:val="0"/>
          <w:sz w:val="24"/>
          <w:szCs w:val="24"/>
          <w:lang w:eastAsia="zh-CN"/>
        </w:rPr>
        <w:t>。</w:t>
      </w:r>
    </w:p>
    <w:p w14:paraId="335A6F08">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bCs/>
          <w:sz w:val="24"/>
          <w:szCs w:val="24"/>
        </w:rPr>
      </w:pPr>
      <w:r>
        <w:rPr>
          <w:rFonts w:hint="eastAsia" w:ascii="宋体" w:hAnsi="宋体" w:eastAsia="宋体" w:cs="宋体"/>
          <w:b/>
          <w:bCs/>
          <w:sz w:val="24"/>
          <w:szCs w:val="24"/>
        </w:rPr>
        <w:t>（五）</w:t>
      </w:r>
      <w:r>
        <w:rPr>
          <w:rFonts w:hint="eastAsia" w:ascii="宋体" w:hAnsi="宋体" w:eastAsia="宋体" w:cs="宋体"/>
          <w:b/>
          <w:bCs/>
          <w:sz w:val="24"/>
          <w:szCs w:val="24"/>
          <w:lang w:val="en-US" w:eastAsia="zh-CN"/>
        </w:rPr>
        <w:t>关于验收</w:t>
      </w:r>
    </w:p>
    <w:p w14:paraId="1883B760">
      <w:pPr>
        <w:tabs>
          <w:tab w:val="right" w:pos="709"/>
        </w:tabs>
        <w:spacing w:line="360" w:lineRule="auto"/>
        <w:ind w:firstLine="480" w:firstLineChars="200"/>
        <w:rPr>
          <w:rFonts w:hint="eastAsia" w:ascii="宋体" w:hAnsi="宋体"/>
          <w:color w:val="000000"/>
          <w:sz w:val="24"/>
        </w:rPr>
      </w:pPr>
      <w:r>
        <w:rPr>
          <w:rFonts w:hint="eastAsia" w:ascii="宋体" w:hAnsi="宋体"/>
          <w:color w:val="000000"/>
          <w:sz w:val="24"/>
        </w:rPr>
        <w:t>1.配合投标人工作要求并出具季度调查结果分析报告。</w:t>
      </w:r>
    </w:p>
    <w:p w14:paraId="51060CCC">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Cs/>
          <w:sz w:val="24"/>
          <w:szCs w:val="24"/>
        </w:rPr>
      </w:pPr>
      <w:r>
        <w:rPr>
          <w:rFonts w:hint="eastAsia" w:ascii="宋体" w:hAnsi="宋体"/>
          <w:color w:val="000000"/>
          <w:sz w:val="24"/>
        </w:rPr>
        <w:t>2.测评结束后交付医院满意度调查的电子、纸质报告及患者体验智慧管理平台</w:t>
      </w:r>
      <w:r>
        <w:rPr>
          <w:rFonts w:hint="eastAsia" w:ascii="宋体" w:hAnsi="宋体"/>
          <w:color w:val="000000"/>
          <w:sz w:val="24"/>
          <w:szCs w:val="24"/>
        </w:rPr>
        <w:t>。</w:t>
      </w:r>
    </w:p>
    <w:p w14:paraId="0FF6617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（六）违约责任</w:t>
      </w:r>
    </w:p>
    <w:p w14:paraId="329FCB5F">
      <w:pPr>
        <w:pStyle w:val="2"/>
        <w:ind w:left="0" w:firstLine="480"/>
        <w:rPr>
          <w:rFonts w:hint="eastAsia" w:asciiTheme="minorEastAsia" w:hAnsiTheme="minorEastAsia" w:cstheme="minorEastAsia"/>
          <w:kern w:val="0"/>
          <w:sz w:val="24"/>
        </w:rPr>
      </w:pPr>
      <w:r>
        <w:rPr>
          <w:rFonts w:hint="eastAsia" w:asciiTheme="minorEastAsia" w:hAnsiTheme="minorEastAsia" w:cstheme="minorEastAsia"/>
          <w:kern w:val="0"/>
          <w:sz w:val="24"/>
        </w:rPr>
        <w:t>1、中标人未按合同的约定或采购人的要求履行义务或履行达不到采购人要求的，或因中标人原因(包括但不限于中标人人员工作失误等原因)造成采购人损失的，采购人有权从应付款项中扣除相应的违约金/赔偿金，具体扣减费用由采购人根据中标人履约考评情况、实际损失情况确定。</w:t>
      </w:r>
    </w:p>
    <w:p w14:paraId="7C422434">
      <w:pPr>
        <w:spacing w:line="540" w:lineRule="exact"/>
        <w:ind w:firstLine="480" w:firstLineChars="200"/>
        <w:rPr>
          <w:rFonts w:hint="eastAsia" w:asciiTheme="minorEastAsia" w:hAnsiTheme="minorEastAsia" w:cstheme="minorEastAsia"/>
          <w:kern w:val="0"/>
          <w:sz w:val="24"/>
        </w:rPr>
      </w:pPr>
      <w:r>
        <w:rPr>
          <w:rFonts w:hint="eastAsia" w:asciiTheme="minorEastAsia" w:hAnsiTheme="minorEastAsia" w:cstheme="minorEastAsia"/>
          <w:kern w:val="0"/>
          <w:sz w:val="24"/>
        </w:rPr>
        <w:t>2、中标人提供的服务或交付的项目成果等不能实质性满足采购文件要求或不符合合同约定的，采购人有权拒绝验收，中标人须向采购人支付合同总金额10%的违约金，同时中标人须在采购人要求的时限内重新提交成果或完成整改。</w:t>
      </w:r>
    </w:p>
    <w:p w14:paraId="07D5AA5F">
      <w:pPr>
        <w:spacing w:line="540" w:lineRule="exact"/>
        <w:ind w:firstLine="480" w:firstLineChars="200"/>
        <w:rPr>
          <w:rFonts w:hint="eastAsia" w:asciiTheme="minorEastAsia" w:hAnsiTheme="minorEastAsia" w:cstheme="minorEastAsia"/>
          <w:kern w:val="0"/>
          <w:sz w:val="24"/>
        </w:rPr>
      </w:pPr>
      <w:r>
        <w:rPr>
          <w:rFonts w:hint="eastAsia" w:asciiTheme="minorEastAsia" w:hAnsiTheme="minorEastAsia" w:cstheme="minorEastAsia"/>
          <w:kern w:val="0"/>
          <w:sz w:val="24"/>
        </w:rPr>
        <w:t>3、中标人逾期提供服务或逾期交付成果或逾期通过验收的，中标人须向采购人支付逾期违约金，每逾期一日，须向采购人支付合同总金额3%的违约金，逾期超过15日的，中标人须向采购人另行支付合同总金额10%的违约金，且采购人有权单方解除合同,中标人须在收到采购人解除合同通知后3日内无条件退回采购人已经支付的全部款项。</w:t>
      </w:r>
    </w:p>
    <w:p w14:paraId="79320F82">
      <w:pPr>
        <w:spacing w:line="540" w:lineRule="exact"/>
        <w:ind w:firstLine="480" w:firstLineChars="200"/>
        <w:rPr>
          <w:rFonts w:hint="eastAsia" w:asciiTheme="minorEastAsia" w:hAnsiTheme="minorEastAsia" w:cstheme="minorEastAsia"/>
          <w:kern w:val="0"/>
          <w:sz w:val="24"/>
        </w:rPr>
      </w:pPr>
      <w:r>
        <w:rPr>
          <w:rFonts w:hint="eastAsia" w:asciiTheme="minorEastAsia" w:hAnsiTheme="minorEastAsia" w:cstheme="minorEastAsia"/>
          <w:kern w:val="0"/>
          <w:sz w:val="24"/>
        </w:rPr>
        <w:t>4、中标人保证向采购人提供的服务以及成果，不会产生因第三方提出的包括但不限于侵犯其专利权、商标权、工业设计权等知识产权或侵犯其所有权、抵押权等物权或其他权利而引发的纠纷。若有纠纷，中标人应承担全部责任(包括一切经济及法律责任)，并赔偿给采购人造成的全部损失。</w:t>
      </w:r>
    </w:p>
    <w:p w14:paraId="5D9E1369">
      <w:pPr>
        <w:spacing w:line="540" w:lineRule="exact"/>
        <w:ind w:firstLine="480" w:firstLineChars="200"/>
        <w:rPr>
          <w:rFonts w:hint="eastAsia" w:asciiTheme="minorEastAsia" w:hAnsiTheme="minorEastAsia" w:cstheme="minorEastAsia"/>
          <w:kern w:val="0"/>
          <w:sz w:val="24"/>
        </w:rPr>
      </w:pPr>
      <w:r>
        <w:rPr>
          <w:rFonts w:hint="eastAsia" w:asciiTheme="minorEastAsia" w:hAnsiTheme="minorEastAsia" w:cstheme="minorEastAsia"/>
          <w:kern w:val="0"/>
          <w:sz w:val="24"/>
        </w:rPr>
        <w:t>5、本合同项下的全部项目成果以及采购人提供给中标人的信息、资料等的所有权和知识产权全部归采购人所有。中标人除为本合同履行义务以外，未经采购人书面同意不得擅自使用上述资料、信息及项目成果，否则中标人应承担违约责任，并赔偿因此给采购人及第三方造成的全部损失。</w:t>
      </w:r>
    </w:p>
    <w:p w14:paraId="5ED7F9FB">
      <w:pPr>
        <w:pStyle w:val="2"/>
        <w:ind w:left="0" w:firstLine="480"/>
        <w:rPr>
          <w:rFonts w:hint="eastAsia" w:asciiTheme="minorEastAsia" w:hAnsiTheme="minorEastAsia" w:cstheme="minorEastAsia"/>
          <w:kern w:val="0"/>
          <w:sz w:val="24"/>
        </w:rPr>
      </w:pPr>
      <w:r>
        <w:rPr>
          <w:rFonts w:hint="eastAsia" w:asciiTheme="minorEastAsia" w:hAnsiTheme="minorEastAsia" w:cstheme="minorEastAsia"/>
          <w:kern w:val="0"/>
          <w:sz w:val="24"/>
        </w:rPr>
        <w:t>6、中标人不得以任何理由将其在本合同项下的权利或义务全部或部分转让给任何第三方，不得将本项目转包或者分包，否则采购人有权单方解除本合同，中标人须退还采购人已付的全部款项，并向采购人支付本合同总金额30%的违约金，若因中标人上述行为给采购人造成损失的，中标人负责赔偿并承担一切经济及法律责任。</w:t>
      </w:r>
    </w:p>
    <w:p w14:paraId="127A32C4">
      <w:pPr>
        <w:ind w:firstLine="480" w:firstLineChars="200"/>
      </w:pPr>
      <w:r>
        <w:rPr>
          <w:rFonts w:hint="eastAsia" w:asciiTheme="minorEastAsia" w:hAnsiTheme="minorEastAsia" w:cstheme="minorEastAsia"/>
          <w:kern w:val="0"/>
          <w:sz w:val="24"/>
        </w:rPr>
        <w:t>7、本合同所称之损失包括直接经济损失和合同履行后可以获得的利益及合理的调查费、评估费、公证费、诉讼费、交通费、律师费等相关法律费用</w:t>
      </w:r>
    </w:p>
    <w:p w14:paraId="508B3717">
      <w:pPr>
        <w:spacing w:line="360" w:lineRule="auto"/>
        <w:ind w:left="420" w:firstLine="210" w:firstLineChars="100"/>
      </w:pPr>
    </w:p>
    <w:p w14:paraId="5D068B69">
      <w:pPr>
        <w:pStyle w:val="13"/>
      </w:pPr>
    </w:p>
    <w:p w14:paraId="074F738D"/>
    <w:p w14:paraId="133056E8">
      <w:pPr>
        <w:pStyle w:val="13"/>
      </w:pPr>
    </w:p>
    <w:p w14:paraId="2CCD7DB9"/>
    <w:p w14:paraId="32678D50">
      <w:pPr>
        <w:pStyle w:val="13"/>
      </w:pPr>
    </w:p>
    <w:p w14:paraId="30714DED"/>
    <w:p w14:paraId="764C367B"/>
    <w:p w14:paraId="00364327">
      <w:pPr>
        <w:pStyle w:val="5"/>
      </w:pPr>
    </w:p>
    <w:p w14:paraId="14089EE9">
      <w:pPr>
        <w:adjustRightInd w:val="0"/>
        <w:snapToGrid w:val="0"/>
        <w:spacing w:line="520" w:lineRule="atLeast"/>
        <w:ind w:firstLine="2640" w:firstLineChars="600"/>
        <w:rPr>
          <w:rFonts w:eastAsia="方正小标宋简体"/>
          <w:kern w:val="0"/>
          <w:sz w:val="44"/>
          <w:szCs w:val="36"/>
        </w:rPr>
      </w:pPr>
      <w:bookmarkStart w:id="2" w:name="_Toc57128626"/>
      <w:bookmarkStart w:id="3" w:name="_Toc24338"/>
      <w:bookmarkStart w:id="4" w:name="_Toc435115056"/>
      <w:bookmarkStart w:id="5" w:name="_Toc22206"/>
      <w:bookmarkStart w:id="6" w:name="_Toc435514851"/>
      <w:bookmarkStart w:id="7" w:name="_Toc8307306"/>
      <w:bookmarkStart w:id="8" w:name="_Toc9128_WPSOffice_Level1"/>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3"/>
        <w:rPr>
          <w:rFonts w:eastAsia="方正小标宋简体"/>
          <w:kern w:val="0"/>
          <w:sz w:val="44"/>
          <w:szCs w:val="36"/>
        </w:rPr>
      </w:pPr>
    </w:p>
    <w:p w14:paraId="2AED19B6">
      <w:pPr>
        <w:rPr>
          <w:rFonts w:eastAsia="方正小标宋简体"/>
          <w:kern w:val="0"/>
          <w:sz w:val="44"/>
          <w:szCs w:val="36"/>
        </w:rPr>
      </w:pPr>
    </w:p>
    <w:p w14:paraId="399281C6">
      <w:pPr>
        <w:pStyle w:val="13"/>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2"/>
      <w:bookmarkEnd w:id="3"/>
      <w:bookmarkEnd w:id="4"/>
      <w:bookmarkEnd w:id="5"/>
      <w:bookmarkEnd w:id="6"/>
      <w:bookmarkEnd w:id="7"/>
      <w:bookmarkEnd w:id="8"/>
    </w:p>
    <w:p w14:paraId="01505879">
      <w:pPr>
        <w:pStyle w:val="5"/>
        <w:ind w:left="420"/>
        <w:jc w:val="center"/>
        <w:rPr>
          <w:rFonts w:ascii="Times New Roman" w:hAnsi="Times New Roman" w:cs="Times New Roman"/>
          <w:sz w:val="30"/>
          <w:szCs w:val="30"/>
        </w:rPr>
      </w:pPr>
      <w:bookmarkStart w:id="9" w:name="_Toc435515292"/>
      <w:bookmarkStart w:id="10" w:name="_Toc8080"/>
      <w:bookmarkStart w:id="11" w:name="_Toc57128627"/>
      <w:bookmarkStart w:id="12" w:name="_Toc435514852"/>
      <w:bookmarkStart w:id="13" w:name="_Hlk126858767"/>
      <w:r>
        <w:rPr>
          <w:rFonts w:ascii="Times New Roman" w:hAnsi="Times New Roman" w:cs="Times New Roman"/>
          <w:sz w:val="30"/>
          <w:szCs w:val="30"/>
        </w:rPr>
        <w:t>投标文件包装封面参考</w:t>
      </w:r>
      <w:bookmarkEnd w:id="9"/>
      <w:bookmarkEnd w:id="10"/>
      <w:bookmarkEnd w:id="11"/>
      <w:bookmarkEnd w:id="12"/>
    </w:p>
    <w:bookmarkEnd w:id="13"/>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3"/>
              <w:spacing w:line="360" w:lineRule="auto"/>
              <w:ind w:firstLine="482" w:firstLineChars="150"/>
              <w:rPr>
                <w:rFonts w:eastAsia="仿宋_GB2312"/>
                <w:b/>
                <w:sz w:val="32"/>
              </w:rPr>
            </w:pPr>
          </w:p>
          <w:p w14:paraId="262440B5">
            <w:pPr>
              <w:pStyle w:val="13"/>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3"/>
              <w:spacing w:line="360" w:lineRule="auto"/>
              <w:ind w:firstLine="482" w:firstLineChars="150"/>
              <w:rPr>
                <w:rFonts w:eastAsia="仿宋_GB2312"/>
                <w:b/>
                <w:sz w:val="32"/>
              </w:rPr>
            </w:pPr>
          </w:p>
          <w:p w14:paraId="3C98659B">
            <w:pPr>
              <w:pStyle w:val="13"/>
              <w:spacing w:line="360" w:lineRule="auto"/>
              <w:ind w:firstLine="482" w:firstLineChars="150"/>
              <w:rPr>
                <w:rFonts w:eastAsia="仿宋_GB2312"/>
                <w:b/>
                <w:sz w:val="32"/>
              </w:rPr>
            </w:pPr>
            <w:r>
              <w:rPr>
                <w:rFonts w:eastAsia="仿宋_GB2312"/>
                <w:b/>
                <w:sz w:val="32"/>
              </w:rPr>
              <w:t xml:space="preserve">项目编号： </w:t>
            </w:r>
          </w:p>
          <w:p w14:paraId="7FED4671">
            <w:pPr>
              <w:pStyle w:val="13"/>
              <w:spacing w:line="360" w:lineRule="auto"/>
              <w:ind w:firstLine="482" w:firstLineChars="150"/>
              <w:rPr>
                <w:rFonts w:eastAsia="仿宋_GB2312"/>
                <w:b/>
                <w:sz w:val="32"/>
              </w:rPr>
            </w:pPr>
            <w:r>
              <w:rPr>
                <w:rFonts w:eastAsia="仿宋_GB2312"/>
                <w:b/>
                <w:sz w:val="32"/>
              </w:rPr>
              <w:t xml:space="preserve">项目名称： </w:t>
            </w:r>
          </w:p>
          <w:p w14:paraId="6759F195">
            <w:pPr>
              <w:pStyle w:val="13"/>
              <w:spacing w:line="360" w:lineRule="auto"/>
              <w:ind w:firstLine="482" w:firstLineChars="150"/>
              <w:rPr>
                <w:rFonts w:eastAsia="仿宋_GB2312"/>
                <w:b/>
                <w:sz w:val="32"/>
              </w:rPr>
            </w:pPr>
            <w:r>
              <w:rPr>
                <w:rFonts w:eastAsia="仿宋_GB2312"/>
                <w:b/>
                <w:sz w:val="32"/>
              </w:rPr>
              <w:t>投标供应商：</w:t>
            </w:r>
          </w:p>
          <w:p w14:paraId="08718889">
            <w:pPr>
              <w:pStyle w:val="13"/>
              <w:spacing w:line="360" w:lineRule="auto"/>
              <w:ind w:firstLine="482" w:firstLineChars="150"/>
              <w:rPr>
                <w:rFonts w:eastAsia="仿宋_GB2312"/>
                <w:b/>
                <w:sz w:val="32"/>
              </w:rPr>
            </w:pPr>
            <w:r>
              <w:rPr>
                <w:rFonts w:eastAsia="仿宋_GB2312"/>
                <w:b/>
                <w:sz w:val="32"/>
              </w:rPr>
              <w:t xml:space="preserve">法人代表:                                    </w:t>
            </w:r>
          </w:p>
          <w:p w14:paraId="01C82636">
            <w:pPr>
              <w:pStyle w:val="13"/>
              <w:spacing w:line="360" w:lineRule="auto"/>
              <w:ind w:firstLine="482" w:firstLineChars="150"/>
              <w:rPr>
                <w:rFonts w:eastAsia="仿宋_GB2312"/>
                <w:b/>
                <w:sz w:val="32"/>
              </w:rPr>
            </w:pPr>
            <w:r>
              <w:rPr>
                <w:rFonts w:eastAsia="仿宋_GB2312"/>
                <w:b/>
                <w:sz w:val="32"/>
              </w:rPr>
              <w:t xml:space="preserve">投标联系人：                                     </w:t>
            </w:r>
          </w:p>
          <w:p w14:paraId="3434B51F">
            <w:pPr>
              <w:pStyle w:val="13"/>
              <w:spacing w:line="360" w:lineRule="auto"/>
              <w:ind w:firstLine="482" w:firstLineChars="150"/>
              <w:rPr>
                <w:rFonts w:eastAsia="仿宋_GB2312"/>
                <w:b/>
                <w:sz w:val="32"/>
              </w:rPr>
            </w:pPr>
            <w:r>
              <w:rPr>
                <w:rFonts w:eastAsia="仿宋_GB2312"/>
                <w:b/>
                <w:sz w:val="32"/>
              </w:rPr>
              <w:t xml:space="preserve">手机：               公司电话：     </w:t>
            </w:r>
          </w:p>
          <w:p w14:paraId="61402717">
            <w:pPr>
              <w:pStyle w:val="13"/>
              <w:spacing w:line="360" w:lineRule="auto"/>
              <w:ind w:firstLine="482" w:firstLineChars="150"/>
              <w:rPr>
                <w:rFonts w:eastAsia="仿宋_GB2312"/>
                <w:b/>
                <w:sz w:val="32"/>
              </w:rPr>
            </w:pPr>
            <w:r>
              <w:rPr>
                <w:rFonts w:eastAsia="仿宋_GB2312"/>
                <w:b/>
                <w:sz w:val="32"/>
              </w:rPr>
              <w:t>日期：20</w:t>
            </w:r>
            <w:r>
              <w:rPr>
                <w:rFonts w:hint="eastAsia" w:eastAsia="仿宋_GB2312"/>
                <w:b/>
                <w:sz w:val="32"/>
                <w:lang w:val="en-US" w:eastAsia="zh-CN"/>
              </w:rPr>
              <w:t>26</w:t>
            </w:r>
            <w:r>
              <w:rPr>
                <w:rFonts w:eastAsia="仿宋_GB2312"/>
                <w:b/>
                <w:sz w:val="32"/>
              </w:rPr>
              <w:t>年X月X日</w:t>
            </w:r>
          </w:p>
          <w:p w14:paraId="4BD60F7E">
            <w:pPr>
              <w:pStyle w:val="13"/>
              <w:spacing w:line="360" w:lineRule="auto"/>
              <w:ind w:firstLine="482" w:firstLineChars="150"/>
              <w:rPr>
                <w:rFonts w:eastAsia="仿宋_GB2312"/>
                <w:b/>
                <w:sz w:val="32"/>
              </w:rPr>
            </w:pPr>
            <w:r>
              <w:rPr>
                <w:rFonts w:eastAsia="仿宋_GB2312"/>
                <w:b/>
                <w:sz w:val="32"/>
              </w:rPr>
              <w:t>开标之前不得启封</w:t>
            </w:r>
          </w:p>
        </w:tc>
      </w:tr>
    </w:tbl>
    <w:p w14:paraId="22C40325">
      <w:pPr>
        <w:pStyle w:val="5"/>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5"/>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3"/>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3"/>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3"/>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3"/>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13"/>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13"/>
        <w:numPr>
          <w:ilvl w:val="0"/>
          <w:numId w:val="9"/>
        </w:numPr>
        <w:rPr>
          <w:rFonts w:eastAsia="黑体"/>
          <w:snapToGrid w:val="0"/>
          <w:kern w:val="0"/>
          <w:sz w:val="28"/>
          <w:szCs w:val="28"/>
        </w:rPr>
      </w:pPr>
      <w:r>
        <w:rPr>
          <w:rFonts w:eastAsia="黑体"/>
          <w:snapToGrid w:val="0"/>
          <w:kern w:val="0"/>
          <w:sz w:val="28"/>
          <w:szCs w:val="28"/>
        </w:rPr>
        <w:t>诚信承诺函</w:t>
      </w:r>
    </w:p>
    <w:p w14:paraId="54E057F0">
      <w:pPr>
        <w:pStyle w:val="13"/>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78926F46">
      <w:pPr>
        <w:pStyle w:val="13"/>
        <w:numPr>
          <w:ilvl w:val="0"/>
          <w:numId w:val="9"/>
        </w:numPr>
        <w:rPr>
          <w:rFonts w:eastAsia="黑体"/>
          <w:snapToGrid w:val="0"/>
          <w:kern w:val="0"/>
          <w:sz w:val="28"/>
          <w:szCs w:val="28"/>
        </w:rPr>
      </w:pPr>
      <w:r>
        <w:rPr>
          <w:rFonts w:hint="eastAsia" w:eastAsia="黑体"/>
          <w:snapToGrid w:val="0"/>
          <w:kern w:val="0"/>
          <w:sz w:val="28"/>
          <w:szCs w:val="28"/>
          <w:lang w:val="en-US" w:eastAsia="zh-CN"/>
        </w:rPr>
        <w:t>合同文本模版</w:t>
      </w:r>
    </w:p>
    <w:p w14:paraId="18D22339">
      <w:pPr>
        <w:pStyle w:val="13"/>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9"/>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4"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
        <w:ind w:left="0" w:firstLine="0" w:firstLineChars="0"/>
      </w:pPr>
      <w:r>
        <w:rPr>
          <w:bCs/>
          <w:snapToGrid w:val="0"/>
          <w:kern w:val="0"/>
        </w:rPr>
        <w:t>项目编号：</w:t>
      </w:r>
      <w:bookmarkEnd w:id="14"/>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3"/>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0"/>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0"/>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4"/>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5"/>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5"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5"/>
    </w:p>
    <w:p w14:paraId="0CA8EBD7">
      <w:pPr>
        <w:pStyle w:val="5"/>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3"/>
      </w:pPr>
    </w:p>
    <w:p w14:paraId="6DD5B50A">
      <w:pPr>
        <w:pStyle w:val="24"/>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3"/>
        <w:rPr>
          <w:b/>
          <w:bCs/>
        </w:rPr>
      </w:pPr>
      <w:r>
        <w:rPr>
          <w:b/>
          <w:bCs/>
        </w:rPr>
        <w:t>备注：</w:t>
      </w:r>
    </w:p>
    <w:p w14:paraId="19A2D45A">
      <w:pPr>
        <w:numPr>
          <w:ilvl w:val="1"/>
          <w:numId w:val="11"/>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1"/>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1"/>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1"/>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1"/>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1"/>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3"/>
        <w:rPr>
          <w:b/>
          <w:bCs/>
        </w:rPr>
      </w:pPr>
    </w:p>
    <w:p w14:paraId="103D1342">
      <w:pPr>
        <w:rPr>
          <w:rFonts w:eastAsia="宋体"/>
          <w:b/>
          <w:bCs/>
        </w:rPr>
      </w:pPr>
    </w:p>
    <w:p w14:paraId="7B0A66FA">
      <w:pPr>
        <w:pStyle w:val="13"/>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2"/>
              <w:ind w:left="36" w:leftChars="17"/>
              <w:rPr>
                <w:sz w:val="21"/>
                <w:szCs w:val="21"/>
              </w:rPr>
            </w:pPr>
            <w:r>
              <w:rPr>
                <w:sz w:val="21"/>
                <w:szCs w:val="21"/>
              </w:rPr>
              <w:t>□不通过</w:t>
            </w:r>
          </w:p>
        </w:tc>
        <w:tc>
          <w:tcPr>
            <w:tcW w:w="2294" w:type="dxa"/>
            <w:vAlign w:val="center"/>
          </w:tcPr>
          <w:p w14:paraId="71D0B8AA">
            <w:pPr>
              <w:pStyle w:val="12"/>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2"/>
              <w:ind w:left="36" w:leftChars="17"/>
              <w:rPr>
                <w:sz w:val="21"/>
                <w:szCs w:val="21"/>
              </w:rPr>
            </w:pPr>
            <w:r>
              <w:rPr>
                <w:sz w:val="21"/>
                <w:szCs w:val="21"/>
              </w:rPr>
              <w:t>□不通过</w:t>
            </w:r>
          </w:p>
        </w:tc>
        <w:tc>
          <w:tcPr>
            <w:tcW w:w="2294" w:type="dxa"/>
            <w:vAlign w:val="center"/>
          </w:tcPr>
          <w:p w14:paraId="283EE4B3">
            <w:pPr>
              <w:pStyle w:val="12"/>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2"/>
              <w:ind w:left="36" w:leftChars="17"/>
              <w:rPr>
                <w:sz w:val="21"/>
                <w:szCs w:val="21"/>
              </w:rPr>
            </w:pPr>
            <w:r>
              <w:rPr>
                <w:sz w:val="21"/>
                <w:szCs w:val="21"/>
              </w:rPr>
              <w:t>□不通过</w:t>
            </w:r>
          </w:p>
        </w:tc>
        <w:tc>
          <w:tcPr>
            <w:tcW w:w="2294" w:type="dxa"/>
            <w:vAlign w:val="center"/>
          </w:tcPr>
          <w:p w14:paraId="25C8AB04">
            <w:pPr>
              <w:pStyle w:val="12"/>
              <w:rPr>
                <w:sz w:val="21"/>
                <w:szCs w:val="21"/>
              </w:rPr>
            </w:pPr>
            <w:r>
              <w:rPr>
                <w:sz w:val="21"/>
                <w:szCs w:val="21"/>
              </w:rPr>
              <w:t>见投标文件第( )页</w:t>
            </w:r>
          </w:p>
        </w:tc>
      </w:tr>
    </w:tbl>
    <w:p w14:paraId="2D2E6A54">
      <w:pPr>
        <w:pStyle w:val="12"/>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2"/>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2"/>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2"/>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2"/>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2"/>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
      </w:pPr>
    </w:p>
    <w:p w14:paraId="2E882BDE">
      <w:pPr>
        <w:jc w:val="center"/>
        <w:outlineLvl w:val="0"/>
        <w:rPr>
          <w:rFonts w:eastAsia="方正小标宋_GBK"/>
          <w:bCs/>
          <w:sz w:val="32"/>
          <w:szCs w:val="32"/>
        </w:rPr>
      </w:pPr>
      <w:bookmarkStart w:id="16" w:name="_Toc57128628"/>
      <w:r>
        <w:rPr>
          <w:rFonts w:eastAsia="宋体"/>
          <w:b/>
          <w:bCs/>
          <w:sz w:val="32"/>
          <w:szCs w:val="32"/>
        </w:rPr>
        <w:t>（四）营业执照等其他证明材料</w:t>
      </w:r>
      <w:r>
        <w:rPr>
          <w:rFonts w:eastAsia="方正小标宋_GBK"/>
          <w:bCs/>
          <w:sz w:val="32"/>
          <w:szCs w:val="32"/>
        </w:rPr>
        <w:t>（复印件或扫描件）</w:t>
      </w:r>
      <w:bookmarkEnd w:id="16"/>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5"/>
        <w:spacing w:line="400" w:lineRule="exact"/>
        <w:jc w:val="left"/>
        <w:rPr>
          <w:rFonts w:hAnsi="宋体" w:cs="宋体"/>
          <w:b/>
          <w:sz w:val="24"/>
          <w:szCs w:val="24"/>
        </w:rPr>
      </w:pPr>
    </w:p>
    <w:p w14:paraId="74D1B4D6">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5"/>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7" w:name="_Toc57128637"/>
      <w:r>
        <w:rPr>
          <w:rFonts w:eastAsia="宋体"/>
          <w:b/>
          <w:kern w:val="44"/>
          <w:sz w:val="32"/>
          <w:szCs w:val="32"/>
        </w:rPr>
        <w:t>（六）法定代表人证明书</w:t>
      </w:r>
      <w:bookmarkEnd w:id="17"/>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5"/>
        <w:jc w:val="center"/>
        <w:rPr>
          <w:rFonts w:ascii="Times New Roman" w:hAnsi="Times New Roman" w:cs="Times New Roman"/>
          <w:sz w:val="30"/>
          <w:szCs w:val="30"/>
        </w:rPr>
      </w:pPr>
      <w:bookmarkStart w:id="18" w:name="_Toc435514855"/>
      <w:bookmarkStart w:id="19" w:name="_Toc435515295"/>
      <w:bookmarkStart w:id="20" w:name="_Toc57128632"/>
      <w:bookmarkStart w:id="21" w:name="_Toc24650"/>
      <w:bookmarkStart w:id="22" w:name="_Toc275865606"/>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3"/>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3"/>
      </w:pPr>
    </w:p>
    <w:p w14:paraId="584CD0E2">
      <w:pPr>
        <w:rPr>
          <w:b/>
          <w:sz w:val="24"/>
        </w:rPr>
      </w:pPr>
      <w:r>
        <w:rPr>
          <w:b/>
          <w:sz w:val="24"/>
        </w:rPr>
        <w:br w:type="page"/>
      </w:r>
    </w:p>
    <w:p w14:paraId="10BBA042">
      <w:pPr>
        <w:pStyle w:val="5"/>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5"/>
        <w:ind w:firstLine="2700" w:firstLineChars="900"/>
        <w:rPr>
          <w:rFonts w:ascii="Times New Roman" w:hAnsi="Times New Roman" w:eastAsia="宋体" w:cs="Times New Roman"/>
          <w:sz w:val="30"/>
          <w:szCs w:val="30"/>
        </w:rPr>
      </w:pPr>
    </w:p>
    <w:p w14:paraId="13CB5823">
      <w:pPr>
        <w:pStyle w:val="7"/>
        <w:rPr>
          <w:rFonts w:ascii="Times New Roman" w:hAnsi="Times New Roman" w:eastAsia="宋体"/>
          <w:sz w:val="30"/>
          <w:szCs w:val="30"/>
        </w:rPr>
      </w:pPr>
    </w:p>
    <w:p w14:paraId="4AAA1718">
      <w:pPr>
        <w:rPr>
          <w:rFonts w:eastAsia="宋体"/>
          <w:sz w:val="30"/>
          <w:szCs w:val="30"/>
        </w:rPr>
      </w:pPr>
    </w:p>
    <w:p w14:paraId="77343073">
      <w:pPr>
        <w:pStyle w:val="13"/>
        <w:rPr>
          <w:sz w:val="30"/>
          <w:szCs w:val="30"/>
        </w:rPr>
      </w:pPr>
    </w:p>
    <w:p w14:paraId="49A8B845">
      <w:pPr>
        <w:rPr>
          <w:rFonts w:eastAsia="宋体"/>
          <w:sz w:val="30"/>
          <w:szCs w:val="30"/>
        </w:rPr>
      </w:pPr>
    </w:p>
    <w:p w14:paraId="41AD8203">
      <w:pPr>
        <w:pStyle w:val="13"/>
        <w:rPr>
          <w:sz w:val="30"/>
          <w:szCs w:val="30"/>
        </w:rPr>
      </w:pPr>
    </w:p>
    <w:p w14:paraId="6CD7C5FD">
      <w:pPr>
        <w:rPr>
          <w:rFonts w:eastAsia="宋体"/>
          <w:sz w:val="30"/>
          <w:szCs w:val="30"/>
        </w:rPr>
      </w:pPr>
    </w:p>
    <w:p w14:paraId="018E8B03">
      <w:pPr>
        <w:pStyle w:val="13"/>
        <w:rPr>
          <w:sz w:val="30"/>
          <w:szCs w:val="30"/>
        </w:rPr>
      </w:pPr>
    </w:p>
    <w:p w14:paraId="61BAAD14">
      <w:pPr>
        <w:rPr>
          <w:rFonts w:eastAsia="宋体"/>
          <w:sz w:val="30"/>
          <w:szCs w:val="30"/>
        </w:rPr>
      </w:pPr>
    </w:p>
    <w:p w14:paraId="143B2986">
      <w:pPr>
        <w:pStyle w:val="13"/>
        <w:rPr>
          <w:sz w:val="30"/>
          <w:szCs w:val="30"/>
        </w:rPr>
      </w:pPr>
    </w:p>
    <w:p w14:paraId="5C3332C9">
      <w:pPr>
        <w:rPr>
          <w:rFonts w:eastAsia="宋体"/>
          <w:sz w:val="30"/>
          <w:szCs w:val="30"/>
        </w:rPr>
      </w:pPr>
    </w:p>
    <w:p w14:paraId="7B7C8911">
      <w:pPr>
        <w:pStyle w:val="13"/>
        <w:rPr>
          <w:sz w:val="30"/>
          <w:szCs w:val="30"/>
        </w:rPr>
      </w:pPr>
    </w:p>
    <w:p w14:paraId="54147FBA">
      <w:pPr>
        <w:spacing w:line="360" w:lineRule="auto"/>
        <w:ind w:firstLine="420"/>
        <w:rPr>
          <w:rFonts w:eastAsia="宋体"/>
          <w:b/>
          <w:bCs/>
          <w:sz w:val="24"/>
        </w:rPr>
      </w:pPr>
      <w:bookmarkStart w:id="23"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3"/>
    <w:p w14:paraId="25736110">
      <w:pPr>
        <w:pStyle w:val="13"/>
      </w:pPr>
    </w:p>
    <w:p w14:paraId="7C505A75"/>
    <w:p w14:paraId="33B22096"/>
    <w:p w14:paraId="7500C037"/>
    <w:p w14:paraId="316B2EE9"/>
    <w:p w14:paraId="266C2F6C"/>
    <w:p w14:paraId="33F19635">
      <w:pPr>
        <w:pStyle w:val="5"/>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3"/>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4"/>
        <w:rPr>
          <w:rFonts w:hint="default" w:ascii="Times New Roman" w:hAnsi="Times New Roman"/>
          <w:bCs/>
        </w:rPr>
      </w:pPr>
    </w:p>
    <w:p w14:paraId="147B6E05">
      <w:pPr>
        <w:rPr>
          <w:rFonts w:eastAsia="宋体"/>
          <w:bCs/>
        </w:rPr>
      </w:pPr>
    </w:p>
    <w:p w14:paraId="091BAEEA">
      <w:pPr>
        <w:pStyle w:val="4"/>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8"/>
    <w:bookmarkEnd w:id="19"/>
    <w:bookmarkEnd w:id="20"/>
    <w:bookmarkEnd w:id="21"/>
    <w:bookmarkEnd w:id="22"/>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8"/>
        <w:spacing w:before="120" w:after="120"/>
        <w:ind w:left="-1" w:leftChars="-1" w:hanging="1"/>
        <w:jc w:val="center"/>
        <w:rPr>
          <w:rFonts w:eastAsia="方正小标宋_GBK"/>
          <w:b w:val="0"/>
          <w:bCs w:val="0"/>
          <w:sz w:val="32"/>
          <w:szCs w:val="32"/>
        </w:rPr>
      </w:pPr>
      <w:bookmarkStart w:id="24" w:name="_Hlk126044986"/>
      <w:bookmarkStart w:id="25"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4"/>
    <w:bookmarkEnd w:id="25"/>
    <w:p w14:paraId="0AFCDBEF">
      <w:pPr>
        <w:pStyle w:val="9"/>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5"/>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3"/>
        <w:rPr>
          <w:kern w:val="0"/>
          <w:szCs w:val="21"/>
        </w:rPr>
      </w:pPr>
    </w:p>
    <w:p w14:paraId="1E830AE8">
      <w:pPr>
        <w:rPr>
          <w:rFonts w:eastAsia="宋体"/>
          <w:kern w:val="0"/>
          <w:szCs w:val="21"/>
        </w:rPr>
      </w:pPr>
    </w:p>
    <w:p w14:paraId="565526F1">
      <w:pPr>
        <w:pStyle w:val="13"/>
        <w:rPr>
          <w:kern w:val="0"/>
          <w:szCs w:val="21"/>
        </w:rPr>
      </w:pPr>
    </w:p>
    <w:p w14:paraId="3E301B22">
      <w:pPr>
        <w:rPr>
          <w:rFonts w:eastAsia="宋体"/>
          <w:kern w:val="0"/>
          <w:szCs w:val="21"/>
        </w:rPr>
      </w:pPr>
    </w:p>
    <w:p w14:paraId="41487727">
      <w:pPr>
        <w:pStyle w:val="13"/>
        <w:rPr>
          <w:kern w:val="0"/>
          <w:szCs w:val="21"/>
        </w:rPr>
      </w:pPr>
    </w:p>
    <w:p w14:paraId="23C2C8D9">
      <w:pPr>
        <w:rPr>
          <w:rFonts w:eastAsia="宋体"/>
          <w:kern w:val="0"/>
          <w:szCs w:val="21"/>
        </w:rPr>
      </w:pPr>
    </w:p>
    <w:p w14:paraId="5853B4CC">
      <w:pPr>
        <w:pStyle w:val="13"/>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5"/>
        <w:numPr>
          <w:ilvl w:val="255"/>
          <w:numId w:val="0"/>
        </w:numPr>
        <w:jc w:val="center"/>
        <w:rPr>
          <w:rFonts w:ascii="Times New Roman" w:hAnsi="Times New Roman" w:eastAsia="宋体" w:cs="Times New Roman"/>
        </w:rPr>
      </w:pPr>
      <w:bookmarkStart w:id="26"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6"/>
    <w:p w14:paraId="7B05FE64">
      <w:pPr>
        <w:pStyle w:val="13"/>
      </w:pPr>
    </w:p>
    <w:p w14:paraId="2AD1001A">
      <w:pPr>
        <w:pStyle w:val="5"/>
        <w:numPr>
          <w:ilvl w:val="255"/>
          <w:numId w:val="0"/>
        </w:numPr>
        <w:jc w:val="center"/>
        <w:rPr>
          <w:rFonts w:ascii="Times New Roman" w:hAnsi="Times New Roman" w:eastAsia="宋体" w:cs="Times New Roman"/>
          <w:szCs w:val="21"/>
        </w:rPr>
      </w:pPr>
      <w:bookmarkStart w:id="27"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5"/>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3"/>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7"/>
    </w:p>
    <w:p w14:paraId="739E9B78">
      <w:pPr>
        <w:pStyle w:val="5"/>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3"/>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
      </w:pPr>
      <w:r>
        <w:rPr>
          <w:szCs w:val="21"/>
        </w:rPr>
        <w:br w:type="page"/>
      </w:r>
    </w:p>
    <w:p w14:paraId="090D88A3"/>
    <w:p w14:paraId="07816CF0">
      <w:pPr>
        <w:pStyle w:val="5"/>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3"/>
        <w:rPr>
          <w:rFonts w:eastAsia="宋体"/>
        </w:rPr>
      </w:pPr>
    </w:p>
    <w:p w14:paraId="3316C37C">
      <w:pPr>
        <w:pStyle w:val="22"/>
        <w:rPr>
          <w:rFonts w:eastAsia="宋体"/>
        </w:rPr>
      </w:pPr>
    </w:p>
    <w:p w14:paraId="48E48A61">
      <w:pPr>
        <w:pStyle w:val="22"/>
        <w:rPr>
          <w:rFonts w:eastAsia="宋体"/>
        </w:rPr>
      </w:pPr>
    </w:p>
    <w:p w14:paraId="7B4DBAE9">
      <w:pPr>
        <w:pStyle w:val="22"/>
        <w:rPr>
          <w:rFonts w:eastAsia="宋体"/>
        </w:rPr>
      </w:pPr>
    </w:p>
    <w:p w14:paraId="3D2DE564">
      <w:pPr>
        <w:pStyle w:val="22"/>
        <w:rPr>
          <w:rFonts w:eastAsia="宋体"/>
        </w:rPr>
      </w:pPr>
    </w:p>
    <w:p w14:paraId="4C33DFBA">
      <w:pPr>
        <w:pStyle w:val="22"/>
        <w:rPr>
          <w:rFonts w:eastAsia="宋体"/>
        </w:rPr>
      </w:pPr>
    </w:p>
    <w:p w14:paraId="6C8E2051">
      <w:pPr>
        <w:pStyle w:val="22"/>
        <w:rPr>
          <w:rFonts w:eastAsia="宋体"/>
        </w:rPr>
      </w:pPr>
    </w:p>
    <w:p w14:paraId="0B58EBBD">
      <w:pPr>
        <w:pStyle w:val="22"/>
        <w:rPr>
          <w:rFonts w:eastAsia="宋体"/>
        </w:rPr>
      </w:pPr>
    </w:p>
    <w:p w14:paraId="7C6E5B0F">
      <w:pPr>
        <w:pStyle w:val="22"/>
        <w:rPr>
          <w:rFonts w:eastAsia="宋体"/>
        </w:rPr>
      </w:pPr>
    </w:p>
    <w:p w14:paraId="7273C07D">
      <w:pPr>
        <w:pStyle w:val="22"/>
        <w:rPr>
          <w:rFonts w:eastAsia="宋体"/>
        </w:rPr>
      </w:pPr>
    </w:p>
    <w:p w14:paraId="6A5C5385">
      <w:pPr>
        <w:pStyle w:val="22"/>
        <w:rPr>
          <w:rFonts w:eastAsia="宋体"/>
        </w:rPr>
      </w:pPr>
    </w:p>
    <w:p w14:paraId="153234E9">
      <w:pPr>
        <w:pStyle w:val="22"/>
        <w:rPr>
          <w:rFonts w:eastAsia="宋体"/>
        </w:rPr>
      </w:pPr>
    </w:p>
    <w:p w14:paraId="6CA4D675">
      <w:pPr>
        <w:pStyle w:val="5"/>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5"/>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5"/>
        <w:ind w:left="0" w:leftChars="0" w:firstLine="0" w:firstLineChars="0"/>
      </w:pPr>
    </w:p>
    <w:p w14:paraId="4A485F68">
      <w:pPr>
        <w:pStyle w:val="2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46339BF3">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br w:type="page"/>
      </w:r>
    </w:p>
    <w:p w14:paraId="34FBF15C">
      <w:pPr>
        <w:pStyle w:val="22"/>
        <w:numPr>
          <w:ilvl w:val="0"/>
          <w:numId w:val="0"/>
        </w:numPr>
        <w:jc w:val="center"/>
        <w:rPr>
          <w:rFonts w:hint="eastAsia" w:eastAsia="方正小标宋_GBK" w:cs="Times New Roman"/>
          <w:b w:val="0"/>
          <w:bCs w:val="0"/>
          <w:kern w:val="2"/>
          <w:sz w:val="32"/>
          <w:szCs w:val="32"/>
          <w:lang w:val="en-US" w:eastAsia="zh-CN" w:bidi="ar-SA"/>
        </w:rPr>
      </w:pPr>
      <w:r>
        <w:rPr>
          <w:rFonts w:hint="eastAsia" w:ascii="Times New Roman" w:hAnsi="Times New Roman" w:eastAsia="方正小标宋_GBK" w:cs="Times New Roman"/>
          <w:b w:val="0"/>
          <w:bCs w:val="0"/>
          <w:kern w:val="2"/>
          <w:sz w:val="32"/>
          <w:szCs w:val="32"/>
          <w:lang w:val="en-US" w:eastAsia="zh-CN" w:bidi="ar-SA"/>
        </w:rPr>
        <w:t>（十七）</w:t>
      </w:r>
      <w:r>
        <w:rPr>
          <w:rFonts w:hint="eastAsia" w:eastAsia="方正小标宋_GBK" w:cs="Times New Roman"/>
          <w:b w:val="0"/>
          <w:bCs w:val="0"/>
          <w:kern w:val="2"/>
          <w:sz w:val="32"/>
          <w:szCs w:val="32"/>
          <w:lang w:val="en-US" w:eastAsia="zh-CN" w:bidi="ar-SA"/>
        </w:rPr>
        <w:t>合同文本模版</w:t>
      </w:r>
    </w:p>
    <w:p w14:paraId="648A9611">
      <w:pPr>
        <w:pStyle w:val="22"/>
        <w:numPr>
          <w:ilvl w:val="0"/>
          <w:numId w:val="0"/>
        </w:numPr>
        <w:jc w:val="center"/>
        <w:rPr>
          <w:rFonts w:hint="eastAsia" w:ascii="宋体" w:hAnsi="宋体" w:cs="宋体"/>
          <w:b/>
          <w:szCs w:val="21"/>
          <w:highlight w:val="none"/>
        </w:rPr>
      </w:pPr>
      <w:r>
        <w:rPr>
          <w:rFonts w:hint="eastAsia" w:ascii="宋体" w:hAnsi="宋体" w:cs="宋体"/>
          <w:b/>
          <w:szCs w:val="21"/>
          <w:highlight w:val="none"/>
        </w:rPr>
        <w:t>（仅供参考，</w:t>
      </w:r>
      <w:r>
        <w:rPr>
          <w:rFonts w:hint="eastAsia" w:ascii="宋体" w:hAnsi="宋体" w:cs="宋体"/>
          <w:b/>
          <w:szCs w:val="21"/>
          <w:highlight w:val="none"/>
          <w:lang w:val="en-US" w:eastAsia="zh-CN"/>
        </w:rPr>
        <w:t>合同</w:t>
      </w:r>
      <w:r>
        <w:rPr>
          <w:rFonts w:hint="eastAsia" w:ascii="宋体" w:hAnsi="宋体" w:cs="宋体"/>
          <w:b/>
          <w:szCs w:val="21"/>
          <w:highlight w:val="none"/>
        </w:rPr>
        <w:t>具体要求以招标</w:t>
      </w:r>
      <w:r>
        <w:rPr>
          <w:rFonts w:hint="eastAsia" w:ascii="宋体" w:hAnsi="宋体" w:cs="宋体"/>
          <w:b/>
          <w:szCs w:val="21"/>
          <w:highlight w:val="none"/>
          <w:lang w:val="en-US" w:eastAsia="zh-CN"/>
        </w:rPr>
        <w:t>文件要求及投标文件响应内容</w:t>
      </w:r>
      <w:r>
        <w:rPr>
          <w:rFonts w:hint="eastAsia" w:ascii="宋体" w:hAnsi="宋体" w:cs="宋体"/>
          <w:b/>
          <w:szCs w:val="21"/>
          <w:highlight w:val="none"/>
        </w:rPr>
        <w:t>为准）</w:t>
      </w:r>
    </w:p>
    <w:p w14:paraId="50DD7CF1">
      <w:pPr>
        <w:pStyle w:val="57"/>
        <w:keepNext w:val="0"/>
        <w:pageBreakBefore w:val="0"/>
        <w:widowControl/>
        <w:kinsoku/>
        <w:wordWrap/>
        <w:overflowPunct/>
        <w:topLinePunct w:val="0"/>
        <w:autoSpaceDE/>
        <w:autoSpaceDN/>
        <w:bidi w:val="0"/>
        <w:ind w:left="0" w:firstLine="0" w:firstLineChars="0"/>
        <w:outlineLvl w:val="9"/>
        <w:rPr>
          <w:rFonts w:hint="eastAsia" w:ascii="宋体" w:hAnsi="宋体" w:eastAsia="宋体" w:cs="宋体"/>
          <w:color w:val="000000"/>
          <w:lang w:val="en-US"/>
        </w:rPr>
      </w:pPr>
      <w:r>
        <w:rPr>
          <w:rFonts w:hint="eastAsia" w:ascii="宋体" w:hAnsi="宋体" w:eastAsia="宋体" w:cs="宋体"/>
          <w:color w:val="000000"/>
          <w:lang w:eastAsia="zh-CN"/>
        </w:rPr>
        <w:t>甲方：中山大学附属第八医院（深圳福田）</w:t>
      </w:r>
    </w:p>
    <w:p w14:paraId="0B83C1AF">
      <w:pPr>
        <w:pStyle w:val="15"/>
        <w:keepNext w:val="0"/>
        <w:pageBreakBefore w:val="0"/>
        <w:widowControl/>
        <w:kinsoku/>
        <w:wordWrap/>
        <w:overflowPunct/>
        <w:topLinePunct w:val="0"/>
        <w:autoSpaceDE/>
        <w:autoSpaceDN/>
        <w:bidi w:val="0"/>
        <w:spacing w:line="360" w:lineRule="auto"/>
        <w:outlineLvl w:val="9"/>
        <w:rPr>
          <w:rFonts w:hAnsi="宋体" w:cs="宋体"/>
          <w:sz w:val="24"/>
          <w:szCs w:val="24"/>
          <w:lang w:val="en-US"/>
        </w:rPr>
      </w:pPr>
      <w:r>
        <w:rPr>
          <w:rFonts w:hAnsi="宋体" w:cs="宋体"/>
          <w:sz w:val="24"/>
          <w:szCs w:val="24"/>
          <w:lang w:eastAsia="zh-CN"/>
        </w:rPr>
        <w:t>法定代表人</w:t>
      </w:r>
      <w:r>
        <w:rPr>
          <w:rFonts w:hAnsi="宋体" w:cs="宋体"/>
          <w:sz w:val="24"/>
          <w:szCs w:val="24"/>
          <w:lang w:val="en-US"/>
        </w:rPr>
        <w:t>:</w:t>
      </w:r>
    </w:p>
    <w:p w14:paraId="4BA1E0BA">
      <w:pPr>
        <w:pStyle w:val="57"/>
        <w:keepNext w:val="0"/>
        <w:pageBreakBefore w:val="0"/>
        <w:widowControl/>
        <w:kinsoku/>
        <w:wordWrap/>
        <w:overflowPunct/>
        <w:topLinePunct w:val="0"/>
        <w:autoSpaceDE/>
        <w:autoSpaceDN/>
        <w:bidi w:val="0"/>
        <w:ind w:left="0" w:firstLine="0" w:firstLineChars="0"/>
        <w:outlineLvl w:val="9"/>
        <w:rPr>
          <w:rFonts w:hint="eastAsia" w:ascii="宋体" w:hAnsi="宋体" w:eastAsia="宋体" w:cs="宋体"/>
          <w:szCs w:val="24"/>
          <w:lang w:val="en-US"/>
        </w:rPr>
      </w:pPr>
      <w:r>
        <w:rPr>
          <w:rFonts w:hint="eastAsia" w:ascii="宋体" w:hAnsi="宋体" w:eastAsia="宋体" w:cs="宋体"/>
          <w:szCs w:val="24"/>
          <w:lang w:eastAsia="zh-CN"/>
        </w:rPr>
        <w:t>地址：深圳市福田区福田街道深南中路</w:t>
      </w:r>
      <w:r>
        <w:rPr>
          <w:rFonts w:hint="eastAsia" w:ascii="宋体" w:hAnsi="宋体" w:eastAsia="宋体" w:cs="宋体"/>
          <w:szCs w:val="24"/>
          <w:lang w:val="en-US"/>
        </w:rPr>
        <w:t>3025</w:t>
      </w:r>
      <w:r>
        <w:rPr>
          <w:rFonts w:hint="eastAsia" w:ascii="宋体" w:hAnsi="宋体" w:eastAsia="宋体" w:cs="宋体"/>
          <w:szCs w:val="24"/>
          <w:lang w:eastAsia="zh-CN"/>
        </w:rPr>
        <w:t>号</w:t>
      </w:r>
    </w:p>
    <w:p w14:paraId="1A3F9720">
      <w:pPr>
        <w:pStyle w:val="57"/>
        <w:keepNext w:val="0"/>
        <w:pageBreakBefore w:val="0"/>
        <w:widowControl/>
        <w:kinsoku/>
        <w:wordWrap/>
        <w:overflowPunct/>
        <w:topLinePunct w:val="0"/>
        <w:autoSpaceDE/>
        <w:autoSpaceDN/>
        <w:bidi w:val="0"/>
        <w:ind w:left="0" w:firstLine="0" w:firstLineChars="0"/>
        <w:outlineLvl w:val="9"/>
        <w:rPr>
          <w:rFonts w:hint="eastAsia" w:ascii="宋体" w:hAnsi="宋体" w:eastAsia="宋体" w:cs="宋体"/>
          <w:szCs w:val="24"/>
          <w:lang w:val="en-US"/>
        </w:rPr>
      </w:pPr>
      <w:r>
        <w:rPr>
          <w:rFonts w:hint="eastAsia" w:ascii="宋体" w:hAnsi="宋体" w:eastAsia="宋体" w:cs="宋体"/>
          <w:szCs w:val="24"/>
          <w:lang w:eastAsia="zh-CN"/>
        </w:rPr>
        <w:t>统一社会信用代码：</w:t>
      </w:r>
      <w:r>
        <w:rPr>
          <w:rFonts w:hint="eastAsia" w:ascii="宋体" w:hAnsi="宋体" w:eastAsia="宋体" w:cs="宋体"/>
          <w:szCs w:val="24"/>
          <w:lang w:val="en-US"/>
        </w:rPr>
        <w:t>124403044557440305</w:t>
      </w:r>
    </w:p>
    <w:p w14:paraId="5A6A0DD3">
      <w:pPr>
        <w:pStyle w:val="13"/>
        <w:keepNext w:val="0"/>
        <w:pageBreakBefore w:val="0"/>
        <w:widowControl/>
        <w:kinsoku/>
        <w:wordWrap/>
        <w:overflowPunct/>
        <w:topLinePunct w:val="0"/>
        <w:autoSpaceDE/>
        <w:autoSpaceDN/>
        <w:bidi w:val="0"/>
        <w:spacing w:after="0" w:afterAutospacing="0" w:line="360" w:lineRule="auto"/>
        <w:jc w:val="left"/>
        <w:outlineLvl w:val="9"/>
        <w:rPr>
          <w:rFonts w:hint="eastAsia" w:ascii="宋体" w:hAnsi="宋体" w:eastAsia="宋体" w:cs="宋体"/>
          <w:sz w:val="24"/>
          <w:szCs w:val="24"/>
          <w:lang w:val="en-US"/>
        </w:rPr>
      </w:pPr>
      <w:r>
        <w:rPr>
          <w:rFonts w:hint="eastAsia" w:ascii="宋体" w:hAnsi="宋体" w:eastAsia="宋体" w:cs="宋体"/>
          <w:sz w:val="24"/>
          <w:szCs w:val="24"/>
          <w:lang w:eastAsia="zh-CN"/>
        </w:rPr>
        <w:t>联系人：</w:t>
      </w:r>
      <w:r>
        <w:rPr>
          <w:rFonts w:hint="eastAsia" w:ascii="宋体" w:hAnsi="宋体" w:cs="宋体"/>
          <w:sz w:val="24"/>
          <w:szCs w:val="24"/>
          <w:lang w:val="en-US" w:eastAsia="zh-CN"/>
        </w:rPr>
        <w:t xml:space="preserve"> </w:t>
      </w:r>
    </w:p>
    <w:p w14:paraId="3373A820">
      <w:pPr>
        <w:keepNext w:val="0"/>
        <w:keepLines w:val="0"/>
        <w:pageBreakBefore w:val="0"/>
        <w:widowControl w:val="0"/>
        <w:suppressLineNumbers w:val="0"/>
        <w:shd w:val="clear" w:color="auto" w:fill="FFFFFF"/>
        <w:kinsoku/>
        <w:wordWrap/>
        <w:overflowPunct/>
        <w:topLinePunct w:val="0"/>
        <w:autoSpaceDE/>
        <w:autoSpaceDN/>
        <w:bidi w:val="0"/>
        <w:snapToGrid w:val="0"/>
        <w:spacing w:before="0" w:beforeAutospacing="0" w:after="0" w:afterAutospacing="0" w:line="360" w:lineRule="auto"/>
        <w:ind w:left="0" w:right="0"/>
        <w:jc w:val="left"/>
        <w:outlineLvl w:val="9"/>
        <w:rPr>
          <w:rFonts w:hint="eastAsia" w:ascii="宋体" w:hAnsi="宋体" w:eastAsia="宋体" w:cs="宋体"/>
          <w:sz w:val="24"/>
          <w:szCs w:val="24"/>
          <w:shd w:val="clear" w:color="auto" w:fill="FFFFFF"/>
          <w:lang w:val="en-US"/>
        </w:rPr>
      </w:pPr>
      <w:r>
        <w:rPr>
          <w:rFonts w:hint="eastAsia" w:ascii="宋体" w:hAnsi="宋体" w:eastAsia="宋体" w:cs="宋体"/>
          <w:color w:val="auto"/>
          <w:kern w:val="2"/>
          <w:sz w:val="24"/>
          <w:szCs w:val="24"/>
          <w:shd w:val="clear" w:color="auto" w:fill="FFFFFF"/>
          <w:lang w:val="en-US" w:eastAsia="zh-CN" w:bidi="ar"/>
        </w:rPr>
        <w:t xml:space="preserve">联系电话： </w:t>
      </w:r>
    </w:p>
    <w:p w14:paraId="52161083">
      <w:pPr>
        <w:keepNext w:val="0"/>
        <w:keepLines w:val="0"/>
        <w:pageBreakBefore w:val="0"/>
        <w:widowControl w:val="0"/>
        <w:suppressLineNumbers w:val="0"/>
        <w:shd w:val="clear" w:color="auto" w:fill="FFFFFF"/>
        <w:kinsoku/>
        <w:wordWrap/>
        <w:overflowPunct/>
        <w:topLinePunct w:val="0"/>
        <w:autoSpaceDE/>
        <w:autoSpaceDN/>
        <w:bidi w:val="0"/>
        <w:snapToGrid w:val="0"/>
        <w:spacing w:before="0" w:beforeAutospacing="0" w:after="0" w:afterAutospacing="0" w:line="360" w:lineRule="auto"/>
        <w:ind w:left="0" w:right="0"/>
        <w:jc w:val="left"/>
        <w:outlineLvl w:val="9"/>
        <w:rPr>
          <w:rFonts w:hint="eastAsia" w:ascii="宋体" w:hAnsi="宋体" w:eastAsia="宋体" w:cs="宋体"/>
          <w:sz w:val="24"/>
          <w:szCs w:val="24"/>
          <w:shd w:val="clear" w:color="auto" w:fill="FFFFFF"/>
          <w:lang w:val="en-US"/>
        </w:rPr>
      </w:pPr>
    </w:p>
    <w:p w14:paraId="2508C680">
      <w:pPr>
        <w:pStyle w:val="34"/>
        <w:keepNext w:val="0"/>
        <w:pageBreakBefore w:val="0"/>
        <w:widowControl/>
        <w:kinsoku/>
        <w:wordWrap/>
        <w:overflowPunct/>
        <w:topLinePunct w:val="0"/>
        <w:autoSpaceDE/>
        <w:autoSpaceDN/>
        <w:bidi w:val="0"/>
        <w:spacing w:line="360" w:lineRule="auto"/>
        <w:ind w:left="0" w:firstLine="0" w:firstLineChars="0"/>
        <w:outlineLvl w:val="9"/>
        <w:rPr>
          <w:lang w:val="en-US"/>
        </w:rPr>
      </w:pPr>
      <w:r>
        <w:rPr>
          <w:rFonts w:hint="eastAsia" w:ascii="宋体" w:hAnsi="宋体" w:eastAsia="宋体" w:cs="宋体"/>
          <w:sz w:val="24"/>
          <w:szCs w:val="24"/>
          <w:lang w:eastAsia="zh-CN"/>
        </w:rPr>
        <w:t>乙方：</w:t>
      </w:r>
      <w:r>
        <w:rPr>
          <w:rFonts w:hint="eastAsia" w:ascii="宋体" w:hAnsi="宋体" w:cs="宋体"/>
          <w:sz w:val="24"/>
          <w:szCs w:val="24"/>
          <w:lang w:val="en-US" w:eastAsia="zh-CN"/>
        </w:rPr>
        <w:t xml:space="preserve"> </w:t>
      </w:r>
    </w:p>
    <w:p w14:paraId="2A184A55">
      <w:pPr>
        <w:pStyle w:val="15"/>
        <w:keepNext w:val="0"/>
        <w:pageBreakBefore w:val="0"/>
        <w:widowControl/>
        <w:kinsoku/>
        <w:wordWrap/>
        <w:overflowPunct/>
        <w:topLinePunct w:val="0"/>
        <w:autoSpaceDE/>
        <w:autoSpaceDN/>
        <w:bidi w:val="0"/>
        <w:spacing w:line="360" w:lineRule="auto"/>
        <w:outlineLvl w:val="9"/>
        <w:rPr>
          <w:rFonts w:hAnsi="宋体" w:cs="宋体"/>
          <w:sz w:val="24"/>
          <w:szCs w:val="24"/>
          <w:lang w:val="en-US"/>
        </w:rPr>
      </w:pPr>
      <w:r>
        <w:rPr>
          <w:rFonts w:hAnsi="宋体" w:cs="宋体"/>
          <w:sz w:val="24"/>
          <w:szCs w:val="24"/>
          <w:lang w:eastAsia="zh-CN"/>
        </w:rPr>
        <w:t>法定代表人</w:t>
      </w:r>
      <w:r>
        <w:rPr>
          <w:rFonts w:hAnsi="宋体" w:cs="宋体"/>
          <w:sz w:val="24"/>
          <w:szCs w:val="24"/>
          <w:lang w:val="en-US"/>
        </w:rPr>
        <w:t>:</w:t>
      </w:r>
      <w:r>
        <w:rPr>
          <w:rFonts w:hint="eastAsia" w:hAnsi="宋体" w:cs="宋体"/>
          <w:sz w:val="24"/>
          <w:szCs w:val="24"/>
          <w:lang w:val="en-US" w:eastAsia="zh-CN"/>
        </w:rPr>
        <w:t xml:space="preserve"> </w:t>
      </w:r>
    </w:p>
    <w:p w14:paraId="2565E532">
      <w:pPr>
        <w:pStyle w:val="57"/>
        <w:keepNext w:val="0"/>
        <w:pageBreakBefore w:val="0"/>
        <w:widowControl/>
        <w:kinsoku/>
        <w:wordWrap/>
        <w:overflowPunct/>
        <w:topLinePunct w:val="0"/>
        <w:autoSpaceDE/>
        <w:autoSpaceDN/>
        <w:bidi w:val="0"/>
        <w:ind w:left="0" w:firstLine="0" w:firstLineChars="0"/>
        <w:outlineLvl w:val="9"/>
        <w:rPr>
          <w:rFonts w:hint="eastAsia" w:ascii="宋体" w:hAnsi="宋体" w:cs="宋体"/>
          <w:szCs w:val="24"/>
          <w:lang w:val="en-US" w:eastAsia="zh-CN"/>
        </w:rPr>
      </w:pPr>
      <w:r>
        <w:rPr>
          <w:rFonts w:hint="eastAsia" w:ascii="宋体" w:hAnsi="宋体" w:eastAsia="宋体" w:cs="宋体"/>
          <w:szCs w:val="24"/>
          <w:lang w:eastAsia="zh-CN"/>
        </w:rPr>
        <w:t>地址：</w:t>
      </w:r>
      <w:r>
        <w:rPr>
          <w:rFonts w:hint="eastAsia" w:ascii="宋体" w:hAnsi="宋体" w:cs="宋体"/>
          <w:szCs w:val="24"/>
          <w:lang w:val="en-US" w:eastAsia="zh-CN"/>
        </w:rPr>
        <w:t xml:space="preserve"> </w:t>
      </w:r>
    </w:p>
    <w:p w14:paraId="76AF19C3">
      <w:pPr>
        <w:pStyle w:val="57"/>
        <w:keepNext w:val="0"/>
        <w:pageBreakBefore w:val="0"/>
        <w:widowControl/>
        <w:kinsoku/>
        <w:wordWrap/>
        <w:overflowPunct/>
        <w:topLinePunct w:val="0"/>
        <w:autoSpaceDE/>
        <w:autoSpaceDN/>
        <w:bidi w:val="0"/>
        <w:ind w:left="0" w:firstLine="0" w:firstLineChars="0"/>
        <w:outlineLvl w:val="9"/>
        <w:rPr>
          <w:rFonts w:hint="eastAsia" w:ascii="宋体" w:hAnsi="宋体" w:eastAsia="宋体" w:cs="宋体"/>
          <w:szCs w:val="24"/>
          <w:lang w:val="en-US" w:eastAsia="zh-CN"/>
        </w:rPr>
      </w:pPr>
      <w:r>
        <w:rPr>
          <w:rFonts w:hint="eastAsia" w:ascii="宋体" w:hAnsi="宋体" w:eastAsia="宋体" w:cs="宋体"/>
          <w:szCs w:val="24"/>
          <w:lang w:eastAsia="zh-CN"/>
        </w:rPr>
        <w:t>统一社会信用代码：</w:t>
      </w:r>
      <w:r>
        <w:rPr>
          <w:rFonts w:hint="eastAsia" w:ascii="宋体" w:hAnsi="宋体" w:cs="宋体"/>
          <w:szCs w:val="24"/>
          <w:lang w:val="en-US" w:eastAsia="zh-CN"/>
        </w:rPr>
        <w:t xml:space="preserve"> </w:t>
      </w:r>
    </w:p>
    <w:p w14:paraId="1AE4E1F0">
      <w:pPr>
        <w:keepNext w:val="0"/>
        <w:keepLines w:val="0"/>
        <w:pageBreakBefore w:val="0"/>
        <w:widowControl w:val="0"/>
        <w:suppressLineNumbers w:val="0"/>
        <w:shd w:val="clear" w:color="auto" w:fill="FFFFFF"/>
        <w:kinsoku/>
        <w:wordWrap/>
        <w:overflowPunct/>
        <w:topLinePunct w:val="0"/>
        <w:autoSpaceDE/>
        <w:autoSpaceDN/>
        <w:bidi w:val="0"/>
        <w:snapToGrid w:val="0"/>
        <w:spacing w:before="0" w:beforeAutospacing="0" w:after="0" w:afterAutospacing="0" w:line="360" w:lineRule="auto"/>
        <w:ind w:left="0" w:right="0"/>
        <w:jc w:val="both"/>
        <w:outlineLvl w:val="9"/>
        <w:rPr>
          <w:rFonts w:hint="eastAsia" w:ascii="宋体" w:hAnsi="宋体" w:eastAsia="宋体" w:cs="宋体"/>
          <w:sz w:val="24"/>
          <w:szCs w:val="24"/>
          <w:shd w:val="clear" w:color="auto" w:fill="FFFFFF"/>
          <w:lang w:val="en-US"/>
        </w:rPr>
      </w:pPr>
      <w:r>
        <w:rPr>
          <w:rFonts w:hint="eastAsia" w:ascii="宋体" w:hAnsi="宋体" w:eastAsia="宋体" w:cs="宋体"/>
          <w:color w:val="auto"/>
          <w:kern w:val="2"/>
          <w:sz w:val="24"/>
          <w:szCs w:val="24"/>
          <w:shd w:val="clear" w:color="auto" w:fill="FFFFFF"/>
          <w:lang w:val="en-US" w:eastAsia="zh-CN" w:bidi="ar"/>
        </w:rPr>
        <w:t xml:space="preserve">联系人： </w:t>
      </w:r>
    </w:p>
    <w:p w14:paraId="0B07CA24">
      <w:pPr>
        <w:keepNext w:val="0"/>
        <w:keepLines w:val="0"/>
        <w:pageBreakBefore w:val="0"/>
        <w:widowControl w:val="0"/>
        <w:suppressLineNumbers w:val="0"/>
        <w:shd w:val="clear" w:color="auto" w:fill="FFFFFF"/>
        <w:kinsoku/>
        <w:wordWrap/>
        <w:overflowPunct/>
        <w:topLinePunct w:val="0"/>
        <w:autoSpaceDE/>
        <w:autoSpaceDN/>
        <w:bidi w:val="0"/>
        <w:snapToGrid w:val="0"/>
        <w:spacing w:before="0" w:beforeAutospacing="0" w:after="0" w:afterAutospacing="0" w:line="360" w:lineRule="auto"/>
        <w:ind w:left="0" w:right="0"/>
        <w:jc w:val="both"/>
        <w:outlineLvl w:val="9"/>
        <w:rPr>
          <w:rFonts w:hint="eastAsia" w:ascii="宋体" w:hAnsi="宋体" w:eastAsia="宋体" w:cs="宋体"/>
          <w:sz w:val="24"/>
          <w:szCs w:val="24"/>
          <w:shd w:val="clear" w:color="auto" w:fill="FFFFFF"/>
          <w:lang w:val="en-US"/>
        </w:rPr>
      </w:pPr>
      <w:r>
        <w:rPr>
          <w:rFonts w:hint="eastAsia" w:ascii="宋体" w:hAnsi="宋体" w:eastAsia="宋体" w:cs="宋体"/>
          <w:color w:val="auto"/>
          <w:kern w:val="2"/>
          <w:sz w:val="24"/>
          <w:szCs w:val="24"/>
          <w:shd w:val="clear" w:color="auto" w:fill="FFFFFF"/>
          <w:lang w:val="en-US" w:eastAsia="zh-CN" w:bidi="ar"/>
        </w:rPr>
        <w:t xml:space="preserve">联系电话： </w:t>
      </w:r>
    </w:p>
    <w:p w14:paraId="7B41AAA7">
      <w:pPr>
        <w:keepNext w:val="0"/>
        <w:keepLines w:val="0"/>
        <w:pageBreakBefore w:val="0"/>
        <w:widowControl w:val="0"/>
        <w:suppressLineNumbers w:val="0"/>
        <w:shd w:val="clear" w:color="auto" w:fill="FFFFFF"/>
        <w:kinsoku/>
        <w:wordWrap/>
        <w:overflowPunct/>
        <w:topLinePunct w:val="0"/>
        <w:autoSpaceDE/>
        <w:autoSpaceDN/>
        <w:bidi w:val="0"/>
        <w:snapToGrid w:val="0"/>
        <w:spacing w:before="0" w:beforeAutospacing="0" w:after="0" w:afterAutospacing="0" w:line="360" w:lineRule="auto"/>
        <w:ind w:left="0" w:right="0" w:firstLine="480" w:firstLineChars="200"/>
        <w:jc w:val="center"/>
        <w:outlineLvl w:val="9"/>
        <w:rPr>
          <w:rFonts w:hint="eastAsia" w:ascii="宋体" w:hAnsi="宋体" w:eastAsia="宋体" w:cs="宋体"/>
          <w:sz w:val="24"/>
          <w:szCs w:val="24"/>
          <w:shd w:val="clear" w:color="auto" w:fill="FFFFFF"/>
          <w:lang w:val="en-US"/>
        </w:rPr>
      </w:pPr>
    </w:p>
    <w:p w14:paraId="4AE90288">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eastAsia="zh-CN"/>
        </w:rPr>
        <w:t>根据《中华人民共和国民法典》等相关法律法规，以及甲方</w:t>
      </w:r>
      <w:r>
        <w:rPr>
          <w:rFonts w:hint="eastAsia" w:ascii="宋体" w:hAnsi="宋体" w:eastAsia="宋体" w:cs="宋体"/>
          <w:color w:val="000000"/>
          <w:kern w:val="0"/>
          <w:sz w:val="24"/>
          <w:szCs w:val="24"/>
          <w:u w:val="single"/>
          <w:lang w:eastAsia="zh-CN"/>
        </w:rPr>
        <w:t>第三方满意度调查服务</w:t>
      </w:r>
      <w:r>
        <w:rPr>
          <w:rFonts w:hint="eastAsia" w:ascii="宋体" w:hAnsi="宋体" w:eastAsia="宋体" w:cs="宋体"/>
          <w:color w:val="000000"/>
          <w:kern w:val="0"/>
          <w:sz w:val="24"/>
          <w:szCs w:val="24"/>
          <w:lang w:eastAsia="zh-CN"/>
        </w:rPr>
        <w:t>（项目编号：ZCB-2026-HQ-002）的采购结果，甲、乙双方经协商一致，就乙方为甲方提供满意度调查服务，达成如下合同内容。</w:t>
      </w:r>
    </w:p>
    <w:p w14:paraId="0645EDA5">
      <w:pPr>
        <w:keepNext w:val="0"/>
        <w:keepLines w:val="0"/>
        <w:pageBreakBefore w:val="0"/>
        <w:widowControl w:val="0"/>
        <w:numPr>
          <w:ilvl w:val="0"/>
          <w:numId w:val="17"/>
        </w:numPr>
        <w:suppressLineNumbers w:val="0"/>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服务要求</w:t>
      </w:r>
    </w:p>
    <w:p w14:paraId="69EC5C89">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一</w:t>
      </w:r>
      <w:r>
        <w:rPr>
          <w:rFonts w:hint="eastAsia" w:ascii="宋体" w:hAnsi="宋体" w:cs="宋体"/>
          <w:color w:val="000000"/>
          <w:kern w:val="0"/>
          <w:sz w:val="24"/>
          <w:szCs w:val="24"/>
          <w:lang w:eastAsia="zh-CN"/>
        </w:rPr>
        <w:t>）</w:t>
      </w:r>
      <w:r>
        <w:rPr>
          <w:rFonts w:hint="eastAsia" w:ascii="宋体" w:hAnsi="宋体" w:eastAsia="宋体" w:cs="宋体"/>
          <w:color w:val="000000"/>
          <w:kern w:val="0"/>
          <w:sz w:val="24"/>
          <w:szCs w:val="24"/>
          <w:lang w:eastAsia="zh-CN"/>
        </w:rPr>
        <w:t>提供医患体验工具平台</w:t>
      </w:r>
    </w:p>
    <w:p w14:paraId="32ADA110">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1.架构与功能</w:t>
      </w:r>
    </w:p>
    <w:p w14:paraId="52AEB109">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(1)基本要求</w:t>
      </w:r>
    </w:p>
    <w:p w14:paraId="591897A3">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面向医院管理层（院领导、职能部门负责人）和科室主任，提供涵盖全院及科室的满意度动态、核心指标排行等可视化数据看板，支持跨维度对比（行业基准、历史表现及同级科室）、深度分析及报告调取。</w:t>
      </w:r>
    </w:p>
    <w:p w14:paraId="45406806">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(2)功能模块​</w:t>
      </w:r>
    </w:p>
    <w:p w14:paraId="62CB6105">
      <w:pPr>
        <w:pStyle w:val="87"/>
        <w:keepNext w:val="0"/>
        <w:keepLines w:val="0"/>
        <w:pageBreakBefore w:val="0"/>
        <w:widowControl/>
        <w:numPr>
          <w:ilvl w:val="0"/>
          <w:numId w:val="18"/>
        </w:numP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数据分析：提供综合分析（全院/科室趋势）、对比分析（行业/历史/同级）、问题溯源（低分指标关联分析）。</w:t>
      </w:r>
    </w:p>
    <w:p w14:paraId="2137A0E6">
      <w:pPr>
        <w:pStyle w:val="87"/>
        <w:keepNext w:val="0"/>
        <w:keepLines w:val="0"/>
        <w:pageBreakBefore w:val="0"/>
        <w:widowControl/>
        <w:numPr>
          <w:ilvl w:val="0"/>
          <w:numId w:val="18"/>
        </w:numP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成果展示：通过可视化看板（柱状图、雷达图、热力图等）直观呈现满意度得分、关键问题分布、改进效果对比。</w:t>
      </w:r>
    </w:p>
    <w:p w14:paraId="18B7B174">
      <w:pPr>
        <w:pStyle w:val="87"/>
        <w:keepNext w:val="0"/>
        <w:keepLines w:val="0"/>
        <w:pageBreakBefore w:val="0"/>
        <w:widowControl/>
        <w:numPr>
          <w:ilvl w:val="0"/>
          <w:numId w:val="18"/>
        </w:numP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权限分级：院级（查看全院及行业对比）、科室级（查看本科室及院间对比）。</w:t>
      </w:r>
    </w:p>
    <w:p w14:paraId="4E43EAEC">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2.AI 大模型智能分析功能​</w:t>
      </w:r>
    </w:p>
    <w:p w14:paraId="4DC30598">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（1）页面数据总结分析：基于页面展示数据，AI 自动汇总分析结果，生成结构化报告，报告生成时间≤10 分钟。</w:t>
      </w:r>
    </w:p>
    <w:p w14:paraId="57A8B507">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 xml:space="preserve">（2）问卷自动设计：根据医院需求（如聚焦“检查等待时间”“医护沟通”等特定主题），AI 自动匹配政策要求与行业最佳实践，生成科学合理的标准化问卷，并通过统计学信效度验证（Cronbach's α≥0.8）。 </w:t>
      </w:r>
    </w:p>
    <w:p w14:paraId="5992B1AE">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3）医患体验领域私有知识智能问答：内置医患体验领域私有知识库，支持医院管理者/科室人员通过自然语言提问（如“门诊患者最不满意的前三个环节是什么？”“住院部护士沟通满意度低的科室有哪些？”），AI 自动生精准答案（基于平台数据），响应时间≤3 秒，准确率≥90%。。</w:t>
      </w:r>
    </w:p>
    <w:p w14:paraId="331E500F">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（4）同时接入多个大语言模型底座：接入国内多个大语言模型底座，至少包括Deepseek和通义千问。</w:t>
      </w:r>
    </w:p>
    <w:p w14:paraId="510F5B8D">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3.对比分析功能​</w:t>
      </w:r>
    </w:p>
    <w:p w14:paraId="68E4376D">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（1）院科两级对比：院级结果支持与全国/全省/全市同类型医院横向对比（接入≥300 家医院数据库），科室级结果支持与全院均值。</w:t>
      </w:r>
    </w:p>
    <w:p w14:paraId="3E7DED34">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（2）多维度行业对比：全院整体结果 vs 行业目标值；部门结果 vs 行业均值；科室综合得分 vs 全院均值。</w:t>
      </w:r>
    </w:p>
    <w:p w14:paraId="240995D4">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（3）历史趋势对比：支持全院/科室/指标的年度/季度/月度数据对比，直观展示满意度变化趋势。</w:t>
      </w:r>
    </w:p>
    <w:p w14:paraId="439E8EA3">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（4）可视化呈现：通过柱状图、雷达图、热力图等直观展示对比结果（手机端与电脑端同步适配）。</w:t>
      </w:r>
    </w:p>
    <w:p w14:paraId="799964D5">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4.202</w:t>
      </w:r>
      <w:r>
        <w:rPr>
          <w:rFonts w:hint="eastAsia" w:ascii="宋体" w:hAnsi="宋体" w:cs="宋体"/>
          <w:color w:val="000000"/>
          <w:kern w:val="0"/>
          <w:sz w:val="24"/>
          <w:szCs w:val="24"/>
          <w:lang w:val="en-US" w:eastAsia="zh-CN"/>
        </w:rPr>
        <w:t>6</w:t>
      </w:r>
      <w:r>
        <w:rPr>
          <w:rFonts w:hint="eastAsia" w:ascii="宋体" w:hAnsi="宋体" w:eastAsia="宋体" w:cs="宋体"/>
          <w:color w:val="000000"/>
          <w:kern w:val="0"/>
          <w:sz w:val="24"/>
          <w:szCs w:val="24"/>
          <w:lang w:eastAsia="zh-CN"/>
        </w:rPr>
        <w:t>年度历史数据接入服务</w:t>
      </w:r>
    </w:p>
    <w:p w14:paraId="1E2CF7C6">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（1）将医院202</w:t>
      </w:r>
      <w:r>
        <w:rPr>
          <w:rFonts w:hint="eastAsia" w:ascii="宋体" w:hAnsi="宋体" w:cs="宋体"/>
          <w:color w:val="000000"/>
          <w:kern w:val="0"/>
          <w:sz w:val="24"/>
          <w:szCs w:val="24"/>
          <w:lang w:val="en-US" w:eastAsia="zh-CN"/>
        </w:rPr>
        <w:t>6</w:t>
      </w:r>
      <w:r>
        <w:rPr>
          <w:rFonts w:hint="eastAsia" w:ascii="宋体" w:hAnsi="宋体" w:eastAsia="宋体" w:cs="宋体"/>
          <w:color w:val="000000"/>
          <w:kern w:val="0"/>
          <w:sz w:val="24"/>
          <w:szCs w:val="24"/>
          <w:lang w:eastAsia="zh-CN"/>
        </w:rPr>
        <w:t>年度患者满意度历史数据中患者明细数据（需包含：患者ID（脱敏）、就诊类型（门诊/住院）、各基础指标得分、评价时间等）接入新建平台；</w:t>
      </w:r>
    </w:p>
    <w:p w14:paraId="2F23D9D7">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（2）将医院202</w:t>
      </w:r>
      <w:r>
        <w:rPr>
          <w:rFonts w:hint="eastAsia" w:ascii="宋体" w:hAnsi="宋体" w:cs="宋体"/>
          <w:color w:val="000000"/>
          <w:kern w:val="0"/>
          <w:sz w:val="24"/>
          <w:szCs w:val="24"/>
          <w:lang w:val="en-US" w:eastAsia="zh-CN"/>
        </w:rPr>
        <w:t>6</w:t>
      </w:r>
      <w:r>
        <w:rPr>
          <w:rFonts w:hint="eastAsia" w:ascii="宋体" w:hAnsi="宋体" w:eastAsia="宋体" w:cs="宋体"/>
          <w:color w:val="000000"/>
          <w:kern w:val="0"/>
          <w:sz w:val="24"/>
          <w:szCs w:val="24"/>
          <w:lang w:eastAsia="zh-CN"/>
        </w:rPr>
        <w:t>年度患者满意度历史数据中统计数据接入新平台；</w:t>
      </w:r>
    </w:p>
    <w:p w14:paraId="54B40542">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（3）实现历史数据对比分析统计功能（支持可视化图表展示）。</w:t>
      </w:r>
    </w:p>
    <w:p w14:paraId="31DA4579">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二</w:t>
      </w:r>
      <w:r>
        <w:rPr>
          <w:rFonts w:hint="eastAsia" w:ascii="宋体" w:hAnsi="宋体" w:cs="宋体"/>
          <w:color w:val="000000"/>
          <w:kern w:val="0"/>
          <w:sz w:val="24"/>
          <w:szCs w:val="24"/>
          <w:lang w:eastAsia="zh-CN"/>
        </w:rPr>
        <w:t>）</w:t>
      </w:r>
      <w:r>
        <w:rPr>
          <w:rFonts w:hint="eastAsia" w:ascii="宋体" w:hAnsi="宋体" w:eastAsia="宋体" w:cs="宋体"/>
          <w:color w:val="000000"/>
          <w:kern w:val="0"/>
          <w:sz w:val="24"/>
          <w:szCs w:val="24"/>
          <w:lang w:eastAsia="zh-CN"/>
        </w:rPr>
        <w:t>第三方数据现场采集</w:t>
      </w:r>
    </w:p>
    <w:p w14:paraId="29836CA3">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1.采集方式​</w:t>
      </w:r>
    </w:p>
    <w:p w14:paraId="0CF50DB5">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由</w:t>
      </w:r>
      <w:r>
        <w:rPr>
          <w:rFonts w:hint="eastAsia" w:ascii="宋体" w:hAnsi="宋体" w:cs="宋体"/>
          <w:color w:val="000000"/>
          <w:kern w:val="0"/>
          <w:sz w:val="24"/>
          <w:szCs w:val="24"/>
          <w:lang w:eastAsia="zh-CN"/>
        </w:rPr>
        <w:t>乙方</w:t>
      </w:r>
      <w:r>
        <w:rPr>
          <w:rFonts w:hint="eastAsia" w:ascii="宋体" w:hAnsi="宋体" w:eastAsia="宋体" w:cs="宋体"/>
          <w:color w:val="000000"/>
          <w:kern w:val="0"/>
          <w:sz w:val="24"/>
          <w:szCs w:val="24"/>
          <w:lang w:eastAsia="zh-CN"/>
        </w:rPr>
        <w:t>组建独立调查团队，通过移动端设备按季度对患者/员工进行数据体验采集，并将数据实时录入平台系统。</w:t>
      </w:r>
    </w:p>
    <w:p w14:paraId="4498AB01">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2.采集对象及实施​</w:t>
      </w:r>
    </w:p>
    <w:p w14:paraId="67A994AF">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采集端：覆盖门诊、住院，采用现场一对一面访形式，采集服务流程（挂号/缴费/检查等待时间）、诊疗质量（医生沟通）、护理质量（护士关怀）、患者安全、环境设施等维度体验。</w:t>
      </w:r>
    </w:p>
    <w:p w14:paraId="3AF5B307">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3.人员要求</w:t>
      </w:r>
    </w:p>
    <w:p w14:paraId="32FE3F12">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项目团队中至少有一人具有高级大数据工程师、高级大数据分析师资格证书。</w:t>
      </w:r>
    </w:p>
    <w:p w14:paraId="1F035214">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备注：提供相关人员的资格证书、工作证明等证明材料，并提供人员近三个月由投标单位缴纳的社保证明</w:t>
      </w:r>
    </w:p>
    <w:p w14:paraId="4F0CFBC3">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4.执行要求​</w:t>
      </w:r>
    </w:p>
    <w:p w14:paraId="5B1ACDDF">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1</w:t>
      </w:r>
      <w:r>
        <w:rPr>
          <w:rFonts w:hint="eastAsia" w:ascii="宋体" w:hAnsi="宋体" w:cs="宋体"/>
          <w:color w:val="000000"/>
          <w:kern w:val="0"/>
          <w:sz w:val="24"/>
          <w:szCs w:val="24"/>
          <w:lang w:eastAsia="zh-CN"/>
        </w:rPr>
        <w:t>）</w:t>
      </w:r>
      <w:r>
        <w:rPr>
          <w:rFonts w:hint="eastAsia" w:ascii="宋体" w:hAnsi="宋体" w:eastAsia="宋体" w:cs="宋体"/>
          <w:color w:val="000000"/>
          <w:kern w:val="0"/>
          <w:sz w:val="24"/>
          <w:szCs w:val="24"/>
          <w:lang w:eastAsia="zh-CN"/>
        </w:rPr>
        <w:t>调查团队每季度需提前一周报备医院采集计划（时间/地点/人员），现场佩戴“第三方测评”标识，向被调查对象明确说明数据保密原则。</w:t>
      </w:r>
    </w:p>
    <w:p w14:paraId="2AF3784D">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lang w:eastAsia="zh-CN"/>
        </w:rPr>
        <w:t>）</w:t>
      </w:r>
      <w:r>
        <w:rPr>
          <w:rFonts w:hint="eastAsia" w:ascii="宋体" w:hAnsi="宋体" w:eastAsia="宋体" w:cs="宋体"/>
          <w:color w:val="000000"/>
          <w:kern w:val="0"/>
          <w:sz w:val="24"/>
          <w:szCs w:val="24"/>
          <w:lang w:eastAsia="zh-CN"/>
        </w:rPr>
        <w:t>每日采集数据当日上传至双端平台，确保原始数据真实可溯（记录采集时间、地点、调查员编号）。</w:t>
      </w:r>
    </w:p>
    <w:p w14:paraId="15F16911">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lang w:eastAsia="zh-CN"/>
        </w:rPr>
        <w:t>）</w:t>
      </w:r>
      <w:r>
        <w:rPr>
          <w:rFonts w:hint="eastAsia" w:ascii="宋体" w:hAnsi="宋体" w:eastAsia="宋体" w:cs="宋体"/>
          <w:color w:val="000000"/>
          <w:kern w:val="0"/>
          <w:sz w:val="24"/>
          <w:szCs w:val="24"/>
          <w:lang w:eastAsia="zh-CN"/>
        </w:rPr>
        <w:t>采用科学的抽样体系，根据医院规模（日均门诊量、住院床位数）、科室数量、就诊人次等信息，测算合理样本量，保证样本覆盖各科室、各时段、各类人群。</w:t>
      </w:r>
    </w:p>
    <w:p w14:paraId="772A3DB0">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lang w:eastAsia="zh-CN"/>
        </w:rPr>
        <w:t>）</w:t>
      </w:r>
      <w:r>
        <w:rPr>
          <w:rFonts w:hint="eastAsia" w:ascii="宋体" w:hAnsi="宋体" w:eastAsia="宋体" w:cs="宋体"/>
          <w:color w:val="000000"/>
          <w:kern w:val="0"/>
          <w:sz w:val="24"/>
          <w:szCs w:val="24"/>
          <w:lang w:eastAsia="zh-CN"/>
        </w:rPr>
        <w:t>调查问卷设计科学合理，经过统计学信度验证，符合国家对于医院建设管理的标准要求，测评指标涵盖医院管理各主要流程和质控要点，员工测评准确反映医务人员相关品质状况。门诊调查题目数量不低于25道，住院调查题目不低于50道。</w:t>
      </w:r>
    </w:p>
    <w:p w14:paraId="37EEAF69">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5</w:t>
      </w:r>
      <w:r>
        <w:rPr>
          <w:rFonts w:hint="eastAsia" w:ascii="宋体" w:hAnsi="宋体" w:cs="宋体"/>
          <w:color w:val="000000"/>
          <w:kern w:val="0"/>
          <w:sz w:val="24"/>
          <w:szCs w:val="24"/>
          <w:lang w:eastAsia="zh-CN"/>
        </w:rPr>
        <w:t>）</w:t>
      </w:r>
      <w:r>
        <w:rPr>
          <w:rFonts w:hint="eastAsia" w:ascii="宋体" w:hAnsi="宋体" w:eastAsia="宋体" w:cs="宋体"/>
          <w:color w:val="000000"/>
          <w:kern w:val="0"/>
          <w:sz w:val="24"/>
          <w:szCs w:val="24"/>
          <w:lang w:eastAsia="zh-CN"/>
        </w:rPr>
        <w:t>具备完备的测评数据真实性及准确性校验管理流程和组织体系，对采集的数据进行校验审核，出具数据校验报告，有效确保调查数据的信息科学客观、真实有效。</w:t>
      </w:r>
    </w:p>
    <w:p w14:paraId="609B4009">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四</w:t>
      </w:r>
      <w:r>
        <w:rPr>
          <w:rFonts w:hint="eastAsia" w:ascii="宋体" w:hAnsi="宋体" w:cs="宋体"/>
          <w:color w:val="000000"/>
          <w:kern w:val="0"/>
          <w:sz w:val="24"/>
          <w:szCs w:val="24"/>
          <w:lang w:eastAsia="zh-CN"/>
        </w:rPr>
        <w:t>）</w:t>
      </w:r>
      <w:r>
        <w:rPr>
          <w:rFonts w:hint="eastAsia" w:ascii="宋体" w:hAnsi="宋体" w:eastAsia="宋体" w:cs="宋体"/>
          <w:color w:val="000000"/>
          <w:kern w:val="0"/>
          <w:sz w:val="24"/>
          <w:szCs w:val="24"/>
          <w:lang w:eastAsia="zh-CN"/>
        </w:rPr>
        <w:t>第三方报告编制</w:t>
      </w:r>
    </w:p>
    <w:p w14:paraId="212EED8E">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1.报告类型及内容​</w:t>
      </w:r>
    </w:p>
    <w:p w14:paraId="0AE82DEB">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常规报告：每次现场采集后 10 个工作日内提交季度《患者体验分析报告》（纸质版 + 电子版）</w:t>
      </w:r>
    </w:p>
    <w:p w14:paraId="37D496F3">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2.报告要求​</w:t>
      </w:r>
    </w:p>
    <w:p w14:paraId="5641CDCF">
      <w:pPr>
        <w:pStyle w:val="87"/>
        <w:keepNext w:val="0"/>
        <w:pageBreakBefore w:val="0"/>
        <w:widowControl/>
        <w:kinsoku/>
        <w:wordWrap/>
        <w:overflowPunct/>
        <w:topLinePunct w:val="0"/>
        <w:autoSpaceDE/>
        <w:autoSpaceDN/>
        <w:bidi w:val="0"/>
        <w:adjustRightInd w:val="0"/>
        <w:snapToGrid w:val="0"/>
        <w:spacing w:line="360" w:lineRule="auto"/>
        <w:ind w:left="0" w:firstLine="480"/>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基于平台汇聚的原始数据（含历史存量数据）及现场采集数据，由供应商独立开展数据分析，确保报告的客观性和真实性，无医院干预，并经供应商盖章确认</w:t>
      </w:r>
    </w:p>
    <w:p w14:paraId="1406BFB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2"/>
          <w:sz w:val="24"/>
          <w:szCs w:val="24"/>
          <w:lang w:val="en-US" w:eastAsia="zh-CN" w:bidi="ar"/>
        </w:rPr>
        <w:t>二、合同服务期限</w:t>
      </w:r>
    </w:p>
    <w:p w14:paraId="5A4EA011">
      <w:pPr>
        <w:pStyle w:val="88"/>
        <w:keepNext w:val="0"/>
        <w:pageBreakBefore w:val="0"/>
        <w:widowControl/>
        <w:kinsoku/>
        <w:wordWrap/>
        <w:overflowPunct/>
        <w:topLinePunct w:val="0"/>
        <w:autoSpaceDE/>
        <w:autoSpaceDN/>
        <w:bidi w:val="0"/>
        <w:spacing w:line="360" w:lineRule="auto"/>
        <w:ind w:left="0" w:firstLine="480"/>
        <w:jc w:val="left"/>
        <w:outlineLvl w:val="9"/>
        <w:rPr>
          <w:rFonts w:hint="eastAsia" w:ascii="宋体" w:hAnsi="宋体" w:eastAsia="宋体" w:cs="宋体"/>
          <w:bCs/>
          <w:sz w:val="24"/>
          <w:szCs w:val="24"/>
          <w:lang w:val="en-US"/>
        </w:rPr>
      </w:pPr>
      <w:r>
        <w:rPr>
          <w:rFonts w:hint="eastAsia" w:ascii="宋体" w:hAnsi="宋体" w:eastAsia="宋体" w:cs="宋体"/>
          <w:bCs/>
          <w:color w:val="000000"/>
          <w:kern w:val="0"/>
          <w:sz w:val="24"/>
          <w:szCs w:val="24"/>
          <w:lang w:val="en-US"/>
        </w:rPr>
        <w:t>1</w:t>
      </w:r>
      <w:r>
        <w:rPr>
          <w:rFonts w:hint="eastAsia" w:ascii="宋体" w:hAnsi="宋体" w:eastAsia="宋体" w:cs="宋体"/>
          <w:bCs/>
          <w:color w:val="000000"/>
          <w:kern w:val="0"/>
          <w:sz w:val="24"/>
          <w:szCs w:val="24"/>
          <w:lang w:eastAsia="zh-CN"/>
        </w:rPr>
        <w:t>、合同服务期限：自合同签订之日起1年。本项目为长期服务类项目，第一年为本次招标的中标服务期限，</w:t>
      </w:r>
      <w:r>
        <w:rPr>
          <w:rFonts w:hint="eastAsia" w:ascii="宋体" w:hAnsi="宋体" w:cs="宋体"/>
          <w:bCs/>
          <w:color w:val="000000"/>
          <w:kern w:val="0"/>
          <w:sz w:val="24"/>
          <w:szCs w:val="24"/>
          <w:lang w:eastAsia="zh-CN"/>
        </w:rPr>
        <w:t>甲方</w:t>
      </w:r>
      <w:r>
        <w:rPr>
          <w:rFonts w:hint="eastAsia" w:ascii="宋体" w:hAnsi="宋体" w:eastAsia="宋体" w:cs="宋体"/>
          <w:bCs/>
          <w:color w:val="000000"/>
          <w:kern w:val="0"/>
          <w:sz w:val="24"/>
          <w:szCs w:val="24"/>
          <w:lang w:eastAsia="zh-CN"/>
        </w:rPr>
        <w:t>可根据项目需求和中标供应商的履约情况确定是否续签下一年合同，但最长不超过三十六个月，合同一年一签。</w:t>
      </w:r>
    </w:p>
    <w:p w14:paraId="41874F09">
      <w:pPr>
        <w:pStyle w:val="88"/>
        <w:keepNext w:val="0"/>
        <w:pageBreakBefore w:val="0"/>
        <w:widowControl/>
        <w:kinsoku/>
        <w:wordWrap/>
        <w:overflowPunct/>
        <w:topLinePunct w:val="0"/>
        <w:autoSpaceDE/>
        <w:autoSpaceDN/>
        <w:bidi w:val="0"/>
        <w:ind w:left="0" w:firstLine="480"/>
        <w:jc w:val="left"/>
        <w:outlineLvl w:val="9"/>
        <w:rPr>
          <w:rFonts w:hint="eastAsia" w:ascii="宋体" w:hAnsi="宋体" w:eastAsia="宋体" w:cs="宋体"/>
          <w:b/>
          <w:bCs w:val="0"/>
          <w:color w:val="000000"/>
          <w:sz w:val="24"/>
          <w:szCs w:val="24"/>
          <w:lang w:val="en-US"/>
        </w:rPr>
      </w:pPr>
      <w:r>
        <w:rPr>
          <w:rFonts w:hint="eastAsia" w:ascii="宋体" w:hAnsi="宋体" w:eastAsia="宋体" w:cs="宋体"/>
          <w:bCs/>
          <w:sz w:val="24"/>
          <w:szCs w:val="24"/>
          <w:lang w:val="en-US"/>
        </w:rPr>
        <w:t>2</w:t>
      </w:r>
      <w:r>
        <w:rPr>
          <w:rFonts w:hint="eastAsia" w:ascii="宋体" w:hAnsi="宋体" w:eastAsia="宋体" w:cs="宋体"/>
          <w:bCs/>
          <w:sz w:val="24"/>
          <w:szCs w:val="24"/>
          <w:lang w:eastAsia="zh-CN"/>
        </w:rPr>
        <w:t>、合同服务地点：甲方指定地点。</w:t>
      </w:r>
    </w:p>
    <w:p w14:paraId="72EE3C7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2"/>
          <w:sz w:val="24"/>
          <w:szCs w:val="24"/>
          <w:lang w:val="en-US" w:eastAsia="zh-CN" w:bidi="ar"/>
        </w:rPr>
        <w:t>三、合同金额与付款方式</w:t>
      </w:r>
    </w:p>
    <w:p w14:paraId="1A80BA6E">
      <w:pPr>
        <w:keepNext w:val="0"/>
        <w:keepLines w:val="0"/>
        <w:pageBreakBefore w:val="0"/>
        <w:widowControl w:val="0"/>
        <w:numPr>
          <w:ilvl w:val="0"/>
          <w:numId w:val="19"/>
        </w:numPr>
        <w:suppressLineNumbers w:val="0"/>
        <w:tabs>
          <w:tab w:val="left" w:pos="0"/>
          <w:tab w:val="left" w:pos="540"/>
          <w:tab w:val="left" w:pos="5245"/>
        </w:tabs>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eastAsia="宋体" w:cs="宋体"/>
          <w:b/>
          <w:bCs/>
          <w:color w:val="000000"/>
          <w:kern w:val="0"/>
          <w:sz w:val="24"/>
          <w:szCs w:val="24"/>
          <w:lang w:val="en-US"/>
        </w:rPr>
      </w:pPr>
      <w:r>
        <w:rPr>
          <w:rFonts w:hint="eastAsia" w:ascii="宋体" w:hAnsi="宋体" w:eastAsia="宋体" w:cs="宋体"/>
          <w:b/>
          <w:bCs/>
          <w:color w:val="000000"/>
          <w:kern w:val="0"/>
          <w:sz w:val="24"/>
          <w:szCs w:val="24"/>
          <w:lang w:val="en-US" w:eastAsia="zh-CN" w:bidi="ar"/>
        </w:rPr>
        <w:t>合同总金额</w:t>
      </w:r>
    </w:p>
    <w:p w14:paraId="4C762712">
      <w:pPr>
        <w:keepNext w:val="0"/>
        <w:keepLines w:val="0"/>
        <w:pageBreakBefore w:val="0"/>
        <w:widowControl w:val="0"/>
        <w:suppressLineNumbers w:val="0"/>
        <w:tabs>
          <w:tab w:val="left" w:pos="0"/>
          <w:tab w:val="left" w:pos="540"/>
          <w:tab w:val="left" w:pos="5245"/>
        </w:tabs>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全年服务费总金额人民币</w:t>
      </w:r>
      <w:r>
        <w:rPr>
          <w:rFonts w:hint="eastAsia" w:ascii="宋体" w:hAnsi="宋体" w:eastAsia="宋体" w:cs="宋体"/>
          <w:color w:val="000000"/>
          <w:kern w:val="0"/>
          <w:sz w:val="24"/>
          <w:szCs w:val="24"/>
          <w:u w:val="single"/>
          <w:lang w:val="en-US" w:eastAsia="zh-CN" w:bidi="ar"/>
        </w:rPr>
        <w:t xml:space="preserve">      元整</w:t>
      </w:r>
      <w:r>
        <w:rPr>
          <w:rFonts w:hint="eastAsia"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w:t>
      </w:r>
      <w:r>
        <w:rPr>
          <w:rFonts w:hint="eastAsia" w:ascii="宋体" w:hAnsi="宋体" w:eastAsia="宋体" w:cs="宋体"/>
          <w:kern w:val="2"/>
          <w:sz w:val="24"/>
          <w:szCs w:val="24"/>
          <w:lang w:val="en-US" w:eastAsia="zh-CN" w:bidi="ar"/>
        </w:rPr>
        <w:t>合同价款为包干总价，该包干总价为乙方按照合同约定完成合同全部义务的总价格，包括但不限于调查及测评服务、系统平台、人工、管理、培训、技术支持、保险、利润、税费、政策性文件规定及合同包含的所有风险（包括但不限于国家和地方的法律法规政策变动风险、市场价格波动风险等）等全部费用。除本合同明确约定的费用，甲方无需支付任何额外费用和承担任何额外义务。</w:t>
      </w:r>
    </w:p>
    <w:p w14:paraId="1AB3DFEA">
      <w:pPr>
        <w:keepNext w:val="0"/>
        <w:keepLines w:val="0"/>
        <w:pageBreakBefore w:val="0"/>
        <w:widowControl/>
        <w:numPr>
          <w:ilvl w:val="0"/>
          <w:numId w:val="20"/>
        </w:numPr>
        <w:suppressLineNumbers w:val="0"/>
        <w:kinsoku/>
        <w:wordWrap/>
        <w:overflowPunct/>
        <w:topLinePunct w:val="0"/>
        <w:autoSpaceDE/>
        <w:autoSpaceDN/>
        <w:bidi w:val="0"/>
        <w:spacing w:before="0" w:beforeAutospacing="0" w:after="0" w:afterAutospacing="0" w:line="360" w:lineRule="auto"/>
        <w:ind w:left="0" w:right="0" w:firstLine="482" w:firstLineChars="200"/>
        <w:jc w:val="left"/>
        <w:outlineLvl w:val="9"/>
        <w:rPr>
          <w:rFonts w:hint="eastAsia" w:ascii="宋体" w:hAnsi="宋体" w:eastAsia="宋体" w:cs="宋体"/>
          <w:b/>
          <w:bCs/>
          <w:color w:val="000000"/>
          <w:kern w:val="0"/>
          <w:sz w:val="24"/>
          <w:szCs w:val="24"/>
          <w:lang w:val="en-US"/>
        </w:rPr>
      </w:pPr>
      <w:r>
        <w:rPr>
          <w:rFonts w:hint="eastAsia" w:ascii="宋体" w:hAnsi="宋体" w:eastAsia="宋体" w:cs="宋体"/>
          <w:b/>
          <w:bCs/>
          <w:color w:val="000000"/>
          <w:kern w:val="0"/>
          <w:sz w:val="24"/>
          <w:szCs w:val="24"/>
          <w:lang w:val="en-US" w:eastAsia="zh-CN" w:bidi="ar"/>
        </w:rPr>
        <w:t>付款方式</w:t>
      </w:r>
    </w:p>
    <w:p w14:paraId="7915F7E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本项目按季度付款，每季度乙方向甲方交付调查结果及分析报告并经甲方验收后，乙方向甲方开具相当于合同总额25%金额的发票，甲方财务科收到发票及相关付款资料后10个工作日内向乙方支付25%的合同款项，即人民币</w:t>
      </w:r>
      <w:r>
        <w:rPr>
          <w:rFonts w:hint="eastAsia" w:ascii="宋体" w:hAnsi="宋体" w:eastAsia="宋体" w:cs="宋体"/>
          <w:color w:val="000000"/>
          <w:kern w:val="0"/>
          <w:sz w:val="24"/>
          <w:szCs w:val="24"/>
          <w:u w:val="single"/>
          <w:lang w:val="en-US" w:eastAsia="zh-CN" w:bidi="ar"/>
        </w:rPr>
        <w:t xml:space="preserve">   元整</w:t>
      </w:r>
      <w:r>
        <w:rPr>
          <w:rFonts w:hint="eastAsia"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w:t>
      </w:r>
      <w:r>
        <w:rPr>
          <w:rFonts w:hint="eastAsia" w:ascii="宋体" w:hAnsi="宋体" w:eastAsia="宋体" w:cs="宋体"/>
          <w:color w:val="000000"/>
          <w:kern w:val="2"/>
          <w:sz w:val="24"/>
          <w:szCs w:val="24"/>
          <w:lang w:val="en-US" w:eastAsia="zh-CN" w:bidi="ar"/>
        </w:rPr>
        <w:t>。</w:t>
      </w:r>
    </w:p>
    <w:p w14:paraId="2028058B">
      <w:pPr>
        <w:pStyle w:val="34"/>
        <w:keepNext w:val="0"/>
        <w:pageBreakBefore w:val="0"/>
        <w:widowControl/>
        <w:kinsoku/>
        <w:wordWrap/>
        <w:overflowPunct/>
        <w:topLinePunct w:val="0"/>
        <w:autoSpaceDE/>
        <w:autoSpaceDN/>
        <w:bidi w:val="0"/>
        <w:spacing w:line="360" w:lineRule="auto"/>
        <w:ind w:left="0" w:firstLine="482"/>
        <w:outlineLvl w:val="9"/>
        <w:rPr>
          <w:rFonts w:hint="eastAsia" w:ascii="宋体" w:hAnsi="宋体" w:eastAsia="宋体" w:cs="宋体"/>
          <w:b/>
          <w:bCs/>
          <w:sz w:val="24"/>
          <w:szCs w:val="24"/>
          <w:lang w:val="en-US"/>
        </w:rPr>
      </w:pPr>
      <w:r>
        <w:rPr>
          <w:rFonts w:hint="eastAsia" w:ascii="宋体" w:hAnsi="宋体" w:eastAsia="宋体" w:cs="宋体"/>
          <w:b/>
          <w:bCs/>
          <w:sz w:val="24"/>
          <w:szCs w:val="24"/>
          <w:lang w:val="en-US"/>
        </w:rPr>
        <w:t>3</w:t>
      </w:r>
      <w:r>
        <w:rPr>
          <w:rFonts w:hint="eastAsia" w:ascii="宋体" w:hAnsi="宋体" w:eastAsia="宋体" w:cs="宋体"/>
          <w:b/>
          <w:bCs/>
          <w:sz w:val="24"/>
          <w:szCs w:val="24"/>
          <w:lang w:eastAsia="zh-CN"/>
        </w:rPr>
        <w:t>、双方银行账户信息</w:t>
      </w:r>
    </w:p>
    <w:p w14:paraId="6D7187E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（1）甲方开票信息：</w:t>
      </w:r>
    </w:p>
    <w:p w14:paraId="5BA2EFA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单位名称：中山大学附属第八医院（深圳福田）</w:t>
      </w:r>
    </w:p>
    <w:p w14:paraId="56C92DC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纳税识别号：124403044557440305</w:t>
      </w:r>
    </w:p>
    <w:p w14:paraId="7ED8562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开户行：招商银行深圳中心区支行</w:t>
      </w:r>
    </w:p>
    <w:p w14:paraId="15D0EDD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银行账号：812781616810001</w:t>
      </w:r>
    </w:p>
    <w:p w14:paraId="21A402C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outlineLvl w:val="9"/>
        <w:rPr>
          <w:rFonts w:hint="eastAsia" w:ascii="宋体" w:hAnsi="宋体" w:eastAsia="宋体" w:cs="宋体"/>
          <w:sz w:val="24"/>
          <w:szCs w:val="24"/>
          <w:lang w:val="en-US"/>
        </w:rPr>
      </w:pPr>
      <w:r>
        <w:rPr>
          <w:rFonts w:hint="eastAsia" w:ascii="宋体" w:hAnsi="宋体" w:eastAsia="宋体" w:cs="宋体"/>
          <w:color w:val="000000"/>
          <w:kern w:val="2"/>
          <w:sz w:val="24"/>
          <w:szCs w:val="24"/>
          <w:lang w:val="en-US" w:eastAsia="zh-CN" w:bidi="ar"/>
        </w:rPr>
        <w:t>地址：深南中路3025号</w:t>
      </w:r>
    </w:p>
    <w:p w14:paraId="6C7DCA26">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firstLineChars="200"/>
        <w:jc w:val="left"/>
        <w:outlineLvl w:val="9"/>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（2）乙方收款账户信息：</w:t>
      </w:r>
    </w:p>
    <w:p w14:paraId="7E7FFF5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cs="宋体"/>
          <w:color w:val="000000"/>
          <w:kern w:val="2"/>
          <w:sz w:val="24"/>
          <w:szCs w:val="24"/>
          <w:lang w:val="en-US" w:eastAsia="zh-CN" w:bidi="ar"/>
        </w:rPr>
      </w:pPr>
      <w:r>
        <w:rPr>
          <w:rFonts w:hint="eastAsia" w:ascii="宋体" w:hAnsi="宋体" w:eastAsia="宋体" w:cs="宋体"/>
          <w:color w:val="000000"/>
          <w:kern w:val="2"/>
          <w:sz w:val="24"/>
          <w:szCs w:val="24"/>
          <w:lang w:val="en-US" w:eastAsia="zh-CN" w:bidi="ar"/>
        </w:rPr>
        <w:t>开户名称：</w:t>
      </w:r>
      <w:r>
        <w:rPr>
          <w:rFonts w:hint="eastAsia" w:ascii="宋体" w:hAnsi="宋体" w:cs="宋体"/>
          <w:color w:val="000000"/>
          <w:kern w:val="2"/>
          <w:sz w:val="24"/>
          <w:szCs w:val="24"/>
          <w:lang w:val="en-US" w:eastAsia="zh-CN" w:bidi="ar"/>
        </w:rPr>
        <w:t xml:space="preserve"> </w:t>
      </w:r>
    </w:p>
    <w:p w14:paraId="3118BB8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cs="宋体"/>
          <w:color w:val="000000"/>
          <w:kern w:val="2"/>
          <w:sz w:val="24"/>
          <w:szCs w:val="24"/>
          <w:lang w:val="en-US" w:eastAsia="zh-CN" w:bidi="ar"/>
        </w:rPr>
      </w:pPr>
      <w:r>
        <w:rPr>
          <w:rFonts w:hint="eastAsia" w:ascii="宋体" w:hAnsi="宋体" w:eastAsia="宋体" w:cs="宋体"/>
          <w:color w:val="000000"/>
          <w:kern w:val="2"/>
          <w:sz w:val="24"/>
          <w:szCs w:val="24"/>
          <w:lang w:val="en-US" w:eastAsia="zh-CN" w:bidi="ar"/>
        </w:rPr>
        <w:t>开户行：</w:t>
      </w:r>
      <w:r>
        <w:rPr>
          <w:rFonts w:hint="eastAsia" w:ascii="宋体" w:hAnsi="宋体" w:cs="宋体"/>
          <w:color w:val="000000"/>
          <w:kern w:val="2"/>
          <w:sz w:val="24"/>
          <w:szCs w:val="24"/>
          <w:lang w:val="en-US" w:eastAsia="zh-CN" w:bidi="ar"/>
        </w:rPr>
        <w:t xml:space="preserve"> </w:t>
      </w:r>
    </w:p>
    <w:p w14:paraId="3979DB6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lang w:val="en-US"/>
        </w:rPr>
      </w:pPr>
      <w:r>
        <w:rPr>
          <w:rFonts w:hint="eastAsia" w:ascii="宋体" w:hAnsi="宋体" w:eastAsia="宋体" w:cs="宋体"/>
          <w:color w:val="000000"/>
          <w:kern w:val="2"/>
          <w:sz w:val="24"/>
          <w:szCs w:val="24"/>
          <w:lang w:val="en-US" w:eastAsia="zh-CN" w:bidi="ar"/>
        </w:rPr>
        <w:t>账号：</w:t>
      </w:r>
    </w:p>
    <w:p w14:paraId="34DB30B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eastAsia="宋体" w:cs="宋体"/>
          <w:b/>
          <w:bCs w:val="0"/>
          <w:color w:val="000000"/>
          <w:sz w:val="24"/>
          <w:szCs w:val="24"/>
          <w:lang w:val="en-US"/>
        </w:rPr>
      </w:pPr>
      <w:r>
        <w:rPr>
          <w:rFonts w:hint="eastAsia" w:ascii="宋体" w:hAnsi="宋体" w:cs="宋体"/>
          <w:b/>
          <w:bCs w:val="0"/>
          <w:color w:val="000000"/>
          <w:kern w:val="2"/>
          <w:sz w:val="24"/>
          <w:szCs w:val="24"/>
          <w:lang w:val="en-US" w:eastAsia="zh-CN" w:bidi="ar"/>
        </w:rPr>
        <w:t>四</w:t>
      </w:r>
      <w:r>
        <w:rPr>
          <w:rFonts w:hint="eastAsia" w:ascii="宋体" w:hAnsi="宋体" w:eastAsia="宋体" w:cs="宋体"/>
          <w:b/>
          <w:bCs w:val="0"/>
          <w:color w:val="000000"/>
          <w:kern w:val="2"/>
          <w:sz w:val="24"/>
          <w:szCs w:val="24"/>
          <w:lang w:val="en-US" w:eastAsia="zh-CN" w:bidi="ar"/>
        </w:rPr>
        <w:t>、双方的权利与义务</w:t>
      </w:r>
    </w:p>
    <w:p w14:paraId="60CECC5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1、甲方的权利与义务</w:t>
      </w:r>
    </w:p>
    <w:p w14:paraId="5F5E83B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（1）甲方有权在合同期内使用乙方研发的平台系统。</w:t>
      </w:r>
    </w:p>
    <w:p w14:paraId="14261265">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jc w:val="left"/>
        <w:textAlignment w:val="baseline"/>
        <w:outlineLvl w:val="9"/>
        <w:rPr>
          <w:rFonts w:hint="eastAsia" w:ascii="宋体" w:hAnsi="宋体" w:eastAsia="宋体" w:cs="宋体"/>
          <w:bCs/>
          <w:color w:val="000000"/>
          <w:kern w:val="0"/>
          <w:sz w:val="24"/>
          <w:szCs w:val="24"/>
          <w:vertAlign w:val="baseline"/>
          <w:lang w:val="en-US"/>
        </w:rPr>
      </w:pPr>
      <w:r>
        <w:rPr>
          <w:rFonts w:hint="eastAsia" w:ascii="宋体" w:hAnsi="宋体" w:eastAsia="宋体" w:cs="宋体"/>
          <w:bCs/>
          <w:color w:val="000000"/>
          <w:kern w:val="0"/>
          <w:sz w:val="24"/>
          <w:szCs w:val="24"/>
          <w:vertAlign w:val="baseline"/>
          <w:lang w:val="en-US" w:eastAsia="zh-CN" w:bidi="ar"/>
        </w:rPr>
        <w:t>（2）甲方有权对乙方的服务进行监督和检查，有权对乙方提供的服务进行履约考评，甲方认为乙方服务达不到项目要求或存有不合理的部分，有权要求乙方整改，乙方应在甲方要求的整改时限内完成整改。</w:t>
      </w:r>
    </w:p>
    <w:p w14:paraId="0AE817C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jc w:val="left"/>
        <w:textAlignment w:val="baseline"/>
        <w:outlineLvl w:val="9"/>
        <w:rPr>
          <w:rFonts w:hint="eastAsia" w:ascii="宋体" w:hAnsi="宋体" w:eastAsia="宋体" w:cs="宋体"/>
          <w:bCs/>
          <w:color w:val="000000"/>
          <w:kern w:val="0"/>
          <w:sz w:val="24"/>
          <w:szCs w:val="24"/>
          <w:vertAlign w:val="baseline"/>
          <w:lang w:val="en-US"/>
        </w:rPr>
      </w:pPr>
      <w:r>
        <w:rPr>
          <w:rFonts w:hint="eastAsia" w:ascii="宋体" w:hAnsi="宋体" w:eastAsia="宋体" w:cs="宋体"/>
          <w:bCs/>
          <w:color w:val="000000"/>
          <w:kern w:val="0"/>
          <w:sz w:val="24"/>
          <w:szCs w:val="24"/>
          <w:vertAlign w:val="baseline"/>
          <w:lang w:val="en-US" w:eastAsia="zh-CN" w:bidi="ar"/>
        </w:rPr>
        <w:t>（3）甲方有权核实乙方提供服务所配备的人员资质和数量，有权要求乙方更换工作人员，乙方收到通知后应立即更换相应人员。</w:t>
      </w:r>
    </w:p>
    <w:p w14:paraId="65A91AF1">
      <w:pPr>
        <w:pStyle w:val="34"/>
        <w:keepNext w:val="0"/>
        <w:pageBreakBefore w:val="0"/>
        <w:widowControl/>
        <w:kinsoku/>
        <w:wordWrap/>
        <w:overflowPunct/>
        <w:topLinePunct w:val="0"/>
        <w:autoSpaceDE/>
        <w:autoSpaceDN/>
        <w:bidi w:val="0"/>
        <w:spacing w:line="360" w:lineRule="auto"/>
        <w:ind w:left="0" w:firstLine="480"/>
        <w:outlineLvl w:val="9"/>
        <w:rPr>
          <w:rFonts w:hint="eastAsia" w:ascii="宋体" w:hAnsi="宋体" w:eastAsia="宋体" w:cs="宋体"/>
          <w:sz w:val="24"/>
          <w:szCs w:val="24"/>
          <w:lang w:val="en-US"/>
        </w:rPr>
      </w:pP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lang w:val="en-US"/>
        </w:rPr>
        <w:t>4</w:t>
      </w:r>
      <w:r>
        <w:rPr>
          <w:rFonts w:hint="eastAsia" w:ascii="宋体" w:hAnsi="宋体" w:eastAsia="宋体" w:cs="宋体"/>
          <w:bCs/>
          <w:color w:val="000000"/>
          <w:sz w:val="24"/>
          <w:szCs w:val="24"/>
          <w:lang w:eastAsia="zh-CN"/>
        </w:rPr>
        <w:t>）若乙方存在违约情形的，或</w:t>
      </w:r>
      <w:r>
        <w:rPr>
          <w:rFonts w:hint="eastAsia" w:ascii="宋体" w:hAnsi="宋体" w:eastAsia="宋体" w:cs="宋体"/>
          <w:color w:val="000000"/>
          <w:sz w:val="24"/>
          <w:szCs w:val="24"/>
          <w:lang w:eastAsia="zh-CN"/>
        </w:rPr>
        <w:t>乙方在本合同有效期内丧失履行本合同的能力、经营资质的，</w:t>
      </w:r>
      <w:r>
        <w:rPr>
          <w:rFonts w:hint="eastAsia" w:ascii="宋体" w:hAnsi="宋体" w:eastAsia="宋体" w:cs="宋体"/>
          <w:bCs/>
          <w:color w:val="000000"/>
          <w:sz w:val="24"/>
          <w:szCs w:val="24"/>
          <w:lang w:eastAsia="zh-CN"/>
        </w:rPr>
        <w:t>或甲方遇有不可抗力的，甲方均有权单方解除合同，乙方须赔偿因违约给甲方造成的全部损失并承担一切经济及法律责任。</w:t>
      </w:r>
    </w:p>
    <w:p w14:paraId="5077A8C6">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right="0" w:firstLine="480" w:firstLineChars="200"/>
        <w:jc w:val="left"/>
        <w:textAlignment w:val="baseline"/>
        <w:outlineLvl w:val="9"/>
        <w:rPr>
          <w:rFonts w:hint="eastAsia" w:ascii="宋体" w:hAnsi="宋体" w:eastAsia="宋体" w:cs="宋体"/>
          <w:color w:val="000000"/>
          <w:sz w:val="24"/>
          <w:szCs w:val="24"/>
          <w:vertAlign w:val="baseline"/>
          <w:lang w:val="en-US"/>
        </w:rPr>
      </w:pPr>
      <w:r>
        <w:rPr>
          <w:rFonts w:hint="eastAsia" w:ascii="宋体" w:hAnsi="宋体" w:eastAsia="宋体" w:cs="宋体"/>
          <w:bCs/>
          <w:color w:val="000000"/>
          <w:kern w:val="0"/>
          <w:sz w:val="24"/>
          <w:szCs w:val="24"/>
          <w:vertAlign w:val="baseline"/>
          <w:lang w:val="en-US" w:eastAsia="zh-CN" w:bidi="ar"/>
        </w:rPr>
        <w:t>（5）若乙方不存在违约情形的，甲方按合同约定向乙方支付服务费用。</w:t>
      </w:r>
    </w:p>
    <w:p w14:paraId="3793B0E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2、乙方的权利与义务</w:t>
      </w:r>
    </w:p>
    <w:p w14:paraId="729C011D">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jc w:val="left"/>
        <w:textAlignment w:val="baseline"/>
        <w:outlineLvl w:val="9"/>
        <w:rPr>
          <w:rFonts w:hint="eastAsia" w:ascii="宋体" w:hAnsi="宋体" w:eastAsia="宋体" w:cs="宋体"/>
          <w:bCs/>
          <w:kern w:val="0"/>
          <w:sz w:val="24"/>
          <w:szCs w:val="24"/>
          <w:vertAlign w:val="baseline"/>
          <w:lang w:val="en-US"/>
        </w:rPr>
      </w:pPr>
      <w:r>
        <w:rPr>
          <w:rFonts w:hint="eastAsia" w:ascii="宋体" w:hAnsi="宋体" w:eastAsia="宋体" w:cs="宋体"/>
          <w:bCs/>
          <w:kern w:val="0"/>
          <w:sz w:val="24"/>
          <w:szCs w:val="24"/>
          <w:vertAlign w:val="baseline"/>
          <w:lang w:val="en-US" w:eastAsia="zh-CN" w:bidi="ar"/>
        </w:rPr>
        <w:t>（1）乙方按合同约定向甲方提供项目服务，所有调查和测评的实施均</w:t>
      </w:r>
      <w:r>
        <w:rPr>
          <w:rFonts w:hint="eastAsia" w:ascii="宋体" w:hAnsi="宋体" w:eastAsia="宋体" w:cs="宋体"/>
          <w:kern w:val="2"/>
          <w:sz w:val="24"/>
          <w:szCs w:val="24"/>
          <w:vertAlign w:val="baseline"/>
          <w:lang w:val="en-US" w:eastAsia="zh-CN" w:bidi="ar"/>
        </w:rPr>
        <w:t>应在征得甲方同意后方可付诸执行，且在执行前或执行过程中未经甲方同意不得随意变更</w:t>
      </w:r>
      <w:r>
        <w:rPr>
          <w:rFonts w:hint="eastAsia" w:ascii="宋体" w:hAnsi="宋体" w:eastAsia="宋体" w:cs="宋体"/>
          <w:bCs/>
          <w:kern w:val="0"/>
          <w:sz w:val="24"/>
          <w:szCs w:val="24"/>
          <w:vertAlign w:val="baseline"/>
          <w:lang w:val="en-US" w:eastAsia="zh-CN" w:bidi="ar"/>
        </w:rPr>
        <w:t>。</w:t>
      </w:r>
    </w:p>
    <w:p w14:paraId="5E900E60">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jc w:val="left"/>
        <w:textAlignment w:val="baseline"/>
        <w:outlineLvl w:val="9"/>
        <w:rPr>
          <w:rFonts w:hint="eastAsia" w:ascii="宋体" w:hAnsi="宋体" w:eastAsia="宋体" w:cs="宋体"/>
          <w:kern w:val="0"/>
          <w:sz w:val="24"/>
          <w:szCs w:val="24"/>
          <w:vertAlign w:val="baseline"/>
          <w:lang w:val="en-US"/>
        </w:rPr>
      </w:pPr>
      <w:r>
        <w:rPr>
          <w:rFonts w:hint="eastAsia" w:ascii="宋体" w:hAnsi="宋体" w:eastAsia="宋体" w:cs="宋体"/>
          <w:kern w:val="0"/>
          <w:sz w:val="24"/>
          <w:szCs w:val="24"/>
          <w:vertAlign w:val="baseline"/>
          <w:lang w:val="en-US" w:eastAsia="zh-CN" w:bidi="ar"/>
        </w:rPr>
        <w:t>（2）乙方服务过程中应向甲方实时汇报项目实施进度，遇有突发/应急情况应立即告知甲方，并配合甲方处理相关事宜（包括但不限于处理投诉等）。</w:t>
      </w:r>
    </w:p>
    <w:p w14:paraId="1FA2E154">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jc w:val="left"/>
        <w:textAlignment w:val="baseline"/>
        <w:outlineLvl w:val="9"/>
        <w:rPr>
          <w:rFonts w:hint="eastAsia" w:ascii="宋体" w:hAnsi="宋体" w:eastAsia="宋体" w:cs="宋体"/>
          <w:bCs/>
          <w:kern w:val="0"/>
          <w:sz w:val="24"/>
          <w:szCs w:val="24"/>
          <w:vertAlign w:val="baseline"/>
          <w:lang w:val="en-US"/>
        </w:rPr>
      </w:pPr>
      <w:r>
        <w:rPr>
          <w:rFonts w:hint="eastAsia" w:ascii="宋体" w:hAnsi="宋体" w:eastAsia="宋体" w:cs="宋体"/>
          <w:kern w:val="0"/>
          <w:sz w:val="24"/>
          <w:szCs w:val="24"/>
          <w:vertAlign w:val="baseline"/>
          <w:lang w:val="en-US" w:eastAsia="zh-CN" w:bidi="ar"/>
        </w:rPr>
        <w:t>（3）乙方的项目调查测评等全部服务须</w:t>
      </w:r>
      <w:r>
        <w:rPr>
          <w:rFonts w:hint="eastAsia" w:ascii="宋体" w:hAnsi="宋体" w:eastAsia="宋体" w:cs="宋体"/>
          <w:kern w:val="2"/>
          <w:sz w:val="24"/>
          <w:szCs w:val="24"/>
          <w:vertAlign w:val="baseline"/>
          <w:lang w:val="en-US" w:eastAsia="zh-CN" w:bidi="ar"/>
        </w:rPr>
        <w:t>严格遵守《ICC/ESOMR市场及社会调查行为国际准则》，并</w:t>
      </w:r>
      <w:r>
        <w:rPr>
          <w:rFonts w:hint="eastAsia" w:ascii="宋体" w:hAnsi="宋体" w:eastAsia="宋体" w:cs="宋体"/>
          <w:bCs/>
          <w:kern w:val="0"/>
          <w:sz w:val="24"/>
          <w:szCs w:val="24"/>
          <w:vertAlign w:val="baseline"/>
          <w:lang w:val="en-US" w:eastAsia="zh-CN" w:bidi="ar"/>
        </w:rPr>
        <w:t>接受甲方的监督和检查。</w:t>
      </w:r>
    </w:p>
    <w:p w14:paraId="0C681915">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jc w:val="left"/>
        <w:textAlignment w:val="baseline"/>
        <w:outlineLvl w:val="9"/>
        <w:rPr>
          <w:rFonts w:hint="eastAsia" w:ascii="宋体" w:hAnsi="宋体" w:eastAsia="宋体" w:cs="宋体"/>
          <w:bCs/>
          <w:kern w:val="0"/>
          <w:sz w:val="24"/>
          <w:szCs w:val="24"/>
          <w:vertAlign w:val="baseline"/>
          <w:lang w:val="en-US"/>
        </w:rPr>
      </w:pPr>
      <w:r>
        <w:rPr>
          <w:rFonts w:hint="eastAsia" w:ascii="宋体" w:hAnsi="宋体" w:eastAsia="宋体" w:cs="宋体"/>
          <w:bCs/>
          <w:kern w:val="0"/>
          <w:sz w:val="24"/>
          <w:szCs w:val="24"/>
          <w:vertAlign w:val="baseline"/>
          <w:lang w:val="en-US" w:eastAsia="zh-CN" w:bidi="ar"/>
        </w:rPr>
        <w:t>（4）甲方提供给乙方的所有资料（包括但不限于信息数据等电子资料、书面资料等），乙方应予以保密并妥善保存，乙方不得以任何形式提供给任何第三方或用于其他目的。本合同到期/终止后10日内，乙方应将全部资料归还甲方。</w:t>
      </w:r>
    </w:p>
    <w:p w14:paraId="55D4146D">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jc w:val="left"/>
        <w:textAlignment w:val="baseline"/>
        <w:outlineLvl w:val="9"/>
        <w:rPr>
          <w:rFonts w:hint="eastAsia" w:ascii="宋体" w:hAnsi="宋体" w:eastAsia="宋体" w:cs="宋体"/>
          <w:bCs/>
          <w:kern w:val="0"/>
          <w:sz w:val="24"/>
          <w:szCs w:val="24"/>
          <w:vertAlign w:val="baseline"/>
          <w:lang w:val="en-US"/>
        </w:rPr>
      </w:pPr>
      <w:r>
        <w:rPr>
          <w:rFonts w:hint="eastAsia" w:ascii="宋体" w:hAnsi="宋体" w:eastAsia="宋体" w:cs="宋体"/>
          <w:bCs/>
          <w:kern w:val="0"/>
          <w:sz w:val="24"/>
          <w:szCs w:val="24"/>
          <w:vertAlign w:val="baseline"/>
          <w:lang w:val="en-US" w:eastAsia="zh-CN" w:bidi="ar"/>
        </w:rPr>
        <w:t>（5）未经甲方书面授权，乙方不得使用甲方的名义与甲方的患者、员工等进行接洽和沟通；不得使用甲方的名义开展与本项目无关的事项，不得使用甲方的名义对外开展活动，不得利用甲方的名义进行宣传；乙方不得擅自使用、复制甲方的商标、标志、商业信息、技术及其他资料；乙方不得作出任何有损甲方利益的行为包括不得损害甲方的名誉、商誉、商誉、形象等。若因此给甲方造成损失或影响的，乙方应赔偿因此给甲方造成的全部损失并承担一切经济及法律责任。</w:t>
      </w:r>
    </w:p>
    <w:p w14:paraId="163512A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（6）乙方有义务保证甲方医患体验各平台系统数据信息安全。</w:t>
      </w:r>
    </w:p>
    <w:p w14:paraId="1727EFE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（7）乙方有义务保证甲方医患体验各平台系统的正常使用。</w:t>
      </w:r>
    </w:p>
    <w:p w14:paraId="558B783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（8）乙方有义务保证每次数据采集均应符合医患体验及满意度数据采集相关统计学要求，并保证结果真实可靠、可溯源。应严格按照SOP管控流程执行项目，并符合甲方实际服务要求。</w:t>
      </w:r>
    </w:p>
    <w:p w14:paraId="5695462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cs="宋体"/>
          <w:b/>
          <w:bCs w:val="0"/>
          <w:color w:val="000000"/>
          <w:sz w:val="24"/>
          <w:szCs w:val="24"/>
          <w:lang w:val="en-US" w:eastAsia="zh-CN"/>
        </w:rPr>
      </w:pPr>
      <w:r>
        <w:rPr>
          <w:rFonts w:hint="eastAsia" w:ascii="宋体" w:hAnsi="宋体" w:cs="宋体"/>
          <w:b/>
          <w:bCs w:val="0"/>
          <w:color w:val="000000"/>
          <w:sz w:val="24"/>
          <w:szCs w:val="24"/>
          <w:lang w:val="en-US" w:eastAsia="zh-CN"/>
        </w:rPr>
        <w:t>五、违约责任</w:t>
      </w:r>
    </w:p>
    <w:p w14:paraId="46BDFA6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kern w:val="2"/>
          <w:sz w:val="24"/>
          <w:szCs w:val="24"/>
          <w:lang w:val="en-US" w:eastAsia="zh-CN" w:bidi="ar"/>
        </w:rPr>
      </w:pPr>
      <w:r>
        <w:rPr>
          <w:rFonts w:hint="eastAsia" w:ascii="宋体" w:hAnsi="宋体" w:eastAsia="宋体" w:cs="宋体"/>
          <w:color w:val="000000"/>
          <w:kern w:val="2"/>
          <w:sz w:val="24"/>
          <w:szCs w:val="24"/>
          <w:lang w:val="en-US" w:eastAsia="zh-CN" w:bidi="ar"/>
        </w:rPr>
        <w:t>1、</w:t>
      </w:r>
      <w:r>
        <w:rPr>
          <w:rFonts w:hint="eastAsia" w:ascii="宋体" w:hAnsi="宋体" w:cs="宋体"/>
          <w:color w:val="000000"/>
          <w:kern w:val="2"/>
          <w:sz w:val="24"/>
          <w:szCs w:val="24"/>
          <w:lang w:val="en-US" w:eastAsia="zh-CN" w:bidi="ar"/>
        </w:rPr>
        <w:t>乙方</w:t>
      </w:r>
      <w:r>
        <w:rPr>
          <w:rFonts w:hint="eastAsia" w:ascii="宋体" w:hAnsi="宋体" w:eastAsia="宋体" w:cs="宋体"/>
          <w:color w:val="000000"/>
          <w:kern w:val="2"/>
          <w:sz w:val="24"/>
          <w:szCs w:val="24"/>
          <w:lang w:val="en-US" w:eastAsia="zh-CN" w:bidi="ar"/>
        </w:rPr>
        <w:t>未按合同的约定或</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的要求履行义务或履行达不到</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要求的，或因</w:t>
      </w:r>
      <w:r>
        <w:rPr>
          <w:rFonts w:hint="eastAsia" w:ascii="宋体" w:hAnsi="宋体" w:cs="宋体"/>
          <w:color w:val="000000"/>
          <w:kern w:val="2"/>
          <w:sz w:val="24"/>
          <w:szCs w:val="24"/>
          <w:lang w:val="en-US" w:eastAsia="zh-CN" w:bidi="ar"/>
        </w:rPr>
        <w:t>乙方</w:t>
      </w:r>
      <w:r>
        <w:rPr>
          <w:rFonts w:hint="eastAsia" w:ascii="宋体" w:hAnsi="宋体" w:eastAsia="宋体" w:cs="宋体"/>
          <w:color w:val="000000"/>
          <w:kern w:val="2"/>
          <w:sz w:val="24"/>
          <w:szCs w:val="24"/>
          <w:lang w:val="en-US" w:eastAsia="zh-CN" w:bidi="ar"/>
        </w:rPr>
        <w:t>原因(包括但不限于</w:t>
      </w:r>
      <w:r>
        <w:rPr>
          <w:rFonts w:hint="eastAsia" w:ascii="宋体" w:hAnsi="宋体" w:cs="宋体"/>
          <w:color w:val="000000"/>
          <w:kern w:val="2"/>
          <w:sz w:val="24"/>
          <w:szCs w:val="24"/>
          <w:lang w:val="en-US" w:eastAsia="zh-CN" w:bidi="ar"/>
        </w:rPr>
        <w:t>乙方</w:t>
      </w:r>
      <w:r>
        <w:rPr>
          <w:rFonts w:hint="eastAsia" w:ascii="宋体" w:hAnsi="宋体" w:eastAsia="宋体" w:cs="宋体"/>
          <w:color w:val="000000"/>
          <w:kern w:val="2"/>
          <w:sz w:val="24"/>
          <w:szCs w:val="24"/>
          <w:lang w:val="en-US" w:eastAsia="zh-CN" w:bidi="ar"/>
        </w:rPr>
        <w:t>人员工作失误等原因)造成</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损失的，</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有权从应付款项中扣除相应的违约金/赔偿金，具体扣减费用由</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根据</w:t>
      </w:r>
      <w:r>
        <w:rPr>
          <w:rFonts w:hint="eastAsia" w:ascii="宋体" w:hAnsi="宋体" w:cs="宋体"/>
          <w:color w:val="000000"/>
          <w:kern w:val="2"/>
          <w:sz w:val="24"/>
          <w:szCs w:val="24"/>
          <w:lang w:val="en-US" w:eastAsia="zh-CN" w:bidi="ar"/>
        </w:rPr>
        <w:t>乙方</w:t>
      </w:r>
      <w:r>
        <w:rPr>
          <w:rFonts w:hint="eastAsia" w:ascii="宋体" w:hAnsi="宋体" w:eastAsia="宋体" w:cs="宋体"/>
          <w:color w:val="000000"/>
          <w:kern w:val="2"/>
          <w:sz w:val="24"/>
          <w:szCs w:val="24"/>
          <w:lang w:val="en-US" w:eastAsia="zh-CN" w:bidi="ar"/>
        </w:rPr>
        <w:t>履约考评情况、实际损失情况确定。</w:t>
      </w:r>
    </w:p>
    <w:p w14:paraId="3998FAB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kern w:val="2"/>
          <w:sz w:val="24"/>
          <w:szCs w:val="24"/>
          <w:lang w:val="en-US" w:eastAsia="zh-CN" w:bidi="ar"/>
        </w:rPr>
      </w:pPr>
      <w:r>
        <w:rPr>
          <w:rFonts w:hint="eastAsia" w:ascii="宋体" w:hAnsi="宋体" w:eastAsia="宋体" w:cs="宋体"/>
          <w:color w:val="000000"/>
          <w:kern w:val="2"/>
          <w:sz w:val="24"/>
          <w:szCs w:val="24"/>
          <w:lang w:val="en-US" w:eastAsia="zh-CN" w:bidi="ar"/>
        </w:rPr>
        <w:t>2、</w:t>
      </w:r>
      <w:r>
        <w:rPr>
          <w:rFonts w:hint="eastAsia" w:ascii="宋体" w:hAnsi="宋体" w:cs="宋体"/>
          <w:color w:val="000000"/>
          <w:kern w:val="2"/>
          <w:sz w:val="24"/>
          <w:szCs w:val="24"/>
          <w:lang w:val="en-US" w:eastAsia="zh-CN" w:bidi="ar"/>
        </w:rPr>
        <w:t>乙方</w:t>
      </w:r>
      <w:r>
        <w:rPr>
          <w:rFonts w:hint="eastAsia" w:ascii="宋体" w:hAnsi="宋体" w:eastAsia="宋体" w:cs="宋体"/>
          <w:color w:val="000000"/>
          <w:kern w:val="2"/>
          <w:sz w:val="24"/>
          <w:szCs w:val="24"/>
          <w:lang w:val="en-US" w:eastAsia="zh-CN" w:bidi="ar"/>
        </w:rPr>
        <w:t>提供的服务或交付的项目成果等不能实质性满足采购文件要求或不符合合同约定的，</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有权拒绝验收，</w:t>
      </w:r>
      <w:r>
        <w:rPr>
          <w:rFonts w:hint="eastAsia" w:ascii="宋体" w:hAnsi="宋体" w:cs="宋体"/>
          <w:color w:val="000000"/>
          <w:kern w:val="2"/>
          <w:sz w:val="24"/>
          <w:szCs w:val="24"/>
          <w:lang w:val="en-US" w:eastAsia="zh-CN" w:bidi="ar"/>
        </w:rPr>
        <w:t>乙方</w:t>
      </w:r>
      <w:r>
        <w:rPr>
          <w:rFonts w:hint="eastAsia" w:ascii="宋体" w:hAnsi="宋体" w:eastAsia="宋体" w:cs="宋体"/>
          <w:color w:val="000000"/>
          <w:kern w:val="2"/>
          <w:sz w:val="24"/>
          <w:szCs w:val="24"/>
          <w:lang w:val="en-US" w:eastAsia="zh-CN" w:bidi="ar"/>
        </w:rPr>
        <w:t>须向</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支付合同总金额10%的违约金，同时</w:t>
      </w:r>
      <w:r>
        <w:rPr>
          <w:rFonts w:hint="eastAsia" w:ascii="宋体" w:hAnsi="宋体" w:cs="宋体"/>
          <w:color w:val="000000"/>
          <w:kern w:val="2"/>
          <w:sz w:val="24"/>
          <w:szCs w:val="24"/>
          <w:lang w:val="en-US" w:eastAsia="zh-CN" w:bidi="ar"/>
        </w:rPr>
        <w:t>乙方</w:t>
      </w:r>
      <w:r>
        <w:rPr>
          <w:rFonts w:hint="eastAsia" w:ascii="宋体" w:hAnsi="宋体" w:eastAsia="宋体" w:cs="宋体"/>
          <w:color w:val="000000"/>
          <w:kern w:val="2"/>
          <w:sz w:val="24"/>
          <w:szCs w:val="24"/>
          <w:lang w:val="en-US" w:eastAsia="zh-CN" w:bidi="ar"/>
        </w:rPr>
        <w:t>须在</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要求的时限内重新提交成果或完成整改。</w:t>
      </w:r>
    </w:p>
    <w:p w14:paraId="69C70DE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cs="宋体"/>
          <w:kern w:val="0"/>
          <w:sz w:val="24"/>
        </w:rPr>
      </w:pPr>
      <w:r>
        <w:rPr>
          <w:rFonts w:hint="eastAsia" w:ascii="宋体" w:hAnsi="宋体" w:eastAsia="宋体" w:cs="宋体"/>
          <w:color w:val="000000"/>
          <w:kern w:val="2"/>
          <w:sz w:val="24"/>
          <w:szCs w:val="24"/>
          <w:lang w:val="en-US" w:eastAsia="zh-CN" w:bidi="ar"/>
        </w:rPr>
        <w:t>3、</w:t>
      </w:r>
      <w:r>
        <w:rPr>
          <w:rFonts w:hint="eastAsia" w:ascii="宋体" w:hAnsi="宋体" w:cs="宋体"/>
          <w:color w:val="000000"/>
          <w:kern w:val="2"/>
          <w:sz w:val="24"/>
          <w:szCs w:val="24"/>
          <w:lang w:val="en-US" w:eastAsia="zh-CN" w:bidi="ar"/>
        </w:rPr>
        <w:t>乙方</w:t>
      </w:r>
      <w:r>
        <w:rPr>
          <w:rFonts w:hint="eastAsia" w:ascii="宋体" w:hAnsi="宋体" w:eastAsia="宋体" w:cs="宋体"/>
          <w:color w:val="000000"/>
          <w:kern w:val="2"/>
          <w:sz w:val="24"/>
          <w:szCs w:val="24"/>
          <w:lang w:val="en-US" w:eastAsia="zh-CN" w:bidi="ar"/>
        </w:rPr>
        <w:t>逾期提供服务或逾期交付成果或逾期通过验收的，</w:t>
      </w:r>
      <w:r>
        <w:rPr>
          <w:rFonts w:hint="eastAsia" w:ascii="宋体" w:hAnsi="宋体" w:cs="宋体"/>
          <w:color w:val="000000"/>
          <w:kern w:val="2"/>
          <w:sz w:val="24"/>
          <w:szCs w:val="24"/>
          <w:lang w:val="en-US" w:eastAsia="zh-CN" w:bidi="ar"/>
        </w:rPr>
        <w:t>乙方</w:t>
      </w:r>
      <w:r>
        <w:rPr>
          <w:rFonts w:hint="eastAsia" w:ascii="宋体" w:hAnsi="宋体" w:eastAsia="宋体" w:cs="宋体"/>
          <w:color w:val="000000"/>
          <w:kern w:val="2"/>
          <w:sz w:val="24"/>
          <w:szCs w:val="24"/>
          <w:lang w:val="en-US" w:eastAsia="zh-CN" w:bidi="ar"/>
        </w:rPr>
        <w:t>须向</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支付逾期违约金，每逾期一日，须向</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支付合同总金额3%的违约金，逾期超过15日的，</w:t>
      </w:r>
      <w:r>
        <w:rPr>
          <w:rFonts w:hint="eastAsia" w:ascii="宋体" w:hAnsi="宋体" w:cs="宋体"/>
          <w:color w:val="000000"/>
          <w:kern w:val="2"/>
          <w:sz w:val="24"/>
          <w:szCs w:val="24"/>
          <w:lang w:val="en-US" w:eastAsia="zh-CN" w:bidi="ar"/>
        </w:rPr>
        <w:t>乙方</w:t>
      </w:r>
      <w:r>
        <w:rPr>
          <w:rFonts w:hint="eastAsia" w:ascii="宋体" w:hAnsi="宋体" w:eastAsia="宋体" w:cs="宋体"/>
          <w:color w:val="000000"/>
          <w:kern w:val="2"/>
          <w:sz w:val="24"/>
          <w:szCs w:val="24"/>
          <w:lang w:val="en-US" w:eastAsia="zh-CN" w:bidi="ar"/>
        </w:rPr>
        <w:t>须向</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另行支付合同总金额10%的违约金，且</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有权单方解除合同,</w:t>
      </w:r>
      <w:r>
        <w:rPr>
          <w:rFonts w:hint="eastAsia" w:ascii="宋体" w:hAnsi="宋体" w:cs="宋体"/>
          <w:color w:val="000000"/>
          <w:kern w:val="2"/>
          <w:sz w:val="24"/>
          <w:szCs w:val="24"/>
          <w:lang w:val="en-US" w:eastAsia="zh-CN" w:bidi="ar"/>
        </w:rPr>
        <w:t>乙方</w:t>
      </w:r>
      <w:r>
        <w:rPr>
          <w:rFonts w:hint="eastAsia" w:ascii="宋体" w:hAnsi="宋体" w:eastAsia="宋体" w:cs="宋体"/>
          <w:color w:val="000000"/>
          <w:kern w:val="2"/>
          <w:sz w:val="24"/>
          <w:szCs w:val="24"/>
          <w:lang w:val="en-US" w:eastAsia="zh-CN" w:bidi="ar"/>
        </w:rPr>
        <w:t>须在收到</w:t>
      </w:r>
      <w:r>
        <w:rPr>
          <w:rFonts w:hint="eastAsia" w:ascii="宋体" w:hAnsi="宋体" w:cs="宋体"/>
          <w:color w:val="000000"/>
          <w:kern w:val="2"/>
          <w:sz w:val="24"/>
          <w:szCs w:val="24"/>
          <w:lang w:val="en-US" w:eastAsia="zh-CN" w:bidi="ar"/>
        </w:rPr>
        <w:t>甲方</w:t>
      </w:r>
      <w:r>
        <w:rPr>
          <w:rFonts w:hint="eastAsia" w:ascii="宋体" w:hAnsi="宋体" w:eastAsia="宋体" w:cs="宋体"/>
          <w:color w:val="000000"/>
          <w:kern w:val="2"/>
          <w:sz w:val="24"/>
          <w:szCs w:val="24"/>
          <w:lang w:val="en-US" w:eastAsia="zh-CN" w:bidi="ar"/>
        </w:rPr>
        <w:t>解除合同通知后3日内无条件退</w:t>
      </w:r>
      <w:r>
        <w:rPr>
          <w:rFonts w:hint="eastAsia" w:ascii="宋体" w:hAnsi="宋体" w:cs="宋体"/>
          <w:kern w:val="0"/>
          <w:sz w:val="24"/>
        </w:rPr>
        <w:t>回</w:t>
      </w:r>
      <w:r>
        <w:rPr>
          <w:rFonts w:hint="eastAsia" w:ascii="宋体" w:hAnsi="宋体" w:cs="宋体"/>
          <w:kern w:val="0"/>
          <w:sz w:val="24"/>
          <w:lang w:eastAsia="zh-CN"/>
        </w:rPr>
        <w:t>甲方</w:t>
      </w:r>
      <w:r>
        <w:rPr>
          <w:rFonts w:hint="eastAsia" w:ascii="宋体" w:hAnsi="宋体" w:cs="宋体"/>
          <w:kern w:val="0"/>
          <w:sz w:val="24"/>
        </w:rPr>
        <w:t>已经支付的全部款项。</w:t>
      </w:r>
    </w:p>
    <w:p w14:paraId="43FEBEE7">
      <w:pPr>
        <w:keepNext w:val="0"/>
        <w:pageBreakBefore w:val="0"/>
        <w:kinsoku/>
        <w:wordWrap/>
        <w:overflowPunct/>
        <w:topLinePunct w:val="0"/>
        <w:autoSpaceDE/>
        <w:autoSpaceDN/>
        <w:bidi w:val="0"/>
        <w:spacing w:line="540" w:lineRule="exact"/>
        <w:ind w:firstLine="480" w:firstLineChars="200"/>
        <w:outlineLvl w:val="9"/>
        <w:rPr>
          <w:rFonts w:hint="eastAsia" w:ascii="宋体" w:hAnsi="宋体" w:cs="宋体"/>
          <w:kern w:val="0"/>
          <w:sz w:val="24"/>
        </w:rPr>
      </w:pPr>
      <w:r>
        <w:rPr>
          <w:rFonts w:hint="eastAsia" w:ascii="宋体" w:hAnsi="宋体" w:cs="宋体"/>
          <w:kern w:val="0"/>
          <w:sz w:val="24"/>
        </w:rPr>
        <w:t>4、</w:t>
      </w:r>
      <w:r>
        <w:rPr>
          <w:rFonts w:hint="eastAsia" w:ascii="宋体" w:hAnsi="宋体" w:cs="宋体"/>
          <w:kern w:val="0"/>
          <w:sz w:val="24"/>
          <w:lang w:eastAsia="zh-CN"/>
        </w:rPr>
        <w:t>乙方</w:t>
      </w:r>
      <w:r>
        <w:rPr>
          <w:rFonts w:hint="eastAsia" w:ascii="宋体" w:hAnsi="宋体" w:cs="宋体"/>
          <w:kern w:val="0"/>
          <w:sz w:val="24"/>
        </w:rPr>
        <w:t>保证向</w:t>
      </w:r>
      <w:r>
        <w:rPr>
          <w:rFonts w:hint="eastAsia" w:ascii="宋体" w:hAnsi="宋体" w:cs="宋体"/>
          <w:kern w:val="0"/>
          <w:sz w:val="24"/>
          <w:lang w:eastAsia="zh-CN"/>
        </w:rPr>
        <w:t>甲方</w:t>
      </w:r>
      <w:r>
        <w:rPr>
          <w:rFonts w:hint="eastAsia" w:ascii="宋体" w:hAnsi="宋体" w:cs="宋体"/>
          <w:kern w:val="0"/>
          <w:sz w:val="24"/>
        </w:rPr>
        <w:t>提供的服务以及成果，不会产生因第三方提出的包括但不限于侵犯其专利权、商标权、工业设计权等知识产权或侵犯其所有权、抵押权等物权或其他权利而引发的纠纷。若有纠纷，</w:t>
      </w:r>
      <w:r>
        <w:rPr>
          <w:rFonts w:hint="eastAsia" w:ascii="宋体" w:hAnsi="宋体" w:cs="宋体"/>
          <w:kern w:val="0"/>
          <w:sz w:val="24"/>
          <w:lang w:eastAsia="zh-CN"/>
        </w:rPr>
        <w:t>乙方</w:t>
      </w:r>
      <w:r>
        <w:rPr>
          <w:rFonts w:hint="eastAsia" w:ascii="宋体" w:hAnsi="宋体" w:cs="宋体"/>
          <w:kern w:val="0"/>
          <w:sz w:val="24"/>
        </w:rPr>
        <w:t>应承担全部责任(包括一切经济及法律责任)，并赔偿给</w:t>
      </w:r>
      <w:r>
        <w:rPr>
          <w:rFonts w:hint="eastAsia" w:ascii="宋体" w:hAnsi="宋体" w:cs="宋体"/>
          <w:kern w:val="0"/>
          <w:sz w:val="24"/>
          <w:lang w:eastAsia="zh-CN"/>
        </w:rPr>
        <w:t>甲方</w:t>
      </w:r>
      <w:r>
        <w:rPr>
          <w:rFonts w:hint="eastAsia" w:ascii="宋体" w:hAnsi="宋体" w:cs="宋体"/>
          <w:kern w:val="0"/>
          <w:sz w:val="24"/>
        </w:rPr>
        <w:t>造成的全部损失。</w:t>
      </w:r>
    </w:p>
    <w:p w14:paraId="0282ED8E">
      <w:pPr>
        <w:keepNext w:val="0"/>
        <w:pageBreakBefore w:val="0"/>
        <w:kinsoku/>
        <w:wordWrap/>
        <w:overflowPunct/>
        <w:topLinePunct w:val="0"/>
        <w:autoSpaceDE/>
        <w:autoSpaceDN/>
        <w:bidi w:val="0"/>
        <w:spacing w:line="540" w:lineRule="exact"/>
        <w:ind w:firstLine="480" w:firstLineChars="200"/>
        <w:outlineLvl w:val="9"/>
        <w:rPr>
          <w:rFonts w:hint="eastAsia" w:ascii="宋体" w:hAnsi="宋体" w:cs="宋体"/>
          <w:kern w:val="0"/>
          <w:sz w:val="24"/>
          <w:lang w:val="en-US" w:eastAsia="zh-CN"/>
        </w:rPr>
      </w:pPr>
      <w:r>
        <w:rPr>
          <w:rFonts w:hint="eastAsia" w:ascii="宋体" w:hAnsi="宋体" w:cs="宋体"/>
          <w:kern w:val="0"/>
          <w:sz w:val="24"/>
          <w:lang w:val="en-US" w:eastAsia="zh-CN"/>
        </w:rPr>
        <w:t>5、本合同项下的全部项目成果以及甲方提供给乙方的信息、资料等的所有权和知识产权全部归甲方所有。乙方除为本合同履行义务以外，未经甲方书面同意不得擅自使用上述资料、信息及项目成果，否则乙方应承担违约责任，并赔偿因此给甲方及第三方造成的全部损失。</w:t>
      </w:r>
    </w:p>
    <w:p w14:paraId="5F1D6D92">
      <w:pPr>
        <w:keepNext w:val="0"/>
        <w:pageBreakBefore w:val="0"/>
        <w:kinsoku/>
        <w:wordWrap/>
        <w:overflowPunct/>
        <w:topLinePunct w:val="0"/>
        <w:autoSpaceDE/>
        <w:autoSpaceDN/>
        <w:bidi w:val="0"/>
        <w:spacing w:line="540" w:lineRule="exact"/>
        <w:ind w:firstLine="480" w:firstLineChars="200"/>
        <w:outlineLvl w:val="9"/>
        <w:rPr>
          <w:rFonts w:hint="eastAsia" w:ascii="宋体" w:hAnsi="宋体" w:cs="宋体"/>
          <w:kern w:val="0"/>
          <w:sz w:val="24"/>
        </w:rPr>
      </w:pPr>
      <w:r>
        <w:rPr>
          <w:rFonts w:hint="eastAsia" w:ascii="宋体" w:hAnsi="宋体" w:cs="宋体"/>
          <w:kern w:val="0"/>
          <w:sz w:val="24"/>
          <w:lang w:val="en-US" w:eastAsia="zh-CN"/>
        </w:rPr>
        <w:t>6、乙方不得以任何理由将其在本合同项下的权利或义务全部或部分转让给任何第三方，不得将本项目转包或者分包，否则甲方有权单方解除本合同，乙方须退还甲方已付的全部款项，并向甲方支付本合同总金额30%的违约</w:t>
      </w:r>
      <w:r>
        <w:rPr>
          <w:rFonts w:hint="eastAsia" w:ascii="宋体" w:hAnsi="宋体" w:cs="宋体"/>
          <w:kern w:val="0"/>
          <w:sz w:val="24"/>
        </w:rPr>
        <w:t>金，若因</w:t>
      </w:r>
      <w:r>
        <w:rPr>
          <w:rFonts w:hint="eastAsia" w:ascii="宋体" w:hAnsi="宋体" w:cs="宋体"/>
          <w:kern w:val="0"/>
          <w:sz w:val="24"/>
          <w:lang w:eastAsia="zh-CN"/>
        </w:rPr>
        <w:t>乙方</w:t>
      </w:r>
      <w:r>
        <w:rPr>
          <w:rFonts w:hint="eastAsia" w:ascii="宋体" w:hAnsi="宋体" w:cs="宋体"/>
          <w:kern w:val="0"/>
          <w:sz w:val="24"/>
        </w:rPr>
        <w:t>上述行为给</w:t>
      </w:r>
      <w:r>
        <w:rPr>
          <w:rFonts w:hint="eastAsia" w:ascii="宋体" w:hAnsi="宋体" w:cs="宋体"/>
          <w:kern w:val="0"/>
          <w:sz w:val="24"/>
          <w:lang w:eastAsia="zh-CN"/>
        </w:rPr>
        <w:t>甲方</w:t>
      </w:r>
      <w:r>
        <w:rPr>
          <w:rFonts w:hint="eastAsia" w:ascii="宋体" w:hAnsi="宋体" w:cs="宋体"/>
          <w:kern w:val="0"/>
          <w:sz w:val="24"/>
        </w:rPr>
        <w:t>造成损失的，</w:t>
      </w:r>
      <w:r>
        <w:rPr>
          <w:rFonts w:hint="eastAsia" w:ascii="宋体" w:hAnsi="宋体" w:cs="宋体"/>
          <w:kern w:val="0"/>
          <w:sz w:val="24"/>
          <w:lang w:eastAsia="zh-CN"/>
        </w:rPr>
        <w:t>乙方</w:t>
      </w:r>
      <w:r>
        <w:rPr>
          <w:rFonts w:hint="eastAsia" w:ascii="宋体" w:hAnsi="宋体" w:cs="宋体"/>
          <w:kern w:val="0"/>
          <w:sz w:val="24"/>
        </w:rPr>
        <w:t>负责赔偿并承担一切经济及法律责任。</w:t>
      </w:r>
    </w:p>
    <w:p w14:paraId="0365BFEE">
      <w:pPr>
        <w:keepNext w:val="0"/>
        <w:pageBreakBefore w:val="0"/>
        <w:kinsoku/>
        <w:wordWrap/>
        <w:overflowPunct/>
        <w:topLinePunct w:val="0"/>
        <w:autoSpaceDE/>
        <w:autoSpaceDN/>
        <w:bidi w:val="0"/>
        <w:spacing w:line="540" w:lineRule="exact"/>
        <w:ind w:firstLine="480" w:firstLineChars="200"/>
        <w:outlineLvl w:val="9"/>
        <w:rPr>
          <w:rFonts w:hint="eastAsia" w:ascii="宋体" w:hAnsi="宋体" w:cs="宋体"/>
          <w:kern w:val="0"/>
          <w:sz w:val="24"/>
        </w:rPr>
      </w:pPr>
      <w:r>
        <w:rPr>
          <w:rFonts w:hint="eastAsia" w:ascii="宋体" w:hAnsi="宋体" w:cs="宋体"/>
          <w:kern w:val="0"/>
          <w:sz w:val="24"/>
        </w:rPr>
        <w:t>7、本合同所称之损失包括直接经济损失和合同履行后可以获得的利益及合理的调查费、评估费、公证费、诉讼费、交通费、律师费等相关法律费用</w:t>
      </w:r>
    </w:p>
    <w:p w14:paraId="4BC5145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2"/>
          <w:sz w:val="24"/>
          <w:szCs w:val="24"/>
          <w:lang w:val="en-US" w:eastAsia="zh-CN" w:bidi="ar"/>
        </w:rPr>
        <w:t>六、知识产权</w:t>
      </w:r>
    </w:p>
    <w:p w14:paraId="5EF61833">
      <w:pPr>
        <w:keepNext w:val="0"/>
        <w:keepLines/>
        <w:pageBreakBefore w:val="0"/>
        <w:widowControl/>
        <w:suppressLineNumbers w:val="0"/>
        <w:kinsoku/>
        <w:wordWrap/>
        <w:overflowPunct/>
        <w:topLinePunct w:val="0"/>
        <w:autoSpaceDE/>
        <w:autoSpaceDN/>
        <w:bidi w:val="0"/>
        <w:spacing w:line="360" w:lineRule="auto"/>
        <w:ind w:left="0" w:firstLine="480" w:firstLineChars="200"/>
        <w:jc w:val="left"/>
        <w:outlineLvl w:val="9"/>
        <w:rPr>
          <w:rFonts w:hint="eastAsia" w:ascii="宋体" w:hAnsi="宋体" w:eastAsia="宋体" w:cs="宋体"/>
          <w:bCs w:val="0"/>
          <w:kern w:val="0"/>
          <w:sz w:val="24"/>
          <w:szCs w:val="24"/>
          <w:lang w:val="en-US"/>
        </w:rPr>
      </w:pPr>
      <w:r>
        <w:rPr>
          <w:rFonts w:hint="eastAsia" w:ascii="宋体" w:hAnsi="宋体" w:eastAsia="宋体" w:cs="宋体"/>
          <w:bCs w:val="0"/>
          <w:kern w:val="0"/>
          <w:sz w:val="24"/>
          <w:szCs w:val="24"/>
          <w:lang w:eastAsia="zh-CN"/>
        </w:rPr>
        <w:t>本合同项下所有成果的所有权及知识产权全部归甲方所有，且乙方负有保密义务，因乙方宣传、使用或者泄露等行为侵犯甲方所有权或知识产权的，乙方须赔偿甲方相应的损失，并承担一切经济及法律责任。</w:t>
      </w:r>
    </w:p>
    <w:p w14:paraId="5C34699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2"/>
          <w:sz w:val="24"/>
          <w:szCs w:val="24"/>
          <w:lang w:val="en-US" w:eastAsia="zh-CN" w:bidi="ar"/>
        </w:rPr>
        <w:t>七、保密条款</w:t>
      </w:r>
    </w:p>
    <w:p w14:paraId="0C28A6AA">
      <w:pPr>
        <w:pStyle w:val="15"/>
        <w:keepNext w:val="0"/>
        <w:pageBreakBefore w:val="0"/>
        <w:widowControl/>
        <w:kinsoku/>
        <w:wordWrap/>
        <w:overflowPunct/>
        <w:topLinePunct w:val="0"/>
        <w:autoSpaceDE/>
        <w:autoSpaceDN/>
        <w:bidi w:val="0"/>
        <w:spacing w:line="360" w:lineRule="auto"/>
        <w:ind w:left="0" w:firstLine="480" w:firstLineChars="200"/>
        <w:outlineLvl w:val="9"/>
        <w:rPr>
          <w:rFonts w:hAnsi="宋体" w:cs="宋体"/>
          <w:b/>
          <w:bCs w:val="0"/>
          <w:color w:val="000000"/>
          <w:sz w:val="24"/>
          <w:szCs w:val="24"/>
          <w:lang w:val="en-US"/>
        </w:rPr>
      </w:pPr>
      <w:r>
        <w:rPr>
          <w:rFonts w:hAnsi="宋体" w:cs="宋体"/>
          <w:sz w:val="24"/>
          <w:szCs w:val="24"/>
          <w:lang w:val="en-US"/>
        </w:rPr>
        <w:t>1</w:t>
      </w:r>
      <w:r>
        <w:rPr>
          <w:rFonts w:hAnsi="宋体" w:cs="宋体"/>
          <w:sz w:val="24"/>
          <w:szCs w:val="24"/>
          <w:lang w:eastAsia="zh-CN"/>
        </w:rPr>
        <w:t>、乙方（包括乙方及其人员）应当对获取</w:t>
      </w:r>
      <w:r>
        <w:rPr>
          <w:rFonts w:hAnsi="宋体" w:cs="宋体"/>
          <w:sz w:val="24"/>
          <w:szCs w:val="24"/>
          <w:lang w:val="en-US"/>
        </w:rPr>
        <w:t>/</w:t>
      </w:r>
      <w:r>
        <w:rPr>
          <w:rFonts w:hAnsi="宋体" w:cs="宋体"/>
          <w:sz w:val="24"/>
          <w:szCs w:val="24"/>
          <w:lang w:eastAsia="zh-CN"/>
        </w:rPr>
        <w:t>获悉的甲方信息（包括但不限于甲方的商业秘密、人员信息、科研数据等全部资料、信息以及本项目的成果资料等）保密。未经甲方书面同意，乙方不得擅自使用上述任何信息资料，乙方不得将其获取</w:t>
      </w:r>
      <w:r>
        <w:rPr>
          <w:rFonts w:hAnsi="宋体" w:cs="宋体"/>
          <w:sz w:val="24"/>
          <w:szCs w:val="24"/>
          <w:lang w:val="en-US"/>
        </w:rPr>
        <w:t>/</w:t>
      </w:r>
      <w:r>
        <w:rPr>
          <w:rFonts w:hAnsi="宋体" w:cs="宋体"/>
          <w:sz w:val="24"/>
          <w:szCs w:val="24"/>
          <w:lang w:eastAsia="zh-CN"/>
        </w:rPr>
        <w:t>获悉的甲方信息向任何第三方泄露。若乙方泄露或擅自使用甲方信息，乙方须向甲方支付合同总金额</w:t>
      </w:r>
      <w:r>
        <w:rPr>
          <w:rFonts w:hAnsi="宋体" w:cs="宋体"/>
          <w:sz w:val="24"/>
          <w:szCs w:val="24"/>
          <w:lang w:val="en-US"/>
        </w:rPr>
        <w:t>30%</w:t>
      </w:r>
      <w:r>
        <w:rPr>
          <w:rFonts w:hAnsi="宋体" w:cs="宋体"/>
          <w:sz w:val="24"/>
          <w:szCs w:val="24"/>
          <w:lang w:eastAsia="zh-CN"/>
        </w:rPr>
        <w:t>的违约金，且须赔偿因此给甲方造成的全部损失并承担一切经济及法律责任。本保密条款永久有效。</w:t>
      </w:r>
    </w:p>
    <w:p w14:paraId="27B0761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2、乙方应对甲方医患体验及满意度数据提供数据加密服务，确保甲方医患体验及满意度相关数据信息的安全。</w:t>
      </w:r>
    </w:p>
    <w:p w14:paraId="6658685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3、</w:t>
      </w:r>
      <w:r>
        <w:rPr>
          <w:rFonts w:hint="eastAsia" w:ascii="宋体" w:hAnsi="宋体" w:eastAsia="宋体" w:cs="宋体"/>
          <w:kern w:val="2"/>
          <w:sz w:val="24"/>
          <w:szCs w:val="24"/>
          <w:lang w:val="en-US" w:eastAsia="zh-CN" w:bidi="ar"/>
        </w:rPr>
        <w:t>本保密条款</w:t>
      </w:r>
      <w:r>
        <w:rPr>
          <w:rFonts w:hint="eastAsia" w:ascii="宋体" w:hAnsi="宋体" w:eastAsia="宋体" w:cs="宋体"/>
          <w:bCs/>
          <w:kern w:val="2"/>
          <w:sz w:val="24"/>
          <w:szCs w:val="24"/>
          <w:lang w:val="en-US" w:eastAsia="zh-CN" w:bidi="ar"/>
        </w:rPr>
        <w:t>长期永久有效，乙方的保密义务不因本项目的服务期限到期而终止。</w:t>
      </w:r>
    </w:p>
    <w:p w14:paraId="76C97A8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2"/>
          <w:sz w:val="24"/>
          <w:szCs w:val="24"/>
          <w:lang w:val="en-US" w:eastAsia="zh-CN" w:bidi="ar"/>
        </w:rPr>
        <w:t>八、通知与送达</w:t>
      </w:r>
    </w:p>
    <w:p w14:paraId="00FC96DB">
      <w:pPr>
        <w:pStyle w:val="3"/>
        <w:keepNext w:val="0"/>
        <w:pageBreakBefore w:val="0"/>
        <w:widowControl/>
        <w:kinsoku/>
        <w:wordWrap/>
        <w:overflowPunct/>
        <w:topLinePunct w:val="0"/>
        <w:autoSpaceDE/>
        <w:autoSpaceDN/>
        <w:bidi w:val="0"/>
        <w:spacing w:line="360" w:lineRule="auto"/>
        <w:ind w:left="0" w:firstLine="480"/>
        <w:outlineLvl w:val="9"/>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1</w:t>
      </w:r>
      <w:r>
        <w:rPr>
          <w:rFonts w:hint="eastAsia" w:ascii="宋体" w:hAnsi="宋体" w:eastAsia="宋体" w:cs="宋体"/>
          <w:kern w:val="0"/>
          <w:sz w:val="24"/>
          <w:szCs w:val="24"/>
          <w:lang w:eastAsia="zh-CN"/>
        </w:rPr>
        <w:t>、甲乙双方因履行本合同而相互发出或者提供的所有通知、文件、资料，均按本合同载明的地址、传真送达，该地址为双方确认适用于因本合同产生一切争议或诉讼仲裁的司法送达。一方如果迁址或者变更联系方式，应当书面通知对方，否则向原地址、传真发送均视为送达。</w:t>
      </w:r>
    </w:p>
    <w:p w14:paraId="14BAE051">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firstLineChars="200"/>
        <w:jc w:val="left"/>
        <w:outlineLvl w:val="9"/>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2、当面交付文件的，在交付之时视为送达；通过传真方式的，在发出时视为送达；以邮寄方式的，挂号寄出或者投邮当日视为送达。</w:t>
      </w:r>
    </w:p>
    <w:p w14:paraId="0B0F651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eastAsia="宋体" w:cs="宋体"/>
          <w:b/>
          <w:bCs w:val="0"/>
          <w:color w:val="000000"/>
          <w:sz w:val="24"/>
          <w:szCs w:val="24"/>
          <w:lang w:val="en-US"/>
        </w:rPr>
      </w:pPr>
      <w:r>
        <w:rPr>
          <w:rFonts w:hint="eastAsia" w:ascii="宋体" w:hAnsi="宋体" w:cs="宋体"/>
          <w:b/>
          <w:bCs w:val="0"/>
          <w:color w:val="000000"/>
          <w:kern w:val="2"/>
          <w:sz w:val="24"/>
          <w:szCs w:val="24"/>
          <w:lang w:val="en-US" w:eastAsia="zh-CN" w:bidi="ar"/>
        </w:rPr>
        <w:t>九</w:t>
      </w:r>
      <w:r>
        <w:rPr>
          <w:rFonts w:hint="eastAsia" w:ascii="宋体" w:hAnsi="宋体" w:eastAsia="宋体" w:cs="宋体"/>
          <w:b/>
          <w:bCs w:val="0"/>
          <w:color w:val="000000"/>
          <w:kern w:val="2"/>
          <w:sz w:val="24"/>
          <w:szCs w:val="24"/>
          <w:lang w:val="en-US" w:eastAsia="zh-CN" w:bidi="ar"/>
        </w:rPr>
        <w:t>、不可抗力</w:t>
      </w:r>
    </w:p>
    <w:p w14:paraId="4CBBC55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b/>
          <w:bCs w:val="0"/>
          <w:color w:val="000000"/>
          <w:sz w:val="24"/>
          <w:szCs w:val="24"/>
          <w:lang w:val="en-US"/>
        </w:rPr>
      </w:pPr>
      <w:r>
        <w:rPr>
          <w:rFonts w:hint="eastAsia" w:ascii="宋体" w:hAnsi="宋体" w:eastAsia="宋体" w:cs="宋体"/>
          <w:kern w:val="2"/>
          <w:sz w:val="24"/>
          <w:szCs w:val="24"/>
          <w:lang w:val="en-US" w:eastAsia="zh-CN" w:bidi="ar"/>
        </w:rPr>
        <w:t>任何一方由于不可抗力原因不能履行合同时，应在不可抗力发生后1日内向对方通报，以减轻可能给对方造成的损失，并在不可抗力发生后15日内</w:t>
      </w:r>
      <w:r>
        <w:rPr>
          <w:rFonts w:hint="eastAsia" w:ascii="宋体" w:hAnsi="宋体" w:eastAsia="宋体" w:cs="宋体"/>
          <w:kern w:val="0"/>
          <w:sz w:val="24"/>
          <w:szCs w:val="24"/>
          <w:lang w:val="en-US" w:eastAsia="zh-CN" w:bidi="ar"/>
        </w:rPr>
        <w:t>提供事件详情以及合同不能履行或部分不能履行或需要延期履行的理由的有效证明文件，按事件对履行合同的影响程度，由双方协商决定是否解除合同、部分免除履行合同的责任或延期履行。</w:t>
      </w:r>
    </w:p>
    <w:p w14:paraId="4E95F3B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2"/>
          <w:sz w:val="24"/>
          <w:szCs w:val="24"/>
          <w:lang w:val="en-US" w:eastAsia="zh-CN" w:bidi="ar"/>
        </w:rPr>
        <w:t>十、争议的解决</w:t>
      </w:r>
    </w:p>
    <w:p w14:paraId="0B848AC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outlineLvl w:val="9"/>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1、本合同的成立、有效性、解释、履行、修订、终止以及争议的解决等均应适用中华人民共和国法律。</w:t>
      </w:r>
    </w:p>
    <w:p w14:paraId="043904D4">
      <w:pPr>
        <w:pStyle w:val="13"/>
        <w:keepNext w:val="0"/>
        <w:pageBreakBefore w:val="0"/>
        <w:widowControl/>
        <w:kinsoku/>
        <w:wordWrap/>
        <w:overflowPunct/>
        <w:topLinePunct w:val="0"/>
        <w:autoSpaceDE/>
        <w:autoSpaceDN/>
        <w:bidi w:val="0"/>
        <w:spacing w:line="360" w:lineRule="auto"/>
        <w:ind w:left="0" w:firstLine="480" w:firstLineChars="200"/>
        <w:outlineLvl w:val="9"/>
        <w:rPr>
          <w:rFonts w:hint="eastAsia" w:ascii="宋体" w:hAnsi="宋体" w:eastAsia="宋体" w:cs="宋体"/>
          <w:sz w:val="24"/>
          <w:szCs w:val="24"/>
          <w:lang w:val="en-US"/>
        </w:rPr>
      </w:pPr>
      <w:r>
        <w:rPr>
          <w:rFonts w:hint="eastAsia" w:ascii="宋体" w:hAnsi="宋体" w:eastAsia="宋体" w:cs="宋体"/>
          <w:sz w:val="24"/>
          <w:szCs w:val="24"/>
          <w:lang w:val="en-US"/>
        </w:rPr>
        <w:t>2</w:t>
      </w:r>
      <w:r>
        <w:rPr>
          <w:rFonts w:hint="eastAsia" w:ascii="宋体" w:hAnsi="宋体" w:eastAsia="宋体" w:cs="宋体"/>
          <w:sz w:val="24"/>
          <w:szCs w:val="24"/>
          <w:lang w:eastAsia="zh-CN"/>
        </w:rPr>
        <w:t>、合同履行过程中产生的任何争议或纠纷，双方应友好协商解决，协商解决不成的，应向甲方所在地人民法院诉讼解决。</w:t>
      </w:r>
    </w:p>
    <w:p w14:paraId="6FC0CAC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outlineLvl w:val="9"/>
        <w:rPr>
          <w:rFonts w:hint="eastAsia" w:ascii="宋体" w:hAnsi="宋体" w:eastAsia="宋体" w:cs="宋体"/>
          <w:b/>
          <w:bCs/>
          <w:color w:val="000000"/>
          <w:sz w:val="24"/>
          <w:szCs w:val="24"/>
          <w:lang w:val="en-US"/>
        </w:rPr>
      </w:pPr>
      <w:r>
        <w:rPr>
          <w:rFonts w:hint="eastAsia" w:ascii="宋体" w:hAnsi="宋体" w:eastAsia="宋体" w:cs="宋体"/>
          <w:color w:val="000000"/>
          <w:kern w:val="0"/>
          <w:sz w:val="24"/>
          <w:szCs w:val="24"/>
          <w:lang w:val="en-US" w:eastAsia="zh-CN" w:bidi="ar"/>
        </w:rPr>
        <w:t>3、</w:t>
      </w:r>
      <w:r>
        <w:rPr>
          <w:rFonts w:hint="eastAsia" w:ascii="宋体" w:hAnsi="宋体" w:eastAsia="宋体" w:cs="宋体"/>
          <w:color w:val="000000"/>
          <w:kern w:val="2"/>
          <w:sz w:val="24"/>
          <w:szCs w:val="24"/>
          <w:lang w:val="en-US" w:eastAsia="zh-CN" w:bidi="ar"/>
        </w:rPr>
        <w:t>诉讼进行过程中，除双方有争议的部分外，本合同其他部分仍然有效，各方应继续履行。</w:t>
      </w:r>
    </w:p>
    <w:p w14:paraId="2485634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outlineLvl w:val="9"/>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2"/>
          <w:sz w:val="24"/>
          <w:szCs w:val="24"/>
          <w:lang w:val="en-US" w:eastAsia="zh-CN" w:bidi="ar"/>
        </w:rPr>
        <w:t>十</w:t>
      </w:r>
      <w:r>
        <w:rPr>
          <w:rFonts w:hint="eastAsia" w:ascii="宋体" w:hAnsi="宋体" w:cs="宋体"/>
          <w:b/>
          <w:bCs w:val="0"/>
          <w:color w:val="000000"/>
          <w:kern w:val="2"/>
          <w:sz w:val="24"/>
          <w:szCs w:val="24"/>
          <w:lang w:val="en-US" w:eastAsia="zh-CN" w:bidi="ar"/>
        </w:rPr>
        <w:t>一</w:t>
      </w:r>
      <w:r>
        <w:rPr>
          <w:rFonts w:hint="eastAsia" w:ascii="宋体" w:hAnsi="宋体" w:eastAsia="宋体" w:cs="宋体"/>
          <w:b/>
          <w:bCs w:val="0"/>
          <w:color w:val="000000"/>
          <w:kern w:val="2"/>
          <w:sz w:val="24"/>
          <w:szCs w:val="24"/>
          <w:lang w:val="en-US" w:eastAsia="zh-CN" w:bidi="ar"/>
        </w:rPr>
        <w:t>、合同的生效及其他</w:t>
      </w:r>
    </w:p>
    <w:p w14:paraId="5BF46E44">
      <w:pPr>
        <w:pStyle w:val="15"/>
        <w:keepNext w:val="0"/>
        <w:pageBreakBefore w:val="0"/>
        <w:widowControl/>
        <w:kinsoku/>
        <w:wordWrap/>
        <w:overflowPunct/>
        <w:topLinePunct w:val="0"/>
        <w:autoSpaceDE/>
        <w:autoSpaceDN/>
        <w:bidi w:val="0"/>
        <w:spacing w:line="360" w:lineRule="auto"/>
        <w:ind w:left="0" w:firstLine="480" w:firstLineChars="200"/>
        <w:outlineLvl w:val="9"/>
        <w:rPr>
          <w:rFonts w:hAnsi="宋体" w:cs="宋体"/>
          <w:sz w:val="24"/>
          <w:szCs w:val="24"/>
          <w:lang w:val="en-US"/>
        </w:rPr>
      </w:pPr>
      <w:r>
        <w:rPr>
          <w:rFonts w:hAnsi="宋体" w:cs="宋体"/>
          <w:sz w:val="24"/>
          <w:szCs w:val="24"/>
          <w:lang w:val="en-US"/>
        </w:rPr>
        <w:t>1</w:t>
      </w:r>
      <w:r>
        <w:rPr>
          <w:rFonts w:hAnsi="宋体" w:cs="宋体"/>
          <w:sz w:val="24"/>
          <w:szCs w:val="24"/>
          <w:lang w:eastAsia="zh-CN"/>
        </w:rPr>
        <w:t>、本合同所有附件、招标（采购）文件、投标文件均为合同的有效组成部分，与本合同具有同等法律效力，解释顺序为：（</w:t>
      </w:r>
      <w:r>
        <w:rPr>
          <w:rFonts w:hAnsi="宋体" w:cs="宋体"/>
          <w:sz w:val="24"/>
          <w:szCs w:val="24"/>
          <w:lang w:val="en-US"/>
        </w:rPr>
        <w:t>1</w:t>
      </w:r>
      <w:r>
        <w:rPr>
          <w:rFonts w:hAnsi="宋体" w:cs="宋体"/>
          <w:sz w:val="24"/>
          <w:szCs w:val="24"/>
          <w:lang w:eastAsia="zh-CN"/>
        </w:rPr>
        <w:t>）合同及其附件；（</w:t>
      </w:r>
      <w:r>
        <w:rPr>
          <w:rFonts w:hAnsi="宋体" w:cs="宋体"/>
          <w:sz w:val="24"/>
          <w:szCs w:val="24"/>
          <w:lang w:val="en-US"/>
        </w:rPr>
        <w:t>2</w:t>
      </w:r>
      <w:r>
        <w:rPr>
          <w:rFonts w:hAnsi="宋体" w:cs="宋体"/>
          <w:sz w:val="24"/>
          <w:szCs w:val="24"/>
          <w:lang w:eastAsia="zh-CN"/>
        </w:rPr>
        <w:t>）招标（采购）文件；（</w:t>
      </w:r>
      <w:r>
        <w:rPr>
          <w:rFonts w:hAnsi="宋体" w:cs="宋体"/>
          <w:sz w:val="24"/>
          <w:szCs w:val="24"/>
          <w:lang w:val="en-US"/>
        </w:rPr>
        <w:t>3</w:t>
      </w:r>
      <w:r>
        <w:rPr>
          <w:rFonts w:hAnsi="宋体" w:cs="宋体"/>
          <w:sz w:val="24"/>
          <w:szCs w:val="24"/>
          <w:lang w:eastAsia="zh-CN"/>
        </w:rPr>
        <w:t>）投标文件。</w:t>
      </w:r>
    </w:p>
    <w:p w14:paraId="49EAD0B3">
      <w:pPr>
        <w:pStyle w:val="15"/>
        <w:keepNext w:val="0"/>
        <w:pageBreakBefore w:val="0"/>
        <w:widowControl/>
        <w:kinsoku/>
        <w:wordWrap/>
        <w:overflowPunct/>
        <w:topLinePunct w:val="0"/>
        <w:autoSpaceDE/>
        <w:autoSpaceDN/>
        <w:bidi w:val="0"/>
        <w:spacing w:line="360" w:lineRule="auto"/>
        <w:ind w:left="0" w:firstLine="480" w:firstLineChars="200"/>
        <w:outlineLvl w:val="9"/>
        <w:rPr>
          <w:rFonts w:hAnsi="宋体" w:cs="宋体"/>
          <w:sz w:val="24"/>
          <w:szCs w:val="24"/>
          <w:lang w:val="en-US"/>
        </w:rPr>
      </w:pPr>
      <w:r>
        <w:rPr>
          <w:rFonts w:hAnsi="宋体" w:cs="宋体"/>
          <w:sz w:val="24"/>
          <w:szCs w:val="24"/>
          <w:lang w:val="en-US"/>
        </w:rPr>
        <w:t>2</w:t>
      </w:r>
      <w:r>
        <w:rPr>
          <w:rFonts w:hAnsi="宋体" w:cs="宋体"/>
          <w:sz w:val="24"/>
          <w:szCs w:val="24"/>
          <w:lang w:eastAsia="zh-CN"/>
        </w:rPr>
        <w:t>、合同未尽事宜，双方经协商一致可签订补充协议。</w:t>
      </w:r>
    </w:p>
    <w:p w14:paraId="28584AD4">
      <w:pPr>
        <w:pStyle w:val="15"/>
        <w:keepNext w:val="0"/>
        <w:pageBreakBefore w:val="0"/>
        <w:widowControl/>
        <w:kinsoku/>
        <w:wordWrap/>
        <w:overflowPunct/>
        <w:topLinePunct w:val="0"/>
        <w:autoSpaceDE/>
        <w:autoSpaceDN/>
        <w:bidi w:val="0"/>
        <w:spacing w:line="360" w:lineRule="auto"/>
        <w:ind w:left="0" w:firstLine="480" w:firstLineChars="200"/>
        <w:outlineLvl w:val="9"/>
        <w:rPr>
          <w:rFonts w:hAnsi="宋体" w:cs="宋体"/>
          <w:sz w:val="24"/>
          <w:szCs w:val="24"/>
          <w:lang w:val="en-US"/>
        </w:rPr>
      </w:pPr>
      <w:r>
        <w:rPr>
          <w:rFonts w:hAnsi="宋体" w:cs="宋体"/>
          <w:sz w:val="24"/>
          <w:szCs w:val="24"/>
          <w:lang w:val="en-US"/>
        </w:rPr>
        <w:t>3</w:t>
      </w:r>
      <w:r>
        <w:rPr>
          <w:rFonts w:hAnsi="宋体" w:cs="宋体"/>
          <w:sz w:val="24"/>
          <w:szCs w:val="24"/>
          <w:lang w:eastAsia="zh-CN"/>
        </w:rPr>
        <w:t>、本合同一式</w:t>
      </w:r>
      <w:r>
        <w:rPr>
          <w:rFonts w:hAnsi="宋体" w:cs="宋体"/>
          <w:sz w:val="24"/>
          <w:szCs w:val="24"/>
          <w:u w:val="single"/>
          <w:lang w:eastAsia="zh-CN"/>
        </w:rPr>
        <w:t>伍</w:t>
      </w:r>
      <w:r>
        <w:rPr>
          <w:rFonts w:hAnsi="宋体" w:cs="宋体"/>
          <w:sz w:val="24"/>
          <w:szCs w:val="24"/>
          <w:lang w:eastAsia="zh-CN"/>
        </w:rPr>
        <w:t>份，自甲乙双方签字盖章之日起生效，甲方执</w:t>
      </w:r>
      <w:r>
        <w:rPr>
          <w:rFonts w:hAnsi="宋体" w:cs="宋体"/>
          <w:sz w:val="24"/>
          <w:szCs w:val="24"/>
          <w:u w:val="single"/>
          <w:lang w:eastAsia="zh-CN"/>
        </w:rPr>
        <w:t>叁</w:t>
      </w:r>
      <w:r>
        <w:rPr>
          <w:rFonts w:hAnsi="宋体" w:cs="宋体"/>
          <w:sz w:val="24"/>
          <w:szCs w:val="24"/>
          <w:lang w:eastAsia="zh-CN"/>
        </w:rPr>
        <w:t>份，乙方执</w:t>
      </w:r>
      <w:r>
        <w:rPr>
          <w:rFonts w:hAnsi="宋体" w:cs="宋体"/>
          <w:sz w:val="24"/>
          <w:szCs w:val="24"/>
          <w:u w:val="single"/>
          <w:lang w:eastAsia="zh-CN"/>
        </w:rPr>
        <w:t>贰</w:t>
      </w:r>
      <w:r>
        <w:rPr>
          <w:rFonts w:hAnsi="宋体" w:cs="宋体"/>
          <w:sz w:val="24"/>
          <w:szCs w:val="24"/>
          <w:lang w:eastAsia="zh-CN"/>
        </w:rPr>
        <w:t>份，均具有同等法律效力。</w:t>
      </w:r>
    </w:p>
    <w:p w14:paraId="38DC873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bCs/>
          <w:color w:val="000000"/>
          <w:sz w:val="24"/>
          <w:szCs w:val="24"/>
          <w:lang w:val="en-US"/>
        </w:rPr>
      </w:pPr>
      <w:r>
        <w:rPr>
          <w:rFonts w:hint="eastAsia" w:ascii="宋体" w:hAnsi="宋体" w:eastAsia="宋体" w:cs="宋体"/>
          <w:bCs/>
          <w:color w:val="000000"/>
          <w:kern w:val="2"/>
          <w:sz w:val="24"/>
          <w:szCs w:val="24"/>
          <w:lang w:val="en-US" w:eastAsia="zh-CN" w:bidi="ar"/>
        </w:rPr>
        <w:t>附件：采购通知书</w:t>
      </w:r>
    </w:p>
    <w:p w14:paraId="22D96BD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bCs/>
          <w:color w:val="000000"/>
          <w:sz w:val="24"/>
          <w:szCs w:val="24"/>
          <w:lang w:val="en-US"/>
        </w:rPr>
      </w:pPr>
      <w:r>
        <w:rPr>
          <w:rFonts w:hint="eastAsia" w:ascii="宋体" w:hAnsi="宋体" w:eastAsia="宋体" w:cs="宋体"/>
          <w:bCs/>
          <w:color w:val="000000"/>
          <w:kern w:val="2"/>
          <w:sz w:val="24"/>
          <w:szCs w:val="24"/>
          <w:lang w:val="en-US" w:eastAsia="zh-CN" w:bidi="ar"/>
        </w:rPr>
        <w:t>（以下无正文）</w:t>
      </w:r>
    </w:p>
    <w:p w14:paraId="0BDA261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both"/>
        <w:outlineLvl w:val="9"/>
        <w:rPr>
          <w:rFonts w:hint="eastAsia" w:ascii="宋体" w:hAnsi="宋体" w:eastAsia="宋体" w:cs="宋体"/>
          <w:bCs/>
          <w:color w:val="000000"/>
          <w:sz w:val="24"/>
          <w:szCs w:val="24"/>
          <w:lang w:val="en-US"/>
        </w:rPr>
      </w:pPr>
      <w:r>
        <w:rPr>
          <w:rFonts w:hint="eastAsia" w:ascii="宋体" w:hAnsi="宋体" w:eastAsia="宋体" w:cs="宋体"/>
          <w:bCs/>
          <w:color w:val="000000"/>
          <w:sz w:val="24"/>
          <w:szCs w:val="24"/>
          <w:lang w:val="en-US"/>
        </w:rPr>
        <w:br w:type="page"/>
      </w:r>
    </w:p>
    <w:tbl>
      <w:tblPr>
        <w:tblStyle w:val="26"/>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63"/>
        <w:gridCol w:w="4317"/>
      </w:tblGrid>
      <w:tr w14:paraId="2B669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63" w:type="dxa"/>
            <w:noWrap w:val="0"/>
            <w:vAlign w:val="top"/>
          </w:tcPr>
          <w:p w14:paraId="40EB6BD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both"/>
              <w:outlineLvl w:val="9"/>
              <w:rPr>
                <w:rFonts w:hint="eastAsia" w:ascii="宋体" w:hAnsi="宋体" w:eastAsia="宋体" w:cs="Arial"/>
                <w:sz w:val="24"/>
                <w:szCs w:val="24"/>
                <w:lang w:val="en-US"/>
              </w:rPr>
            </w:pPr>
            <w:r>
              <w:rPr>
                <w:rFonts w:hint="eastAsia" w:ascii="宋体" w:hAnsi="宋体" w:eastAsia="宋体" w:cs="Arial"/>
                <w:kern w:val="2"/>
                <w:sz w:val="24"/>
                <w:szCs w:val="24"/>
                <w:lang w:val="en-US" w:eastAsia="zh-CN" w:bidi="ar"/>
              </w:rPr>
              <w:t>甲方（盖章）：</w:t>
            </w:r>
            <w:r>
              <w:rPr>
                <w:rFonts w:hint="eastAsia" w:ascii="Calibri" w:hAnsi="Calibri" w:eastAsia="宋体" w:cs="宋体"/>
                <w:bCs/>
                <w:kern w:val="2"/>
                <w:sz w:val="24"/>
                <w:szCs w:val="24"/>
                <w:lang w:val="en-US" w:eastAsia="zh-CN" w:bidi="ar"/>
              </w:rPr>
              <w:t>中山大学附属第八医院（深圳福田）</w:t>
            </w:r>
          </w:p>
        </w:tc>
        <w:tc>
          <w:tcPr>
            <w:tcW w:w="4317" w:type="dxa"/>
            <w:noWrap w:val="0"/>
            <w:vAlign w:val="center"/>
          </w:tcPr>
          <w:p w14:paraId="0C56EF6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both"/>
              <w:outlineLvl w:val="9"/>
              <w:rPr>
                <w:rFonts w:hint="eastAsia" w:ascii="宋体" w:hAnsi="宋体" w:eastAsia="宋体" w:cs="Arial"/>
                <w:sz w:val="24"/>
                <w:szCs w:val="24"/>
                <w:lang w:val="en-US"/>
              </w:rPr>
            </w:pPr>
            <w:r>
              <w:rPr>
                <w:rFonts w:hint="eastAsia" w:ascii="宋体" w:hAnsi="宋体" w:eastAsia="宋体" w:cs="Arial"/>
                <w:kern w:val="2"/>
                <w:sz w:val="24"/>
                <w:szCs w:val="24"/>
                <w:lang w:val="en-US" w:eastAsia="zh-CN" w:bidi="ar"/>
              </w:rPr>
              <w:t>乙方（盖章）：</w:t>
            </w:r>
          </w:p>
        </w:tc>
      </w:tr>
      <w:tr w14:paraId="6D7D2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63" w:type="dxa"/>
            <w:noWrap w:val="0"/>
            <w:vAlign w:val="top"/>
          </w:tcPr>
          <w:p w14:paraId="1368C93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both"/>
              <w:outlineLvl w:val="9"/>
              <w:rPr>
                <w:rFonts w:hint="eastAsia" w:ascii="宋体" w:hAnsi="宋体" w:eastAsia="宋体" w:cs="Arial"/>
                <w:sz w:val="24"/>
                <w:szCs w:val="24"/>
                <w:lang w:val="en-US"/>
              </w:rPr>
            </w:pPr>
            <w:r>
              <w:rPr>
                <w:rFonts w:hint="eastAsia" w:ascii="宋体" w:hAnsi="宋体" w:eastAsia="宋体" w:cs="Arial"/>
                <w:kern w:val="2"/>
                <w:sz w:val="24"/>
                <w:szCs w:val="24"/>
                <w:lang w:val="en-US" w:eastAsia="zh-CN" w:bidi="ar"/>
              </w:rPr>
              <w:t>法定代表人（签字）：</w:t>
            </w:r>
          </w:p>
        </w:tc>
        <w:tc>
          <w:tcPr>
            <w:tcW w:w="4317" w:type="dxa"/>
            <w:noWrap w:val="0"/>
            <w:vAlign w:val="top"/>
          </w:tcPr>
          <w:p w14:paraId="59C826D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both"/>
              <w:outlineLvl w:val="9"/>
              <w:rPr>
                <w:rFonts w:hint="eastAsia" w:ascii="宋体" w:hAnsi="宋体" w:eastAsia="宋体" w:cs="Arial"/>
                <w:bCs/>
                <w:sz w:val="24"/>
                <w:szCs w:val="24"/>
                <w:lang w:val="en-US"/>
              </w:rPr>
            </w:pPr>
            <w:r>
              <w:rPr>
                <w:rFonts w:hint="eastAsia" w:ascii="宋体" w:hAnsi="宋体" w:eastAsia="宋体" w:cs="Arial"/>
                <w:bCs/>
                <w:kern w:val="2"/>
                <w:sz w:val="24"/>
                <w:szCs w:val="24"/>
                <w:lang w:val="en-US" w:eastAsia="zh-CN" w:bidi="ar"/>
              </w:rPr>
              <w:t>法定代表人（签字）：</w:t>
            </w:r>
          </w:p>
        </w:tc>
      </w:tr>
      <w:tr w14:paraId="245CD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63" w:type="dxa"/>
            <w:noWrap w:val="0"/>
            <w:vAlign w:val="top"/>
          </w:tcPr>
          <w:p w14:paraId="100FA12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both"/>
              <w:outlineLvl w:val="9"/>
              <w:rPr>
                <w:rFonts w:hint="eastAsia" w:ascii="宋体" w:hAnsi="宋体" w:eastAsia="宋体" w:cs="Arial"/>
                <w:sz w:val="24"/>
                <w:szCs w:val="24"/>
                <w:lang w:val="en-US"/>
              </w:rPr>
            </w:pPr>
            <w:r>
              <w:rPr>
                <w:rFonts w:hint="eastAsia" w:ascii="宋体" w:hAnsi="宋体" w:eastAsia="宋体" w:cs="Arial"/>
                <w:kern w:val="2"/>
                <w:sz w:val="24"/>
                <w:szCs w:val="24"/>
                <w:lang w:val="en-US" w:eastAsia="zh-CN" w:bidi="ar"/>
              </w:rPr>
              <w:t>授权代表（签字）：</w:t>
            </w:r>
          </w:p>
        </w:tc>
        <w:tc>
          <w:tcPr>
            <w:tcW w:w="4317" w:type="dxa"/>
            <w:noWrap w:val="0"/>
            <w:vAlign w:val="top"/>
          </w:tcPr>
          <w:p w14:paraId="4A4B7A9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both"/>
              <w:outlineLvl w:val="9"/>
              <w:rPr>
                <w:rFonts w:hint="eastAsia" w:ascii="宋体" w:hAnsi="宋体" w:eastAsia="宋体" w:cs="Arial"/>
                <w:bCs/>
                <w:sz w:val="24"/>
                <w:szCs w:val="24"/>
                <w:lang w:val="en-US"/>
              </w:rPr>
            </w:pPr>
            <w:r>
              <w:rPr>
                <w:rFonts w:hint="eastAsia" w:ascii="宋体" w:hAnsi="宋体" w:eastAsia="宋体" w:cs="Arial"/>
                <w:bCs/>
                <w:kern w:val="2"/>
                <w:sz w:val="24"/>
                <w:szCs w:val="24"/>
                <w:lang w:val="en-US" w:eastAsia="zh-CN" w:bidi="ar"/>
              </w:rPr>
              <w:t>授权代表（签字）：</w:t>
            </w:r>
          </w:p>
        </w:tc>
      </w:tr>
      <w:tr w14:paraId="185C8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63" w:type="dxa"/>
            <w:noWrap w:val="0"/>
            <w:vAlign w:val="top"/>
          </w:tcPr>
          <w:p w14:paraId="285FC55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both"/>
              <w:outlineLvl w:val="9"/>
              <w:rPr>
                <w:rFonts w:hint="eastAsia" w:ascii="宋体" w:hAnsi="宋体" w:eastAsia="宋体" w:cs="Arial"/>
                <w:sz w:val="24"/>
                <w:szCs w:val="24"/>
                <w:lang w:val="en-US"/>
              </w:rPr>
            </w:pPr>
            <w:r>
              <w:rPr>
                <w:rFonts w:hint="eastAsia" w:ascii="宋体" w:hAnsi="宋体" w:eastAsia="宋体" w:cs="Arial"/>
                <w:kern w:val="2"/>
                <w:sz w:val="24"/>
                <w:szCs w:val="24"/>
                <w:lang w:val="en-US" w:eastAsia="zh-CN" w:bidi="ar"/>
              </w:rPr>
              <w:t>签订日期：  年  月   日</w:t>
            </w:r>
          </w:p>
        </w:tc>
        <w:tc>
          <w:tcPr>
            <w:tcW w:w="4317" w:type="dxa"/>
            <w:noWrap w:val="0"/>
            <w:vAlign w:val="top"/>
          </w:tcPr>
          <w:p w14:paraId="5F69AF0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both"/>
              <w:outlineLvl w:val="9"/>
              <w:rPr>
                <w:rFonts w:hint="eastAsia" w:ascii="宋体" w:hAnsi="宋体" w:eastAsia="宋体" w:cs="Arial"/>
                <w:sz w:val="24"/>
                <w:szCs w:val="24"/>
                <w:lang w:val="en-US"/>
              </w:rPr>
            </w:pPr>
            <w:r>
              <w:rPr>
                <w:rFonts w:hint="eastAsia" w:ascii="宋体" w:hAnsi="宋体" w:eastAsia="宋体" w:cs="Arial"/>
                <w:kern w:val="2"/>
                <w:sz w:val="24"/>
                <w:szCs w:val="24"/>
                <w:lang w:val="en-US" w:eastAsia="zh-CN" w:bidi="ar"/>
              </w:rPr>
              <w:t>签订日期：   年   月   日</w:t>
            </w:r>
          </w:p>
        </w:tc>
      </w:tr>
    </w:tbl>
    <w:p w14:paraId="38670917">
      <w:pPr>
        <w:pStyle w:val="33"/>
        <w:keepNext w:val="0"/>
        <w:pageBreakBefore w:val="0"/>
        <w:widowControl/>
        <w:kinsoku/>
        <w:wordWrap/>
        <w:overflowPunct/>
        <w:topLinePunct w:val="0"/>
        <w:autoSpaceDE/>
        <w:autoSpaceDN/>
        <w:bidi w:val="0"/>
        <w:outlineLvl w:val="9"/>
        <w:rPr>
          <w:b/>
          <w:bCs/>
          <w:color w:val="000000"/>
          <w:sz w:val="24"/>
          <w:szCs w:val="24"/>
          <w:highlight w:val="yellow"/>
          <w:lang w:val="en-US"/>
        </w:rPr>
      </w:pPr>
    </w:p>
    <w:p w14:paraId="765B9D0A">
      <w:pPr>
        <w:pStyle w:val="33"/>
        <w:keepNext w:val="0"/>
        <w:pageBreakBefore w:val="0"/>
        <w:widowControl/>
        <w:kinsoku/>
        <w:wordWrap/>
        <w:overflowPunct/>
        <w:topLinePunct w:val="0"/>
        <w:autoSpaceDE/>
        <w:autoSpaceDN/>
        <w:bidi w:val="0"/>
        <w:outlineLvl w:val="9"/>
        <w:rPr>
          <w:b/>
          <w:bCs/>
          <w:color w:val="000000"/>
          <w:sz w:val="24"/>
          <w:szCs w:val="24"/>
          <w:highlight w:val="yellow"/>
          <w:lang w:val="en-US"/>
        </w:rPr>
      </w:pPr>
    </w:p>
    <w:p w14:paraId="670FF552">
      <w:pPr>
        <w:pStyle w:val="33"/>
        <w:keepNext w:val="0"/>
        <w:pageBreakBefore w:val="0"/>
        <w:widowControl/>
        <w:kinsoku/>
        <w:wordWrap/>
        <w:overflowPunct/>
        <w:topLinePunct w:val="0"/>
        <w:autoSpaceDE/>
        <w:autoSpaceDN/>
        <w:bidi w:val="0"/>
        <w:outlineLvl w:val="9"/>
        <w:rPr>
          <w:rFonts w:hint="default" w:eastAsia="宋体"/>
          <w:b/>
          <w:bCs/>
          <w:color w:val="000000"/>
          <w:sz w:val="24"/>
          <w:szCs w:val="24"/>
          <w:highlight w:val="none"/>
          <w:lang w:val="en-US" w:eastAsia="zh-CN"/>
        </w:rPr>
      </w:pPr>
      <w:r>
        <w:rPr>
          <w:b/>
          <w:bCs/>
          <w:color w:val="000000"/>
          <w:sz w:val="24"/>
          <w:szCs w:val="24"/>
          <w:highlight w:val="yellow"/>
          <w:lang w:val="en-US"/>
        </w:rPr>
        <w:br w:type="page"/>
      </w:r>
      <w:r>
        <w:rPr>
          <w:rFonts w:hint="eastAsia"/>
          <w:b/>
          <w:bCs/>
          <w:color w:val="000000"/>
          <w:sz w:val="24"/>
          <w:szCs w:val="24"/>
          <w:highlight w:val="none"/>
          <w:lang w:val="en-US" w:eastAsia="zh-CN"/>
        </w:rPr>
        <w:t>附件：保密协议</w:t>
      </w:r>
    </w:p>
    <w:p w14:paraId="39D6E675">
      <w:pPr>
        <w:pStyle w:val="33"/>
        <w:keepNext w:val="0"/>
        <w:pageBreakBefore w:val="0"/>
        <w:widowControl/>
        <w:kinsoku/>
        <w:wordWrap/>
        <w:overflowPunct/>
        <w:topLinePunct w:val="0"/>
        <w:autoSpaceDE/>
        <w:autoSpaceDN/>
        <w:bidi w:val="0"/>
        <w:outlineLvl w:val="9"/>
        <w:rPr>
          <w:b/>
          <w:bCs/>
          <w:color w:val="000000"/>
          <w:sz w:val="24"/>
          <w:szCs w:val="24"/>
          <w:highlight w:val="yellow"/>
          <w:lang w:val="en-US"/>
        </w:rPr>
      </w:pPr>
    </w:p>
    <w:p w14:paraId="3C4FBF9E">
      <w:pPr>
        <w:pStyle w:val="33"/>
        <w:keepNext w:val="0"/>
        <w:pageBreakBefore w:val="0"/>
        <w:widowControl/>
        <w:kinsoku/>
        <w:wordWrap/>
        <w:overflowPunct/>
        <w:topLinePunct w:val="0"/>
        <w:autoSpaceDE/>
        <w:autoSpaceDN/>
        <w:bidi w:val="0"/>
        <w:outlineLvl w:val="9"/>
        <w:rPr>
          <w:b/>
          <w:bCs/>
          <w:color w:val="000000"/>
          <w:sz w:val="24"/>
          <w:szCs w:val="24"/>
          <w:highlight w:val="yellow"/>
          <w:lang w:val="en-US"/>
        </w:rPr>
      </w:pPr>
    </w:p>
    <w:p w14:paraId="101DB613">
      <w:pPr>
        <w:keepNext w:val="0"/>
        <w:keepLines w:val="0"/>
        <w:widowControl w:val="0"/>
        <w:suppressLineNumbers w:val="0"/>
        <w:spacing w:before="0" w:beforeAutospacing="0" w:after="468" w:afterLines="150" w:afterAutospacing="0" w:line="560" w:lineRule="exact"/>
        <w:ind w:left="0" w:right="0"/>
        <w:jc w:val="center"/>
        <w:rPr>
          <w:rFonts w:hint="eastAsia" w:ascii="Arial Unicode MS" w:hAnsi="Arial Unicode MS" w:eastAsia="Arial Unicode MS" w:cs="Arial Unicode MS"/>
          <w:sz w:val="44"/>
          <w:szCs w:val="44"/>
          <w:lang w:val="en-US"/>
        </w:rPr>
      </w:pPr>
      <w:r>
        <w:rPr>
          <w:rFonts w:hint="eastAsia" w:ascii="Arial Unicode MS" w:hAnsi="Arial Unicode MS" w:eastAsia="Arial Unicode MS" w:cs="Arial Unicode MS"/>
          <w:kern w:val="2"/>
          <w:sz w:val="44"/>
          <w:szCs w:val="44"/>
          <w:lang w:val="en-US" w:eastAsia="zh-CN" w:bidi="ar"/>
        </w:rPr>
        <w:t>保 密 协 议</w:t>
      </w:r>
    </w:p>
    <w:p w14:paraId="198AAC7D">
      <w:pPr>
        <w:keepNext w:val="0"/>
        <w:keepLines w:val="0"/>
        <w:widowControl w:val="0"/>
        <w:suppressLineNumbers w:val="0"/>
        <w:spacing w:before="0" w:beforeAutospacing="0" w:after="0" w:afterAutospacing="0" w:line="560" w:lineRule="exact"/>
        <w:ind w:left="0" w:right="0"/>
        <w:jc w:val="both"/>
        <w:rPr>
          <w:rFonts w:ascii="Calibri" w:hAnsi="Times New Roman" w:cs="Calibri"/>
          <w:szCs w:val="21"/>
          <w:lang w:val="en-US"/>
        </w:rPr>
      </w:pPr>
      <w:r>
        <w:rPr>
          <w:rFonts w:hint="eastAsia" w:ascii="楷体_GB2312" w:hAnsi="楷体_GB2312" w:eastAsia="宋体" w:cs="宋体"/>
          <w:kern w:val="2"/>
          <w:sz w:val="32"/>
          <w:szCs w:val="32"/>
          <w:lang w:val="en-US" w:eastAsia="zh-CN" w:bidi="ar"/>
        </w:rPr>
        <w:t>甲方：中山大学附属第八医院（深圳福田）</w:t>
      </w:r>
    </w:p>
    <w:p w14:paraId="5D8323E4">
      <w:pPr>
        <w:keepNext w:val="0"/>
        <w:keepLines w:val="0"/>
        <w:widowControl w:val="0"/>
        <w:suppressLineNumbers w:val="0"/>
        <w:spacing w:before="0" w:beforeAutospacing="0" w:after="0" w:afterAutospacing="0" w:line="560" w:lineRule="exact"/>
        <w:ind w:left="0" w:right="0"/>
        <w:jc w:val="both"/>
        <w:rPr>
          <w:rFonts w:hint="default" w:ascii="楷体_GB2312" w:hAnsi="宋体" w:eastAsia="楷体_GB2312" w:cs="楷体_GB2312"/>
          <w:sz w:val="32"/>
          <w:szCs w:val="32"/>
          <w:lang w:val="en-US"/>
        </w:rPr>
      </w:pPr>
      <w:r>
        <w:rPr>
          <w:rFonts w:hint="eastAsia" w:ascii="楷体_GB2312" w:hAnsi="楷体_GB2312" w:eastAsia="宋体" w:cs="宋体"/>
          <w:kern w:val="2"/>
          <w:sz w:val="32"/>
          <w:szCs w:val="32"/>
          <w:lang w:val="en-US" w:eastAsia="zh-CN" w:bidi="ar"/>
        </w:rPr>
        <w:t>乙方：</w:t>
      </w:r>
      <w:r>
        <w:rPr>
          <w:rFonts w:hint="default" w:ascii="楷体_GB2312" w:hAnsi="宋体" w:eastAsia="楷体_GB2312" w:cs="楷体_GB2312"/>
          <w:kern w:val="2"/>
          <w:sz w:val="32"/>
          <w:szCs w:val="32"/>
          <w:u w:val="single"/>
          <w:lang w:val="en-US" w:eastAsia="zh-CN" w:bidi="ar"/>
        </w:rPr>
        <w:t xml:space="preserve"> </w:t>
      </w:r>
      <w:r>
        <w:rPr>
          <w:rFonts w:hint="eastAsia" w:ascii="楷体_GB2312" w:hAnsi="楷体_GB2312" w:cs="宋体"/>
          <w:kern w:val="2"/>
          <w:sz w:val="32"/>
          <w:szCs w:val="32"/>
          <w:u w:val="single"/>
          <w:lang w:val="en-US" w:eastAsia="zh-CN" w:bidi="ar"/>
        </w:rPr>
        <w:t xml:space="preserve">                        </w:t>
      </w:r>
      <w:r>
        <w:rPr>
          <w:rFonts w:hint="default" w:ascii="楷体_GB2312" w:hAnsi="宋体" w:eastAsia="楷体_GB2312" w:cs="楷体_GB2312"/>
          <w:kern w:val="2"/>
          <w:sz w:val="32"/>
          <w:szCs w:val="32"/>
          <w:u w:val="single"/>
          <w:lang w:val="en-US" w:eastAsia="zh-CN" w:bidi="ar"/>
        </w:rPr>
        <w:t xml:space="preserve">  </w:t>
      </w:r>
    </w:p>
    <w:p w14:paraId="56BEB425">
      <w:pPr>
        <w:keepNext w:val="0"/>
        <w:keepLines w:val="0"/>
        <w:widowControl w:val="0"/>
        <w:suppressLineNumbers w:val="0"/>
        <w:spacing w:before="0" w:beforeAutospacing="0" w:after="0" w:afterAutospacing="0" w:line="560" w:lineRule="exact"/>
        <w:ind w:left="0" w:right="0" w:firstLine="640" w:firstLineChars="200"/>
        <w:jc w:val="left"/>
        <w:rPr>
          <w:rFonts w:hint="default" w:ascii="仿宋_GB2312" w:hAnsi="Calibri" w:eastAsia="仿宋_GB2312" w:cs="仿宋_GB2312"/>
          <w:sz w:val="32"/>
          <w:szCs w:val="32"/>
          <w:lang w:val="en-US"/>
        </w:rPr>
      </w:pPr>
      <w:r>
        <w:rPr>
          <w:rFonts w:hint="eastAsia" w:ascii="仿宋_GB2312" w:hAnsi="仿宋_GB2312" w:eastAsia="宋体" w:cs="宋体"/>
          <w:kern w:val="2"/>
          <w:sz w:val="32"/>
          <w:szCs w:val="32"/>
          <w:lang w:val="en-US" w:eastAsia="zh-CN" w:bidi="ar"/>
        </w:rPr>
        <w:t>为加强甲、乙双方在执行本合同中的保密安全管理，依据国家有关法律法规、</w:t>
      </w:r>
      <w:r>
        <w:rPr>
          <w:rFonts w:hint="eastAsia" w:ascii="仿宋_GB2312" w:hAnsi="仿宋_GB2312" w:cs="宋体"/>
          <w:kern w:val="2"/>
          <w:sz w:val="32"/>
          <w:szCs w:val="32"/>
          <w:lang w:val="en-US" w:eastAsia="zh-CN" w:bidi="ar"/>
        </w:rPr>
        <w:t>就</w:t>
      </w:r>
      <w:r>
        <w:rPr>
          <w:rFonts w:hint="eastAsia" w:ascii="仿宋_GB2312" w:hAnsi="仿宋_GB2312" w:cs="宋体"/>
          <w:kern w:val="2"/>
          <w:sz w:val="32"/>
          <w:szCs w:val="32"/>
          <w:u w:val="single"/>
          <w:lang w:val="en-US" w:eastAsia="zh-CN" w:bidi="ar"/>
        </w:rPr>
        <w:t xml:space="preserve">     </w:t>
      </w:r>
      <w:r>
        <w:rPr>
          <w:rFonts w:hint="eastAsia" w:ascii="仿宋_GB2312" w:hAnsi="仿宋_GB2312" w:cs="宋体"/>
          <w:kern w:val="2"/>
          <w:sz w:val="32"/>
          <w:szCs w:val="32"/>
          <w:lang w:val="en-US" w:eastAsia="zh-CN" w:bidi="ar"/>
        </w:rPr>
        <w:t>项目</w:t>
      </w:r>
      <w:r>
        <w:rPr>
          <w:rFonts w:hint="eastAsia" w:ascii="仿宋_GB2312" w:hAnsi="仿宋_GB2312" w:eastAsia="宋体" w:cs="宋体"/>
          <w:kern w:val="2"/>
          <w:sz w:val="32"/>
          <w:szCs w:val="32"/>
          <w:lang w:val="en-US" w:eastAsia="zh-CN" w:bidi="ar"/>
        </w:rPr>
        <w:t>有关保密要求，经甲、乙双方协商，签订以下保密协议：</w:t>
      </w:r>
    </w:p>
    <w:p w14:paraId="0B11CD01">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一、在协作、合作、设计、服务等各类过程中，甲、乙双方应严格遵守国家保密规定，不得违法违规。</w:t>
      </w:r>
    </w:p>
    <w:p w14:paraId="4AC82561">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二、甲方提供给乙方用于合作的内部资料，乙方须按国家保密规定使用和管理。</w:t>
      </w:r>
    </w:p>
    <w:p w14:paraId="493B7E68">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三、甲方提供给乙方的各种资料、图纸、图片、影像等信息和介质载体，只限于乙方从事该项目（合同）相关人员知悉的，未经甲方书面同意，乙方不得擅自扩大知密范围，不得通过互联网传递甲方提供的内部资料。</w:t>
      </w:r>
    </w:p>
    <w:p w14:paraId="51300F15">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四、乙方对甲方提供的资料、图纸、技术文件及其它涉密载体（含报废资料及产品）应按保密规定严格管控，建立甲方文件登记帐目和收发、复制、保管等制度。作废文件要妥善保管、定期销毁（向甲方提供销毁记录）或返还甲方，防止出现毁坏、丢失、被盗、扩散等情况。国家有特殊规定的，按有关规定执行。</w:t>
      </w:r>
    </w:p>
    <w:p w14:paraId="2883409B">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五、严禁将甲方提供用于协作项目的各种文件、技术资料、</w:t>
      </w:r>
      <w:bookmarkStart w:id="28" w:name="OLE_LINK2"/>
      <w:r>
        <w:rPr>
          <w:rFonts w:hint="eastAsia" w:ascii="仿宋_GB2312" w:hAnsi="仿宋_GB2312" w:eastAsia="宋体" w:cs="宋体"/>
          <w:kern w:val="2"/>
          <w:sz w:val="32"/>
          <w:szCs w:val="32"/>
          <w:lang w:val="en-US" w:eastAsia="zh-CN" w:bidi="ar"/>
        </w:rPr>
        <w:t>图纸、图片、影像资料及甲方的秘密、知识产权等（包括纸质、电子稿及所制作产品）向第三方扩散，或用于其他商业性质的宣传广告。</w:t>
      </w:r>
    </w:p>
    <w:p w14:paraId="791DEAAA">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六、乙方不得将从本项目中获得的测评数据泄露给第三方。</w:t>
      </w:r>
    </w:p>
    <w:p w14:paraId="15C4B2C9">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七、凡涉及涉密事项的通讯通信，双方须使用符合国家保密规定的保密方式或途径，不得用移动电话或明码传真等传递涉密事项。</w:t>
      </w:r>
    </w:p>
    <w:p w14:paraId="52E192F1">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八、在项目协作（合作）期间，乙方需明确告知接触项目的相关人员的保密要求和需承担的保密责任。</w:t>
      </w:r>
    </w:p>
    <w:p w14:paraId="673B0A6B">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九、双方对于可能造成协作（合作）内容泄密的任何迹象均应及时制止，并通知对方，以便共同防范。在协作（合作）项目执行中，甲方有权对乙方执行保密协议的情况进行监督和检查，对不符合保密规定的事项提出整改意见，乙方应及时纠正或进行查处，不得搪塞拖延。</w:t>
      </w:r>
    </w:p>
    <w:p w14:paraId="3AC36663">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十、项目协作（合作）期间，乙方出现技术资料、图纸、文件、图片、影像资料和乙方自制文件丢失被盗等情况，要及时告知甲方，并积极配合甲方和国家有关部门进行调查。</w:t>
      </w:r>
    </w:p>
    <w:p w14:paraId="0E45B613">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十一、在项目协作（合作）期间或项目结束后，由于乙方原因发生失泄密事件（案件）的，由乙方承担全部法律责任。</w:t>
      </w:r>
    </w:p>
    <w:p w14:paraId="132D7DC7">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十二、本协议未尽事宜，按国家有关规定执行。</w:t>
      </w:r>
    </w:p>
    <w:p w14:paraId="0229A5D1">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十三、本协议作为合同的附件，与合同具备同等法律效力。</w:t>
      </w:r>
    </w:p>
    <w:p w14:paraId="26FE80DE">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eastAsia" w:ascii="仿宋_GB2312" w:hAnsi="仿宋_GB2312" w:eastAsia="宋体" w:cs="宋体"/>
          <w:kern w:val="2"/>
          <w:sz w:val="32"/>
          <w:szCs w:val="32"/>
          <w:lang w:val="en-US" w:eastAsia="zh-CN" w:bidi="ar"/>
        </w:rPr>
        <w:t>十四、本协议自双方签字盖章之日起生效，协作（合作）项目合同终止后，本协议仍然有效，不受时间限制。</w:t>
      </w:r>
    </w:p>
    <w:p w14:paraId="30A2CF62">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p>
    <w:p w14:paraId="78D0AFC0">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p>
    <w:p w14:paraId="3A2C2662">
      <w:pPr>
        <w:keepNext w:val="0"/>
        <w:keepLines w:val="0"/>
        <w:widowControl w:val="0"/>
        <w:suppressLineNumbers w:val="0"/>
        <w:spacing w:before="0" w:beforeAutospacing="0" w:after="0" w:afterAutospacing="0" w:line="560" w:lineRule="exact"/>
        <w:ind w:left="0" w:right="0" w:firstLine="640" w:firstLineChars="200"/>
        <w:jc w:val="both"/>
        <w:rPr>
          <w:rFonts w:hint="default" w:ascii="仿宋_GB2312" w:hAnsi="Times New Roman" w:eastAsia="仿宋_GB2312" w:cs="仿宋_GB2312"/>
          <w:sz w:val="32"/>
          <w:szCs w:val="32"/>
          <w:lang w:val="en-US"/>
        </w:rPr>
      </w:pPr>
      <w:r>
        <w:rPr>
          <w:rFonts w:hint="default" w:ascii="仿宋_GB2312" w:hAnsi="Times New Roman" w:eastAsia="仿宋_GB2312" w:cs="仿宋_GB2312"/>
          <w:kern w:val="2"/>
          <w:sz w:val="32"/>
          <w:szCs w:val="32"/>
          <w:lang w:val="en-US" w:eastAsia="zh-CN" w:bidi="ar"/>
        </w:rPr>
        <w:t xml:space="preserve"> </w:t>
      </w:r>
    </w:p>
    <w:p w14:paraId="5D3004DD">
      <w:pPr>
        <w:keepNext w:val="0"/>
        <w:keepLines w:val="0"/>
        <w:widowControl w:val="0"/>
        <w:suppressLineNumbers w:val="0"/>
        <w:spacing w:before="0" w:beforeAutospacing="0" w:after="0" w:afterAutospacing="0" w:line="560" w:lineRule="exact"/>
        <w:ind w:left="0" w:right="0" w:firstLine="160" w:firstLineChars="50"/>
        <w:jc w:val="both"/>
        <w:rPr>
          <w:rFonts w:hint="default" w:ascii="楷体_GB2312" w:hAnsi="Times New Roman" w:eastAsia="楷体_GB2312" w:cs="楷体_GB2312"/>
          <w:sz w:val="32"/>
          <w:szCs w:val="32"/>
          <w:lang w:val="en-US"/>
        </w:rPr>
      </w:pPr>
      <w:r>
        <w:rPr>
          <w:rFonts w:hint="eastAsia" w:ascii="楷体_GB2312" w:hAnsi="楷体_GB2312" w:eastAsia="宋体" w:cs="宋体"/>
          <w:kern w:val="2"/>
          <w:sz w:val="32"/>
          <w:szCs w:val="32"/>
          <w:lang w:val="en-US" w:eastAsia="zh-CN" w:bidi="ar"/>
        </w:rPr>
        <w:t>甲方：</w:t>
      </w:r>
      <w:r>
        <w:rPr>
          <w:rFonts w:hint="default" w:ascii="楷体_GB2312" w:hAnsi="Times New Roman" w:eastAsia="楷体_GB2312" w:cs="楷体_GB2312"/>
          <w:kern w:val="2"/>
          <w:sz w:val="32"/>
          <w:szCs w:val="32"/>
          <w:lang w:val="en-US" w:eastAsia="zh-CN" w:bidi="ar"/>
        </w:rPr>
        <w:t xml:space="preserve">                        </w:t>
      </w:r>
      <w:r>
        <w:rPr>
          <w:rFonts w:hint="eastAsia" w:ascii="楷体_GB2312" w:hAnsi="楷体_GB2312" w:eastAsia="宋体" w:cs="宋体"/>
          <w:kern w:val="2"/>
          <w:sz w:val="32"/>
          <w:szCs w:val="32"/>
          <w:lang w:val="en-US" w:eastAsia="zh-CN" w:bidi="ar"/>
        </w:rPr>
        <w:t>乙方：</w:t>
      </w:r>
    </w:p>
    <w:p w14:paraId="6FC7E3AB">
      <w:pPr>
        <w:keepNext w:val="0"/>
        <w:keepLines w:val="0"/>
        <w:widowControl w:val="0"/>
        <w:suppressLineNumbers w:val="0"/>
        <w:spacing w:before="0" w:beforeAutospacing="0" w:after="0" w:afterAutospacing="0" w:line="560" w:lineRule="exact"/>
        <w:ind w:left="0" w:right="0"/>
        <w:jc w:val="both"/>
        <w:rPr>
          <w:rFonts w:hint="default" w:ascii="楷体_GB2312" w:hAnsi="Times New Roman" w:eastAsia="楷体_GB2312" w:cs="楷体_GB2312"/>
          <w:sz w:val="32"/>
          <w:szCs w:val="32"/>
          <w:lang w:val="en-US"/>
        </w:rPr>
      </w:pPr>
      <w:r>
        <w:rPr>
          <w:rFonts w:hint="eastAsia" w:ascii="楷体_GB2312" w:hAnsi="楷体_GB2312" w:eastAsia="宋体" w:cs="宋体"/>
          <w:kern w:val="2"/>
          <w:sz w:val="32"/>
          <w:szCs w:val="32"/>
          <w:lang w:val="en-US" w:eastAsia="zh-CN" w:bidi="ar"/>
        </w:rPr>
        <w:t>（盖</w:t>
      </w:r>
      <w:r>
        <w:rPr>
          <w:rFonts w:hint="default" w:ascii="楷体_GB2312" w:hAnsi="Times New Roman" w:eastAsia="楷体_GB2312" w:cs="楷体_GB2312"/>
          <w:kern w:val="2"/>
          <w:sz w:val="32"/>
          <w:szCs w:val="32"/>
          <w:lang w:val="en-US" w:eastAsia="zh-CN" w:bidi="ar"/>
        </w:rPr>
        <w:t xml:space="preserve">  </w:t>
      </w:r>
      <w:r>
        <w:rPr>
          <w:rFonts w:hint="eastAsia" w:ascii="楷体_GB2312" w:hAnsi="楷体_GB2312" w:eastAsia="宋体" w:cs="宋体"/>
          <w:kern w:val="2"/>
          <w:sz w:val="32"/>
          <w:szCs w:val="32"/>
          <w:lang w:val="en-US" w:eastAsia="zh-CN" w:bidi="ar"/>
        </w:rPr>
        <w:t>章）</w:t>
      </w:r>
      <w:r>
        <w:rPr>
          <w:rFonts w:hint="default" w:ascii="楷体_GB2312" w:hAnsi="Times New Roman" w:eastAsia="楷体_GB2312" w:cs="楷体_GB2312"/>
          <w:kern w:val="2"/>
          <w:sz w:val="32"/>
          <w:szCs w:val="32"/>
          <w:lang w:val="en-US" w:eastAsia="zh-CN" w:bidi="ar"/>
        </w:rPr>
        <w:t xml:space="preserve">                    </w:t>
      </w:r>
      <w:r>
        <w:rPr>
          <w:rFonts w:hint="eastAsia" w:ascii="楷体_GB2312" w:hAnsi="楷体_GB2312" w:eastAsia="宋体" w:cs="宋体"/>
          <w:kern w:val="2"/>
          <w:sz w:val="32"/>
          <w:szCs w:val="32"/>
          <w:lang w:val="en-US" w:eastAsia="zh-CN" w:bidi="ar"/>
        </w:rPr>
        <w:t>（盖</w:t>
      </w:r>
      <w:r>
        <w:rPr>
          <w:rFonts w:hint="default" w:ascii="楷体_GB2312" w:hAnsi="Times New Roman" w:eastAsia="楷体_GB2312" w:cs="楷体_GB2312"/>
          <w:kern w:val="2"/>
          <w:sz w:val="32"/>
          <w:szCs w:val="32"/>
          <w:lang w:val="en-US" w:eastAsia="zh-CN" w:bidi="ar"/>
        </w:rPr>
        <w:t xml:space="preserve">  </w:t>
      </w:r>
      <w:r>
        <w:rPr>
          <w:rFonts w:hint="eastAsia" w:ascii="楷体_GB2312" w:hAnsi="楷体_GB2312" w:eastAsia="宋体" w:cs="宋体"/>
          <w:kern w:val="2"/>
          <w:sz w:val="32"/>
          <w:szCs w:val="32"/>
          <w:lang w:val="en-US" w:eastAsia="zh-CN" w:bidi="ar"/>
        </w:rPr>
        <w:t>章）</w:t>
      </w:r>
    </w:p>
    <w:p w14:paraId="2260514F">
      <w:pPr>
        <w:keepNext w:val="0"/>
        <w:keepLines w:val="0"/>
        <w:widowControl w:val="0"/>
        <w:suppressLineNumbers w:val="0"/>
        <w:spacing w:before="0" w:beforeAutospacing="0" w:after="0" w:afterAutospacing="0" w:line="560" w:lineRule="exact"/>
        <w:ind w:left="0" w:right="0" w:firstLine="720" w:firstLineChars="225"/>
        <w:jc w:val="both"/>
        <w:rPr>
          <w:rFonts w:hint="default" w:ascii="楷体_GB2312" w:hAnsi="Times New Roman" w:eastAsia="楷体_GB2312" w:cs="楷体_GB2312"/>
          <w:sz w:val="32"/>
          <w:szCs w:val="32"/>
          <w:lang w:val="en-US"/>
        </w:rPr>
      </w:pPr>
      <w:r>
        <w:rPr>
          <w:rFonts w:hint="default" w:ascii="楷体_GB2312" w:hAnsi="Times New Roman" w:eastAsia="楷体_GB2312" w:cs="楷体_GB2312"/>
          <w:kern w:val="2"/>
          <w:sz w:val="32"/>
          <w:szCs w:val="32"/>
          <w:lang w:val="en-US" w:eastAsia="zh-CN" w:bidi="ar"/>
        </w:rPr>
        <w:t xml:space="preserve"> </w:t>
      </w:r>
    </w:p>
    <w:p w14:paraId="53D1FDC6">
      <w:pPr>
        <w:keepNext w:val="0"/>
        <w:keepLines w:val="0"/>
        <w:widowControl w:val="0"/>
        <w:suppressLineNumbers w:val="0"/>
        <w:spacing w:before="0" w:beforeAutospacing="0" w:after="0" w:afterAutospacing="0" w:line="560" w:lineRule="exact"/>
        <w:ind w:left="0" w:right="0" w:firstLine="720" w:firstLineChars="225"/>
        <w:jc w:val="both"/>
        <w:rPr>
          <w:rFonts w:hint="default" w:ascii="楷体_GB2312" w:hAnsi="Times New Roman" w:eastAsia="楷体_GB2312" w:cs="楷体_GB2312"/>
          <w:sz w:val="32"/>
          <w:szCs w:val="32"/>
          <w:lang w:val="en-US"/>
        </w:rPr>
      </w:pPr>
      <w:r>
        <w:rPr>
          <w:rFonts w:hint="default" w:ascii="楷体_GB2312" w:hAnsi="Times New Roman" w:eastAsia="楷体_GB2312" w:cs="楷体_GB2312"/>
          <w:kern w:val="2"/>
          <w:sz w:val="32"/>
          <w:szCs w:val="32"/>
          <w:lang w:val="en-US" w:eastAsia="zh-CN" w:bidi="ar"/>
        </w:rPr>
        <w:t xml:space="preserve"> </w:t>
      </w:r>
    </w:p>
    <w:p w14:paraId="5F042343">
      <w:pPr>
        <w:keepNext w:val="0"/>
        <w:keepLines w:val="0"/>
        <w:widowControl w:val="0"/>
        <w:suppressLineNumbers w:val="0"/>
        <w:spacing w:before="0" w:beforeAutospacing="0" w:after="0" w:afterAutospacing="0" w:line="560" w:lineRule="exact"/>
        <w:ind w:left="0" w:right="0" w:firstLine="160" w:firstLineChars="50"/>
        <w:jc w:val="both"/>
        <w:rPr>
          <w:rFonts w:hint="default" w:ascii="楷体_GB2312" w:hAnsi="Times New Roman" w:eastAsia="楷体_GB2312" w:cs="楷体_GB2312"/>
          <w:sz w:val="32"/>
          <w:szCs w:val="32"/>
          <w:lang w:val="en-US"/>
        </w:rPr>
      </w:pPr>
      <w:r>
        <w:rPr>
          <w:rFonts w:hint="eastAsia" w:ascii="楷体_GB2312" w:hAnsi="楷体_GB2312" w:eastAsia="宋体" w:cs="宋体"/>
          <w:kern w:val="2"/>
          <w:sz w:val="32"/>
          <w:szCs w:val="32"/>
          <w:lang w:val="en-US" w:eastAsia="zh-CN" w:bidi="ar"/>
        </w:rPr>
        <w:t>代表人签字：</w:t>
      </w:r>
      <w:r>
        <w:rPr>
          <w:rFonts w:hint="default" w:ascii="楷体_GB2312" w:hAnsi="Times New Roman" w:eastAsia="楷体_GB2312" w:cs="楷体_GB2312"/>
          <w:kern w:val="2"/>
          <w:sz w:val="32"/>
          <w:szCs w:val="32"/>
          <w:lang w:val="en-US" w:eastAsia="zh-CN" w:bidi="ar"/>
        </w:rPr>
        <w:t xml:space="preserve">                  </w:t>
      </w:r>
      <w:r>
        <w:rPr>
          <w:rFonts w:hint="eastAsia" w:ascii="楷体_GB2312" w:hAnsi="楷体_GB2312" w:eastAsia="宋体" w:cs="宋体"/>
          <w:kern w:val="2"/>
          <w:sz w:val="32"/>
          <w:szCs w:val="32"/>
          <w:lang w:val="en-US" w:eastAsia="zh-CN" w:bidi="ar"/>
        </w:rPr>
        <w:t>代表人签字：</w:t>
      </w:r>
    </w:p>
    <w:p w14:paraId="155EB190">
      <w:pPr>
        <w:keepNext w:val="0"/>
        <w:keepLines w:val="0"/>
        <w:widowControl w:val="0"/>
        <w:suppressLineNumbers w:val="0"/>
        <w:spacing w:before="0" w:beforeAutospacing="0" w:after="0" w:afterAutospacing="0" w:line="560" w:lineRule="exact"/>
        <w:ind w:left="0" w:right="0" w:firstLine="560" w:firstLineChars="175"/>
        <w:jc w:val="both"/>
        <w:rPr>
          <w:rFonts w:hint="default" w:ascii="楷体_GB2312" w:hAnsi="Times New Roman" w:eastAsia="楷体_GB2312" w:cs="楷体_GB2312"/>
          <w:sz w:val="32"/>
          <w:szCs w:val="32"/>
          <w:lang w:val="en-US"/>
        </w:rPr>
      </w:pPr>
      <w:r>
        <w:rPr>
          <w:rFonts w:hint="default" w:ascii="楷体_GB2312" w:hAnsi="Times New Roman" w:eastAsia="楷体_GB2312" w:cs="楷体_GB2312"/>
          <w:kern w:val="2"/>
          <w:sz w:val="32"/>
          <w:szCs w:val="32"/>
          <w:lang w:val="en-US" w:eastAsia="zh-CN" w:bidi="ar"/>
        </w:rPr>
        <w:t xml:space="preserve"> </w:t>
      </w:r>
      <w:r>
        <w:rPr>
          <w:rFonts w:hint="eastAsia" w:ascii="楷体_GB2312" w:hAnsi="楷体_GB2312" w:eastAsia="宋体" w:cs="宋体"/>
          <w:kern w:val="2"/>
          <w:sz w:val="32"/>
          <w:szCs w:val="32"/>
          <w:lang w:val="en-US" w:eastAsia="zh-CN" w:bidi="ar"/>
        </w:rPr>
        <w:t>年</w:t>
      </w:r>
      <w:r>
        <w:rPr>
          <w:rFonts w:hint="default" w:ascii="楷体_GB2312" w:hAnsi="Times New Roman" w:eastAsia="楷体_GB2312" w:cs="楷体_GB2312"/>
          <w:kern w:val="2"/>
          <w:sz w:val="32"/>
          <w:szCs w:val="32"/>
          <w:lang w:val="en-US" w:eastAsia="zh-CN" w:bidi="ar"/>
        </w:rPr>
        <w:t xml:space="preserve">    </w:t>
      </w:r>
      <w:r>
        <w:rPr>
          <w:rFonts w:hint="eastAsia" w:ascii="楷体_GB2312" w:hAnsi="楷体_GB2312" w:eastAsia="宋体" w:cs="宋体"/>
          <w:kern w:val="2"/>
          <w:sz w:val="32"/>
          <w:szCs w:val="32"/>
          <w:lang w:val="en-US" w:eastAsia="zh-CN" w:bidi="ar"/>
        </w:rPr>
        <w:t>月</w:t>
      </w:r>
      <w:r>
        <w:rPr>
          <w:rFonts w:hint="default" w:ascii="楷体_GB2312" w:hAnsi="Times New Roman" w:eastAsia="楷体_GB2312" w:cs="楷体_GB2312"/>
          <w:kern w:val="2"/>
          <w:sz w:val="32"/>
          <w:szCs w:val="32"/>
          <w:lang w:val="en-US" w:eastAsia="zh-CN" w:bidi="ar"/>
        </w:rPr>
        <w:t xml:space="preserve">    </w:t>
      </w:r>
      <w:r>
        <w:rPr>
          <w:rFonts w:hint="eastAsia" w:ascii="楷体_GB2312" w:hAnsi="楷体_GB2312" w:eastAsia="宋体" w:cs="宋体"/>
          <w:kern w:val="2"/>
          <w:sz w:val="32"/>
          <w:szCs w:val="32"/>
          <w:lang w:val="en-US" w:eastAsia="zh-CN" w:bidi="ar"/>
        </w:rPr>
        <w:t>日</w:t>
      </w:r>
      <w:r>
        <w:rPr>
          <w:rFonts w:hint="default" w:ascii="楷体_GB2312" w:hAnsi="Times New Roman" w:eastAsia="楷体_GB2312" w:cs="楷体_GB2312"/>
          <w:kern w:val="2"/>
          <w:sz w:val="32"/>
          <w:szCs w:val="32"/>
          <w:lang w:val="en-US" w:eastAsia="zh-CN" w:bidi="ar"/>
        </w:rPr>
        <w:t xml:space="preserve">                </w:t>
      </w:r>
      <w:r>
        <w:rPr>
          <w:rFonts w:hint="eastAsia" w:ascii="楷体_GB2312" w:hAnsi="楷体_GB2312" w:eastAsia="宋体" w:cs="宋体"/>
          <w:kern w:val="2"/>
          <w:sz w:val="32"/>
          <w:szCs w:val="32"/>
          <w:lang w:val="en-US" w:eastAsia="zh-CN" w:bidi="ar"/>
        </w:rPr>
        <w:t>年</w:t>
      </w:r>
      <w:r>
        <w:rPr>
          <w:rFonts w:hint="default" w:ascii="楷体_GB2312" w:hAnsi="Times New Roman" w:eastAsia="楷体_GB2312" w:cs="楷体_GB2312"/>
          <w:kern w:val="2"/>
          <w:sz w:val="32"/>
          <w:szCs w:val="32"/>
          <w:lang w:val="en-US" w:eastAsia="zh-CN" w:bidi="ar"/>
        </w:rPr>
        <w:t xml:space="preserve">    </w:t>
      </w:r>
      <w:r>
        <w:rPr>
          <w:rFonts w:hint="eastAsia" w:ascii="楷体_GB2312" w:hAnsi="楷体_GB2312" w:eastAsia="宋体" w:cs="宋体"/>
          <w:kern w:val="2"/>
          <w:sz w:val="32"/>
          <w:szCs w:val="32"/>
          <w:lang w:val="en-US" w:eastAsia="zh-CN" w:bidi="ar"/>
        </w:rPr>
        <w:t>月</w:t>
      </w:r>
      <w:r>
        <w:rPr>
          <w:rFonts w:hint="default" w:ascii="楷体_GB2312" w:hAnsi="Times New Roman" w:eastAsia="楷体_GB2312" w:cs="楷体_GB2312"/>
          <w:kern w:val="2"/>
          <w:sz w:val="32"/>
          <w:szCs w:val="32"/>
          <w:lang w:val="en-US" w:eastAsia="zh-CN" w:bidi="ar"/>
        </w:rPr>
        <w:t xml:space="preserve">    </w:t>
      </w:r>
      <w:r>
        <w:rPr>
          <w:rFonts w:hint="eastAsia" w:ascii="楷体_GB2312" w:hAnsi="楷体_GB2312" w:eastAsia="宋体" w:cs="宋体"/>
          <w:kern w:val="2"/>
          <w:sz w:val="32"/>
          <w:szCs w:val="32"/>
          <w:lang w:val="en-US" w:eastAsia="zh-CN" w:bidi="ar"/>
        </w:rPr>
        <w:t>日</w:t>
      </w:r>
    </w:p>
    <w:bookmarkEnd w:id="28"/>
    <w:p w14:paraId="4B97118F">
      <w:pPr>
        <w:pStyle w:val="22"/>
        <w:numPr>
          <w:ilvl w:val="0"/>
          <w:numId w:val="0"/>
        </w:numPr>
        <w:jc w:val="center"/>
        <w:rPr>
          <w:rFonts w:hint="default" w:ascii="宋体" w:hAnsi="宋体" w:cs="宋体"/>
          <w:b/>
          <w:szCs w:val="21"/>
          <w:highlight w:val="none"/>
          <w:lang w:val="en-US" w:eastAsia="zh-CN"/>
        </w:rPr>
      </w:pP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C99D9A2-C3E1-4FAE-9701-F8D4932A4CAF}"/>
  </w:font>
  <w:font w:name="黑体">
    <w:panose1 w:val="02010609060101010101"/>
    <w:charset w:val="86"/>
    <w:family w:val="auto"/>
    <w:pitch w:val="default"/>
    <w:sig w:usb0="800002BF" w:usb1="38CF7CFA" w:usb2="00000016" w:usb3="00000000" w:csb0="00040001" w:csb1="00000000"/>
    <w:embedRegular r:id="rId2" w:fontKey="{C540EB84-C9E4-4A9B-90FD-73F913961B4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C9CC001-B66E-47F5-B5BB-57D5FEEC345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1720345D-F1E1-458F-A029-0794D32BD823}"/>
  </w:font>
  <w:font w:name="华文中宋">
    <w:panose1 w:val="02010600040101010101"/>
    <w:charset w:val="86"/>
    <w:family w:val="auto"/>
    <w:pitch w:val="default"/>
    <w:sig w:usb0="00000287" w:usb1="080F0000" w:usb2="00000000" w:usb3="00000000" w:csb0="0004009F" w:csb1="DFD70000"/>
    <w:embedRegular r:id="rId5" w:fontKey="{B4CE27E1-FA92-44CC-A868-49BAA735134F}"/>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6" w:fontKey="{70CC07B2-9AC8-489A-8F2F-C5FBC728E9E4}"/>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7" w:fontKey="{FAFA718F-F2B6-4686-8B63-2C3898E4B3ED}"/>
  </w:font>
  <w:font w:name="方正小标宋_GBK">
    <w:panose1 w:val="02000000000000000000"/>
    <w:charset w:val="86"/>
    <w:family w:val="script"/>
    <w:pitch w:val="default"/>
    <w:sig w:usb0="A00002BF" w:usb1="38CF7CFA" w:usb2="00082016" w:usb3="00000000" w:csb0="00040001" w:csb1="00000000"/>
    <w:embedRegular r:id="rId8" w:fontKey="{E5B59ADC-23B5-4F69-8706-3526F14DF3B4}"/>
  </w:font>
  <w:font w:name="楷体_GB2312">
    <w:panose1 w:val="02010609030101010101"/>
    <w:charset w:val="86"/>
    <w:family w:val="modern"/>
    <w:pitch w:val="default"/>
    <w:sig w:usb0="00000001" w:usb1="080E0000" w:usb2="00000000" w:usb3="00000000" w:csb0="00040000" w:csb1="00000000"/>
    <w:embedRegular r:id="rId9" w:fontKey="{C91D836E-71FC-440D-AA4B-C5EBFF5FA6A2}"/>
  </w:font>
  <w:font w:name="Arial Unicode MS">
    <w:altName w:val="宋体"/>
    <w:panose1 w:val="020B0604020202020204"/>
    <w:charset w:val="86"/>
    <w:family w:val="auto"/>
    <w:pitch w:val="default"/>
    <w:sig w:usb0="00000000" w:usb1="00000000" w:usb2="0000003F" w:usb3="00000000" w:csb0="603F01FF" w:csb1="FFFF0000"/>
    <w:embedRegular r:id="rId10" w:fontKey="{F1F73BAE-DAC4-4325-922A-8D83D401AA71}"/>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8"/>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8"/>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9"/>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9"/>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BE291D28"/>
    <w:multiLevelType w:val="singleLevel"/>
    <w:tmpl w:val="BE291D28"/>
    <w:lvl w:ilvl="0" w:tentative="0">
      <w:start w:val="1"/>
      <w:numFmt w:val="bullet"/>
      <w:lvlText w:val=""/>
      <w:lvlJc w:val="left"/>
      <w:pPr>
        <w:ind w:left="420" w:hanging="420"/>
      </w:pPr>
      <w:rPr>
        <w:rFonts w:hint="default" w:ascii="Wingdings" w:hAnsi="Wingdings"/>
      </w:rPr>
    </w:lvl>
  </w:abstractNum>
  <w:abstractNum w:abstractNumId="3">
    <w:nsid w:val="C3C70770"/>
    <w:multiLevelType w:val="multilevel"/>
    <w:tmpl w:val="C3C70770"/>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5">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6">
    <w:nsid w:val="D084DF77"/>
    <w:multiLevelType w:val="singleLevel"/>
    <w:tmpl w:val="D084DF77"/>
    <w:lvl w:ilvl="0" w:tentative="0">
      <w:start w:val="2"/>
      <w:numFmt w:val="decimal"/>
      <w:lvlText w:val="%1."/>
      <w:lvlJc w:val="left"/>
      <w:pPr>
        <w:tabs>
          <w:tab w:val="left" w:pos="312"/>
        </w:tabs>
      </w:pPr>
    </w:lvl>
  </w:abstractNum>
  <w:abstractNum w:abstractNumId="7">
    <w:nsid w:val="D824E349"/>
    <w:multiLevelType w:val="singleLevel"/>
    <w:tmpl w:val="D824E349"/>
    <w:lvl w:ilvl="0" w:tentative="0">
      <w:start w:val="1"/>
      <w:numFmt w:val="chineseCounting"/>
      <w:suff w:val="space"/>
      <w:lvlText w:val="第%1章"/>
      <w:lvlJc w:val="left"/>
      <w:rPr>
        <w:rFonts w:hint="eastAsia"/>
      </w:rPr>
    </w:lvl>
  </w:abstractNum>
  <w:abstractNum w:abstractNumId="8">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9">
    <w:nsid w:val="201DD7D5"/>
    <w:multiLevelType w:val="singleLevel"/>
    <w:tmpl w:val="201DD7D5"/>
    <w:lvl w:ilvl="0" w:tentative="0">
      <w:start w:val="1"/>
      <w:numFmt w:val="chineseCounting"/>
      <w:suff w:val="nothing"/>
      <w:lvlText w:val="%1、"/>
      <w:lvlJc w:val="left"/>
      <w:rPr>
        <w:rFonts w:hint="eastAsia"/>
      </w:rPr>
    </w:lvl>
  </w:abstractNum>
  <w:abstractNum w:abstractNumId="10">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D7B389B"/>
    <w:multiLevelType w:val="singleLevel"/>
    <w:tmpl w:val="2D7B389B"/>
    <w:lvl w:ilvl="0" w:tentative="0">
      <w:start w:val="1"/>
      <w:numFmt w:val="bullet"/>
      <w:lvlText w:val=""/>
      <w:lvlJc w:val="left"/>
      <w:pPr>
        <w:ind w:left="420" w:hanging="420"/>
      </w:pPr>
      <w:rPr>
        <w:rFonts w:hint="default" w:ascii="Wingdings" w:hAnsi="Wingdings"/>
      </w:rPr>
    </w:lvl>
  </w:abstractNum>
  <w:abstractNum w:abstractNumId="12">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3">
    <w:nsid w:val="379AA6C6"/>
    <w:multiLevelType w:val="multilevel"/>
    <w:tmpl w:val="379AA6C6"/>
    <w:lvl w:ilvl="0" w:tentative="0">
      <w:start w:val="2"/>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68E6E473"/>
    <w:multiLevelType w:val="singleLevel"/>
    <w:tmpl w:val="68E6E473"/>
    <w:lvl w:ilvl="0" w:tentative="0">
      <w:start w:val="1"/>
      <w:numFmt w:val="chineseCounting"/>
      <w:suff w:val="nothing"/>
      <w:lvlText w:val="%1、"/>
      <w:lvlJc w:val="left"/>
      <w:rPr>
        <w:rFonts w:hint="eastAsia"/>
      </w:rPr>
    </w:lvl>
  </w:abstractNum>
  <w:abstractNum w:abstractNumId="18">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9"/>
  </w:num>
  <w:num w:numId="2">
    <w:abstractNumId w:val="7"/>
  </w:num>
  <w:num w:numId="3">
    <w:abstractNumId w:val="4"/>
  </w:num>
  <w:num w:numId="4">
    <w:abstractNumId w:val="1"/>
  </w:num>
  <w:num w:numId="5">
    <w:abstractNumId w:val="17"/>
  </w:num>
  <w:num w:numId="6">
    <w:abstractNumId w:val="5"/>
  </w:num>
  <w:num w:numId="7">
    <w:abstractNumId w:val="2"/>
  </w:num>
  <w:num w:numId="8">
    <w:abstractNumId w:val="8"/>
  </w:num>
  <w:num w:numId="9">
    <w:abstractNumId w:val="10"/>
  </w:num>
  <w:num w:numId="10">
    <w:abstractNumId w:val="14"/>
  </w:num>
  <w:num w:numId="11">
    <w:abstractNumId w:val="12"/>
  </w:num>
  <w:num w:numId="12">
    <w:abstractNumId w:val="18"/>
  </w:num>
  <w:num w:numId="13">
    <w:abstractNumId w:val="15"/>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0"/>
  </w:num>
  <w:num w:numId="17">
    <w:abstractNumId w:val="9"/>
  </w:num>
  <w:num w:numId="18">
    <w:abstractNumId w:val="11"/>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031A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AF6BB0"/>
    <w:rsid w:val="31B52AA1"/>
    <w:rsid w:val="31BC43D6"/>
    <w:rsid w:val="31C91625"/>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709FE"/>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4967BB"/>
    <w:rsid w:val="52663BE3"/>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CCE4F13"/>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911F93"/>
    <w:rsid w:val="73A476C5"/>
    <w:rsid w:val="73BC271A"/>
    <w:rsid w:val="73CB1AEB"/>
    <w:rsid w:val="73E72857"/>
    <w:rsid w:val="73FB5962"/>
    <w:rsid w:val="742E6A55"/>
    <w:rsid w:val="744062B9"/>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4">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5">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6">
    <w:name w:val="heading 3"/>
    <w:basedOn w:val="7"/>
    <w:next w:val="1"/>
    <w:link w:val="52"/>
    <w:autoRedefine/>
    <w:qFormat/>
    <w:locked/>
    <w:uiPriority w:val="0"/>
    <w:pPr>
      <w:spacing w:before="260" w:after="260" w:line="416" w:lineRule="auto"/>
      <w:outlineLvl w:val="2"/>
    </w:pPr>
    <w:rPr>
      <w:rFonts w:eastAsia="宋体"/>
      <w:sz w:val="32"/>
      <w:szCs w:val="32"/>
    </w:rPr>
  </w:style>
  <w:style w:type="paragraph" w:styleId="7">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rPr>
      <w:sz w:val="21"/>
    </w:rPr>
  </w:style>
  <w:style w:type="paragraph" w:styleId="3">
    <w:name w:val="Body Text Indent"/>
    <w:basedOn w:val="1"/>
    <w:autoRedefine/>
    <w:qFormat/>
    <w:uiPriority w:val="0"/>
    <w:pPr>
      <w:spacing w:line="560" w:lineRule="exact"/>
      <w:ind w:left="300"/>
    </w:pPr>
    <w:rPr>
      <w:sz w:val="24"/>
    </w:rPr>
  </w:style>
  <w:style w:type="paragraph" w:styleId="9">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10">
    <w:name w:val="Document Map"/>
    <w:basedOn w:val="1"/>
    <w:link w:val="59"/>
    <w:semiHidden/>
    <w:qFormat/>
    <w:uiPriority w:val="0"/>
    <w:pPr>
      <w:shd w:val="clear" w:color="auto" w:fill="000080"/>
    </w:pPr>
    <w:rPr>
      <w:rFonts w:eastAsia="宋体"/>
    </w:rPr>
  </w:style>
  <w:style w:type="paragraph" w:styleId="11">
    <w:name w:val="annotation text"/>
    <w:basedOn w:val="1"/>
    <w:link w:val="45"/>
    <w:qFormat/>
    <w:uiPriority w:val="0"/>
    <w:pPr>
      <w:jc w:val="left"/>
    </w:pPr>
    <w:rPr>
      <w:rFonts w:ascii="Calibri" w:hAnsi="Calibri"/>
      <w:szCs w:val="20"/>
    </w:rPr>
  </w:style>
  <w:style w:type="paragraph" w:styleId="12">
    <w:name w:val="Body Text 3"/>
    <w:basedOn w:val="1"/>
    <w:link w:val="80"/>
    <w:qFormat/>
    <w:uiPriority w:val="0"/>
    <w:pPr>
      <w:spacing w:after="120"/>
    </w:pPr>
    <w:rPr>
      <w:rFonts w:eastAsia="宋体"/>
      <w:sz w:val="16"/>
      <w:szCs w:val="16"/>
    </w:rPr>
  </w:style>
  <w:style w:type="paragraph" w:styleId="13">
    <w:name w:val="Body Text"/>
    <w:basedOn w:val="1"/>
    <w:next w:val="1"/>
    <w:link w:val="63"/>
    <w:autoRedefine/>
    <w:qFormat/>
    <w:uiPriority w:val="0"/>
    <w:pPr>
      <w:spacing w:after="120"/>
    </w:pPr>
    <w:rPr>
      <w:rFonts w:eastAsia="宋体"/>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5"/>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Balloon Text"/>
    <w:basedOn w:val="1"/>
    <w:link w:val="53"/>
    <w:autoRedefine/>
    <w:semiHidden/>
    <w:unhideWhenUsed/>
    <w:qFormat/>
    <w:uiPriority w:val="99"/>
    <w:rPr>
      <w:sz w:val="18"/>
      <w:szCs w:val="18"/>
    </w:rPr>
  </w:style>
  <w:style w:type="paragraph" w:styleId="18">
    <w:name w:val="footer"/>
    <w:basedOn w:val="1"/>
    <w:link w:val="39"/>
    <w:autoRedefine/>
    <w:qFormat/>
    <w:uiPriority w:val="99"/>
    <w:pPr>
      <w:tabs>
        <w:tab w:val="center" w:pos="4153"/>
        <w:tab w:val="right" w:pos="8306"/>
      </w:tabs>
      <w:snapToGrid w:val="0"/>
      <w:jc w:val="left"/>
    </w:pPr>
    <w:rPr>
      <w:sz w:val="18"/>
      <w:szCs w:val="18"/>
    </w:rPr>
  </w:style>
  <w:style w:type="paragraph" w:styleId="19">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Body Text 2"/>
    <w:basedOn w:val="1"/>
    <w:qFormat/>
    <w:uiPriority w:val="0"/>
    <w:pPr>
      <w:spacing w:line="360" w:lineRule="auto"/>
    </w:pPr>
    <w:rPr>
      <w:sz w:val="24"/>
    </w:r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5">
    <w:name w:val="annotation subject"/>
    <w:basedOn w:val="11"/>
    <w:next w:val="11"/>
    <w:link w:val="69"/>
    <w:autoRedefine/>
    <w:semiHidden/>
    <w:unhideWhenUsed/>
    <w:qFormat/>
    <w:uiPriority w:val="99"/>
    <w:rPr>
      <w:rFonts w:ascii="Times New Roman" w:hAnsi="Times New Roman"/>
      <w:b/>
      <w:bCs/>
      <w:szCs w:val="24"/>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5"/>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9"/>
    <w:autoRedefine/>
    <w:qFormat/>
    <w:locked/>
    <w:uiPriority w:val="99"/>
    <w:rPr>
      <w:rFonts w:ascii="Times New Roman" w:hAnsi="Times New Roman" w:eastAsia="宋体" w:cs="Times New Roman"/>
      <w:sz w:val="18"/>
      <w:szCs w:val="18"/>
    </w:rPr>
  </w:style>
  <w:style w:type="character" w:customStyle="1" w:styleId="39">
    <w:name w:val="页脚 字符"/>
    <w:basedOn w:val="28"/>
    <w:link w:val="18"/>
    <w:autoRedefine/>
    <w:qFormat/>
    <w:locked/>
    <w:uiPriority w:val="99"/>
    <w:rPr>
      <w:rFonts w:ascii="Times New Roman" w:hAnsi="Times New Roman" w:eastAsia="宋体" w:cs="Times New Roman"/>
      <w:sz w:val="18"/>
      <w:szCs w:val="18"/>
    </w:rPr>
  </w:style>
  <w:style w:type="paragraph" w:customStyle="1" w:styleId="40">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11"/>
    <w:autoRedefine/>
    <w:semiHidden/>
    <w:qFormat/>
    <w:uiPriority w:val="99"/>
    <w:rPr>
      <w:rFonts w:ascii="Times New Roman" w:hAnsi="Times New Roman"/>
      <w:kern w:val="2"/>
      <w:sz w:val="21"/>
      <w:szCs w:val="24"/>
    </w:rPr>
  </w:style>
  <w:style w:type="character" w:customStyle="1" w:styleId="46">
    <w:name w:val="标题 1 字符"/>
    <w:basedOn w:val="28"/>
    <w:link w:val="4"/>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9"/>
    <w:autoRedefine/>
    <w:qFormat/>
    <w:uiPriority w:val="0"/>
    <w:rPr>
      <w:rFonts w:ascii="Times New Roman" w:hAnsi="Times New Roman" w:eastAsia="宋体"/>
      <w:kern w:val="2"/>
      <w:sz w:val="24"/>
    </w:rPr>
  </w:style>
  <w:style w:type="character" w:customStyle="1" w:styleId="51">
    <w:name w:val="标题 2 字符"/>
    <w:basedOn w:val="28"/>
    <w:link w:val="5"/>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6"/>
    <w:autoRedefine/>
    <w:qFormat/>
    <w:uiPriority w:val="0"/>
    <w:rPr>
      <w:rFonts w:ascii="Times New Roman" w:hAnsi="Times New Roman" w:eastAsia="宋体"/>
      <w:b/>
      <w:bCs/>
      <w:kern w:val="2"/>
      <w:sz w:val="32"/>
      <w:szCs w:val="32"/>
    </w:rPr>
  </w:style>
  <w:style w:type="character" w:customStyle="1" w:styleId="53">
    <w:name w:val="批注框文本 字符"/>
    <w:basedOn w:val="28"/>
    <w:link w:val="17"/>
    <w:autoRedefine/>
    <w:semiHidden/>
    <w:qFormat/>
    <w:uiPriority w:val="99"/>
    <w:rPr>
      <w:rFonts w:ascii="Times New Roman" w:hAnsi="Times New Roman"/>
      <w:kern w:val="2"/>
      <w:sz w:val="18"/>
      <w:szCs w:val="18"/>
    </w:rPr>
  </w:style>
  <w:style w:type="character" w:customStyle="1" w:styleId="54">
    <w:name w:val="标题 4 字符"/>
    <w:basedOn w:val="28"/>
    <w:link w:val="7"/>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5"/>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10"/>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4"/>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3"/>
    <w:autoRedefine/>
    <w:qFormat/>
    <w:uiPriority w:val="0"/>
    <w:rPr>
      <w:kern w:val="2"/>
      <w:sz w:val="21"/>
      <w:szCs w:val="24"/>
    </w:rPr>
  </w:style>
  <w:style w:type="paragraph" w:customStyle="1" w:styleId="64">
    <w:name w:val="TOC 标题1"/>
    <w:basedOn w:val="4"/>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5"/>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2"/>
    <w:autoRedefine/>
    <w:qFormat/>
    <w:uiPriority w:val="0"/>
    <w:rPr>
      <w:kern w:val="2"/>
      <w:sz w:val="16"/>
      <w:szCs w:val="16"/>
    </w:rPr>
  </w:style>
  <w:style w:type="character" w:customStyle="1" w:styleId="81">
    <w:name w:val="标题 5 字符"/>
    <w:basedOn w:val="28"/>
    <w:link w:val="8"/>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7">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88">
    <w:name w:val="_Style 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2777</Words>
  <Characters>2940</Characters>
  <Lines>87</Lines>
  <Paragraphs>24</Paragraphs>
  <TotalTime>22</TotalTime>
  <ScaleCrop>false</ScaleCrop>
  <LinksUpToDate>false</LinksUpToDate>
  <CharactersWithSpaces>3015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2026-02-10T07:42:33Z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