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18"/>
        <w:gridCol w:w="2370"/>
        <w:gridCol w:w="3823"/>
        <w:gridCol w:w="2816"/>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7</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206"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31"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10C47F13">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28D01060">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bidi="ar"/>
              </w:rPr>
              <w:t>1</w:t>
            </w:r>
          </w:p>
        </w:tc>
        <w:tc>
          <w:tcPr>
            <w:tcW w:w="1206" w:type="pct"/>
            <w:tcBorders>
              <w:top w:val="single" w:color="auto" w:sz="4" w:space="0"/>
              <w:left w:val="nil"/>
              <w:bottom w:val="single" w:color="auto" w:sz="4" w:space="0"/>
              <w:right w:val="single" w:color="auto" w:sz="4" w:space="0"/>
            </w:tcBorders>
            <w:shd w:val="clear" w:color="auto" w:fill="auto"/>
            <w:vAlign w:val="center"/>
          </w:tcPr>
          <w:p w14:paraId="427F6E78">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07</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w:t>
            </w:r>
          </w:p>
        </w:tc>
        <w:tc>
          <w:tcPr>
            <w:tcW w:w="1945" w:type="pct"/>
            <w:tcBorders>
              <w:top w:val="single" w:color="auto" w:sz="4" w:space="0"/>
              <w:left w:val="nil"/>
              <w:bottom w:val="single" w:color="auto" w:sz="4" w:space="0"/>
              <w:right w:val="single" w:color="auto" w:sz="4" w:space="0"/>
            </w:tcBorders>
            <w:shd w:val="clear" w:color="auto" w:fill="auto"/>
            <w:vAlign w:val="center"/>
          </w:tcPr>
          <w:p w14:paraId="52E27725">
            <w:pPr>
              <w:widowControl/>
              <w:jc w:val="center"/>
              <w:textAlignment w:val="center"/>
              <w:rPr>
                <w:rFonts w:hint="eastAsia" w:eastAsia="宋体"/>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一次性微波消融导管</w:t>
            </w:r>
          </w:p>
        </w:tc>
        <w:tc>
          <w:tcPr>
            <w:tcW w:w="1431" w:type="pct"/>
            <w:tcBorders>
              <w:top w:val="single" w:color="auto" w:sz="4" w:space="0"/>
              <w:left w:val="nil"/>
              <w:bottom w:val="single" w:color="auto" w:sz="4" w:space="0"/>
              <w:right w:val="single" w:color="auto" w:sz="4" w:space="0"/>
            </w:tcBorders>
            <w:shd w:val="clear" w:color="auto" w:fill="auto"/>
            <w:vAlign w:val="center"/>
          </w:tcPr>
          <w:p w14:paraId="7F597A60">
            <w:pPr>
              <w:widowControl/>
              <w:jc w:val="center"/>
              <w:textAlignment w:val="center"/>
              <w:rPr>
                <w:rFonts w:hint="eastAsia" w:eastAsia="宋体"/>
                <w:color w:val="000000"/>
                <w:kern w:val="0"/>
                <w:sz w:val="22"/>
                <w:szCs w:val="22"/>
                <w:lang w:val="en-US" w:eastAsia="zh-CN" w:bidi="ar"/>
              </w:rPr>
            </w:pPr>
            <w:r>
              <w:rPr>
                <w:rFonts w:hint="eastAsia"/>
                <w:lang w:val="en-US" w:eastAsia="zh-CN"/>
              </w:rPr>
              <w:t>超声医学科</w:t>
            </w:r>
          </w:p>
        </w:tc>
      </w:tr>
      <w:tr w14:paraId="1C57B37A">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014FFB27">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2</w:t>
            </w:r>
          </w:p>
        </w:tc>
        <w:tc>
          <w:tcPr>
            <w:tcW w:w="1206" w:type="pct"/>
            <w:tcBorders>
              <w:top w:val="single" w:color="auto" w:sz="4" w:space="0"/>
              <w:left w:val="nil"/>
              <w:bottom w:val="single" w:color="auto" w:sz="4" w:space="0"/>
              <w:right w:val="single" w:color="auto" w:sz="4" w:space="0"/>
            </w:tcBorders>
            <w:shd w:val="clear" w:color="auto" w:fill="auto"/>
            <w:vAlign w:val="center"/>
          </w:tcPr>
          <w:p w14:paraId="001BD302">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07</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42</w:t>
            </w:r>
          </w:p>
        </w:tc>
        <w:tc>
          <w:tcPr>
            <w:tcW w:w="1945" w:type="pct"/>
            <w:tcBorders>
              <w:top w:val="single" w:color="auto" w:sz="4" w:space="0"/>
              <w:left w:val="nil"/>
              <w:bottom w:val="single" w:color="auto" w:sz="4" w:space="0"/>
              <w:right w:val="single" w:color="auto" w:sz="4" w:space="0"/>
            </w:tcBorders>
            <w:shd w:val="clear" w:color="auto" w:fill="auto"/>
            <w:vAlign w:val="center"/>
          </w:tcPr>
          <w:p w14:paraId="78ACA4E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超声眼科晶状体摘除和玻璃体切除设备配套耗材</w:t>
            </w:r>
          </w:p>
        </w:tc>
        <w:tc>
          <w:tcPr>
            <w:tcW w:w="1431" w:type="pct"/>
            <w:tcBorders>
              <w:top w:val="single" w:color="auto" w:sz="4" w:space="0"/>
              <w:left w:val="nil"/>
              <w:bottom w:val="single" w:color="auto" w:sz="4" w:space="0"/>
              <w:right w:val="single" w:color="auto" w:sz="4" w:space="0"/>
            </w:tcBorders>
            <w:shd w:val="clear" w:color="auto" w:fill="auto"/>
            <w:vAlign w:val="center"/>
          </w:tcPr>
          <w:p w14:paraId="0DE6935E">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眼科</w:t>
            </w:r>
          </w:p>
        </w:tc>
      </w:tr>
      <w:tr w14:paraId="102B0871">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4F569387">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206" w:type="pct"/>
            <w:tcBorders>
              <w:top w:val="single" w:color="auto" w:sz="4" w:space="0"/>
              <w:left w:val="nil"/>
              <w:bottom w:val="single" w:color="auto" w:sz="4" w:space="0"/>
              <w:right w:val="single" w:color="auto" w:sz="4" w:space="0"/>
            </w:tcBorders>
            <w:shd w:val="clear" w:color="auto" w:fill="auto"/>
            <w:vAlign w:val="center"/>
          </w:tcPr>
          <w:p w14:paraId="27F620E9">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07</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43</w:t>
            </w:r>
          </w:p>
        </w:tc>
        <w:tc>
          <w:tcPr>
            <w:tcW w:w="1945" w:type="pct"/>
            <w:tcBorders>
              <w:top w:val="single" w:color="auto" w:sz="4" w:space="0"/>
              <w:left w:val="nil"/>
              <w:bottom w:val="single" w:color="auto" w:sz="4" w:space="0"/>
              <w:right w:val="single" w:color="auto" w:sz="4" w:space="0"/>
            </w:tcBorders>
            <w:shd w:val="clear" w:color="auto" w:fill="auto"/>
            <w:vAlign w:val="center"/>
          </w:tcPr>
          <w:p w14:paraId="58B20309">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雷度米特血气分析仪相关配套耗材</w:t>
            </w:r>
          </w:p>
        </w:tc>
        <w:tc>
          <w:tcPr>
            <w:tcW w:w="1431" w:type="pct"/>
            <w:tcBorders>
              <w:top w:val="single" w:color="auto" w:sz="4" w:space="0"/>
              <w:left w:val="nil"/>
              <w:bottom w:val="single" w:color="auto" w:sz="4" w:space="0"/>
              <w:right w:val="single" w:color="auto" w:sz="4" w:space="0"/>
            </w:tcBorders>
            <w:shd w:val="clear" w:color="auto" w:fill="auto"/>
            <w:vAlign w:val="center"/>
          </w:tcPr>
          <w:p w14:paraId="408E7472">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重症医学科</w:t>
            </w:r>
          </w:p>
        </w:tc>
      </w:tr>
    </w:tbl>
    <w:p w14:paraId="42454F92">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1</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7</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7</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 xml:space="preserve"> 1 </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15</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19</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1</w:t>
      </w:r>
      <w:r>
        <w:rPr>
          <w:rFonts w:hint="eastAsia" w:ascii="Times New Roman" w:hAnsi="Times New Roman" w:cs="Times New Roman"/>
          <w:b/>
          <w:highlight w:val="yellow"/>
          <w:lang w:val="en-US" w:eastAsia="zh-CN"/>
        </w:rPr>
        <w:t>月</w:t>
      </w:r>
      <w:r>
        <w:rPr>
          <w:rFonts w:hint="eastAsia" w:cs="Times New Roman"/>
          <w:b/>
          <w:highlight w:val="yellow"/>
          <w:lang w:val="en-US" w:eastAsia="zh-CN"/>
        </w:rPr>
        <w:t>22</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214"/>
        <w:gridCol w:w="1727"/>
        <w:gridCol w:w="2883"/>
        <w:gridCol w:w="987"/>
        <w:gridCol w:w="1260"/>
        <w:gridCol w:w="1175"/>
        <w:gridCol w:w="714"/>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18" w:type="dxa"/>
            <w:vAlign w:val="center"/>
          </w:tcPr>
          <w:p w14:paraId="06A1A7E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214" w:type="dxa"/>
            <w:vAlign w:val="center"/>
          </w:tcPr>
          <w:p w14:paraId="7363C39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41E8565A">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2883" w:type="dxa"/>
            <w:vAlign w:val="center"/>
          </w:tcPr>
          <w:p w14:paraId="0E8D3060">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987" w:type="dxa"/>
            <w:vAlign w:val="center"/>
          </w:tcPr>
          <w:p w14:paraId="2F63B6C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0C47938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1175" w:type="dxa"/>
            <w:vAlign w:val="center"/>
          </w:tcPr>
          <w:p w14:paraId="1749A7B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14" w:type="dxa"/>
            <w:vAlign w:val="center"/>
          </w:tcPr>
          <w:p w14:paraId="6317501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19F7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0F97E93">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bidi="ar"/>
              </w:rPr>
              <w:t>1</w:t>
            </w:r>
          </w:p>
        </w:tc>
        <w:tc>
          <w:tcPr>
            <w:tcW w:w="918" w:type="dxa"/>
            <w:shd w:val="clear" w:color="auto" w:fill="auto"/>
            <w:vAlign w:val="center"/>
          </w:tcPr>
          <w:p w14:paraId="15F7A9DF">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07</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w:t>
            </w:r>
          </w:p>
        </w:tc>
        <w:tc>
          <w:tcPr>
            <w:tcW w:w="1214" w:type="dxa"/>
            <w:shd w:val="clear" w:color="auto" w:fill="auto"/>
            <w:vAlign w:val="center"/>
          </w:tcPr>
          <w:p w14:paraId="68A957B9">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一次性微波消融导管</w:t>
            </w:r>
          </w:p>
        </w:tc>
        <w:tc>
          <w:tcPr>
            <w:tcW w:w="1727" w:type="dxa"/>
            <w:vAlign w:val="center"/>
          </w:tcPr>
          <w:p w14:paraId="2C74F0C6">
            <w:pPr>
              <w:widowControl/>
              <w:jc w:val="center"/>
              <w:rPr>
                <w:rFonts w:hint="eastAsia" w:asciiTheme="majorEastAsia" w:hAnsiTheme="majorEastAsia" w:eastAsiaTheme="majorEastAsia" w:cstheme="majorEastAsia"/>
                <w:kern w:val="0"/>
                <w:sz w:val="20"/>
                <w:szCs w:val="20"/>
                <w:lang w:val="en-US" w:eastAsia="zh-CN"/>
              </w:rPr>
            </w:pPr>
            <w:r>
              <w:rPr>
                <w:rFonts w:hint="eastAsia" w:eastAsia="宋体"/>
                <w:lang w:eastAsia="zh-CN"/>
              </w:rPr>
              <w:t>9430、9000-9300（</w:t>
            </w:r>
            <w:r>
              <w:rPr>
                <w:rFonts w:hint="eastAsia" w:eastAsia="宋体"/>
                <w:lang w:val="en-US" w:eastAsia="zh-CN"/>
              </w:rPr>
              <w:t>详见原中标目录</w:t>
            </w:r>
            <w:r>
              <w:rPr>
                <w:rFonts w:hint="eastAsia" w:eastAsia="宋体"/>
                <w:lang w:eastAsia="zh-CN"/>
              </w:rPr>
              <w:t>）</w:t>
            </w:r>
          </w:p>
        </w:tc>
        <w:tc>
          <w:tcPr>
            <w:tcW w:w="2883" w:type="dxa"/>
            <w:vAlign w:val="center"/>
          </w:tcPr>
          <w:p w14:paraId="095AF565">
            <w:pPr>
              <w:widowControl/>
              <w:numPr>
                <w:ilvl w:val="0"/>
                <w:numId w:val="8"/>
              </w:numPr>
              <w:jc w:val="center"/>
              <w:rPr>
                <w:rFonts w:hint="eastAsia"/>
                <w:lang w:val="en-US" w:eastAsia="zh-CN"/>
              </w:rPr>
            </w:pPr>
            <w:r>
              <w:rPr>
                <w:rFonts w:hint="default" w:ascii="Times New Roman" w:hAnsi="Times New Roman" w:eastAsia="宋体" w:cs="Times New Roman"/>
                <w:kern w:val="2"/>
                <w:sz w:val="21"/>
                <w:szCs w:val="24"/>
                <w:lang w:val="en-US" w:eastAsia="zh-CN" w:bidi="ar-SA"/>
              </w:rPr>
              <w:t>配合南京亿高微波消融系统（ECO-200E、ECO-200F、ECO-200G）使用，用于医院对病人进行微波热凝治疗</w:t>
            </w:r>
          </w:p>
          <w:p w14:paraId="35A01A2C">
            <w:pPr>
              <w:widowControl/>
              <w:numPr>
                <w:ilvl w:val="0"/>
                <w:numId w:val="8"/>
              </w:numPr>
              <w:jc w:val="center"/>
              <w:rPr>
                <w:rFonts w:hint="eastAsia"/>
                <w:lang w:val="en-US" w:eastAsia="zh-CN"/>
              </w:rPr>
            </w:pPr>
            <w:r>
              <w:rPr>
                <w:rFonts w:hint="eastAsia" w:ascii="Times New Roman" w:hAnsi="Times New Roman" w:eastAsia="宋体" w:cs="Times New Roman"/>
                <w:kern w:val="2"/>
                <w:sz w:val="21"/>
                <w:szCs w:val="24"/>
                <w:lang w:val="en-US" w:eastAsia="zh-CN" w:bidi="ar-SA"/>
              </w:rPr>
              <w:t>需取得国家三类注册证适应症。具有智能测温功能，实时监测杆温温度；</w:t>
            </w:r>
          </w:p>
          <w:p w14:paraId="0DF63FA9">
            <w:pPr>
              <w:widowControl/>
              <w:numPr>
                <w:ilvl w:val="0"/>
                <w:numId w:val="8"/>
              </w:numPr>
              <w:jc w:val="center"/>
              <w:rPr>
                <w:rFonts w:hint="eastAsia"/>
                <w:lang w:val="en-US" w:eastAsia="zh-CN"/>
              </w:rPr>
            </w:pPr>
            <w:r>
              <w:rPr>
                <w:rFonts w:hint="eastAsia" w:eastAsia="宋体" w:cs="Times New Roman"/>
                <w:kern w:val="2"/>
                <w:sz w:val="21"/>
                <w:szCs w:val="24"/>
                <w:lang w:val="en-US" w:eastAsia="zh-CN" w:bidi="ar-SA"/>
              </w:rPr>
              <w:t>样品请携带</w:t>
            </w:r>
            <w:r>
              <w:rPr>
                <w:rFonts w:hint="eastAsia" w:ascii="Times New Roman" w:hAnsi="Times New Roman" w:eastAsia="宋体" w:cs="Times New Roman"/>
                <w:kern w:val="2"/>
                <w:sz w:val="21"/>
                <w:szCs w:val="24"/>
                <w:lang w:val="en-US" w:eastAsia="zh-CN" w:bidi="ar-SA"/>
              </w:rPr>
              <w:t>导管针头直径1.4cm。</w:t>
            </w:r>
          </w:p>
        </w:tc>
        <w:tc>
          <w:tcPr>
            <w:tcW w:w="987" w:type="dxa"/>
            <w:vAlign w:val="center"/>
          </w:tcPr>
          <w:p w14:paraId="7EDE6E1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国产</w:t>
            </w:r>
          </w:p>
        </w:tc>
        <w:tc>
          <w:tcPr>
            <w:tcW w:w="1260" w:type="dxa"/>
            <w:vAlign w:val="center"/>
          </w:tcPr>
          <w:p w14:paraId="34C610A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60C3A5A9">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lang w:val="en-US" w:eastAsia="zh-CN"/>
              </w:rPr>
              <w:t>超声医学科</w:t>
            </w:r>
          </w:p>
        </w:tc>
        <w:tc>
          <w:tcPr>
            <w:tcW w:w="714" w:type="dxa"/>
            <w:vAlign w:val="center"/>
          </w:tcPr>
          <w:p w14:paraId="32725AF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1E2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F22FD3B">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2</w:t>
            </w:r>
          </w:p>
        </w:tc>
        <w:tc>
          <w:tcPr>
            <w:tcW w:w="918" w:type="dxa"/>
            <w:shd w:val="clear" w:color="auto" w:fill="auto"/>
            <w:vAlign w:val="center"/>
          </w:tcPr>
          <w:p w14:paraId="322C1D09">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07</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42</w:t>
            </w:r>
          </w:p>
        </w:tc>
        <w:tc>
          <w:tcPr>
            <w:tcW w:w="1214" w:type="dxa"/>
            <w:shd w:val="clear" w:color="auto" w:fill="auto"/>
            <w:vAlign w:val="center"/>
          </w:tcPr>
          <w:p w14:paraId="04B8E394">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超声眼科晶状体摘除和玻璃体切除设备配套耗材</w:t>
            </w:r>
          </w:p>
        </w:tc>
        <w:tc>
          <w:tcPr>
            <w:tcW w:w="1727" w:type="dxa"/>
            <w:vAlign w:val="center"/>
          </w:tcPr>
          <w:p w14:paraId="61D70454">
            <w:pPr>
              <w:widowControl/>
              <w:numPr>
                <w:ilvl w:val="0"/>
                <w:numId w:val="0"/>
              </w:numPr>
              <w:jc w:val="both"/>
              <w:rPr>
                <w:rFonts w:hint="eastAsia" w:ascii="Times New Roman" w:hAnsi="Times New Roman" w:eastAsia="宋体" w:cs="Times New Roman"/>
                <w:kern w:val="2"/>
                <w:sz w:val="21"/>
                <w:szCs w:val="24"/>
                <w:lang w:val="en-US" w:eastAsia="zh-CN" w:bidi="ar-SA"/>
              </w:rPr>
            </w:pPr>
            <w:r>
              <w:rPr>
                <w:rFonts w:hint="eastAsia" w:eastAsia="宋体"/>
                <w:lang w:val="en-US" w:eastAsia="zh-CN"/>
              </w:rPr>
              <w:t>400-1080、250-5800、1450-2100、1100、350、1916（详见原在库目录）</w:t>
            </w:r>
          </w:p>
        </w:tc>
        <w:tc>
          <w:tcPr>
            <w:tcW w:w="2883" w:type="dxa"/>
            <w:vAlign w:val="center"/>
          </w:tcPr>
          <w:p w14:paraId="0381DDBC">
            <w:pPr>
              <w:widowControl/>
              <w:numPr>
                <w:ilvl w:val="0"/>
                <w:numId w:val="0"/>
              </w:numPr>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配合爱尔康 constellation 玻璃体切割仪使用，用于眼前、后节手术的一次性手术耗材系统</w:t>
            </w:r>
          </w:p>
        </w:tc>
        <w:tc>
          <w:tcPr>
            <w:tcW w:w="987" w:type="dxa"/>
            <w:vAlign w:val="center"/>
          </w:tcPr>
          <w:p w14:paraId="16D344C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2513D67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582E7153">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眼科</w:t>
            </w:r>
          </w:p>
        </w:tc>
        <w:tc>
          <w:tcPr>
            <w:tcW w:w="714" w:type="dxa"/>
            <w:shd w:val="clear" w:color="auto" w:fill="auto"/>
            <w:vAlign w:val="center"/>
          </w:tcPr>
          <w:p w14:paraId="59282A27">
            <w:pPr>
              <w:widowControl/>
              <w:jc w:val="center"/>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协议到期重新采购</w:t>
            </w:r>
          </w:p>
        </w:tc>
      </w:tr>
      <w:tr w14:paraId="19B5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CA2670E">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918" w:type="dxa"/>
            <w:shd w:val="clear" w:color="auto" w:fill="auto"/>
            <w:vAlign w:val="center"/>
          </w:tcPr>
          <w:p w14:paraId="0E4870EB">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07</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43</w:t>
            </w:r>
          </w:p>
        </w:tc>
        <w:tc>
          <w:tcPr>
            <w:tcW w:w="1214" w:type="dxa"/>
            <w:shd w:val="clear" w:color="auto" w:fill="auto"/>
            <w:vAlign w:val="center"/>
          </w:tcPr>
          <w:p w14:paraId="5CBA422D">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雷度米特血气分析仪相关配套耗材</w:t>
            </w:r>
          </w:p>
        </w:tc>
        <w:tc>
          <w:tcPr>
            <w:tcW w:w="1727" w:type="dxa"/>
            <w:vAlign w:val="center"/>
          </w:tcPr>
          <w:p w14:paraId="7D421184">
            <w:pPr>
              <w:widowControl/>
              <w:numPr>
                <w:ilvl w:val="0"/>
                <w:numId w:val="0"/>
              </w:numPr>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60-75、59.99-80（详见原在库目录）</w:t>
            </w:r>
          </w:p>
        </w:tc>
        <w:tc>
          <w:tcPr>
            <w:tcW w:w="2883" w:type="dxa"/>
            <w:vAlign w:val="center"/>
          </w:tcPr>
          <w:p w14:paraId="42A3F07F">
            <w:pPr>
              <w:widowControl/>
              <w:numPr>
                <w:ilvl w:val="0"/>
                <w:numId w:val="0"/>
              </w:numPr>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与雷度米特血气分析仪配套使用，测量全血中的pH值、血气、电解质、葡萄糖、乳酸、胆红素和血氧参数。</w:t>
            </w:r>
          </w:p>
        </w:tc>
        <w:tc>
          <w:tcPr>
            <w:tcW w:w="987" w:type="dxa"/>
            <w:vAlign w:val="center"/>
          </w:tcPr>
          <w:p w14:paraId="4260E11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3F46F1CA">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18BD17CB">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重症医学科</w:t>
            </w:r>
          </w:p>
        </w:tc>
        <w:tc>
          <w:tcPr>
            <w:tcW w:w="714" w:type="dxa"/>
            <w:shd w:val="clear" w:color="auto" w:fill="auto"/>
            <w:vAlign w:val="center"/>
          </w:tcPr>
          <w:p w14:paraId="56C89E6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0614355A">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7</w:t>
      </w:r>
      <w:r>
        <w:rPr>
          <w:rFonts w:hint="eastAsia"/>
          <w:szCs w:val="21"/>
          <w:highlight w:val="yellow"/>
          <w:lang w:eastAsia="zh-CN"/>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1月</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根据2025年党办通7号（2024年第二次医用耗材管理委员会审议结果）</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214"/>
        <w:gridCol w:w="1727"/>
        <w:gridCol w:w="2883"/>
        <w:gridCol w:w="987"/>
        <w:gridCol w:w="1260"/>
        <w:gridCol w:w="1175"/>
        <w:gridCol w:w="714"/>
      </w:tblGrid>
      <w:tr w14:paraId="43AD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1997A831">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18" w:type="dxa"/>
            <w:vAlign w:val="center"/>
          </w:tcPr>
          <w:p w14:paraId="1A4F84D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214" w:type="dxa"/>
            <w:vAlign w:val="center"/>
          </w:tcPr>
          <w:p w14:paraId="0022F76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15359540">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2883" w:type="dxa"/>
            <w:vAlign w:val="center"/>
          </w:tcPr>
          <w:p w14:paraId="582BE295">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987" w:type="dxa"/>
            <w:vAlign w:val="center"/>
          </w:tcPr>
          <w:p w14:paraId="227F3F8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46AA568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1175" w:type="dxa"/>
            <w:vAlign w:val="center"/>
          </w:tcPr>
          <w:p w14:paraId="7AFC3F1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14" w:type="dxa"/>
            <w:vAlign w:val="center"/>
          </w:tcPr>
          <w:p w14:paraId="5F62C1D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4DB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8551541">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bidi="ar"/>
              </w:rPr>
              <w:t>1</w:t>
            </w:r>
          </w:p>
        </w:tc>
        <w:tc>
          <w:tcPr>
            <w:tcW w:w="918" w:type="dxa"/>
            <w:shd w:val="clear" w:color="auto" w:fill="auto"/>
            <w:vAlign w:val="center"/>
          </w:tcPr>
          <w:p w14:paraId="062364BF">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07</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w:t>
            </w:r>
          </w:p>
        </w:tc>
        <w:tc>
          <w:tcPr>
            <w:tcW w:w="1214" w:type="dxa"/>
            <w:shd w:val="clear" w:color="auto" w:fill="auto"/>
            <w:vAlign w:val="center"/>
          </w:tcPr>
          <w:p w14:paraId="61BAF019">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一次性微波消融导管</w:t>
            </w:r>
          </w:p>
        </w:tc>
        <w:tc>
          <w:tcPr>
            <w:tcW w:w="1727" w:type="dxa"/>
            <w:vAlign w:val="center"/>
          </w:tcPr>
          <w:p w14:paraId="185195B7">
            <w:pPr>
              <w:widowControl/>
              <w:jc w:val="center"/>
              <w:rPr>
                <w:rFonts w:hint="eastAsia" w:asciiTheme="majorEastAsia" w:hAnsiTheme="majorEastAsia" w:eastAsiaTheme="majorEastAsia" w:cstheme="majorEastAsia"/>
                <w:kern w:val="0"/>
                <w:sz w:val="20"/>
                <w:szCs w:val="20"/>
                <w:lang w:val="en-US" w:eastAsia="zh-CN"/>
              </w:rPr>
            </w:pPr>
            <w:r>
              <w:rPr>
                <w:rFonts w:hint="eastAsia" w:eastAsia="宋体"/>
                <w:lang w:eastAsia="zh-CN"/>
              </w:rPr>
              <w:t>9430、9000-9300（</w:t>
            </w:r>
            <w:r>
              <w:rPr>
                <w:rFonts w:hint="eastAsia" w:eastAsia="宋体"/>
                <w:lang w:val="en-US" w:eastAsia="zh-CN"/>
              </w:rPr>
              <w:t>详见原中标目录</w:t>
            </w:r>
            <w:r>
              <w:rPr>
                <w:rFonts w:hint="eastAsia" w:eastAsia="宋体"/>
                <w:lang w:eastAsia="zh-CN"/>
              </w:rPr>
              <w:t>）</w:t>
            </w:r>
          </w:p>
        </w:tc>
        <w:tc>
          <w:tcPr>
            <w:tcW w:w="2883" w:type="dxa"/>
            <w:vAlign w:val="center"/>
          </w:tcPr>
          <w:p w14:paraId="463AB843">
            <w:pPr>
              <w:widowControl/>
              <w:numPr>
                <w:ilvl w:val="0"/>
                <w:numId w:val="8"/>
              </w:numPr>
              <w:jc w:val="center"/>
              <w:rPr>
                <w:rFonts w:hint="eastAsia"/>
                <w:lang w:val="en-US" w:eastAsia="zh-CN"/>
              </w:rPr>
            </w:pPr>
            <w:r>
              <w:rPr>
                <w:rFonts w:hint="default" w:ascii="Times New Roman" w:hAnsi="Times New Roman" w:eastAsia="宋体" w:cs="Times New Roman"/>
                <w:kern w:val="2"/>
                <w:sz w:val="21"/>
                <w:szCs w:val="24"/>
                <w:lang w:val="en-US" w:eastAsia="zh-CN" w:bidi="ar-SA"/>
              </w:rPr>
              <w:t>配合南京亿高微波消融系统（ECO-200E、ECO-200F、ECO-200G）使用，用于医院对病人进行微波热凝治疗</w:t>
            </w:r>
          </w:p>
          <w:p w14:paraId="10C6B8FB">
            <w:pPr>
              <w:widowControl/>
              <w:numPr>
                <w:ilvl w:val="0"/>
                <w:numId w:val="8"/>
              </w:numPr>
              <w:jc w:val="center"/>
              <w:rPr>
                <w:rFonts w:hint="eastAsia"/>
                <w:lang w:val="en-US" w:eastAsia="zh-CN"/>
              </w:rPr>
            </w:pPr>
            <w:r>
              <w:rPr>
                <w:rFonts w:hint="eastAsia" w:ascii="Times New Roman" w:hAnsi="Times New Roman" w:eastAsia="宋体" w:cs="Times New Roman"/>
                <w:kern w:val="2"/>
                <w:sz w:val="21"/>
                <w:szCs w:val="24"/>
                <w:lang w:val="en-US" w:eastAsia="zh-CN" w:bidi="ar-SA"/>
              </w:rPr>
              <w:t>需取得国家三类注册证适应症。具有智能测温功能，实时监测杆温温度；</w:t>
            </w:r>
          </w:p>
          <w:p w14:paraId="538B1163">
            <w:pPr>
              <w:widowControl/>
              <w:numPr>
                <w:ilvl w:val="0"/>
                <w:numId w:val="8"/>
              </w:numPr>
              <w:jc w:val="center"/>
              <w:rPr>
                <w:rFonts w:hint="eastAsia"/>
                <w:lang w:val="en-US" w:eastAsia="zh-CN"/>
              </w:rPr>
            </w:pPr>
            <w:r>
              <w:rPr>
                <w:rFonts w:hint="eastAsia" w:eastAsia="宋体" w:cs="Times New Roman"/>
                <w:kern w:val="2"/>
                <w:sz w:val="21"/>
                <w:szCs w:val="24"/>
                <w:lang w:val="en-US" w:eastAsia="zh-CN" w:bidi="ar-SA"/>
              </w:rPr>
              <w:t>样品请携带</w:t>
            </w:r>
            <w:r>
              <w:rPr>
                <w:rFonts w:hint="eastAsia" w:ascii="Times New Roman" w:hAnsi="Times New Roman" w:eastAsia="宋体" w:cs="Times New Roman"/>
                <w:kern w:val="2"/>
                <w:sz w:val="21"/>
                <w:szCs w:val="24"/>
                <w:lang w:val="en-US" w:eastAsia="zh-CN" w:bidi="ar-SA"/>
              </w:rPr>
              <w:t>导管针头直径1.4cm。</w:t>
            </w:r>
          </w:p>
        </w:tc>
        <w:tc>
          <w:tcPr>
            <w:tcW w:w="987" w:type="dxa"/>
            <w:vAlign w:val="center"/>
          </w:tcPr>
          <w:p w14:paraId="4A014A4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国产</w:t>
            </w:r>
          </w:p>
        </w:tc>
        <w:tc>
          <w:tcPr>
            <w:tcW w:w="1260" w:type="dxa"/>
            <w:vAlign w:val="center"/>
          </w:tcPr>
          <w:p w14:paraId="3B29DDE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2EC0FAE2">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lang w:val="en-US" w:eastAsia="zh-CN"/>
              </w:rPr>
              <w:t>超声医学科</w:t>
            </w:r>
          </w:p>
        </w:tc>
        <w:tc>
          <w:tcPr>
            <w:tcW w:w="714" w:type="dxa"/>
            <w:vAlign w:val="center"/>
          </w:tcPr>
          <w:p w14:paraId="6F13138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E07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A696C38">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2</w:t>
            </w:r>
          </w:p>
        </w:tc>
        <w:tc>
          <w:tcPr>
            <w:tcW w:w="918" w:type="dxa"/>
            <w:shd w:val="clear" w:color="auto" w:fill="auto"/>
            <w:vAlign w:val="center"/>
          </w:tcPr>
          <w:p w14:paraId="0CB760E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07</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42</w:t>
            </w:r>
          </w:p>
        </w:tc>
        <w:tc>
          <w:tcPr>
            <w:tcW w:w="1214" w:type="dxa"/>
            <w:shd w:val="clear" w:color="auto" w:fill="auto"/>
            <w:vAlign w:val="center"/>
          </w:tcPr>
          <w:p w14:paraId="27E48FB2">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超声眼科晶状体摘除和玻璃体切除设备配套耗材</w:t>
            </w:r>
          </w:p>
        </w:tc>
        <w:tc>
          <w:tcPr>
            <w:tcW w:w="1727" w:type="dxa"/>
            <w:vAlign w:val="center"/>
          </w:tcPr>
          <w:p w14:paraId="70370526">
            <w:pPr>
              <w:widowControl/>
              <w:numPr>
                <w:ilvl w:val="0"/>
                <w:numId w:val="0"/>
              </w:numPr>
              <w:jc w:val="center"/>
              <w:rPr>
                <w:rFonts w:hint="eastAsia" w:ascii="Times New Roman" w:hAnsi="Times New Roman" w:eastAsia="宋体" w:cs="Times New Roman"/>
                <w:kern w:val="2"/>
                <w:sz w:val="21"/>
                <w:szCs w:val="24"/>
                <w:lang w:val="en-US" w:eastAsia="zh-CN" w:bidi="ar-SA"/>
              </w:rPr>
            </w:pPr>
            <w:r>
              <w:rPr>
                <w:rFonts w:hint="eastAsia" w:eastAsia="宋体"/>
                <w:lang w:val="en-US" w:eastAsia="zh-CN"/>
              </w:rPr>
              <w:t>400-1080、250-5800、1450-2100、1100、350、1916（详见</w:t>
            </w:r>
            <w:bookmarkStart w:id="97" w:name="_GoBack"/>
            <w:bookmarkEnd w:id="97"/>
            <w:r>
              <w:rPr>
                <w:rFonts w:hint="eastAsia" w:eastAsia="宋体"/>
                <w:lang w:val="en-US" w:eastAsia="zh-CN"/>
              </w:rPr>
              <w:t>原在库目录）</w:t>
            </w:r>
          </w:p>
        </w:tc>
        <w:tc>
          <w:tcPr>
            <w:tcW w:w="2883" w:type="dxa"/>
            <w:vAlign w:val="center"/>
          </w:tcPr>
          <w:p w14:paraId="1916B26E">
            <w:pPr>
              <w:widowControl/>
              <w:numPr>
                <w:ilvl w:val="0"/>
                <w:numId w:val="0"/>
              </w:numPr>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配合爱尔康 constellation 玻璃体切割仪使用，用于眼前、后节手术的一次性手术耗材系统</w:t>
            </w:r>
          </w:p>
        </w:tc>
        <w:tc>
          <w:tcPr>
            <w:tcW w:w="987" w:type="dxa"/>
            <w:vAlign w:val="center"/>
          </w:tcPr>
          <w:p w14:paraId="4149E96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6747F30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702218B3">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眼科</w:t>
            </w:r>
          </w:p>
        </w:tc>
        <w:tc>
          <w:tcPr>
            <w:tcW w:w="714" w:type="dxa"/>
            <w:shd w:val="clear" w:color="auto" w:fill="auto"/>
            <w:vAlign w:val="center"/>
          </w:tcPr>
          <w:p w14:paraId="34149677">
            <w:pPr>
              <w:widowControl/>
              <w:jc w:val="center"/>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协议到期重新采购</w:t>
            </w:r>
          </w:p>
        </w:tc>
      </w:tr>
      <w:tr w14:paraId="6D65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B96370A">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918" w:type="dxa"/>
            <w:shd w:val="clear" w:color="auto" w:fill="auto"/>
            <w:vAlign w:val="center"/>
          </w:tcPr>
          <w:p w14:paraId="7A37549A">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07</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43</w:t>
            </w:r>
          </w:p>
        </w:tc>
        <w:tc>
          <w:tcPr>
            <w:tcW w:w="1214" w:type="dxa"/>
            <w:shd w:val="clear" w:color="auto" w:fill="auto"/>
            <w:vAlign w:val="center"/>
          </w:tcPr>
          <w:p w14:paraId="7C35726B">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雷度米特血气分析仪相关配套耗材</w:t>
            </w:r>
          </w:p>
        </w:tc>
        <w:tc>
          <w:tcPr>
            <w:tcW w:w="1727" w:type="dxa"/>
            <w:vAlign w:val="center"/>
          </w:tcPr>
          <w:p w14:paraId="36F6810B">
            <w:pPr>
              <w:widowControl/>
              <w:numPr>
                <w:ilvl w:val="0"/>
                <w:numId w:val="0"/>
              </w:num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60-75、59.99-80（详见原在库目录）</w:t>
            </w:r>
          </w:p>
        </w:tc>
        <w:tc>
          <w:tcPr>
            <w:tcW w:w="2883" w:type="dxa"/>
            <w:vAlign w:val="center"/>
          </w:tcPr>
          <w:p w14:paraId="1F2F363A">
            <w:pPr>
              <w:widowControl/>
              <w:numPr>
                <w:ilvl w:val="0"/>
                <w:numId w:val="0"/>
              </w:numPr>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与雷度米特血气分析仪配套使用，测量全血中的pH值、血气、电解质、葡萄糖、乳酸、胆红素和血氧参数。</w:t>
            </w:r>
          </w:p>
        </w:tc>
        <w:tc>
          <w:tcPr>
            <w:tcW w:w="987" w:type="dxa"/>
            <w:vAlign w:val="center"/>
          </w:tcPr>
          <w:p w14:paraId="0669759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282A48DE">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311B0F00">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重症医学科</w:t>
            </w:r>
          </w:p>
        </w:tc>
        <w:tc>
          <w:tcPr>
            <w:tcW w:w="714" w:type="dxa"/>
            <w:shd w:val="clear" w:color="auto" w:fill="auto"/>
            <w:vAlign w:val="center"/>
          </w:tcPr>
          <w:p w14:paraId="63039A0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5BFB1F43">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1"/>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1"/>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3"/>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9"/>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5"/>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17679"/>
      <w:bookmarkStart w:id="41" w:name="_Toc100052408"/>
      <w:bookmarkStart w:id="42" w:name="_Toc73521586"/>
      <w:bookmarkStart w:id="43" w:name="_Toc73518157"/>
      <w:bookmarkStart w:id="44" w:name="_Toc17773"/>
      <w:bookmarkStart w:id="45" w:name="_Toc73521674"/>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100052409"/>
      <w:bookmarkStart w:id="47" w:name="_Toc73521587"/>
      <w:bookmarkStart w:id="48" w:name="_Toc73521675"/>
      <w:bookmarkStart w:id="49" w:name="_Toc73518158"/>
      <w:bookmarkStart w:id="50" w:name="_Toc73517680"/>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589"/>
      <w:bookmarkStart w:id="53" w:name="_Toc73517682"/>
      <w:bookmarkStart w:id="54" w:name="_Toc28536"/>
      <w:bookmarkStart w:id="55" w:name="_Toc100052410"/>
      <w:bookmarkStart w:id="56" w:name="_Toc73518160"/>
      <w:bookmarkStart w:id="57" w:name="_Toc73521677"/>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3"/>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4"/>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4"/>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823D6C-6E95-41A6-90FC-4572E61CFFF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5A2B7E2-815C-48BF-9310-0A8AE2C2229E}"/>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840F0705-BF14-4F98-A5E8-B9C6EF4AB98F}"/>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4EE2EB52-9E50-44BD-B123-1967DEFFD6F8}"/>
  </w:font>
  <w:font w:name="华文中宋">
    <w:panose1 w:val="02010600040101010101"/>
    <w:charset w:val="86"/>
    <w:family w:val="auto"/>
    <w:pitch w:val="default"/>
    <w:sig w:usb0="00000287" w:usb1="080F0000" w:usb2="00000000" w:usb3="00000000" w:csb0="0004009F" w:csb1="DFD70000"/>
    <w:embedRegular r:id="rId5" w:fontKey="{11263A1E-D175-43A1-9E8F-1E12D5EB4C2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64A08039-3783-4E4B-A3F6-F21415F70D01}"/>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856FC4CD-8015-40A8-B90D-0C62A650520D}"/>
  </w:font>
  <w:font w:name="方正小标宋_GBK">
    <w:panose1 w:val="02000000000000000000"/>
    <w:charset w:val="86"/>
    <w:family w:val="script"/>
    <w:pitch w:val="default"/>
    <w:sig w:usb0="A00002BF" w:usb1="38CF7CFA" w:usb2="00082016" w:usb3="00000000" w:csb0="00040001" w:csb1="00000000"/>
    <w:embedRegular r:id="rId8" w:fontKey="{17C8C713-66B8-4D0E-B5FC-D613710B07C7}"/>
  </w:font>
  <w:font w:name="WPSEMBED1">
    <w:panose1 w:val="02010600040101010101"/>
    <w:charset w:val="86"/>
    <w:family w:val="auto"/>
    <w:pitch w:val="default"/>
    <w:sig w:usb0="00000287" w:usb1="080F0000" w:usb2="00000000" w:usb3="00000000" w:csb0="0004009F" w:csb1="DFD7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24E7BFCA"/>
    <w:multiLevelType w:val="singleLevel"/>
    <w:tmpl w:val="24E7BFCA"/>
    <w:lvl w:ilvl="0" w:tentative="0">
      <w:start w:val="1"/>
      <w:numFmt w:val="decimal"/>
      <w:lvlText w:val="%1."/>
      <w:lvlJc w:val="left"/>
      <w:pPr>
        <w:tabs>
          <w:tab w:val="left" w:pos="312"/>
        </w:tabs>
      </w:p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1">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3">
    <w:nsid w:val="77D5EEE3"/>
    <w:multiLevelType w:val="singleLevel"/>
    <w:tmpl w:val="77D5EEE3"/>
    <w:lvl w:ilvl="0" w:tentative="0">
      <w:start w:val="1"/>
      <w:numFmt w:val="decimal"/>
      <w:lvlText w:val="(%1)"/>
      <w:lvlJc w:val="left"/>
      <w:pPr>
        <w:ind w:left="425" w:hanging="425"/>
      </w:pPr>
      <w:rPr>
        <w:rFonts w:hint="default"/>
      </w:rPr>
    </w:lvl>
  </w:abstractNum>
  <w:num w:numId="1">
    <w:abstractNumId w:val="22"/>
  </w:num>
  <w:num w:numId="2">
    <w:abstractNumId w:val="1"/>
  </w:num>
  <w:num w:numId="3">
    <w:abstractNumId w:val="12"/>
  </w:num>
  <w:num w:numId="4">
    <w:abstractNumId w:val="6"/>
  </w:num>
  <w:num w:numId="5">
    <w:abstractNumId w:val="14"/>
  </w:num>
  <w:num w:numId="6">
    <w:abstractNumId w:val="8"/>
  </w:num>
  <w:num w:numId="7">
    <w:abstractNumId w:val="9"/>
  </w:num>
  <w:num w:numId="8">
    <w:abstractNumId w:val="15"/>
  </w:num>
  <w:num w:numId="9">
    <w:abstractNumId w:val="20"/>
  </w:num>
  <w:num w:numId="10">
    <w:abstractNumId w:val="19"/>
  </w:num>
  <w:num w:numId="11">
    <w:abstractNumId w:val="2"/>
  </w:num>
  <w:num w:numId="12">
    <w:abstractNumId w:val="16"/>
  </w:num>
  <w:num w:numId="13">
    <w:abstractNumId w:val="10"/>
  </w:num>
  <w:num w:numId="14">
    <w:abstractNumId w:val="23"/>
  </w:num>
  <w:num w:numId="15">
    <w:abstractNumId w:val="13"/>
  </w:num>
  <w:num w:numId="16">
    <w:abstractNumId w:val="18"/>
  </w:num>
  <w:num w:numId="17">
    <w:abstractNumId w:val="4"/>
  </w:num>
  <w:num w:numId="18">
    <w:abstractNumId w:val="17"/>
  </w:num>
  <w:num w:numId="19">
    <w:abstractNumId w:val="7"/>
  </w:num>
  <w:num w:numId="20">
    <w:abstractNumId w:val="5"/>
  </w:num>
  <w:num w:numId="21">
    <w:abstractNumId w:val="1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2430D13"/>
    <w:rsid w:val="034F5608"/>
    <w:rsid w:val="035565DF"/>
    <w:rsid w:val="03B42887"/>
    <w:rsid w:val="03BD1657"/>
    <w:rsid w:val="04C31787"/>
    <w:rsid w:val="056904DD"/>
    <w:rsid w:val="05AC5740"/>
    <w:rsid w:val="066426AB"/>
    <w:rsid w:val="06D6606E"/>
    <w:rsid w:val="0722284A"/>
    <w:rsid w:val="074D1B24"/>
    <w:rsid w:val="076C043D"/>
    <w:rsid w:val="077C6018"/>
    <w:rsid w:val="07A05F2C"/>
    <w:rsid w:val="08403A7A"/>
    <w:rsid w:val="08453B68"/>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CF4642C"/>
    <w:rsid w:val="0CF52F5E"/>
    <w:rsid w:val="0FAD08ED"/>
    <w:rsid w:val="109A5EF0"/>
    <w:rsid w:val="109D5D66"/>
    <w:rsid w:val="10A23C41"/>
    <w:rsid w:val="10DC7269"/>
    <w:rsid w:val="117575D2"/>
    <w:rsid w:val="119E3AF5"/>
    <w:rsid w:val="12352795"/>
    <w:rsid w:val="14175BB0"/>
    <w:rsid w:val="14922FE9"/>
    <w:rsid w:val="14F420F5"/>
    <w:rsid w:val="14F930FD"/>
    <w:rsid w:val="15180BA4"/>
    <w:rsid w:val="1566146B"/>
    <w:rsid w:val="15706A67"/>
    <w:rsid w:val="15DC43E5"/>
    <w:rsid w:val="16503E5D"/>
    <w:rsid w:val="16714F7E"/>
    <w:rsid w:val="168953AB"/>
    <w:rsid w:val="17B0123E"/>
    <w:rsid w:val="181C32D5"/>
    <w:rsid w:val="188340A0"/>
    <w:rsid w:val="18C84236"/>
    <w:rsid w:val="18CA2E04"/>
    <w:rsid w:val="190B1E92"/>
    <w:rsid w:val="19285BF1"/>
    <w:rsid w:val="1989001D"/>
    <w:rsid w:val="1ADD2A98"/>
    <w:rsid w:val="1AF94279"/>
    <w:rsid w:val="1B7B2B10"/>
    <w:rsid w:val="1C1373E3"/>
    <w:rsid w:val="1CB639A2"/>
    <w:rsid w:val="1D471F18"/>
    <w:rsid w:val="1E324BDA"/>
    <w:rsid w:val="1EAB60A6"/>
    <w:rsid w:val="1EAE474B"/>
    <w:rsid w:val="1F1B41F1"/>
    <w:rsid w:val="1F9F0833"/>
    <w:rsid w:val="200D74BF"/>
    <w:rsid w:val="20B25CBE"/>
    <w:rsid w:val="22221D49"/>
    <w:rsid w:val="222F1E4B"/>
    <w:rsid w:val="22635651"/>
    <w:rsid w:val="227616EA"/>
    <w:rsid w:val="2367560F"/>
    <w:rsid w:val="24180F0A"/>
    <w:rsid w:val="24B05A43"/>
    <w:rsid w:val="25335A76"/>
    <w:rsid w:val="257965BE"/>
    <w:rsid w:val="25897742"/>
    <w:rsid w:val="263F63D5"/>
    <w:rsid w:val="268272ED"/>
    <w:rsid w:val="26A86584"/>
    <w:rsid w:val="273E0B94"/>
    <w:rsid w:val="274D2199"/>
    <w:rsid w:val="27545AF9"/>
    <w:rsid w:val="27F65DCE"/>
    <w:rsid w:val="281B3EE1"/>
    <w:rsid w:val="28E90F18"/>
    <w:rsid w:val="298B4180"/>
    <w:rsid w:val="29C11B85"/>
    <w:rsid w:val="2A005F31"/>
    <w:rsid w:val="2A917F12"/>
    <w:rsid w:val="2A9D615B"/>
    <w:rsid w:val="2AE65E55"/>
    <w:rsid w:val="2AEC7D6B"/>
    <w:rsid w:val="2B3A3C06"/>
    <w:rsid w:val="2B7B2CD7"/>
    <w:rsid w:val="2BBE4A09"/>
    <w:rsid w:val="2C7F577D"/>
    <w:rsid w:val="2C916CE1"/>
    <w:rsid w:val="2CB573F1"/>
    <w:rsid w:val="2DF5037E"/>
    <w:rsid w:val="2E1F29F2"/>
    <w:rsid w:val="2ED962FD"/>
    <w:rsid w:val="2EF75A9F"/>
    <w:rsid w:val="2FA22E86"/>
    <w:rsid w:val="30636F6F"/>
    <w:rsid w:val="308D7267"/>
    <w:rsid w:val="309A28A5"/>
    <w:rsid w:val="309B7B37"/>
    <w:rsid w:val="30DD3DF6"/>
    <w:rsid w:val="31EE248D"/>
    <w:rsid w:val="33097BA0"/>
    <w:rsid w:val="33346566"/>
    <w:rsid w:val="340B487E"/>
    <w:rsid w:val="34876E3B"/>
    <w:rsid w:val="34B7733E"/>
    <w:rsid w:val="34BA2ACF"/>
    <w:rsid w:val="34CA155F"/>
    <w:rsid w:val="34D53509"/>
    <w:rsid w:val="34DB5F91"/>
    <w:rsid w:val="35A4296B"/>
    <w:rsid w:val="35AF70D3"/>
    <w:rsid w:val="364452A8"/>
    <w:rsid w:val="3676199F"/>
    <w:rsid w:val="36DB2EFD"/>
    <w:rsid w:val="37295B73"/>
    <w:rsid w:val="376152DE"/>
    <w:rsid w:val="379773BF"/>
    <w:rsid w:val="37BA2B92"/>
    <w:rsid w:val="37C05C78"/>
    <w:rsid w:val="3A736BBC"/>
    <w:rsid w:val="3AC4797F"/>
    <w:rsid w:val="3B0F15A5"/>
    <w:rsid w:val="3B83690E"/>
    <w:rsid w:val="3C6D291D"/>
    <w:rsid w:val="3C8D17F0"/>
    <w:rsid w:val="3D222D3E"/>
    <w:rsid w:val="3D5460D2"/>
    <w:rsid w:val="3EF21FA7"/>
    <w:rsid w:val="3F3423F7"/>
    <w:rsid w:val="3F8C0AD9"/>
    <w:rsid w:val="3FD414E4"/>
    <w:rsid w:val="3FED5CCD"/>
    <w:rsid w:val="400D4BB3"/>
    <w:rsid w:val="405820D4"/>
    <w:rsid w:val="416D6A0E"/>
    <w:rsid w:val="417D1DC2"/>
    <w:rsid w:val="42A41642"/>
    <w:rsid w:val="42C52901"/>
    <w:rsid w:val="42FC5059"/>
    <w:rsid w:val="435A5C35"/>
    <w:rsid w:val="44E87A7E"/>
    <w:rsid w:val="456D0411"/>
    <w:rsid w:val="46587C56"/>
    <w:rsid w:val="46756E72"/>
    <w:rsid w:val="46813D02"/>
    <w:rsid w:val="46EA336A"/>
    <w:rsid w:val="4732450F"/>
    <w:rsid w:val="474A1318"/>
    <w:rsid w:val="47DD64EB"/>
    <w:rsid w:val="498F35C1"/>
    <w:rsid w:val="4A0A5CC7"/>
    <w:rsid w:val="4A307253"/>
    <w:rsid w:val="4A6C0158"/>
    <w:rsid w:val="4AB41B33"/>
    <w:rsid w:val="4B0B5394"/>
    <w:rsid w:val="4B1465F0"/>
    <w:rsid w:val="4B59602E"/>
    <w:rsid w:val="4CBB3066"/>
    <w:rsid w:val="4D2C345F"/>
    <w:rsid w:val="4D473FEB"/>
    <w:rsid w:val="4DAB4166"/>
    <w:rsid w:val="4EF852D8"/>
    <w:rsid w:val="4F476795"/>
    <w:rsid w:val="4F6008F2"/>
    <w:rsid w:val="4F6260FB"/>
    <w:rsid w:val="4F7D3946"/>
    <w:rsid w:val="4FAE3B00"/>
    <w:rsid w:val="4FC4345D"/>
    <w:rsid w:val="4FDF1192"/>
    <w:rsid w:val="4FF0236A"/>
    <w:rsid w:val="50637FC5"/>
    <w:rsid w:val="50BC39B4"/>
    <w:rsid w:val="50C56D57"/>
    <w:rsid w:val="50DC0201"/>
    <w:rsid w:val="50FA6B69"/>
    <w:rsid w:val="51181B78"/>
    <w:rsid w:val="512C7CC3"/>
    <w:rsid w:val="515334CB"/>
    <w:rsid w:val="52267F1C"/>
    <w:rsid w:val="52457B28"/>
    <w:rsid w:val="52D84B3B"/>
    <w:rsid w:val="52DC6E02"/>
    <w:rsid w:val="52EB37B7"/>
    <w:rsid w:val="532D1418"/>
    <w:rsid w:val="5359798D"/>
    <w:rsid w:val="536D5402"/>
    <w:rsid w:val="53844041"/>
    <w:rsid w:val="53E265AD"/>
    <w:rsid w:val="5419279D"/>
    <w:rsid w:val="55BA07E5"/>
    <w:rsid w:val="55C656E6"/>
    <w:rsid w:val="56951575"/>
    <w:rsid w:val="573E4B0A"/>
    <w:rsid w:val="57EA00F6"/>
    <w:rsid w:val="57ED67F5"/>
    <w:rsid w:val="58365C18"/>
    <w:rsid w:val="589B7282"/>
    <w:rsid w:val="592E63F2"/>
    <w:rsid w:val="59462FFB"/>
    <w:rsid w:val="59D20454"/>
    <w:rsid w:val="5AC3366B"/>
    <w:rsid w:val="5B2C3479"/>
    <w:rsid w:val="5B6B4F9B"/>
    <w:rsid w:val="5B70435F"/>
    <w:rsid w:val="5BED33EA"/>
    <w:rsid w:val="5C8508F0"/>
    <w:rsid w:val="5DBC6CEE"/>
    <w:rsid w:val="5DDB6737"/>
    <w:rsid w:val="5E0B1060"/>
    <w:rsid w:val="5E28233F"/>
    <w:rsid w:val="5E5917CC"/>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473BF7"/>
    <w:rsid w:val="63670099"/>
    <w:rsid w:val="63907C20"/>
    <w:rsid w:val="63B374DF"/>
    <w:rsid w:val="63BD55FE"/>
    <w:rsid w:val="63C4349A"/>
    <w:rsid w:val="649C5533"/>
    <w:rsid w:val="651915C4"/>
    <w:rsid w:val="6562740E"/>
    <w:rsid w:val="65F00D0C"/>
    <w:rsid w:val="65F93378"/>
    <w:rsid w:val="660A4DD7"/>
    <w:rsid w:val="669A773D"/>
    <w:rsid w:val="66A47F42"/>
    <w:rsid w:val="676E069F"/>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6F4C6FC1"/>
    <w:rsid w:val="710D3D1B"/>
    <w:rsid w:val="711B37E9"/>
    <w:rsid w:val="71C254BD"/>
    <w:rsid w:val="72A0767C"/>
    <w:rsid w:val="72CD4903"/>
    <w:rsid w:val="730C5665"/>
    <w:rsid w:val="732D33F2"/>
    <w:rsid w:val="738C75AC"/>
    <w:rsid w:val="74B925FE"/>
    <w:rsid w:val="74FE731B"/>
    <w:rsid w:val="753955B3"/>
    <w:rsid w:val="7542758E"/>
    <w:rsid w:val="75886FA4"/>
    <w:rsid w:val="75AD3D2D"/>
    <w:rsid w:val="765B28E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835CC2"/>
    <w:rsid w:val="7AC671D8"/>
    <w:rsid w:val="7C2B4657"/>
    <w:rsid w:val="7C3B7E93"/>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17098</Words>
  <Characters>17898</Characters>
  <Lines>38</Lines>
  <Paragraphs>65</Paragraphs>
  <TotalTime>20</TotalTime>
  <ScaleCrop>false</ScaleCrop>
  <LinksUpToDate>false</LinksUpToDate>
  <CharactersWithSpaces>18337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2026-01-14T10:01:18Z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D63B82F4B1574ABF9A18D1F9873163C3_13</vt:lpwstr>
  </property>
  <property fmtid="{D5CDD505-2E9C-101B-9397-08002B2CF9AE}" pid="4" name="KSOTemplateDocerSaveRecord">
    <vt:lpwstr>eyJoZGlkIjoiYjVmOGY2NmQ5OTJmMDI1Mjc1OTM0OTRmZDQ5YTZkODMiLCJ1c2VySWQiOiIxMjM0Njk1MzQ0In0=</vt:lpwstr>
  </property>
</Properties>
</file>