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546"/>
        <w:gridCol w:w="1954"/>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6</w:t>
            </w:r>
            <w:r>
              <w:rPr>
                <w:rFonts w:hint="eastAsia" w:ascii="黑体" w:hAnsi="黑体" w:eastAsia="黑体" w:cs="黑体"/>
                <w:b/>
                <w:sz w:val="32"/>
                <w:lang w:eastAsia="zh-CN"/>
              </w:rPr>
              <w:t>年第</w:t>
            </w:r>
            <w:r>
              <w:rPr>
                <w:rFonts w:hint="eastAsia" w:ascii="黑体" w:hAnsi="黑体" w:eastAsia="黑体" w:cs="黑体"/>
                <w:b/>
                <w:sz w:val="32"/>
                <w:lang w:val="en-US" w:eastAsia="zh-CN"/>
              </w:rPr>
              <w:t>1</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四</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85"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063"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highlight w:val="none"/>
                <w:u w:val="none"/>
                <w:lang w:val="en-US" w:eastAsia="zh-CN"/>
              </w:rPr>
              <w:t>1</w:t>
            </w:r>
          </w:p>
        </w:tc>
        <w:tc>
          <w:tcPr>
            <w:tcW w:w="1678" w:type="dxa"/>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01</w:t>
            </w:r>
          </w:p>
        </w:tc>
        <w:tc>
          <w:tcPr>
            <w:tcW w:w="2546" w:type="dxa"/>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一次性采样器</w:t>
            </w:r>
          </w:p>
        </w:tc>
        <w:tc>
          <w:tcPr>
            <w:tcW w:w="1954" w:type="dxa"/>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公开遴选</w:t>
            </w:r>
          </w:p>
        </w:tc>
      </w:tr>
      <w:tr w14:paraId="706AA5B7">
        <w:tblPrEx>
          <w:tblCellMar>
            <w:top w:w="0" w:type="dxa"/>
            <w:left w:w="108" w:type="dxa"/>
            <w:bottom w:w="0" w:type="dxa"/>
            <w:right w:w="108" w:type="dxa"/>
          </w:tblCellMar>
        </w:tblPrEx>
        <w:trPr>
          <w:trHeight w:val="452" w:hRule="atLeast"/>
        </w:trPr>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678" w:type="dxa"/>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02</w:t>
            </w:r>
          </w:p>
        </w:tc>
        <w:tc>
          <w:tcPr>
            <w:tcW w:w="2546" w:type="dxa"/>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甲状腺癌三基因突变检测</w:t>
            </w:r>
          </w:p>
        </w:tc>
        <w:tc>
          <w:tcPr>
            <w:tcW w:w="1954" w:type="dxa"/>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公开遴选</w:t>
            </w:r>
          </w:p>
        </w:tc>
      </w:tr>
      <w:tr w14:paraId="355E61CF">
        <w:tblPrEx>
          <w:tblCellMar>
            <w:top w:w="0" w:type="dxa"/>
            <w:left w:w="108" w:type="dxa"/>
            <w:bottom w:w="0" w:type="dxa"/>
            <w:right w:w="108" w:type="dxa"/>
          </w:tblCellMar>
        </w:tblPrEx>
        <w:trPr>
          <w:trHeight w:val="221" w:hRule="atLeast"/>
        </w:trPr>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646D7038">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678" w:type="dxa"/>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03</w:t>
            </w:r>
          </w:p>
        </w:tc>
        <w:tc>
          <w:tcPr>
            <w:tcW w:w="2546" w:type="dxa"/>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儿茶酚胺检测样本萃取液</w:t>
            </w:r>
          </w:p>
        </w:tc>
        <w:tc>
          <w:tcPr>
            <w:tcW w:w="1954" w:type="dxa"/>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公开遴选</w:t>
            </w:r>
          </w:p>
        </w:tc>
      </w:tr>
      <w:tr w14:paraId="081E9C5E">
        <w:tblPrEx>
          <w:tblCellMar>
            <w:top w:w="0" w:type="dxa"/>
            <w:left w:w="108" w:type="dxa"/>
            <w:bottom w:w="0" w:type="dxa"/>
            <w:right w:w="108" w:type="dxa"/>
          </w:tblCellMar>
        </w:tblPrEx>
        <w:trPr>
          <w:trHeight w:val="221" w:hRule="atLeast"/>
        </w:trPr>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74269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678" w:type="dxa"/>
            <w:tcBorders>
              <w:top w:val="single" w:color="auto" w:sz="4" w:space="0"/>
              <w:left w:val="nil"/>
              <w:bottom w:val="single" w:color="auto" w:sz="4" w:space="0"/>
              <w:right w:val="single" w:color="auto" w:sz="4" w:space="0"/>
            </w:tcBorders>
            <w:shd w:val="clear" w:color="auto" w:fill="auto"/>
            <w:vAlign w:val="center"/>
          </w:tcPr>
          <w:p w14:paraId="4D55BC17">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331" w:type="dxa"/>
            <w:tcBorders>
              <w:top w:val="single" w:color="auto" w:sz="4" w:space="0"/>
              <w:left w:val="nil"/>
              <w:bottom w:val="single" w:color="auto" w:sz="4" w:space="0"/>
              <w:right w:val="single" w:color="auto" w:sz="4" w:space="0"/>
            </w:tcBorders>
            <w:shd w:val="clear" w:color="auto" w:fill="auto"/>
            <w:vAlign w:val="center"/>
          </w:tcPr>
          <w:p w14:paraId="714340BF">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01</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04</w:t>
            </w:r>
          </w:p>
        </w:tc>
        <w:tc>
          <w:tcPr>
            <w:tcW w:w="2546" w:type="dxa"/>
            <w:tcBorders>
              <w:top w:val="single" w:color="auto" w:sz="4" w:space="0"/>
              <w:left w:val="nil"/>
              <w:bottom w:val="single" w:color="auto" w:sz="4" w:space="0"/>
              <w:right w:val="single" w:color="auto" w:sz="4" w:space="0"/>
            </w:tcBorders>
            <w:shd w:val="clear" w:color="auto" w:fill="auto"/>
            <w:vAlign w:val="center"/>
          </w:tcPr>
          <w:p w14:paraId="7A46BFF7">
            <w:pPr>
              <w:widowControl/>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val="0"/>
                <w:bCs w:val="0"/>
                <w:color w:val="000000"/>
                <w:kern w:val="0"/>
                <w:sz w:val="20"/>
                <w:szCs w:val="20"/>
                <w:highlight w:val="none"/>
                <w:u w:val="none"/>
                <w:lang w:val="en-US" w:eastAsia="zh-CN" w:bidi="ar-SA"/>
              </w:rPr>
              <w:t>幽门螺旋杆菌血清学检测</w:t>
            </w:r>
          </w:p>
        </w:tc>
        <w:tc>
          <w:tcPr>
            <w:tcW w:w="1954" w:type="dxa"/>
            <w:tcBorders>
              <w:top w:val="single" w:color="auto" w:sz="4" w:space="0"/>
              <w:left w:val="nil"/>
              <w:bottom w:val="single" w:color="auto" w:sz="4" w:space="0"/>
              <w:right w:val="single" w:color="auto" w:sz="4" w:space="0"/>
            </w:tcBorders>
            <w:shd w:val="clear" w:color="auto" w:fill="auto"/>
            <w:vAlign w:val="center"/>
          </w:tcPr>
          <w:p w14:paraId="60B4FCF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公开遴选</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6</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lang w:val="en-US" w:eastAsia="zh-CN"/>
        </w:rPr>
        <w:t>（2025年第四批立项试剂）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zdbycgb@163</w:t>
      </w:r>
      <w:r>
        <w:rPr>
          <w:rFonts w:hint="eastAsia"/>
          <w:color w:val="000000" w:themeColor="text1"/>
          <w:szCs w:val="21"/>
          <w:highlight w:val="none"/>
          <w14:textFill>
            <w14:solidFill>
              <w14:schemeClr w14:val="tx1"/>
            </w14:solidFill>
          </w14:textFill>
        </w:rPr>
        <w:t>.com，由招采办完成资质预审，只有通过资格审核的投标人方可准备投标资料参加投标。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15</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2026年1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21</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下午5:00</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29</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四</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6</w:t>
      </w:r>
      <w:r>
        <w:rPr>
          <w:rFonts w:hint="eastAsia" w:ascii="宋体" w:hAnsi="宋体" w:eastAsia="宋体" w:cs="宋体"/>
          <w:sz w:val="24"/>
        </w:rPr>
        <w:t>年</w:t>
      </w:r>
      <w:r>
        <w:rPr>
          <w:rFonts w:hint="eastAsia" w:ascii="宋体" w:hAnsi="宋体" w:eastAsia="宋体" w:cs="宋体"/>
          <w:sz w:val="24"/>
          <w:lang w:val="en-US" w:eastAsia="zh-CN"/>
        </w:rPr>
        <w:t>1月14</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5年院办通、685、976号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第一、二</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详见附件一：《2026年第1期医用试剂采购目录（2025年第四批立项试剂）》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left="425" w:leftChars="0" w:hanging="425" w:firstLineChars="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left="425" w:leftChars="0" w:hanging="425"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left="425" w:leftChars="0" w:hanging="425"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left="425" w:leftChars="0" w:hanging="425" w:firstLineChars="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left="425" w:leftChars="0" w:hanging="425" w:firstLineChars="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left="425" w:leftChars="0" w:hanging="425" w:firstLineChars="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0"/>
        </w:numPr>
        <w:adjustRightInd w:val="0"/>
        <w:snapToGrid w:val="0"/>
        <w:spacing w:line="360" w:lineRule="auto"/>
        <w:jc w:val="left"/>
        <w:rPr>
          <w:rFonts w:hint="eastAsia"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5AC73CD0">
      <w:pPr>
        <w:numPr>
          <w:ilvl w:val="0"/>
          <w:numId w:val="0"/>
        </w:numPr>
        <w:adjustRightInd w:val="0"/>
        <w:snapToGrid w:val="0"/>
        <w:spacing w:line="360" w:lineRule="auto"/>
        <w:rPr>
          <w:rFonts w:hint="eastAsia" w:ascii="宋体" w:hAnsi="宋体" w:eastAsia="宋体" w:cs="宋体"/>
          <w:kern w:val="0"/>
          <w:sz w:val="24"/>
          <w:szCs w:val="22"/>
          <w:lang w:eastAsia="zh-CN"/>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4</w:t>
      </w:r>
      <w:r>
        <w:rPr>
          <w:rFonts w:hint="eastAsia" w:ascii="宋体" w:hAnsi="宋体" w:eastAsia="宋体" w:cs="宋体"/>
          <w:kern w:val="0"/>
          <w:sz w:val="24"/>
          <w:szCs w:val="22"/>
          <w:lang w:eastAsia="zh-CN"/>
        </w:rPr>
        <w:t>）</w:t>
      </w:r>
      <w:r>
        <w:rPr>
          <w:rFonts w:hint="eastAsia" w:ascii="宋体" w:hAnsi="宋体" w:eastAsia="宋体" w:cs="宋体"/>
          <w:b/>
          <w:bCs/>
          <w:sz w:val="24"/>
          <w:highlight w:val="yellow"/>
          <w:lang w:val="en-US" w:eastAsia="zh-CN"/>
        </w:rPr>
        <w:t>原在库品牌投标原相同注册证产品不可超原在库价。</w:t>
      </w:r>
    </w:p>
    <w:p w14:paraId="38D08A55">
      <w:pPr>
        <w:numPr>
          <w:ilvl w:val="0"/>
          <w:numId w:val="0"/>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left="425" w:leftChars="0" w:hanging="425"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3"/>
        </w:numPr>
        <w:spacing w:before="260" w:after="260"/>
        <w:jc w:val="center"/>
        <w:outlineLvl w:val="1"/>
        <w:rPr>
          <w:rFonts w:eastAsia="宋体"/>
          <w:b/>
          <w:bCs/>
          <w:kern w:val="0"/>
          <w:sz w:val="30"/>
          <w:szCs w:val="30"/>
        </w:rPr>
      </w:pPr>
      <w:bookmarkStart w:id="7" w:name="_Toc15209"/>
      <w:bookmarkStart w:id="8" w:name="_Toc57128621"/>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4"/>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w:t>
            </w:r>
            <w:bookmarkStart w:id="33" w:name="_GoBack"/>
            <w:bookmarkEnd w:id="33"/>
            <w:r>
              <w:rPr>
                <w:rFonts w:hint="eastAsia" w:ascii="宋体" w:hAnsi="宋体" w:eastAsia="宋体" w:cs="宋体"/>
                <w:b/>
                <w:bCs/>
                <w:sz w:val="24"/>
              </w:rPr>
              <w:t>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12</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6"/>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5"/>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229E79B9">
      <w:pPr>
        <w:pStyle w:val="44"/>
        <w:widowControl/>
        <w:numPr>
          <w:ilvl w:val="0"/>
          <w:numId w:val="17"/>
        </w:numPr>
        <w:spacing w:line="360" w:lineRule="auto"/>
        <w:ind w:firstLineChars="0"/>
        <w:jc w:val="left"/>
        <w:rPr>
          <w:b/>
          <w:bCs/>
          <w:color w:val="000000" w:themeColor="text1"/>
          <w:szCs w:val="21"/>
          <w:highlight w:val="yellow"/>
          <w14:textFill>
            <w14:solidFill>
              <w14:schemeClr w14:val="tx1"/>
            </w14:solidFill>
          </w14:textFill>
        </w:rPr>
      </w:pP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择优评审法:经延期后不足3家有效投标供应商报名的，我院有权按照择优评审的方式与报名供应商进行议价谈判。</w:t>
      </w:r>
    </w:p>
    <w:p w14:paraId="441B4AFB">
      <w:pPr>
        <w:pStyle w:val="44"/>
        <w:widowControl/>
        <w:numPr>
          <w:ilvl w:val="0"/>
          <w:numId w:val="0"/>
        </w:numPr>
        <w:spacing w:line="360" w:lineRule="auto"/>
        <w:ind w:left="420" w:leftChars="200" w:firstLine="0"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7E4A1F1A">
      <w:pPr>
        <w:pStyle w:val="44"/>
        <w:widowControl/>
        <w:numPr>
          <w:ilvl w:val="0"/>
          <w:numId w:val="17"/>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8"/>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会签评审报告</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5"/>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5"/>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2"/>
        </w:numPr>
        <w:jc w:val="center"/>
        <w:outlineLvl w:val="0"/>
        <w:rPr>
          <w:rFonts w:ascii="方正小标宋简体" w:hAnsi="方正小标宋简体" w:eastAsia="方正小标宋简体" w:cs="方正小标宋简体"/>
          <w:kern w:val="0"/>
          <w:sz w:val="44"/>
          <w:szCs w:val="36"/>
        </w:rPr>
      </w:pPr>
      <w:bookmarkStart w:id="13" w:name="_Toc3265"/>
      <w:bookmarkStart w:id="14" w:name="_Toc100052408"/>
      <w:bookmarkStart w:id="15" w:name="_Toc73521586"/>
      <w:bookmarkStart w:id="16" w:name="_Toc73521674"/>
      <w:bookmarkStart w:id="17" w:name="_Toc73517679"/>
      <w:bookmarkStart w:id="18" w:name="_Toc73518157"/>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100052409"/>
      <w:bookmarkStart w:id="20" w:name="_Toc73521675"/>
      <w:bookmarkStart w:id="21" w:name="_Toc73517680"/>
      <w:bookmarkStart w:id="22" w:name="_Toc73521587"/>
      <w:bookmarkStart w:id="23" w:name="_Toc73518158"/>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18160"/>
      <w:bookmarkStart w:id="25" w:name="_Toc73521589"/>
      <w:bookmarkStart w:id="26" w:name="_Toc100052410"/>
      <w:bookmarkStart w:id="27" w:name="_Toc73521677"/>
      <w:bookmarkStart w:id="28" w:name="_Toc73517682"/>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4"/>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7"/>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7"/>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5"/>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0"/>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1"/>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3"/>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4"/>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5"/>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5"/>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5"/>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5"/>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5"/>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5"/>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5"/>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5"/>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6"/>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6"/>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6"/>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044986"/>
      <w:bookmarkStart w:id="32"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8692076"/>
    <w:multiLevelType w:val="singleLevel"/>
    <w:tmpl w:val="58692076"/>
    <w:lvl w:ilvl="0" w:tentative="0">
      <w:start w:val="1"/>
      <w:numFmt w:val="decimal"/>
      <w:lvlText w:val="%1."/>
      <w:lvlJc w:val="left"/>
      <w:pPr>
        <w:ind w:left="425" w:hanging="425"/>
      </w:pPr>
      <w:rPr>
        <w:rFonts w:hint="default"/>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75661D6F"/>
    <w:multiLevelType w:val="singleLevel"/>
    <w:tmpl w:val="75661D6F"/>
    <w:lvl w:ilvl="0" w:tentative="0">
      <w:start w:val="1"/>
      <w:numFmt w:val="chineseCounting"/>
      <w:suff w:val="nothing"/>
      <w:lvlText w:val="%1、"/>
      <w:lvlJc w:val="left"/>
      <w:rPr>
        <w:rFonts w:hint="eastAsia"/>
      </w:rPr>
    </w:lvl>
  </w:abstractNum>
  <w:abstractNum w:abstractNumId="36">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8"/>
  </w:num>
  <w:num w:numId="9">
    <w:abstractNumId w:val="5"/>
  </w:num>
  <w:num w:numId="10">
    <w:abstractNumId w:val="29"/>
  </w:num>
  <w:num w:numId="11">
    <w:abstractNumId w:val="22"/>
  </w:num>
  <w:num w:numId="12">
    <w:abstractNumId w:val="31"/>
  </w:num>
  <w:num w:numId="13">
    <w:abstractNumId w:val="14"/>
  </w:num>
  <w:num w:numId="14">
    <w:abstractNumId w:val="19"/>
  </w:num>
  <w:num w:numId="15">
    <w:abstractNumId w:val="13"/>
  </w:num>
  <w:num w:numId="16">
    <w:abstractNumId w:val="36"/>
  </w:num>
  <w:num w:numId="17">
    <w:abstractNumId w:val="21"/>
  </w:num>
  <w:num w:numId="18">
    <w:abstractNumId w:val="2"/>
  </w:num>
  <w:num w:numId="19">
    <w:abstractNumId w:val="33"/>
  </w:num>
  <w:num w:numId="20">
    <w:abstractNumId w:val="26"/>
  </w:num>
  <w:num w:numId="21">
    <w:abstractNumId w:val="27"/>
  </w:num>
  <w:num w:numId="22">
    <w:abstractNumId w:val="20"/>
  </w:num>
  <w:num w:numId="23">
    <w:abstractNumId w:val="25"/>
  </w:num>
  <w:num w:numId="24">
    <w:abstractNumId w:val="17"/>
  </w:num>
  <w:num w:numId="25">
    <w:abstractNumId w:val="24"/>
  </w:num>
  <w:num w:numId="26">
    <w:abstractNumId w:val="16"/>
  </w:num>
  <w:num w:numId="27">
    <w:abstractNumId w:val="30"/>
  </w:num>
  <w:num w:numId="28">
    <w:abstractNumId w:val="12"/>
  </w:num>
  <w:num w:numId="29">
    <w:abstractNumId w:val="9"/>
  </w:num>
  <w:num w:numId="30">
    <w:abstractNumId w:val="35"/>
  </w:num>
  <w:num w:numId="31">
    <w:abstractNumId w:val="1"/>
  </w:num>
  <w:num w:numId="32">
    <w:abstractNumId w:val="18"/>
  </w:num>
  <w:num w:numId="33">
    <w:abstractNumId w:val="23"/>
  </w:num>
  <w:num w:numId="34">
    <w:abstractNumId w:val="7"/>
  </w:num>
  <w:num w:numId="35">
    <w:abstractNumId w:val="15"/>
  </w:num>
  <w:num w:numId="36">
    <w:abstractNumId w:val="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8D72651"/>
    <w:rsid w:val="09216B15"/>
    <w:rsid w:val="09242161"/>
    <w:rsid w:val="09491AC5"/>
    <w:rsid w:val="09734146"/>
    <w:rsid w:val="097803A8"/>
    <w:rsid w:val="09FA4319"/>
    <w:rsid w:val="0A263C68"/>
    <w:rsid w:val="0A5667CD"/>
    <w:rsid w:val="0A7B2255"/>
    <w:rsid w:val="0AC34EE7"/>
    <w:rsid w:val="0AD32091"/>
    <w:rsid w:val="0B2F4DA6"/>
    <w:rsid w:val="0B535DB9"/>
    <w:rsid w:val="0BD92FE7"/>
    <w:rsid w:val="0BDA52BF"/>
    <w:rsid w:val="0BE3052D"/>
    <w:rsid w:val="0BE95409"/>
    <w:rsid w:val="0C14471F"/>
    <w:rsid w:val="0C9B09CE"/>
    <w:rsid w:val="0CF87812"/>
    <w:rsid w:val="0D1A3FA7"/>
    <w:rsid w:val="0D7416BC"/>
    <w:rsid w:val="0DEE717A"/>
    <w:rsid w:val="0E09608E"/>
    <w:rsid w:val="0E52151F"/>
    <w:rsid w:val="0E622818"/>
    <w:rsid w:val="0E740D74"/>
    <w:rsid w:val="0EBB3AA4"/>
    <w:rsid w:val="0F543075"/>
    <w:rsid w:val="0F9B2F12"/>
    <w:rsid w:val="0FAD08ED"/>
    <w:rsid w:val="0FDC71D5"/>
    <w:rsid w:val="0FFC1742"/>
    <w:rsid w:val="10480E2B"/>
    <w:rsid w:val="10A23C41"/>
    <w:rsid w:val="1119533D"/>
    <w:rsid w:val="114D3D2F"/>
    <w:rsid w:val="115002B9"/>
    <w:rsid w:val="1153554D"/>
    <w:rsid w:val="116F4196"/>
    <w:rsid w:val="11DA5698"/>
    <w:rsid w:val="12025D64"/>
    <w:rsid w:val="12203AAF"/>
    <w:rsid w:val="12301B77"/>
    <w:rsid w:val="127537FB"/>
    <w:rsid w:val="13531FC1"/>
    <w:rsid w:val="137837D5"/>
    <w:rsid w:val="13C01B62"/>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0D2487"/>
    <w:rsid w:val="171A032B"/>
    <w:rsid w:val="17DA689A"/>
    <w:rsid w:val="187F5699"/>
    <w:rsid w:val="188340A0"/>
    <w:rsid w:val="188E3A9B"/>
    <w:rsid w:val="18C84236"/>
    <w:rsid w:val="190B1E92"/>
    <w:rsid w:val="19285BF1"/>
    <w:rsid w:val="196830CB"/>
    <w:rsid w:val="19AC4E36"/>
    <w:rsid w:val="19AE757F"/>
    <w:rsid w:val="19C134CB"/>
    <w:rsid w:val="19F17905"/>
    <w:rsid w:val="1A727D2A"/>
    <w:rsid w:val="1A7F369B"/>
    <w:rsid w:val="1A8B20F3"/>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08240B"/>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002E1"/>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A01868"/>
    <w:rsid w:val="4DD06A62"/>
    <w:rsid w:val="4E5632A9"/>
    <w:rsid w:val="4E5B0C95"/>
    <w:rsid w:val="4EDB63EB"/>
    <w:rsid w:val="4EF852D8"/>
    <w:rsid w:val="4F1D463C"/>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3F51C23"/>
    <w:rsid w:val="547F6E9B"/>
    <w:rsid w:val="55872C54"/>
    <w:rsid w:val="55BA07E5"/>
    <w:rsid w:val="565E627F"/>
    <w:rsid w:val="567649A8"/>
    <w:rsid w:val="56B52F3D"/>
    <w:rsid w:val="56FC7846"/>
    <w:rsid w:val="573305DA"/>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CDC2A8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7DF0AF2"/>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2227D"/>
    <w:rsid w:val="76A949F5"/>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17382</Words>
  <Characters>17745</Characters>
  <Lines>220</Lines>
  <Paragraphs>61</Paragraphs>
  <TotalTime>2</TotalTime>
  <ScaleCrop>false</ScaleCrop>
  <LinksUpToDate>false</LinksUpToDate>
  <CharactersWithSpaces>18457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2026-01-14T02:54:12Z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