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2C94E">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7DEE130">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1063D837">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2604EF2C">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3B08E7B7">
      <w:pPr>
        <w:spacing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65283E68">
      <w:pPr>
        <w:spacing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 急诊科</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490"/>
        <w:gridCol w:w="425"/>
        <w:gridCol w:w="567"/>
        <w:gridCol w:w="1417"/>
        <w:gridCol w:w="993"/>
        <w:gridCol w:w="1062"/>
      </w:tblGrid>
      <w:tr w14:paraId="5507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DC3B4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762CA6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33C0EC2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DC41E9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547768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4C7E0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3D9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242C15B">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溶栓称重转运床</w:t>
            </w:r>
          </w:p>
        </w:tc>
        <w:tc>
          <w:tcPr>
            <w:tcW w:w="1559" w:type="dxa"/>
            <w:gridSpan w:val="3"/>
            <w:vAlign w:val="center"/>
          </w:tcPr>
          <w:p w14:paraId="4F782FC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05B2C8B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6871299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984" w:type="dxa"/>
            <w:gridSpan w:val="2"/>
          </w:tcPr>
          <w:p w14:paraId="12D6C81F">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c>
          <w:tcPr>
            <w:tcW w:w="2055" w:type="dxa"/>
            <w:gridSpan w:val="2"/>
            <w:vAlign w:val="center"/>
          </w:tcPr>
          <w:p w14:paraId="655D8F3F">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r>
      <w:tr w14:paraId="498F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37E404C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741E63FA">
            <w:pPr>
              <w:spacing w:line="276" w:lineRule="auto"/>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当前急诊科在心肌梗死、急性脑梗死、脑栓塞等溶栓治疗中，患者体重是决定药物剂量的关键因素，但传统转运床缺乏称重功能，依赖人工估算，易导致剂量偏差，影响疗效及安全性。研究显示，体重误差超10%可能增加出血风险或降低溶栓效果。根据《健康中国2030》规划纲要要求，需优化急救设备配置以提升急诊救治能力。故申购溶栓称重转运床可实现体重精准测量、设备集成化管理及无菌操作，显著提高溶栓成功率，降低并发症风险，符合国家急救体系建设政策导向。急诊科抢救区现无可称重转运车床，现为配合卒中中心建设，急需采购溶栓称重转运床，以实现对患者的精准用药治疗。计划外购置经费拟使用急诊科“以奖代补”经费。</w:t>
            </w:r>
          </w:p>
        </w:tc>
      </w:tr>
      <w:tr w14:paraId="2BB1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6214158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0BE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24C71C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7ADCDA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3B6EDD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90263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2C534B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3" w:type="dxa"/>
            <w:gridSpan w:val="2"/>
            <w:vAlign w:val="center"/>
          </w:tcPr>
          <w:p w14:paraId="36B5F01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992" w:type="dxa"/>
            <w:gridSpan w:val="2"/>
            <w:vAlign w:val="center"/>
          </w:tcPr>
          <w:p w14:paraId="71CA090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197C05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485695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66AD2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BF4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785C06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2845" w:type="dxa"/>
            <w:gridSpan w:val="3"/>
            <w:vAlign w:val="center"/>
          </w:tcPr>
          <w:p w14:paraId="743539B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床体              </w:t>
            </w:r>
          </w:p>
        </w:tc>
        <w:tc>
          <w:tcPr>
            <w:tcW w:w="850" w:type="dxa"/>
            <w:vAlign w:val="center"/>
          </w:tcPr>
          <w:p w14:paraId="5D1B969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5A92D74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09EB440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张</w:t>
            </w:r>
          </w:p>
        </w:tc>
        <w:tc>
          <w:tcPr>
            <w:tcW w:w="993" w:type="dxa"/>
            <w:gridSpan w:val="2"/>
            <w:vAlign w:val="center"/>
          </w:tcPr>
          <w:p w14:paraId="626544BA">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4</w:t>
            </w:r>
          </w:p>
        </w:tc>
        <w:tc>
          <w:tcPr>
            <w:tcW w:w="992" w:type="dxa"/>
            <w:gridSpan w:val="2"/>
            <w:vAlign w:val="center"/>
          </w:tcPr>
          <w:p w14:paraId="13B462F4">
            <w:pPr>
              <w:jc w:val="center"/>
              <w:rPr>
                <w:rFonts w:asciiTheme="majorEastAsia" w:hAnsiTheme="majorEastAsia" w:eastAsiaTheme="majorEastAsia"/>
                <w:bCs/>
                <w:sz w:val="24"/>
                <w:szCs w:val="21"/>
              </w:rPr>
            </w:pPr>
            <w:r>
              <w:rPr>
                <w:rFonts w:asciiTheme="majorEastAsia" w:hAnsiTheme="majorEastAsia" w:eastAsiaTheme="majorEastAsia"/>
                <w:bCs/>
                <w:sz w:val="24"/>
                <w:szCs w:val="21"/>
              </w:rPr>
              <w:t>4</w:t>
            </w:r>
          </w:p>
        </w:tc>
        <w:tc>
          <w:tcPr>
            <w:tcW w:w="1417" w:type="dxa"/>
            <w:vAlign w:val="center"/>
          </w:tcPr>
          <w:p w14:paraId="5B14EBC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vAlign w:val="center"/>
          </w:tcPr>
          <w:p w14:paraId="430ED4C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6311BF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r>
      <w:tr w14:paraId="18D5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4ADB90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2845" w:type="dxa"/>
            <w:gridSpan w:val="3"/>
            <w:vAlign w:val="center"/>
          </w:tcPr>
          <w:p w14:paraId="514A252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一体式护栏        </w:t>
            </w:r>
          </w:p>
        </w:tc>
        <w:tc>
          <w:tcPr>
            <w:tcW w:w="850" w:type="dxa"/>
            <w:vAlign w:val="center"/>
          </w:tcPr>
          <w:p w14:paraId="146AF08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7E59746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567" w:type="dxa"/>
            <w:vAlign w:val="center"/>
          </w:tcPr>
          <w:p w14:paraId="1978910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片</w:t>
            </w:r>
          </w:p>
        </w:tc>
        <w:tc>
          <w:tcPr>
            <w:tcW w:w="993" w:type="dxa"/>
            <w:gridSpan w:val="2"/>
            <w:vAlign w:val="center"/>
          </w:tcPr>
          <w:p w14:paraId="4E1179B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17414B9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42FD42B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060F562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10E46F9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12D1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03E6D3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2845" w:type="dxa"/>
            <w:gridSpan w:val="3"/>
            <w:vAlign w:val="center"/>
          </w:tcPr>
          <w:p w14:paraId="2866E9D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中控脚轮          </w:t>
            </w:r>
          </w:p>
        </w:tc>
        <w:tc>
          <w:tcPr>
            <w:tcW w:w="850" w:type="dxa"/>
            <w:vAlign w:val="center"/>
          </w:tcPr>
          <w:p w14:paraId="13E4F9A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110C9C6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567" w:type="dxa"/>
            <w:vAlign w:val="center"/>
          </w:tcPr>
          <w:p w14:paraId="4ED89A2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93" w:type="dxa"/>
            <w:gridSpan w:val="2"/>
            <w:vAlign w:val="center"/>
          </w:tcPr>
          <w:p w14:paraId="672EA8A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0FAB4BF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4BC3BAF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160B9B6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6BF98B3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163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69C3FB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2845" w:type="dxa"/>
            <w:gridSpan w:val="3"/>
            <w:vAlign w:val="center"/>
          </w:tcPr>
          <w:p w14:paraId="75CDF6A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三档中控锁定踏板  </w:t>
            </w:r>
          </w:p>
        </w:tc>
        <w:tc>
          <w:tcPr>
            <w:tcW w:w="850" w:type="dxa"/>
            <w:vAlign w:val="center"/>
          </w:tcPr>
          <w:p w14:paraId="1B10B9A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0BE02C0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567" w:type="dxa"/>
            <w:vAlign w:val="center"/>
          </w:tcPr>
          <w:p w14:paraId="73DA174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3" w:type="dxa"/>
            <w:gridSpan w:val="2"/>
            <w:vAlign w:val="center"/>
          </w:tcPr>
          <w:p w14:paraId="2D9618B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6D50019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5BBEAA2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00E23FB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64957EE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2E4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CB3688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5</w:t>
            </w:r>
          </w:p>
        </w:tc>
        <w:tc>
          <w:tcPr>
            <w:tcW w:w="2845" w:type="dxa"/>
            <w:gridSpan w:val="3"/>
            <w:vAlign w:val="center"/>
          </w:tcPr>
          <w:p w14:paraId="2DE16BC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中心第五轮       </w:t>
            </w:r>
          </w:p>
        </w:tc>
        <w:tc>
          <w:tcPr>
            <w:tcW w:w="850" w:type="dxa"/>
            <w:vAlign w:val="center"/>
          </w:tcPr>
          <w:p w14:paraId="78BDEF2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3BE3457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DFFAFD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3" w:type="dxa"/>
            <w:gridSpan w:val="2"/>
            <w:vAlign w:val="center"/>
          </w:tcPr>
          <w:p w14:paraId="5AB2D89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50251DC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2524452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7B28EC4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715D380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7CB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BA3AAF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6</w:t>
            </w:r>
          </w:p>
        </w:tc>
        <w:tc>
          <w:tcPr>
            <w:tcW w:w="2845" w:type="dxa"/>
            <w:gridSpan w:val="3"/>
            <w:vAlign w:val="center"/>
          </w:tcPr>
          <w:p w14:paraId="627A9DC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背部升降气压弹簧  </w:t>
            </w:r>
          </w:p>
        </w:tc>
        <w:tc>
          <w:tcPr>
            <w:tcW w:w="850" w:type="dxa"/>
            <w:vAlign w:val="center"/>
          </w:tcPr>
          <w:p w14:paraId="75B61F3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582F423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567" w:type="dxa"/>
            <w:vAlign w:val="center"/>
          </w:tcPr>
          <w:p w14:paraId="7FF065D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根</w:t>
            </w:r>
          </w:p>
        </w:tc>
        <w:tc>
          <w:tcPr>
            <w:tcW w:w="993" w:type="dxa"/>
            <w:gridSpan w:val="2"/>
            <w:vAlign w:val="center"/>
          </w:tcPr>
          <w:p w14:paraId="527A23C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6D36BCB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61B44BE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0873664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588989A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75F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9794A1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2845" w:type="dxa"/>
            <w:gridSpan w:val="3"/>
            <w:vAlign w:val="center"/>
          </w:tcPr>
          <w:p w14:paraId="583E75F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膝部手摇柄        </w:t>
            </w:r>
          </w:p>
        </w:tc>
        <w:tc>
          <w:tcPr>
            <w:tcW w:w="850" w:type="dxa"/>
            <w:vAlign w:val="center"/>
          </w:tcPr>
          <w:p w14:paraId="375FACC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3528E34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F2CE7F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93" w:type="dxa"/>
            <w:gridSpan w:val="2"/>
            <w:vAlign w:val="center"/>
          </w:tcPr>
          <w:p w14:paraId="216FD33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2A6B2A7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5A41C4D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49C11AA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0C9FE2F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D45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6417F3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8</w:t>
            </w:r>
          </w:p>
        </w:tc>
        <w:tc>
          <w:tcPr>
            <w:tcW w:w="2845" w:type="dxa"/>
            <w:gridSpan w:val="3"/>
            <w:vAlign w:val="center"/>
          </w:tcPr>
          <w:p w14:paraId="1E39F98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整体式底部托盘   </w:t>
            </w:r>
          </w:p>
        </w:tc>
        <w:tc>
          <w:tcPr>
            <w:tcW w:w="850" w:type="dxa"/>
            <w:vAlign w:val="center"/>
          </w:tcPr>
          <w:p w14:paraId="1C3F943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163AC69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089875F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93" w:type="dxa"/>
            <w:gridSpan w:val="2"/>
            <w:vAlign w:val="center"/>
          </w:tcPr>
          <w:p w14:paraId="5F605C7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4800657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5DCEC92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5AD2383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5C3CEB4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77D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E67154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9</w:t>
            </w:r>
          </w:p>
        </w:tc>
        <w:tc>
          <w:tcPr>
            <w:tcW w:w="2845" w:type="dxa"/>
            <w:gridSpan w:val="3"/>
            <w:vAlign w:val="center"/>
          </w:tcPr>
          <w:p w14:paraId="3281B8D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输液架            </w:t>
            </w:r>
          </w:p>
        </w:tc>
        <w:tc>
          <w:tcPr>
            <w:tcW w:w="850" w:type="dxa"/>
            <w:vAlign w:val="center"/>
          </w:tcPr>
          <w:p w14:paraId="2803F18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4534226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5F564B2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根</w:t>
            </w:r>
          </w:p>
        </w:tc>
        <w:tc>
          <w:tcPr>
            <w:tcW w:w="993" w:type="dxa"/>
            <w:gridSpan w:val="2"/>
            <w:vAlign w:val="center"/>
          </w:tcPr>
          <w:p w14:paraId="4B7195D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2274065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69C9169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32A587A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646BB0A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48D9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9E63B7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10</w:t>
            </w:r>
          </w:p>
        </w:tc>
        <w:tc>
          <w:tcPr>
            <w:tcW w:w="2845" w:type="dxa"/>
            <w:gridSpan w:val="3"/>
            <w:vAlign w:val="center"/>
          </w:tcPr>
          <w:p w14:paraId="136DE16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防水床垫         </w:t>
            </w:r>
          </w:p>
        </w:tc>
        <w:tc>
          <w:tcPr>
            <w:tcW w:w="850" w:type="dxa"/>
            <w:vAlign w:val="center"/>
          </w:tcPr>
          <w:p w14:paraId="350C634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17E682A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381B6B5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张</w:t>
            </w:r>
          </w:p>
        </w:tc>
        <w:tc>
          <w:tcPr>
            <w:tcW w:w="993" w:type="dxa"/>
            <w:gridSpan w:val="2"/>
            <w:vAlign w:val="center"/>
          </w:tcPr>
          <w:p w14:paraId="09EB894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3C0974A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4ED0A93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22E8F68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0E8A3B2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EE5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FCCFC1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11</w:t>
            </w:r>
          </w:p>
        </w:tc>
        <w:tc>
          <w:tcPr>
            <w:tcW w:w="2845" w:type="dxa"/>
            <w:gridSpan w:val="3"/>
            <w:vAlign w:val="center"/>
          </w:tcPr>
          <w:p w14:paraId="0ABB205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记录台           </w:t>
            </w:r>
          </w:p>
        </w:tc>
        <w:tc>
          <w:tcPr>
            <w:tcW w:w="850" w:type="dxa"/>
            <w:vAlign w:val="center"/>
          </w:tcPr>
          <w:p w14:paraId="164BB66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1438CB3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21B88B4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93" w:type="dxa"/>
            <w:gridSpan w:val="2"/>
            <w:vAlign w:val="center"/>
          </w:tcPr>
          <w:p w14:paraId="48BD415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280A87B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754A3FD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430ABA6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03DC104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5AF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4B65E3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12</w:t>
            </w:r>
          </w:p>
        </w:tc>
        <w:tc>
          <w:tcPr>
            <w:tcW w:w="2845" w:type="dxa"/>
            <w:gridSpan w:val="3"/>
            <w:vAlign w:val="center"/>
          </w:tcPr>
          <w:p w14:paraId="13A11C5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全身拍片装置     </w:t>
            </w:r>
          </w:p>
        </w:tc>
        <w:tc>
          <w:tcPr>
            <w:tcW w:w="850" w:type="dxa"/>
            <w:vAlign w:val="center"/>
          </w:tcPr>
          <w:p w14:paraId="1030A6A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7C7675F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2EA9F51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3" w:type="dxa"/>
            <w:gridSpan w:val="2"/>
            <w:vAlign w:val="center"/>
          </w:tcPr>
          <w:p w14:paraId="50DB02E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0EA140B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7E42211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7EA2923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694773B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434F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6014BA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13</w:t>
            </w:r>
          </w:p>
        </w:tc>
        <w:tc>
          <w:tcPr>
            <w:tcW w:w="2845" w:type="dxa"/>
            <w:gridSpan w:val="3"/>
            <w:vAlign w:val="center"/>
          </w:tcPr>
          <w:p w14:paraId="563B16D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称重系统         </w:t>
            </w:r>
          </w:p>
        </w:tc>
        <w:tc>
          <w:tcPr>
            <w:tcW w:w="850" w:type="dxa"/>
            <w:vAlign w:val="center"/>
          </w:tcPr>
          <w:p w14:paraId="48E6967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67" w:type="dxa"/>
            <w:gridSpan w:val="2"/>
            <w:vAlign w:val="center"/>
          </w:tcPr>
          <w:p w14:paraId="0E5EC99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567" w:type="dxa"/>
            <w:vAlign w:val="center"/>
          </w:tcPr>
          <w:p w14:paraId="10E7807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3" w:type="dxa"/>
            <w:gridSpan w:val="2"/>
            <w:vAlign w:val="center"/>
          </w:tcPr>
          <w:p w14:paraId="2CCBC50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992" w:type="dxa"/>
            <w:gridSpan w:val="2"/>
            <w:vAlign w:val="center"/>
          </w:tcPr>
          <w:p w14:paraId="4B6E682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417" w:type="dxa"/>
            <w:vAlign w:val="center"/>
          </w:tcPr>
          <w:p w14:paraId="686D23B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71A2AB1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59AE68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bl>
    <w:p w14:paraId="7A3269C2">
      <w:pPr>
        <w:spacing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68C880A3">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9574140">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5FBF101">
      <w:pPr>
        <w:numPr>
          <w:ilvl w:val="0"/>
          <w:numId w:val="1"/>
        </w:numPr>
        <w:spacing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189F3C63">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02FD89C">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19EF7BEA">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37BF6B29">
      <w:pPr>
        <w:ind w:firstLine="201" w:firstLineChars="100"/>
        <w:rPr>
          <w:rFonts w:hint="eastAsia" w:cs="微软雅黑" w:asciiTheme="majorEastAsia" w:hAnsiTheme="majorEastAsia" w:eastAsiaTheme="majorEastAsia"/>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4AD5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6BB92E9">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AAB923F">
            <w:pPr>
              <w:adjustRightInd w:val="0"/>
              <w:snapToGrid w:val="0"/>
              <w:jc w:val="center"/>
              <w:rPr>
                <w:rFonts w:asciiTheme="majorEastAsia" w:hAnsiTheme="majorEastAsia" w:eastAsiaTheme="majorEastAsia"/>
                <w:b/>
                <w:sz w:val="24"/>
                <w:szCs w:val="21"/>
              </w:rPr>
            </w:pPr>
          </w:p>
        </w:tc>
      </w:tr>
      <w:tr w14:paraId="6622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70BCA9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EA5CAE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6BA48C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21EDE97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533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3D30B8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p w14:paraId="075FA10F">
            <w:pPr>
              <w:adjustRightInd w:val="0"/>
              <w:snapToGrid w:val="0"/>
              <w:jc w:val="center"/>
              <w:rPr>
                <w:rFonts w:asciiTheme="majorEastAsia" w:hAnsiTheme="majorEastAsia" w:eastAsiaTheme="majorEastAsia"/>
                <w:b/>
                <w:sz w:val="24"/>
                <w:szCs w:val="21"/>
              </w:rPr>
            </w:pPr>
          </w:p>
          <w:p w14:paraId="28778B61">
            <w:pPr>
              <w:adjustRightInd w:val="0"/>
              <w:snapToGrid w:val="0"/>
              <w:jc w:val="center"/>
              <w:rPr>
                <w:rFonts w:asciiTheme="majorEastAsia" w:hAnsiTheme="majorEastAsia" w:eastAsiaTheme="majorEastAsia"/>
                <w:b/>
                <w:sz w:val="24"/>
                <w:szCs w:val="21"/>
              </w:rPr>
            </w:pPr>
          </w:p>
        </w:tc>
        <w:tc>
          <w:tcPr>
            <w:tcW w:w="935" w:type="dxa"/>
            <w:vMerge w:val="restart"/>
            <w:vAlign w:val="center"/>
          </w:tcPr>
          <w:p w14:paraId="25B091F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溶栓称重转运床</w:t>
            </w:r>
          </w:p>
        </w:tc>
        <w:tc>
          <w:tcPr>
            <w:tcW w:w="7564" w:type="dxa"/>
            <w:gridSpan w:val="2"/>
          </w:tcPr>
          <w:p w14:paraId="009138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1、规格：全长≥2150mm， 全宽≤800mm；床板长≥1900mm，床板宽≥640mm；</w:t>
            </w:r>
          </w:p>
        </w:tc>
        <w:tc>
          <w:tcPr>
            <w:tcW w:w="817" w:type="dxa"/>
          </w:tcPr>
          <w:p w14:paraId="615C4414">
            <w:pPr>
              <w:adjustRightInd w:val="0"/>
              <w:snapToGrid w:val="0"/>
              <w:rPr>
                <w:rFonts w:asciiTheme="majorEastAsia" w:hAnsiTheme="majorEastAsia" w:eastAsiaTheme="majorEastAsia"/>
                <w:b/>
                <w:sz w:val="24"/>
                <w:szCs w:val="21"/>
              </w:rPr>
            </w:pPr>
          </w:p>
        </w:tc>
      </w:tr>
      <w:tr w14:paraId="197A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03A041">
            <w:pPr>
              <w:adjustRightInd w:val="0"/>
              <w:snapToGrid w:val="0"/>
              <w:rPr>
                <w:rFonts w:asciiTheme="majorEastAsia" w:hAnsiTheme="majorEastAsia" w:eastAsiaTheme="majorEastAsia"/>
                <w:b/>
                <w:sz w:val="24"/>
                <w:szCs w:val="21"/>
              </w:rPr>
            </w:pPr>
          </w:p>
        </w:tc>
        <w:tc>
          <w:tcPr>
            <w:tcW w:w="935" w:type="dxa"/>
            <w:vMerge w:val="continue"/>
          </w:tcPr>
          <w:p w14:paraId="2EF2E0B0">
            <w:pPr>
              <w:adjustRightInd w:val="0"/>
              <w:snapToGrid w:val="0"/>
              <w:rPr>
                <w:rFonts w:asciiTheme="majorEastAsia" w:hAnsiTheme="majorEastAsia" w:eastAsiaTheme="majorEastAsia"/>
                <w:b/>
                <w:sz w:val="24"/>
                <w:szCs w:val="21"/>
              </w:rPr>
            </w:pPr>
          </w:p>
        </w:tc>
        <w:tc>
          <w:tcPr>
            <w:tcW w:w="7564" w:type="dxa"/>
            <w:gridSpan w:val="2"/>
          </w:tcPr>
          <w:p w14:paraId="7731C3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2、功能：高低升降560-890mm（需涵盖此范围），背部升降≥85°，膝部升降0 ~ 40°（需涵盖此范围），倾斜调节-18°~ 18°（需涵盖此范围）。</w:t>
            </w:r>
          </w:p>
        </w:tc>
        <w:tc>
          <w:tcPr>
            <w:tcW w:w="817" w:type="dxa"/>
          </w:tcPr>
          <w:p w14:paraId="5F9D0409">
            <w:pPr>
              <w:adjustRightInd w:val="0"/>
              <w:snapToGrid w:val="0"/>
              <w:rPr>
                <w:rFonts w:asciiTheme="majorEastAsia" w:hAnsiTheme="majorEastAsia" w:eastAsiaTheme="majorEastAsia"/>
                <w:b/>
                <w:sz w:val="24"/>
                <w:szCs w:val="21"/>
              </w:rPr>
            </w:pPr>
          </w:p>
        </w:tc>
      </w:tr>
      <w:tr w14:paraId="3E2D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36D3C1">
            <w:pPr>
              <w:adjustRightInd w:val="0"/>
              <w:snapToGrid w:val="0"/>
              <w:rPr>
                <w:rFonts w:asciiTheme="majorEastAsia" w:hAnsiTheme="majorEastAsia" w:eastAsiaTheme="majorEastAsia"/>
                <w:b/>
                <w:sz w:val="24"/>
                <w:szCs w:val="21"/>
              </w:rPr>
            </w:pPr>
          </w:p>
        </w:tc>
        <w:tc>
          <w:tcPr>
            <w:tcW w:w="935" w:type="dxa"/>
            <w:vMerge w:val="continue"/>
          </w:tcPr>
          <w:p w14:paraId="134D28B2">
            <w:pPr>
              <w:adjustRightInd w:val="0"/>
              <w:snapToGrid w:val="0"/>
              <w:rPr>
                <w:rFonts w:asciiTheme="majorEastAsia" w:hAnsiTheme="majorEastAsia" w:eastAsiaTheme="majorEastAsia"/>
                <w:b/>
                <w:sz w:val="24"/>
                <w:szCs w:val="21"/>
              </w:rPr>
            </w:pPr>
          </w:p>
        </w:tc>
        <w:tc>
          <w:tcPr>
            <w:tcW w:w="7564" w:type="dxa"/>
            <w:gridSpan w:val="2"/>
          </w:tcPr>
          <w:p w14:paraId="371A457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3、安全工作载荷：≥220KG。</w:t>
            </w:r>
          </w:p>
        </w:tc>
        <w:tc>
          <w:tcPr>
            <w:tcW w:w="817" w:type="dxa"/>
          </w:tcPr>
          <w:p w14:paraId="1CDB84BD">
            <w:pPr>
              <w:adjustRightInd w:val="0"/>
              <w:snapToGrid w:val="0"/>
              <w:rPr>
                <w:rFonts w:asciiTheme="majorEastAsia" w:hAnsiTheme="majorEastAsia" w:eastAsiaTheme="majorEastAsia"/>
                <w:b/>
                <w:sz w:val="24"/>
                <w:szCs w:val="21"/>
              </w:rPr>
            </w:pPr>
          </w:p>
        </w:tc>
      </w:tr>
      <w:tr w14:paraId="567E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E99FC33">
            <w:pPr>
              <w:adjustRightInd w:val="0"/>
              <w:snapToGrid w:val="0"/>
              <w:rPr>
                <w:rFonts w:asciiTheme="majorEastAsia" w:hAnsiTheme="majorEastAsia" w:eastAsiaTheme="majorEastAsia"/>
                <w:b/>
                <w:sz w:val="24"/>
                <w:szCs w:val="21"/>
              </w:rPr>
            </w:pPr>
          </w:p>
        </w:tc>
        <w:tc>
          <w:tcPr>
            <w:tcW w:w="935" w:type="dxa"/>
            <w:vMerge w:val="continue"/>
          </w:tcPr>
          <w:p w14:paraId="3F58DBDF">
            <w:pPr>
              <w:adjustRightInd w:val="0"/>
              <w:snapToGrid w:val="0"/>
              <w:rPr>
                <w:rFonts w:asciiTheme="majorEastAsia" w:hAnsiTheme="majorEastAsia" w:eastAsiaTheme="majorEastAsia"/>
                <w:b/>
                <w:sz w:val="24"/>
                <w:szCs w:val="21"/>
              </w:rPr>
            </w:pPr>
          </w:p>
        </w:tc>
        <w:tc>
          <w:tcPr>
            <w:tcW w:w="7564" w:type="dxa"/>
            <w:gridSpan w:val="2"/>
          </w:tcPr>
          <w:p w14:paraId="6A3315F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4、床体钢结构采用电泳+粉末喷涂，具有一定抗菌性，可有效抑制大肠杆菌和葡萄球菌（投标时需提供第三方机构出具的带CMA标识的喷涂检测和抗菌检测报告）</w:t>
            </w:r>
          </w:p>
        </w:tc>
        <w:tc>
          <w:tcPr>
            <w:tcW w:w="817" w:type="dxa"/>
          </w:tcPr>
          <w:p w14:paraId="57AF68D9">
            <w:pPr>
              <w:adjustRightInd w:val="0"/>
              <w:snapToGrid w:val="0"/>
              <w:rPr>
                <w:rFonts w:asciiTheme="majorEastAsia" w:hAnsiTheme="majorEastAsia" w:eastAsiaTheme="majorEastAsia"/>
                <w:b/>
                <w:sz w:val="24"/>
                <w:szCs w:val="21"/>
              </w:rPr>
            </w:pPr>
            <w:r>
              <w:rPr>
                <w:rFonts w:hint="eastAsia" w:ascii="宋体" w:hAnsi="宋体" w:cs="宋体"/>
                <w:color w:val="000000" w:themeColor="text1"/>
                <w:szCs w:val="21"/>
                <w14:textFill>
                  <w14:solidFill>
                    <w14:schemeClr w14:val="tx1"/>
                  </w14:solidFill>
                </w14:textFill>
              </w:rPr>
              <w:t>▲</w:t>
            </w:r>
          </w:p>
        </w:tc>
      </w:tr>
      <w:tr w14:paraId="295B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1111E4BC">
            <w:pPr>
              <w:adjustRightInd w:val="0"/>
              <w:snapToGrid w:val="0"/>
              <w:rPr>
                <w:rFonts w:asciiTheme="majorEastAsia" w:hAnsiTheme="majorEastAsia" w:eastAsiaTheme="majorEastAsia"/>
                <w:b/>
                <w:sz w:val="24"/>
                <w:szCs w:val="21"/>
              </w:rPr>
            </w:pPr>
          </w:p>
        </w:tc>
        <w:tc>
          <w:tcPr>
            <w:tcW w:w="935" w:type="dxa"/>
            <w:vMerge w:val="continue"/>
          </w:tcPr>
          <w:p w14:paraId="2F5099F6">
            <w:pPr>
              <w:adjustRightInd w:val="0"/>
              <w:snapToGrid w:val="0"/>
              <w:rPr>
                <w:rFonts w:asciiTheme="majorEastAsia" w:hAnsiTheme="majorEastAsia" w:eastAsiaTheme="majorEastAsia"/>
                <w:b/>
                <w:sz w:val="24"/>
                <w:szCs w:val="21"/>
              </w:rPr>
            </w:pPr>
          </w:p>
        </w:tc>
        <w:tc>
          <w:tcPr>
            <w:tcW w:w="7564" w:type="dxa"/>
            <w:gridSpan w:val="2"/>
          </w:tcPr>
          <w:p w14:paraId="1001BE8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5、背部升降系统：采用静音双气弹簧控制。（提供产品实物图片</w:t>
            </w:r>
            <w:r>
              <w:rPr>
                <w:rFonts w:hint="eastAsia" w:ascii="宋体" w:hAnsi="宋体" w:cs="宋体"/>
                <w:color w:val="000000" w:themeColor="text1"/>
                <w:szCs w:val="21"/>
                <w:lang w:val="en-US" w:eastAsia="zh-CN"/>
                <w14:textFill>
                  <w14:solidFill>
                    <w14:schemeClr w14:val="tx1"/>
                  </w14:solidFill>
                </w14:textFill>
              </w:rPr>
              <w:t>供参考</w:t>
            </w:r>
            <w:r>
              <w:rPr>
                <w:rFonts w:hint="eastAsia" w:ascii="宋体" w:hAnsi="宋体" w:cs="宋体"/>
                <w:color w:val="000000" w:themeColor="text1"/>
                <w:szCs w:val="21"/>
                <w14:textFill>
                  <w14:solidFill>
                    <w14:schemeClr w14:val="tx1"/>
                  </w14:solidFill>
                </w14:textFill>
              </w:rPr>
              <w:t>）</w:t>
            </w:r>
          </w:p>
        </w:tc>
        <w:tc>
          <w:tcPr>
            <w:tcW w:w="817" w:type="dxa"/>
          </w:tcPr>
          <w:p w14:paraId="6DE0B0A6">
            <w:pPr>
              <w:adjustRightInd w:val="0"/>
              <w:snapToGrid w:val="0"/>
              <w:rPr>
                <w:rFonts w:asciiTheme="majorEastAsia" w:hAnsiTheme="majorEastAsia" w:eastAsiaTheme="majorEastAsia"/>
                <w:b/>
                <w:sz w:val="24"/>
                <w:szCs w:val="21"/>
              </w:rPr>
            </w:pPr>
          </w:p>
        </w:tc>
      </w:tr>
      <w:tr w14:paraId="37E5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E7FB4E">
            <w:pPr>
              <w:adjustRightInd w:val="0"/>
              <w:snapToGrid w:val="0"/>
              <w:rPr>
                <w:rFonts w:asciiTheme="majorEastAsia" w:hAnsiTheme="majorEastAsia" w:eastAsiaTheme="majorEastAsia"/>
                <w:b/>
                <w:sz w:val="24"/>
                <w:szCs w:val="21"/>
              </w:rPr>
            </w:pPr>
          </w:p>
        </w:tc>
        <w:tc>
          <w:tcPr>
            <w:tcW w:w="935" w:type="dxa"/>
            <w:vMerge w:val="continue"/>
          </w:tcPr>
          <w:p w14:paraId="6D5B30A4">
            <w:pPr>
              <w:adjustRightInd w:val="0"/>
              <w:snapToGrid w:val="0"/>
              <w:rPr>
                <w:rFonts w:asciiTheme="majorEastAsia" w:hAnsiTheme="majorEastAsia" w:eastAsiaTheme="majorEastAsia"/>
                <w:b/>
                <w:sz w:val="24"/>
                <w:szCs w:val="21"/>
              </w:rPr>
            </w:pPr>
          </w:p>
        </w:tc>
        <w:tc>
          <w:tcPr>
            <w:tcW w:w="7564" w:type="dxa"/>
            <w:gridSpan w:val="2"/>
          </w:tcPr>
          <w:p w14:paraId="4C7AAF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6、高低升降系统：采用静音液压缸控制。液压缸外侧有≥5个ABS注塑而成油缸保护套筒。</w:t>
            </w:r>
          </w:p>
        </w:tc>
        <w:tc>
          <w:tcPr>
            <w:tcW w:w="817" w:type="dxa"/>
          </w:tcPr>
          <w:p w14:paraId="49032777">
            <w:pPr>
              <w:adjustRightInd w:val="0"/>
              <w:snapToGrid w:val="0"/>
              <w:rPr>
                <w:rFonts w:asciiTheme="majorEastAsia" w:hAnsiTheme="majorEastAsia" w:eastAsiaTheme="majorEastAsia"/>
                <w:b/>
                <w:sz w:val="24"/>
                <w:szCs w:val="21"/>
              </w:rPr>
            </w:pPr>
          </w:p>
        </w:tc>
      </w:tr>
      <w:tr w14:paraId="7D14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CE9D4F">
            <w:pPr>
              <w:adjustRightInd w:val="0"/>
              <w:snapToGrid w:val="0"/>
              <w:rPr>
                <w:rFonts w:asciiTheme="majorEastAsia" w:hAnsiTheme="majorEastAsia" w:eastAsiaTheme="majorEastAsia"/>
                <w:b/>
                <w:sz w:val="24"/>
                <w:szCs w:val="21"/>
              </w:rPr>
            </w:pPr>
          </w:p>
        </w:tc>
        <w:tc>
          <w:tcPr>
            <w:tcW w:w="935" w:type="dxa"/>
            <w:vMerge w:val="continue"/>
          </w:tcPr>
          <w:p w14:paraId="6073DF20">
            <w:pPr>
              <w:adjustRightInd w:val="0"/>
              <w:snapToGrid w:val="0"/>
              <w:rPr>
                <w:rFonts w:asciiTheme="majorEastAsia" w:hAnsiTheme="majorEastAsia" w:eastAsiaTheme="majorEastAsia"/>
                <w:b/>
                <w:sz w:val="24"/>
                <w:szCs w:val="21"/>
              </w:rPr>
            </w:pPr>
          </w:p>
        </w:tc>
        <w:tc>
          <w:tcPr>
            <w:tcW w:w="7564" w:type="dxa"/>
            <w:gridSpan w:val="2"/>
          </w:tcPr>
          <w:p w14:paraId="18BD338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7、床板：采用≥6mm</w:t>
            </w:r>
            <w:r>
              <w:rPr>
                <w:rFonts w:hint="eastAsia" w:ascii="宋体" w:hAnsi="宋体" w:cs="宋体"/>
                <w:color w:val="000000" w:themeColor="text1"/>
                <w:szCs w:val="21"/>
                <w:lang w:val="en-US" w:eastAsia="zh-CN"/>
                <w14:textFill>
                  <w14:solidFill>
                    <w14:schemeClr w14:val="tx1"/>
                  </w14:solidFill>
                </w14:textFill>
              </w:rPr>
              <w:t>高强度</w:t>
            </w:r>
            <w:r>
              <w:rPr>
                <w:rFonts w:hint="eastAsia" w:ascii="宋体" w:hAnsi="宋体" w:cs="宋体"/>
                <w:color w:val="000000" w:themeColor="text1"/>
                <w:szCs w:val="21"/>
                <w14:textFill>
                  <w14:solidFill>
                    <w14:schemeClr w14:val="tx1"/>
                  </w14:solidFill>
                </w14:textFill>
              </w:rPr>
              <w:t>材质。并且可以进行全身拍片。</w:t>
            </w:r>
          </w:p>
        </w:tc>
        <w:tc>
          <w:tcPr>
            <w:tcW w:w="817" w:type="dxa"/>
          </w:tcPr>
          <w:p w14:paraId="3A9B214B">
            <w:pPr>
              <w:adjustRightInd w:val="0"/>
              <w:snapToGrid w:val="0"/>
              <w:rPr>
                <w:rFonts w:asciiTheme="majorEastAsia" w:hAnsiTheme="majorEastAsia" w:eastAsiaTheme="majorEastAsia"/>
                <w:b/>
                <w:sz w:val="24"/>
                <w:szCs w:val="21"/>
              </w:rPr>
            </w:pPr>
          </w:p>
        </w:tc>
      </w:tr>
      <w:tr w14:paraId="31E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A45B5F">
            <w:pPr>
              <w:adjustRightInd w:val="0"/>
              <w:snapToGrid w:val="0"/>
              <w:rPr>
                <w:rFonts w:asciiTheme="majorEastAsia" w:hAnsiTheme="majorEastAsia" w:eastAsiaTheme="majorEastAsia"/>
                <w:b/>
                <w:sz w:val="24"/>
                <w:szCs w:val="21"/>
              </w:rPr>
            </w:pPr>
          </w:p>
        </w:tc>
        <w:tc>
          <w:tcPr>
            <w:tcW w:w="935" w:type="dxa"/>
            <w:vMerge w:val="continue"/>
          </w:tcPr>
          <w:p w14:paraId="76FE0145">
            <w:pPr>
              <w:adjustRightInd w:val="0"/>
              <w:snapToGrid w:val="0"/>
              <w:rPr>
                <w:rFonts w:asciiTheme="majorEastAsia" w:hAnsiTheme="majorEastAsia" w:eastAsiaTheme="majorEastAsia"/>
                <w:b/>
                <w:sz w:val="24"/>
                <w:szCs w:val="21"/>
              </w:rPr>
            </w:pPr>
          </w:p>
        </w:tc>
        <w:tc>
          <w:tcPr>
            <w:tcW w:w="7564" w:type="dxa"/>
            <w:gridSpan w:val="2"/>
          </w:tcPr>
          <w:p w14:paraId="41574A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8、框架：采用钢材弯管焊接加工而成。</w:t>
            </w:r>
          </w:p>
        </w:tc>
        <w:tc>
          <w:tcPr>
            <w:tcW w:w="817" w:type="dxa"/>
          </w:tcPr>
          <w:p w14:paraId="44FA27CC">
            <w:pPr>
              <w:adjustRightInd w:val="0"/>
              <w:snapToGrid w:val="0"/>
              <w:rPr>
                <w:rFonts w:asciiTheme="majorEastAsia" w:hAnsiTheme="majorEastAsia" w:eastAsiaTheme="majorEastAsia"/>
                <w:b/>
                <w:sz w:val="24"/>
                <w:szCs w:val="21"/>
              </w:rPr>
            </w:pPr>
          </w:p>
        </w:tc>
      </w:tr>
      <w:tr w14:paraId="1870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747192">
            <w:pPr>
              <w:adjustRightInd w:val="0"/>
              <w:snapToGrid w:val="0"/>
              <w:rPr>
                <w:rFonts w:asciiTheme="majorEastAsia" w:hAnsiTheme="majorEastAsia" w:eastAsiaTheme="majorEastAsia"/>
                <w:b/>
                <w:sz w:val="24"/>
                <w:szCs w:val="21"/>
              </w:rPr>
            </w:pPr>
          </w:p>
        </w:tc>
        <w:tc>
          <w:tcPr>
            <w:tcW w:w="935" w:type="dxa"/>
            <w:vMerge w:val="continue"/>
          </w:tcPr>
          <w:p w14:paraId="1E28A3DE">
            <w:pPr>
              <w:adjustRightInd w:val="0"/>
              <w:snapToGrid w:val="0"/>
              <w:rPr>
                <w:rFonts w:asciiTheme="majorEastAsia" w:hAnsiTheme="majorEastAsia" w:eastAsiaTheme="majorEastAsia"/>
                <w:b/>
                <w:sz w:val="24"/>
                <w:szCs w:val="21"/>
              </w:rPr>
            </w:pPr>
          </w:p>
        </w:tc>
        <w:tc>
          <w:tcPr>
            <w:tcW w:w="7564" w:type="dxa"/>
            <w:gridSpan w:val="2"/>
          </w:tcPr>
          <w:p w14:paraId="5634BF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9、护栏板：PP树脂成型</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或更优材质</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两侧护栏板，高度≥315mm，护栏最薄处厚度≥18mm。护栏具有内嵌式床体倾斜角度显示功能，可以直接在护栏上观察到角度倾斜变化。</w:t>
            </w:r>
          </w:p>
        </w:tc>
        <w:tc>
          <w:tcPr>
            <w:tcW w:w="817" w:type="dxa"/>
          </w:tcPr>
          <w:p w14:paraId="13B0E722">
            <w:pPr>
              <w:adjustRightInd w:val="0"/>
              <w:snapToGrid w:val="0"/>
              <w:rPr>
                <w:rFonts w:asciiTheme="majorEastAsia" w:hAnsiTheme="majorEastAsia" w:eastAsiaTheme="majorEastAsia"/>
                <w:b/>
                <w:sz w:val="24"/>
                <w:szCs w:val="21"/>
              </w:rPr>
            </w:pPr>
          </w:p>
        </w:tc>
      </w:tr>
      <w:tr w14:paraId="536D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EBE5E7">
            <w:pPr>
              <w:adjustRightInd w:val="0"/>
              <w:snapToGrid w:val="0"/>
              <w:rPr>
                <w:rFonts w:asciiTheme="majorEastAsia" w:hAnsiTheme="majorEastAsia" w:eastAsiaTheme="majorEastAsia"/>
                <w:b/>
                <w:sz w:val="24"/>
                <w:szCs w:val="21"/>
              </w:rPr>
            </w:pPr>
          </w:p>
        </w:tc>
        <w:tc>
          <w:tcPr>
            <w:tcW w:w="935" w:type="dxa"/>
            <w:vMerge w:val="continue"/>
          </w:tcPr>
          <w:p w14:paraId="0C6D190F">
            <w:pPr>
              <w:adjustRightInd w:val="0"/>
              <w:snapToGrid w:val="0"/>
              <w:rPr>
                <w:rFonts w:asciiTheme="majorEastAsia" w:hAnsiTheme="majorEastAsia" w:eastAsiaTheme="majorEastAsia"/>
                <w:b/>
                <w:sz w:val="24"/>
                <w:szCs w:val="21"/>
              </w:rPr>
            </w:pPr>
          </w:p>
        </w:tc>
        <w:tc>
          <w:tcPr>
            <w:tcW w:w="7564" w:type="dxa"/>
            <w:gridSpan w:val="2"/>
          </w:tcPr>
          <w:p w14:paraId="07CE02F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10、护栏可水平固定，</w:t>
            </w:r>
            <w:r>
              <w:rPr>
                <w:rFonts w:hint="eastAsia" w:ascii="宋体" w:hAnsi="宋体" w:cs="宋体"/>
                <w:color w:val="000000" w:themeColor="text1"/>
                <w:szCs w:val="21"/>
                <w:lang w:val="en-US" w:eastAsia="zh-CN"/>
                <w14:textFill>
                  <w14:solidFill>
                    <w14:schemeClr w14:val="tx1"/>
                  </w14:solidFill>
                </w14:textFill>
              </w:rPr>
              <w:t>起到</w:t>
            </w:r>
            <w:r>
              <w:rPr>
                <w:rFonts w:hint="eastAsia" w:ascii="宋体" w:hAnsi="宋体" w:cs="宋体"/>
                <w:color w:val="000000" w:themeColor="text1"/>
                <w:szCs w:val="21"/>
                <w14:textFill>
                  <w14:solidFill>
                    <w14:schemeClr w14:val="tx1"/>
                  </w14:solidFill>
                </w14:textFill>
              </w:rPr>
              <w:t>增加床体宽度</w:t>
            </w:r>
            <w:r>
              <w:rPr>
                <w:rFonts w:hint="eastAsia" w:ascii="宋体" w:hAnsi="宋体" w:cs="宋体"/>
                <w:color w:val="000000" w:themeColor="text1"/>
                <w:szCs w:val="21"/>
                <w:lang w:val="en-US" w:eastAsia="zh-CN"/>
                <w14:textFill>
                  <w14:solidFill>
                    <w14:schemeClr w14:val="tx1"/>
                  </w14:solidFill>
                </w14:textFill>
              </w:rPr>
              <w:t>的作用</w:t>
            </w:r>
            <w:r>
              <w:rPr>
                <w:rFonts w:hint="eastAsia" w:ascii="宋体" w:hAnsi="宋体" w:cs="宋体"/>
                <w:color w:val="000000" w:themeColor="text1"/>
                <w:szCs w:val="21"/>
                <w14:textFill>
                  <w14:solidFill>
                    <w14:schemeClr w14:val="tx1"/>
                  </w14:solidFill>
                </w14:textFill>
              </w:rPr>
              <w:t>，让输液者的手臂有舒适的放置处；并且在水平位置时前后均进行锁定，护栏的稳定性以及整体承重更好，承重≥15kg。</w:t>
            </w:r>
          </w:p>
        </w:tc>
        <w:tc>
          <w:tcPr>
            <w:tcW w:w="817" w:type="dxa"/>
          </w:tcPr>
          <w:p w14:paraId="17FAC1EA">
            <w:pPr>
              <w:adjustRightInd w:val="0"/>
              <w:snapToGrid w:val="0"/>
              <w:rPr>
                <w:rFonts w:asciiTheme="majorEastAsia" w:hAnsiTheme="majorEastAsia" w:eastAsiaTheme="majorEastAsia"/>
                <w:b/>
                <w:sz w:val="24"/>
                <w:szCs w:val="21"/>
              </w:rPr>
            </w:pPr>
          </w:p>
        </w:tc>
      </w:tr>
      <w:tr w14:paraId="45F5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E3B4EF">
            <w:pPr>
              <w:adjustRightInd w:val="0"/>
              <w:snapToGrid w:val="0"/>
              <w:rPr>
                <w:rFonts w:asciiTheme="majorEastAsia" w:hAnsiTheme="majorEastAsia" w:eastAsiaTheme="majorEastAsia"/>
                <w:b/>
                <w:sz w:val="24"/>
                <w:szCs w:val="21"/>
              </w:rPr>
            </w:pPr>
          </w:p>
        </w:tc>
        <w:tc>
          <w:tcPr>
            <w:tcW w:w="935" w:type="dxa"/>
            <w:vMerge w:val="continue"/>
          </w:tcPr>
          <w:p w14:paraId="40B8EA3C">
            <w:pPr>
              <w:adjustRightInd w:val="0"/>
              <w:snapToGrid w:val="0"/>
              <w:rPr>
                <w:rFonts w:asciiTheme="majorEastAsia" w:hAnsiTheme="majorEastAsia" w:eastAsiaTheme="majorEastAsia"/>
                <w:b/>
                <w:sz w:val="24"/>
                <w:szCs w:val="21"/>
              </w:rPr>
            </w:pPr>
          </w:p>
        </w:tc>
        <w:tc>
          <w:tcPr>
            <w:tcW w:w="7564" w:type="dxa"/>
            <w:gridSpan w:val="2"/>
          </w:tcPr>
          <w:p w14:paraId="6D5D9FC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11、护栏采用压铸铝支撑，内含输液架插孔及多功能挂钩一体成型设计，挂钩单钩承重≥30kg。（提供整床图片含挂钩设计实物图</w:t>
            </w:r>
            <w:r>
              <w:rPr>
                <w:rFonts w:hint="eastAsia" w:ascii="宋体" w:hAnsi="宋体" w:cs="宋体"/>
                <w:color w:val="000000" w:themeColor="text1"/>
                <w:szCs w:val="21"/>
                <w:lang w:val="en-US" w:eastAsia="zh-CN"/>
                <w14:textFill>
                  <w14:solidFill>
                    <w14:schemeClr w14:val="tx1"/>
                  </w14:solidFill>
                </w14:textFill>
              </w:rPr>
              <w:t>参考图片</w:t>
            </w:r>
            <w:r>
              <w:rPr>
                <w:rFonts w:hint="eastAsia" w:ascii="宋体" w:hAnsi="宋体" w:cs="宋体"/>
                <w:color w:val="000000" w:themeColor="text1"/>
                <w:szCs w:val="21"/>
                <w14:textFill>
                  <w14:solidFill>
                    <w14:schemeClr w14:val="tx1"/>
                  </w14:solidFill>
                </w14:textFill>
              </w:rPr>
              <w:t>）</w:t>
            </w:r>
          </w:p>
        </w:tc>
        <w:tc>
          <w:tcPr>
            <w:tcW w:w="817" w:type="dxa"/>
          </w:tcPr>
          <w:p w14:paraId="3923753A">
            <w:pPr>
              <w:adjustRightInd w:val="0"/>
              <w:snapToGrid w:val="0"/>
              <w:rPr>
                <w:rFonts w:asciiTheme="majorEastAsia" w:hAnsiTheme="majorEastAsia" w:eastAsiaTheme="majorEastAsia"/>
                <w:b/>
                <w:sz w:val="24"/>
                <w:szCs w:val="21"/>
              </w:rPr>
            </w:pPr>
            <w:r>
              <w:rPr>
                <w:rFonts w:hint="eastAsia" w:ascii="宋体" w:hAnsi="宋体" w:cs="宋体"/>
                <w:color w:val="000000" w:themeColor="text1"/>
                <w:szCs w:val="21"/>
                <w14:textFill>
                  <w14:solidFill>
                    <w14:schemeClr w14:val="tx1"/>
                  </w14:solidFill>
                </w14:textFill>
              </w:rPr>
              <w:t>▲</w:t>
            </w:r>
          </w:p>
        </w:tc>
      </w:tr>
      <w:tr w14:paraId="7EE4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266ECC">
            <w:pPr>
              <w:adjustRightInd w:val="0"/>
              <w:snapToGrid w:val="0"/>
              <w:rPr>
                <w:rFonts w:asciiTheme="majorEastAsia" w:hAnsiTheme="majorEastAsia" w:eastAsiaTheme="majorEastAsia"/>
                <w:b/>
                <w:sz w:val="24"/>
                <w:szCs w:val="21"/>
              </w:rPr>
            </w:pPr>
          </w:p>
        </w:tc>
        <w:tc>
          <w:tcPr>
            <w:tcW w:w="935" w:type="dxa"/>
            <w:vMerge w:val="continue"/>
          </w:tcPr>
          <w:p w14:paraId="09C5059D">
            <w:pPr>
              <w:adjustRightInd w:val="0"/>
              <w:snapToGrid w:val="0"/>
              <w:rPr>
                <w:rFonts w:asciiTheme="majorEastAsia" w:hAnsiTheme="majorEastAsia" w:eastAsiaTheme="majorEastAsia"/>
                <w:b/>
                <w:sz w:val="24"/>
                <w:szCs w:val="21"/>
              </w:rPr>
            </w:pPr>
          </w:p>
        </w:tc>
        <w:tc>
          <w:tcPr>
            <w:tcW w:w="7564" w:type="dxa"/>
            <w:gridSpan w:val="2"/>
          </w:tcPr>
          <w:p w14:paraId="0DD041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12、脚轮：采用四个直径≥200mm的中控脚轮，前、后、左、右四侧均采用三档中控踏板，可同时控制刹车、万向与中心第五轮。</w:t>
            </w:r>
          </w:p>
        </w:tc>
        <w:tc>
          <w:tcPr>
            <w:tcW w:w="817" w:type="dxa"/>
          </w:tcPr>
          <w:p w14:paraId="7A01E185">
            <w:pPr>
              <w:adjustRightInd w:val="0"/>
              <w:snapToGrid w:val="0"/>
              <w:rPr>
                <w:rFonts w:asciiTheme="majorEastAsia" w:hAnsiTheme="majorEastAsia" w:eastAsiaTheme="majorEastAsia"/>
                <w:b/>
                <w:sz w:val="24"/>
                <w:szCs w:val="21"/>
              </w:rPr>
            </w:pPr>
          </w:p>
        </w:tc>
      </w:tr>
      <w:tr w14:paraId="073F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011C91A">
            <w:pPr>
              <w:adjustRightInd w:val="0"/>
              <w:snapToGrid w:val="0"/>
              <w:rPr>
                <w:rFonts w:asciiTheme="majorEastAsia" w:hAnsiTheme="majorEastAsia" w:eastAsiaTheme="majorEastAsia"/>
                <w:b/>
                <w:sz w:val="24"/>
                <w:szCs w:val="21"/>
              </w:rPr>
            </w:pPr>
          </w:p>
        </w:tc>
        <w:tc>
          <w:tcPr>
            <w:tcW w:w="935" w:type="dxa"/>
            <w:vMerge w:val="continue"/>
          </w:tcPr>
          <w:p w14:paraId="34C42D9F">
            <w:pPr>
              <w:adjustRightInd w:val="0"/>
              <w:snapToGrid w:val="0"/>
              <w:rPr>
                <w:rFonts w:asciiTheme="majorEastAsia" w:hAnsiTheme="majorEastAsia" w:eastAsiaTheme="majorEastAsia"/>
                <w:b/>
                <w:sz w:val="24"/>
                <w:szCs w:val="21"/>
              </w:rPr>
            </w:pPr>
          </w:p>
        </w:tc>
        <w:tc>
          <w:tcPr>
            <w:tcW w:w="7564" w:type="dxa"/>
            <w:gridSpan w:val="2"/>
          </w:tcPr>
          <w:p w14:paraId="15054F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13、配置有一个含碳导电脚轮（有黄色标记），起到接地作用，将静电随时转移到地面。（提供含碳导电轮实物</w:t>
            </w:r>
            <w:r>
              <w:rPr>
                <w:rFonts w:hint="eastAsia" w:ascii="宋体" w:hAnsi="宋体" w:cs="宋体"/>
                <w:color w:val="000000" w:themeColor="text1"/>
                <w:szCs w:val="21"/>
                <w:lang w:val="en-US" w:eastAsia="zh-CN"/>
                <w14:textFill>
                  <w14:solidFill>
                    <w14:schemeClr w14:val="tx1"/>
                  </w14:solidFill>
                </w14:textFill>
              </w:rPr>
              <w:t>参考</w:t>
            </w:r>
            <w:r>
              <w:rPr>
                <w:rFonts w:hint="eastAsia" w:ascii="宋体" w:hAnsi="宋体" w:cs="宋体"/>
                <w:color w:val="000000" w:themeColor="text1"/>
                <w:szCs w:val="21"/>
                <w14:textFill>
                  <w14:solidFill>
                    <w14:schemeClr w14:val="tx1"/>
                  </w14:solidFill>
                </w14:textFill>
              </w:rPr>
              <w:t>图片）</w:t>
            </w:r>
          </w:p>
        </w:tc>
        <w:tc>
          <w:tcPr>
            <w:tcW w:w="817" w:type="dxa"/>
          </w:tcPr>
          <w:p w14:paraId="65B65A32">
            <w:pPr>
              <w:adjustRightInd w:val="0"/>
              <w:snapToGrid w:val="0"/>
              <w:rPr>
                <w:rFonts w:asciiTheme="majorEastAsia" w:hAnsiTheme="majorEastAsia" w:eastAsiaTheme="majorEastAsia"/>
                <w:b/>
                <w:sz w:val="24"/>
                <w:szCs w:val="21"/>
              </w:rPr>
            </w:pPr>
          </w:p>
        </w:tc>
      </w:tr>
      <w:tr w14:paraId="6099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710" w:type="dxa"/>
            <w:vMerge w:val="continue"/>
          </w:tcPr>
          <w:p w14:paraId="41465555">
            <w:pPr>
              <w:adjustRightInd w:val="0"/>
              <w:snapToGrid w:val="0"/>
              <w:rPr>
                <w:rFonts w:asciiTheme="majorEastAsia" w:hAnsiTheme="majorEastAsia" w:eastAsiaTheme="majorEastAsia"/>
                <w:b/>
                <w:sz w:val="24"/>
                <w:szCs w:val="21"/>
              </w:rPr>
            </w:pPr>
          </w:p>
        </w:tc>
        <w:tc>
          <w:tcPr>
            <w:tcW w:w="935" w:type="dxa"/>
            <w:vMerge w:val="continue"/>
          </w:tcPr>
          <w:p w14:paraId="5FB95A06">
            <w:pPr>
              <w:adjustRightInd w:val="0"/>
              <w:snapToGrid w:val="0"/>
              <w:rPr>
                <w:rFonts w:asciiTheme="majorEastAsia" w:hAnsiTheme="majorEastAsia" w:eastAsiaTheme="majorEastAsia"/>
                <w:b/>
                <w:sz w:val="24"/>
                <w:szCs w:val="21"/>
              </w:rPr>
            </w:pPr>
          </w:p>
        </w:tc>
        <w:tc>
          <w:tcPr>
            <w:tcW w:w="7564" w:type="dxa"/>
            <w:gridSpan w:val="2"/>
          </w:tcPr>
          <w:p w14:paraId="60E45E6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14、床体下有一体式托盘，可放置</w:t>
            </w:r>
            <w:r>
              <w:rPr>
                <w:rFonts w:hint="eastAsia" w:ascii="宋体" w:hAnsi="宋体" w:cs="宋体"/>
                <w:color w:val="000000" w:themeColor="text1"/>
                <w:szCs w:val="21"/>
                <w:lang w:val="en-US" w:eastAsia="zh-CN"/>
                <w14:textFill>
                  <w14:solidFill>
                    <w14:schemeClr w14:val="tx1"/>
                  </w14:solidFill>
                </w14:textFill>
              </w:rPr>
              <w:t>≥2个</w:t>
            </w:r>
            <w:r>
              <w:rPr>
                <w:rFonts w:hint="eastAsia" w:ascii="宋体" w:hAnsi="宋体" w:cs="宋体"/>
                <w:color w:val="000000" w:themeColor="text1"/>
                <w:szCs w:val="21"/>
                <w14:textFill>
                  <w14:solidFill>
                    <w14:schemeClr w14:val="tx1"/>
                  </w14:solidFill>
                </w14:textFill>
              </w:rPr>
              <w:t>氧气瓶，底盘预留有可安装氧气瓶的绑带</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、托盘上有≥300*380mm的储物凹槽，托盘能承重≥15Kg</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放置急救设备等（提供整床图片含托盘实物图证明）</w:t>
            </w:r>
          </w:p>
        </w:tc>
        <w:tc>
          <w:tcPr>
            <w:tcW w:w="817" w:type="dxa"/>
          </w:tcPr>
          <w:p w14:paraId="6EC1B8AE">
            <w:pPr>
              <w:adjustRightInd w:val="0"/>
              <w:snapToGrid w:val="0"/>
              <w:rPr>
                <w:rFonts w:asciiTheme="majorEastAsia" w:hAnsiTheme="majorEastAsia" w:eastAsiaTheme="majorEastAsia"/>
                <w:b/>
                <w:sz w:val="24"/>
                <w:szCs w:val="21"/>
              </w:rPr>
            </w:pPr>
            <w:r>
              <w:rPr>
                <w:rFonts w:hint="eastAsia" w:ascii="宋体" w:hAnsi="宋体" w:cs="宋体"/>
                <w:color w:val="000000" w:themeColor="text1"/>
                <w:szCs w:val="21"/>
                <w14:textFill>
                  <w14:solidFill>
                    <w14:schemeClr w14:val="tx1"/>
                  </w14:solidFill>
                </w14:textFill>
              </w:rPr>
              <w:t>▲</w:t>
            </w:r>
          </w:p>
        </w:tc>
      </w:tr>
      <w:tr w14:paraId="2851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622C2A">
            <w:pPr>
              <w:adjustRightInd w:val="0"/>
              <w:snapToGrid w:val="0"/>
              <w:rPr>
                <w:rFonts w:asciiTheme="majorEastAsia" w:hAnsiTheme="majorEastAsia" w:eastAsiaTheme="majorEastAsia"/>
                <w:b/>
                <w:sz w:val="24"/>
                <w:szCs w:val="21"/>
              </w:rPr>
            </w:pPr>
          </w:p>
        </w:tc>
        <w:tc>
          <w:tcPr>
            <w:tcW w:w="935" w:type="dxa"/>
            <w:vMerge w:val="continue"/>
          </w:tcPr>
          <w:p w14:paraId="6BFF1248">
            <w:pPr>
              <w:adjustRightInd w:val="0"/>
              <w:snapToGrid w:val="0"/>
              <w:rPr>
                <w:rFonts w:asciiTheme="majorEastAsia" w:hAnsiTheme="majorEastAsia" w:eastAsiaTheme="majorEastAsia"/>
                <w:b/>
                <w:sz w:val="24"/>
                <w:szCs w:val="21"/>
              </w:rPr>
            </w:pPr>
          </w:p>
        </w:tc>
        <w:tc>
          <w:tcPr>
            <w:tcW w:w="7564" w:type="dxa"/>
            <w:gridSpan w:val="2"/>
          </w:tcPr>
          <w:p w14:paraId="118A941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．配有输液杆，不用时可收藏于床体脚侧的输液架收藏架</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优先采用不可拆卸设计</w:t>
            </w:r>
            <w:r>
              <w:rPr>
                <w:rFonts w:hint="eastAsia" w:ascii="宋体" w:hAnsi="宋体" w:cs="宋体"/>
                <w:color w:val="000000" w:themeColor="text1"/>
                <w:szCs w:val="21"/>
                <w14:textFill>
                  <w14:solidFill>
                    <w14:schemeClr w14:val="tx1"/>
                  </w14:solidFill>
                </w14:textFill>
              </w:rPr>
              <w:t>。</w:t>
            </w:r>
          </w:p>
        </w:tc>
        <w:tc>
          <w:tcPr>
            <w:tcW w:w="817" w:type="dxa"/>
          </w:tcPr>
          <w:p w14:paraId="1D4C6740">
            <w:pPr>
              <w:adjustRightInd w:val="0"/>
              <w:snapToGrid w:val="0"/>
              <w:rPr>
                <w:rFonts w:asciiTheme="majorEastAsia" w:hAnsiTheme="majorEastAsia" w:eastAsiaTheme="majorEastAsia"/>
                <w:b/>
                <w:sz w:val="24"/>
                <w:szCs w:val="21"/>
              </w:rPr>
            </w:pPr>
          </w:p>
        </w:tc>
      </w:tr>
      <w:tr w14:paraId="2D3C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505C90">
            <w:pPr>
              <w:adjustRightInd w:val="0"/>
              <w:snapToGrid w:val="0"/>
              <w:rPr>
                <w:rFonts w:asciiTheme="majorEastAsia" w:hAnsiTheme="majorEastAsia" w:eastAsiaTheme="majorEastAsia"/>
                <w:b/>
                <w:sz w:val="24"/>
                <w:szCs w:val="21"/>
              </w:rPr>
            </w:pPr>
          </w:p>
        </w:tc>
        <w:tc>
          <w:tcPr>
            <w:tcW w:w="935" w:type="dxa"/>
            <w:vMerge w:val="continue"/>
          </w:tcPr>
          <w:p w14:paraId="16354106">
            <w:pPr>
              <w:adjustRightInd w:val="0"/>
              <w:snapToGrid w:val="0"/>
              <w:rPr>
                <w:rFonts w:asciiTheme="majorEastAsia" w:hAnsiTheme="majorEastAsia" w:eastAsiaTheme="majorEastAsia"/>
                <w:b/>
                <w:sz w:val="24"/>
                <w:szCs w:val="21"/>
              </w:rPr>
            </w:pPr>
          </w:p>
        </w:tc>
        <w:tc>
          <w:tcPr>
            <w:tcW w:w="7564" w:type="dxa"/>
            <w:gridSpan w:val="2"/>
          </w:tcPr>
          <w:p w14:paraId="20FD199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、床垫：采用功能分区切割的床垫，可以缓解病人卧躺的压力，也可以减少背部角度变化对病人造成的不适，面料表面防水处理，易于清洗，床垫装有拉链。</w:t>
            </w:r>
          </w:p>
        </w:tc>
        <w:tc>
          <w:tcPr>
            <w:tcW w:w="817" w:type="dxa"/>
          </w:tcPr>
          <w:p w14:paraId="64854921">
            <w:pPr>
              <w:adjustRightInd w:val="0"/>
              <w:snapToGrid w:val="0"/>
              <w:rPr>
                <w:rFonts w:asciiTheme="majorEastAsia" w:hAnsiTheme="majorEastAsia" w:eastAsiaTheme="majorEastAsia"/>
                <w:b/>
                <w:sz w:val="24"/>
                <w:szCs w:val="21"/>
              </w:rPr>
            </w:pPr>
          </w:p>
        </w:tc>
      </w:tr>
      <w:tr w14:paraId="3704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025AF7F">
            <w:pPr>
              <w:adjustRightInd w:val="0"/>
              <w:snapToGrid w:val="0"/>
              <w:rPr>
                <w:rFonts w:asciiTheme="majorEastAsia" w:hAnsiTheme="majorEastAsia" w:eastAsiaTheme="majorEastAsia"/>
                <w:b/>
                <w:sz w:val="24"/>
                <w:szCs w:val="21"/>
              </w:rPr>
            </w:pPr>
          </w:p>
        </w:tc>
        <w:tc>
          <w:tcPr>
            <w:tcW w:w="935" w:type="dxa"/>
            <w:vMerge w:val="continue"/>
          </w:tcPr>
          <w:p w14:paraId="26F39DFC">
            <w:pPr>
              <w:adjustRightInd w:val="0"/>
              <w:snapToGrid w:val="0"/>
              <w:rPr>
                <w:rFonts w:asciiTheme="majorEastAsia" w:hAnsiTheme="majorEastAsia" w:eastAsiaTheme="majorEastAsia"/>
                <w:b/>
                <w:sz w:val="24"/>
                <w:szCs w:val="21"/>
              </w:rPr>
            </w:pPr>
          </w:p>
        </w:tc>
        <w:tc>
          <w:tcPr>
            <w:tcW w:w="7564" w:type="dxa"/>
            <w:gridSpan w:val="2"/>
          </w:tcPr>
          <w:p w14:paraId="7D9905C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、床体四周设有防撞轮与防撞块，起到防护作用。</w:t>
            </w:r>
          </w:p>
        </w:tc>
        <w:tc>
          <w:tcPr>
            <w:tcW w:w="817" w:type="dxa"/>
          </w:tcPr>
          <w:p w14:paraId="374A1059">
            <w:pPr>
              <w:adjustRightInd w:val="0"/>
              <w:snapToGrid w:val="0"/>
              <w:rPr>
                <w:rFonts w:asciiTheme="majorEastAsia" w:hAnsiTheme="majorEastAsia" w:eastAsiaTheme="majorEastAsia"/>
                <w:b/>
                <w:sz w:val="24"/>
                <w:szCs w:val="21"/>
              </w:rPr>
            </w:pPr>
          </w:p>
        </w:tc>
      </w:tr>
      <w:tr w14:paraId="48AB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DD8E98">
            <w:pPr>
              <w:adjustRightInd w:val="0"/>
              <w:snapToGrid w:val="0"/>
              <w:rPr>
                <w:rFonts w:asciiTheme="majorEastAsia" w:hAnsiTheme="majorEastAsia" w:eastAsiaTheme="majorEastAsia"/>
                <w:b/>
                <w:sz w:val="24"/>
                <w:szCs w:val="21"/>
              </w:rPr>
            </w:pPr>
          </w:p>
        </w:tc>
        <w:tc>
          <w:tcPr>
            <w:tcW w:w="935" w:type="dxa"/>
            <w:vMerge w:val="continue"/>
          </w:tcPr>
          <w:p w14:paraId="680EAD5C">
            <w:pPr>
              <w:adjustRightInd w:val="0"/>
              <w:snapToGrid w:val="0"/>
              <w:rPr>
                <w:rFonts w:asciiTheme="majorEastAsia" w:hAnsiTheme="majorEastAsia" w:eastAsiaTheme="majorEastAsia"/>
                <w:b/>
                <w:sz w:val="24"/>
                <w:szCs w:val="21"/>
              </w:rPr>
            </w:pPr>
          </w:p>
        </w:tc>
        <w:tc>
          <w:tcPr>
            <w:tcW w:w="7564" w:type="dxa"/>
            <w:gridSpan w:val="2"/>
          </w:tcPr>
          <w:p w14:paraId="383C073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、推行把手：床头设有推行把手，根据科室需求设计，表面进行发泡处理，握感舒适，在不用时可以折叠放下，便于医护人员进行急救措施。</w:t>
            </w:r>
          </w:p>
        </w:tc>
        <w:tc>
          <w:tcPr>
            <w:tcW w:w="817" w:type="dxa"/>
          </w:tcPr>
          <w:p w14:paraId="2AC16A94">
            <w:pPr>
              <w:adjustRightInd w:val="0"/>
              <w:snapToGrid w:val="0"/>
              <w:rPr>
                <w:rFonts w:asciiTheme="majorEastAsia" w:hAnsiTheme="majorEastAsia" w:eastAsiaTheme="majorEastAsia"/>
                <w:b/>
                <w:sz w:val="24"/>
                <w:szCs w:val="21"/>
              </w:rPr>
            </w:pPr>
          </w:p>
        </w:tc>
      </w:tr>
      <w:tr w14:paraId="659A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A89B45">
            <w:pPr>
              <w:adjustRightInd w:val="0"/>
              <w:snapToGrid w:val="0"/>
              <w:rPr>
                <w:rFonts w:asciiTheme="majorEastAsia" w:hAnsiTheme="majorEastAsia" w:eastAsiaTheme="majorEastAsia"/>
                <w:b/>
                <w:sz w:val="24"/>
                <w:szCs w:val="21"/>
              </w:rPr>
            </w:pPr>
          </w:p>
        </w:tc>
        <w:tc>
          <w:tcPr>
            <w:tcW w:w="935" w:type="dxa"/>
            <w:vMerge w:val="continue"/>
          </w:tcPr>
          <w:p w14:paraId="31CC82EA">
            <w:pPr>
              <w:adjustRightInd w:val="0"/>
              <w:snapToGrid w:val="0"/>
              <w:rPr>
                <w:rFonts w:asciiTheme="majorEastAsia" w:hAnsiTheme="majorEastAsia" w:eastAsiaTheme="majorEastAsia"/>
                <w:b/>
                <w:sz w:val="24"/>
                <w:szCs w:val="21"/>
              </w:rPr>
            </w:pPr>
          </w:p>
        </w:tc>
        <w:tc>
          <w:tcPr>
            <w:tcW w:w="7564" w:type="dxa"/>
            <w:gridSpan w:val="2"/>
          </w:tcPr>
          <w:p w14:paraId="7DF9F3E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19</w:t>
            </w:r>
            <w:r>
              <w:rPr>
                <w:rFonts w:hint="eastAsia" w:ascii="宋体" w:hAnsi="宋体" w:cs="宋体"/>
                <w:color w:val="000000" w:themeColor="text1"/>
                <w:szCs w:val="21"/>
                <w14:textFill>
                  <w14:solidFill>
                    <w14:schemeClr w14:val="tx1"/>
                  </w14:solidFill>
                </w14:textFill>
              </w:rPr>
              <w:t>、床尾设有U型把手</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优先选择不易生锈材质</w:t>
            </w:r>
            <w:r>
              <w:rPr>
                <w:rFonts w:hint="eastAsia" w:ascii="宋体" w:hAnsi="宋体" w:cs="宋体"/>
                <w:color w:val="000000" w:themeColor="text1"/>
                <w:szCs w:val="21"/>
                <w14:textFill>
                  <w14:solidFill>
                    <w14:schemeClr w14:val="tx1"/>
                  </w14:solidFill>
                </w14:textFill>
              </w:rPr>
              <w:t>。</w:t>
            </w:r>
          </w:p>
        </w:tc>
        <w:tc>
          <w:tcPr>
            <w:tcW w:w="817" w:type="dxa"/>
          </w:tcPr>
          <w:p w14:paraId="4204817A">
            <w:pPr>
              <w:adjustRightInd w:val="0"/>
              <w:snapToGrid w:val="0"/>
              <w:rPr>
                <w:rFonts w:asciiTheme="majorEastAsia" w:hAnsiTheme="majorEastAsia" w:eastAsiaTheme="majorEastAsia"/>
                <w:b/>
                <w:sz w:val="24"/>
                <w:szCs w:val="21"/>
              </w:rPr>
            </w:pPr>
          </w:p>
        </w:tc>
      </w:tr>
      <w:tr w14:paraId="257F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72A780">
            <w:pPr>
              <w:adjustRightInd w:val="0"/>
              <w:snapToGrid w:val="0"/>
              <w:rPr>
                <w:rFonts w:asciiTheme="majorEastAsia" w:hAnsiTheme="majorEastAsia" w:eastAsiaTheme="majorEastAsia"/>
                <w:b/>
                <w:sz w:val="24"/>
                <w:szCs w:val="21"/>
              </w:rPr>
            </w:pPr>
          </w:p>
        </w:tc>
        <w:tc>
          <w:tcPr>
            <w:tcW w:w="935" w:type="dxa"/>
            <w:vMerge w:val="continue"/>
          </w:tcPr>
          <w:p w14:paraId="7BF6C859">
            <w:pPr>
              <w:adjustRightInd w:val="0"/>
              <w:snapToGrid w:val="0"/>
              <w:rPr>
                <w:rFonts w:asciiTheme="majorEastAsia" w:hAnsiTheme="majorEastAsia" w:eastAsiaTheme="majorEastAsia"/>
                <w:b/>
                <w:sz w:val="24"/>
                <w:szCs w:val="21"/>
              </w:rPr>
            </w:pPr>
          </w:p>
        </w:tc>
        <w:tc>
          <w:tcPr>
            <w:tcW w:w="7564" w:type="dxa"/>
            <w:gridSpan w:val="2"/>
          </w:tcPr>
          <w:p w14:paraId="5B8F9EF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FF0000"/>
                <w:szCs w:val="21"/>
              </w:rPr>
              <w:t>具备用于溶栓治疗的智能称重显示系统</w:t>
            </w:r>
            <w:r>
              <w:rPr>
                <w:rFonts w:hint="eastAsia" w:ascii="宋体" w:hAnsi="宋体" w:cs="宋体"/>
                <w:color w:val="000000" w:themeColor="text1"/>
                <w:szCs w:val="21"/>
                <w14:textFill>
                  <w14:solidFill>
                    <w14:schemeClr w14:val="tx1"/>
                  </w14:solidFill>
                </w14:textFill>
              </w:rPr>
              <w:t>，具体技术要求：</w:t>
            </w:r>
          </w:p>
        </w:tc>
        <w:tc>
          <w:tcPr>
            <w:tcW w:w="817" w:type="dxa"/>
          </w:tcPr>
          <w:p w14:paraId="36EE92B1">
            <w:pPr>
              <w:adjustRightInd w:val="0"/>
              <w:snapToGrid w:val="0"/>
              <w:rPr>
                <w:rFonts w:asciiTheme="majorEastAsia" w:hAnsiTheme="majorEastAsia" w:eastAsiaTheme="majorEastAsia"/>
                <w:b/>
                <w:sz w:val="24"/>
                <w:szCs w:val="21"/>
              </w:rPr>
            </w:pPr>
          </w:p>
        </w:tc>
      </w:tr>
      <w:tr w14:paraId="534F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7044C9">
            <w:pPr>
              <w:adjustRightInd w:val="0"/>
              <w:snapToGrid w:val="0"/>
              <w:rPr>
                <w:rFonts w:asciiTheme="majorEastAsia" w:hAnsiTheme="majorEastAsia" w:eastAsiaTheme="majorEastAsia"/>
                <w:b/>
                <w:sz w:val="24"/>
                <w:szCs w:val="21"/>
              </w:rPr>
            </w:pPr>
          </w:p>
        </w:tc>
        <w:tc>
          <w:tcPr>
            <w:tcW w:w="935" w:type="dxa"/>
            <w:vMerge w:val="continue"/>
          </w:tcPr>
          <w:p w14:paraId="78B9F1E8">
            <w:pPr>
              <w:adjustRightInd w:val="0"/>
              <w:snapToGrid w:val="0"/>
              <w:rPr>
                <w:rFonts w:asciiTheme="majorEastAsia" w:hAnsiTheme="majorEastAsia" w:eastAsiaTheme="majorEastAsia"/>
                <w:b/>
                <w:sz w:val="24"/>
                <w:szCs w:val="21"/>
              </w:rPr>
            </w:pPr>
          </w:p>
        </w:tc>
        <w:tc>
          <w:tcPr>
            <w:tcW w:w="7564" w:type="dxa"/>
            <w:gridSpan w:val="2"/>
          </w:tcPr>
          <w:p w14:paraId="6D6A74C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.1、称重系统采用内外框架式结构。传感器采用≥4个量程≥500kg高精度拉（压）力传感器（4个合计≥2000kg）。</w:t>
            </w:r>
          </w:p>
        </w:tc>
        <w:tc>
          <w:tcPr>
            <w:tcW w:w="817" w:type="dxa"/>
          </w:tcPr>
          <w:p w14:paraId="6D9FB182">
            <w:pPr>
              <w:adjustRightInd w:val="0"/>
              <w:snapToGrid w:val="0"/>
              <w:rPr>
                <w:rFonts w:asciiTheme="majorEastAsia" w:hAnsiTheme="majorEastAsia" w:eastAsiaTheme="majorEastAsia"/>
                <w:b/>
                <w:sz w:val="24"/>
                <w:szCs w:val="21"/>
              </w:rPr>
            </w:pPr>
          </w:p>
        </w:tc>
      </w:tr>
      <w:tr w14:paraId="572F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D97F73">
            <w:pPr>
              <w:adjustRightInd w:val="0"/>
              <w:snapToGrid w:val="0"/>
              <w:rPr>
                <w:rFonts w:asciiTheme="majorEastAsia" w:hAnsiTheme="majorEastAsia" w:eastAsiaTheme="majorEastAsia"/>
                <w:b/>
                <w:sz w:val="24"/>
                <w:szCs w:val="21"/>
              </w:rPr>
            </w:pPr>
          </w:p>
        </w:tc>
        <w:tc>
          <w:tcPr>
            <w:tcW w:w="935" w:type="dxa"/>
            <w:vMerge w:val="continue"/>
          </w:tcPr>
          <w:p w14:paraId="1229F399">
            <w:pPr>
              <w:adjustRightInd w:val="0"/>
              <w:snapToGrid w:val="0"/>
              <w:rPr>
                <w:rFonts w:asciiTheme="majorEastAsia" w:hAnsiTheme="majorEastAsia" w:eastAsiaTheme="majorEastAsia"/>
                <w:b/>
                <w:sz w:val="24"/>
                <w:szCs w:val="21"/>
              </w:rPr>
            </w:pPr>
          </w:p>
        </w:tc>
        <w:tc>
          <w:tcPr>
            <w:tcW w:w="7564" w:type="dxa"/>
            <w:gridSpan w:val="2"/>
          </w:tcPr>
          <w:p w14:paraId="60E17EE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.2、控制模块布置在床面下侧，四个角上均有传感器。</w:t>
            </w:r>
          </w:p>
        </w:tc>
        <w:tc>
          <w:tcPr>
            <w:tcW w:w="817" w:type="dxa"/>
          </w:tcPr>
          <w:p w14:paraId="003404E8">
            <w:pPr>
              <w:adjustRightInd w:val="0"/>
              <w:snapToGrid w:val="0"/>
              <w:rPr>
                <w:rFonts w:asciiTheme="majorEastAsia" w:hAnsiTheme="majorEastAsia" w:eastAsiaTheme="majorEastAsia"/>
                <w:b/>
                <w:sz w:val="24"/>
                <w:szCs w:val="21"/>
              </w:rPr>
            </w:pPr>
          </w:p>
        </w:tc>
      </w:tr>
      <w:tr w14:paraId="2295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F52C62">
            <w:pPr>
              <w:adjustRightInd w:val="0"/>
              <w:snapToGrid w:val="0"/>
              <w:rPr>
                <w:rFonts w:asciiTheme="majorEastAsia" w:hAnsiTheme="majorEastAsia" w:eastAsiaTheme="majorEastAsia"/>
                <w:b/>
                <w:sz w:val="24"/>
                <w:szCs w:val="21"/>
              </w:rPr>
            </w:pPr>
          </w:p>
        </w:tc>
        <w:tc>
          <w:tcPr>
            <w:tcW w:w="935" w:type="dxa"/>
            <w:vMerge w:val="continue"/>
          </w:tcPr>
          <w:p w14:paraId="65098791">
            <w:pPr>
              <w:adjustRightInd w:val="0"/>
              <w:snapToGrid w:val="0"/>
              <w:rPr>
                <w:rFonts w:asciiTheme="majorEastAsia" w:hAnsiTheme="majorEastAsia" w:eastAsiaTheme="majorEastAsia"/>
                <w:b/>
                <w:sz w:val="24"/>
                <w:szCs w:val="21"/>
              </w:rPr>
            </w:pPr>
          </w:p>
        </w:tc>
        <w:tc>
          <w:tcPr>
            <w:tcW w:w="7564" w:type="dxa"/>
            <w:gridSpan w:val="2"/>
          </w:tcPr>
          <w:p w14:paraId="3FC1D9F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.3、称重显示和操作器集成在一个控制手柄上。</w:t>
            </w:r>
          </w:p>
        </w:tc>
        <w:tc>
          <w:tcPr>
            <w:tcW w:w="817" w:type="dxa"/>
          </w:tcPr>
          <w:p w14:paraId="313546BC">
            <w:pPr>
              <w:adjustRightInd w:val="0"/>
              <w:snapToGrid w:val="0"/>
              <w:rPr>
                <w:rFonts w:asciiTheme="majorEastAsia" w:hAnsiTheme="majorEastAsia" w:eastAsiaTheme="majorEastAsia"/>
                <w:b/>
                <w:sz w:val="24"/>
                <w:szCs w:val="21"/>
              </w:rPr>
            </w:pPr>
          </w:p>
        </w:tc>
      </w:tr>
      <w:tr w14:paraId="1FD4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457456A">
            <w:pPr>
              <w:adjustRightInd w:val="0"/>
              <w:snapToGrid w:val="0"/>
              <w:rPr>
                <w:rFonts w:asciiTheme="majorEastAsia" w:hAnsiTheme="majorEastAsia" w:eastAsiaTheme="majorEastAsia"/>
                <w:b/>
                <w:sz w:val="24"/>
                <w:szCs w:val="21"/>
              </w:rPr>
            </w:pPr>
          </w:p>
        </w:tc>
        <w:tc>
          <w:tcPr>
            <w:tcW w:w="935" w:type="dxa"/>
            <w:vMerge w:val="continue"/>
          </w:tcPr>
          <w:p w14:paraId="391D0D08">
            <w:pPr>
              <w:adjustRightInd w:val="0"/>
              <w:snapToGrid w:val="0"/>
              <w:rPr>
                <w:rFonts w:asciiTheme="majorEastAsia" w:hAnsiTheme="majorEastAsia" w:eastAsiaTheme="majorEastAsia"/>
                <w:b/>
                <w:sz w:val="24"/>
                <w:szCs w:val="21"/>
              </w:rPr>
            </w:pPr>
          </w:p>
        </w:tc>
        <w:tc>
          <w:tcPr>
            <w:tcW w:w="7564" w:type="dxa"/>
            <w:gridSpan w:val="2"/>
          </w:tcPr>
          <w:p w14:paraId="1DD946D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.4、</w:t>
            </w:r>
            <w:r>
              <w:rPr>
                <w:rFonts w:hint="eastAsia" w:ascii="宋体" w:hAnsi="宋体" w:cs="宋体"/>
                <w:color w:val="FF0000"/>
                <w:szCs w:val="21"/>
              </w:rPr>
              <w:t>整床称重测量范围0-340kg</w:t>
            </w:r>
            <w:r>
              <w:rPr>
                <w:rFonts w:hint="eastAsia" w:ascii="宋体" w:hAnsi="宋体" w:cs="宋体"/>
                <w:color w:val="000000" w:themeColor="text1"/>
                <w:szCs w:val="21"/>
                <w14:textFill>
                  <w14:solidFill>
                    <w14:schemeClr w14:val="tx1"/>
                  </w14:solidFill>
                </w14:textFill>
              </w:rPr>
              <w:t>（需涵盖此范围），整体称重精度为±0.2kg。</w:t>
            </w:r>
          </w:p>
        </w:tc>
        <w:tc>
          <w:tcPr>
            <w:tcW w:w="817" w:type="dxa"/>
          </w:tcPr>
          <w:p w14:paraId="3465AA83">
            <w:pPr>
              <w:adjustRightInd w:val="0"/>
              <w:snapToGrid w:val="0"/>
              <w:rPr>
                <w:rFonts w:asciiTheme="majorEastAsia" w:hAnsiTheme="majorEastAsia" w:eastAsiaTheme="majorEastAsia"/>
                <w:b/>
                <w:sz w:val="24"/>
                <w:szCs w:val="21"/>
              </w:rPr>
            </w:pPr>
          </w:p>
        </w:tc>
      </w:tr>
      <w:tr w14:paraId="483E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3FE4BD">
            <w:pPr>
              <w:adjustRightInd w:val="0"/>
              <w:snapToGrid w:val="0"/>
              <w:rPr>
                <w:rFonts w:asciiTheme="majorEastAsia" w:hAnsiTheme="majorEastAsia" w:eastAsiaTheme="majorEastAsia"/>
                <w:b/>
                <w:sz w:val="24"/>
                <w:szCs w:val="21"/>
              </w:rPr>
            </w:pPr>
          </w:p>
        </w:tc>
        <w:tc>
          <w:tcPr>
            <w:tcW w:w="935" w:type="dxa"/>
            <w:vMerge w:val="continue"/>
          </w:tcPr>
          <w:p w14:paraId="6E777ADA">
            <w:pPr>
              <w:adjustRightInd w:val="0"/>
              <w:snapToGrid w:val="0"/>
              <w:rPr>
                <w:rFonts w:asciiTheme="majorEastAsia" w:hAnsiTheme="majorEastAsia" w:eastAsiaTheme="majorEastAsia"/>
                <w:b/>
                <w:sz w:val="24"/>
                <w:szCs w:val="21"/>
              </w:rPr>
            </w:pPr>
          </w:p>
        </w:tc>
        <w:tc>
          <w:tcPr>
            <w:tcW w:w="7564" w:type="dxa"/>
            <w:gridSpan w:val="2"/>
            <w:vAlign w:val="center"/>
          </w:tcPr>
          <w:p w14:paraId="64C3C9D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.5．单位可公斤和英镑转换，具有数据保存、查看功能。</w:t>
            </w:r>
          </w:p>
        </w:tc>
        <w:tc>
          <w:tcPr>
            <w:tcW w:w="817" w:type="dxa"/>
          </w:tcPr>
          <w:p w14:paraId="61902D75">
            <w:pPr>
              <w:adjustRightInd w:val="0"/>
              <w:snapToGrid w:val="0"/>
              <w:rPr>
                <w:rFonts w:asciiTheme="majorEastAsia" w:hAnsiTheme="majorEastAsia" w:eastAsiaTheme="majorEastAsia"/>
                <w:b/>
                <w:sz w:val="24"/>
                <w:szCs w:val="21"/>
              </w:rPr>
            </w:pPr>
          </w:p>
        </w:tc>
      </w:tr>
      <w:tr w14:paraId="7247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C217E01">
            <w:pPr>
              <w:adjustRightInd w:val="0"/>
              <w:snapToGrid w:val="0"/>
              <w:rPr>
                <w:rFonts w:asciiTheme="majorEastAsia" w:hAnsiTheme="majorEastAsia" w:eastAsiaTheme="majorEastAsia"/>
                <w:b/>
                <w:sz w:val="24"/>
                <w:szCs w:val="21"/>
              </w:rPr>
            </w:pPr>
          </w:p>
        </w:tc>
        <w:tc>
          <w:tcPr>
            <w:tcW w:w="935" w:type="dxa"/>
            <w:vMerge w:val="continue"/>
          </w:tcPr>
          <w:p w14:paraId="43184B13">
            <w:pPr>
              <w:adjustRightInd w:val="0"/>
              <w:snapToGrid w:val="0"/>
              <w:rPr>
                <w:rFonts w:asciiTheme="majorEastAsia" w:hAnsiTheme="majorEastAsia" w:eastAsiaTheme="majorEastAsia"/>
                <w:b/>
                <w:sz w:val="24"/>
                <w:szCs w:val="21"/>
              </w:rPr>
            </w:pPr>
          </w:p>
        </w:tc>
        <w:tc>
          <w:tcPr>
            <w:tcW w:w="7564" w:type="dxa"/>
            <w:gridSpan w:val="2"/>
            <w:vAlign w:val="center"/>
          </w:tcPr>
          <w:p w14:paraId="3E96FC8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.6、具有离床报警按键，可一键式设置离床提醒。（提供称重产品说明书，相关参数在说明书标注）</w:t>
            </w:r>
          </w:p>
        </w:tc>
        <w:tc>
          <w:tcPr>
            <w:tcW w:w="817" w:type="dxa"/>
          </w:tcPr>
          <w:p w14:paraId="66EFED4F">
            <w:pPr>
              <w:adjustRightInd w:val="0"/>
              <w:snapToGrid w:val="0"/>
              <w:jc w:val="center"/>
              <w:rPr>
                <w:rFonts w:asciiTheme="majorEastAsia" w:hAnsiTheme="majorEastAsia" w:eastAsiaTheme="majorEastAsia"/>
                <w:b/>
                <w:sz w:val="24"/>
                <w:szCs w:val="21"/>
              </w:rPr>
            </w:pPr>
            <w:r>
              <w:rPr>
                <w:rFonts w:hint="eastAsia" w:ascii="宋体" w:hAnsi="宋体" w:cs="宋体"/>
                <w:color w:val="000000" w:themeColor="text1"/>
                <w:szCs w:val="21"/>
                <w14:textFill>
                  <w14:solidFill>
                    <w14:schemeClr w14:val="tx1"/>
                  </w14:solidFill>
                </w14:textFill>
              </w:rPr>
              <w:t>▲</w:t>
            </w:r>
          </w:p>
        </w:tc>
      </w:tr>
      <w:tr w14:paraId="0724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43CB98B">
            <w:pPr>
              <w:adjustRightInd w:val="0"/>
              <w:snapToGrid w:val="0"/>
              <w:rPr>
                <w:rFonts w:asciiTheme="majorEastAsia" w:hAnsiTheme="majorEastAsia" w:eastAsiaTheme="majorEastAsia"/>
                <w:b/>
                <w:sz w:val="24"/>
                <w:szCs w:val="21"/>
              </w:rPr>
            </w:pPr>
          </w:p>
        </w:tc>
        <w:tc>
          <w:tcPr>
            <w:tcW w:w="935" w:type="dxa"/>
            <w:vMerge w:val="continue"/>
          </w:tcPr>
          <w:p w14:paraId="5A128BB8">
            <w:pPr>
              <w:adjustRightInd w:val="0"/>
              <w:snapToGrid w:val="0"/>
              <w:rPr>
                <w:rFonts w:asciiTheme="majorEastAsia" w:hAnsiTheme="majorEastAsia" w:eastAsiaTheme="majorEastAsia"/>
                <w:b/>
                <w:sz w:val="24"/>
                <w:szCs w:val="21"/>
              </w:rPr>
            </w:pPr>
          </w:p>
        </w:tc>
        <w:tc>
          <w:tcPr>
            <w:tcW w:w="7564" w:type="dxa"/>
            <w:gridSpan w:val="2"/>
            <w:vAlign w:val="center"/>
          </w:tcPr>
          <w:p w14:paraId="43BE796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.7、具有称重补偿功能，取走床上不必要物品不影响称重数据。（提供称重产品说明书，相关参数在说明书标注）</w:t>
            </w:r>
          </w:p>
        </w:tc>
        <w:tc>
          <w:tcPr>
            <w:tcW w:w="817" w:type="dxa"/>
          </w:tcPr>
          <w:p w14:paraId="45A72882">
            <w:pPr>
              <w:adjustRightInd w:val="0"/>
              <w:snapToGrid w:val="0"/>
              <w:rPr>
                <w:rFonts w:asciiTheme="majorEastAsia" w:hAnsiTheme="majorEastAsia" w:eastAsiaTheme="majorEastAsia"/>
                <w:b/>
                <w:sz w:val="24"/>
                <w:szCs w:val="21"/>
              </w:rPr>
            </w:pPr>
          </w:p>
        </w:tc>
      </w:tr>
      <w:tr w14:paraId="5E99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05E3FE">
            <w:pPr>
              <w:adjustRightInd w:val="0"/>
              <w:snapToGrid w:val="0"/>
              <w:rPr>
                <w:rFonts w:asciiTheme="majorEastAsia" w:hAnsiTheme="majorEastAsia" w:eastAsiaTheme="majorEastAsia"/>
                <w:b/>
                <w:sz w:val="24"/>
                <w:szCs w:val="21"/>
              </w:rPr>
            </w:pPr>
          </w:p>
        </w:tc>
        <w:tc>
          <w:tcPr>
            <w:tcW w:w="935" w:type="dxa"/>
            <w:vMerge w:val="continue"/>
          </w:tcPr>
          <w:p w14:paraId="3C1E7921">
            <w:pPr>
              <w:adjustRightInd w:val="0"/>
              <w:snapToGrid w:val="0"/>
              <w:rPr>
                <w:rFonts w:asciiTheme="majorEastAsia" w:hAnsiTheme="majorEastAsia" w:eastAsiaTheme="majorEastAsia"/>
                <w:b/>
                <w:sz w:val="24"/>
                <w:szCs w:val="21"/>
              </w:rPr>
            </w:pPr>
          </w:p>
        </w:tc>
        <w:tc>
          <w:tcPr>
            <w:tcW w:w="7564" w:type="dxa"/>
            <w:gridSpan w:val="2"/>
            <w:vAlign w:val="center"/>
          </w:tcPr>
          <w:p w14:paraId="4A2596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.配备头部体位垫，具体技术要求:</w:t>
            </w:r>
          </w:p>
        </w:tc>
        <w:tc>
          <w:tcPr>
            <w:tcW w:w="817" w:type="dxa"/>
          </w:tcPr>
          <w:p w14:paraId="540436F4">
            <w:pPr>
              <w:adjustRightInd w:val="0"/>
              <w:snapToGrid w:val="0"/>
              <w:rPr>
                <w:rFonts w:asciiTheme="majorEastAsia" w:hAnsiTheme="majorEastAsia" w:eastAsiaTheme="majorEastAsia"/>
                <w:b/>
                <w:sz w:val="24"/>
                <w:szCs w:val="21"/>
              </w:rPr>
            </w:pPr>
          </w:p>
        </w:tc>
      </w:tr>
      <w:tr w14:paraId="6FFE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5C6484">
            <w:pPr>
              <w:adjustRightInd w:val="0"/>
              <w:snapToGrid w:val="0"/>
              <w:rPr>
                <w:rFonts w:asciiTheme="majorEastAsia" w:hAnsiTheme="majorEastAsia" w:eastAsiaTheme="majorEastAsia"/>
                <w:b/>
                <w:sz w:val="24"/>
                <w:szCs w:val="21"/>
              </w:rPr>
            </w:pPr>
          </w:p>
        </w:tc>
        <w:tc>
          <w:tcPr>
            <w:tcW w:w="935" w:type="dxa"/>
            <w:vMerge w:val="continue"/>
          </w:tcPr>
          <w:p w14:paraId="7B15A7DD">
            <w:pPr>
              <w:adjustRightInd w:val="0"/>
              <w:snapToGrid w:val="0"/>
              <w:rPr>
                <w:rFonts w:asciiTheme="majorEastAsia" w:hAnsiTheme="majorEastAsia" w:eastAsiaTheme="majorEastAsia"/>
                <w:b/>
                <w:sz w:val="24"/>
                <w:szCs w:val="21"/>
              </w:rPr>
            </w:pPr>
          </w:p>
        </w:tc>
        <w:tc>
          <w:tcPr>
            <w:tcW w:w="7564" w:type="dxa"/>
            <w:gridSpan w:val="2"/>
            <w:vAlign w:val="center"/>
          </w:tcPr>
          <w:p w14:paraId="7364447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.1.体位垫外层由TPU薄膜包裹，经过细胞毒性试验、致敏试验、刺激试验。(投标时需提供第三方机构出具的带CMA标识的检测报告)</w:t>
            </w:r>
          </w:p>
        </w:tc>
        <w:tc>
          <w:tcPr>
            <w:tcW w:w="817" w:type="dxa"/>
          </w:tcPr>
          <w:p w14:paraId="15EAF2AE">
            <w:pPr>
              <w:adjustRightInd w:val="0"/>
              <w:snapToGrid w:val="0"/>
              <w:jc w:val="center"/>
              <w:rPr>
                <w:rFonts w:asciiTheme="majorEastAsia" w:hAnsiTheme="majorEastAsia" w:eastAsiaTheme="majorEastAsia"/>
                <w:b/>
                <w:sz w:val="24"/>
                <w:szCs w:val="21"/>
              </w:rPr>
            </w:pPr>
          </w:p>
        </w:tc>
      </w:tr>
      <w:tr w14:paraId="2C57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ACB152">
            <w:pPr>
              <w:adjustRightInd w:val="0"/>
              <w:snapToGrid w:val="0"/>
              <w:rPr>
                <w:rFonts w:asciiTheme="majorEastAsia" w:hAnsiTheme="majorEastAsia" w:eastAsiaTheme="majorEastAsia"/>
                <w:b/>
                <w:sz w:val="24"/>
                <w:szCs w:val="21"/>
              </w:rPr>
            </w:pPr>
          </w:p>
        </w:tc>
        <w:tc>
          <w:tcPr>
            <w:tcW w:w="935" w:type="dxa"/>
            <w:vMerge w:val="continue"/>
          </w:tcPr>
          <w:p w14:paraId="2296A589">
            <w:pPr>
              <w:adjustRightInd w:val="0"/>
              <w:snapToGrid w:val="0"/>
              <w:rPr>
                <w:rFonts w:asciiTheme="majorEastAsia" w:hAnsiTheme="majorEastAsia" w:eastAsiaTheme="majorEastAsia"/>
                <w:b/>
                <w:sz w:val="24"/>
                <w:szCs w:val="21"/>
              </w:rPr>
            </w:pPr>
          </w:p>
        </w:tc>
        <w:tc>
          <w:tcPr>
            <w:tcW w:w="7564" w:type="dxa"/>
            <w:gridSpan w:val="2"/>
            <w:vAlign w:val="center"/>
          </w:tcPr>
          <w:p w14:paraId="0FF9D82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.2.体位垫可透X射线，透过率≥90%。(投标时需提供第三方机构出具的带CMA标识的检测报告)</w:t>
            </w:r>
          </w:p>
        </w:tc>
        <w:tc>
          <w:tcPr>
            <w:tcW w:w="817" w:type="dxa"/>
          </w:tcPr>
          <w:p w14:paraId="530BA580">
            <w:pPr>
              <w:adjustRightInd w:val="0"/>
              <w:snapToGrid w:val="0"/>
              <w:rPr>
                <w:rFonts w:asciiTheme="majorEastAsia" w:hAnsiTheme="majorEastAsia" w:eastAsiaTheme="majorEastAsia"/>
                <w:b/>
                <w:sz w:val="24"/>
                <w:szCs w:val="21"/>
              </w:rPr>
            </w:pPr>
          </w:p>
        </w:tc>
      </w:tr>
      <w:tr w14:paraId="43AA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B1A610">
            <w:pPr>
              <w:adjustRightInd w:val="0"/>
              <w:snapToGrid w:val="0"/>
              <w:rPr>
                <w:rFonts w:asciiTheme="majorEastAsia" w:hAnsiTheme="majorEastAsia" w:eastAsiaTheme="majorEastAsia"/>
                <w:b/>
                <w:sz w:val="24"/>
                <w:szCs w:val="21"/>
              </w:rPr>
            </w:pPr>
          </w:p>
        </w:tc>
        <w:tc>
          <w:tcPr>
            <w:tcW w:w="935" w:type="dxa"/>
            <w:vMerge w:val="continue"/>
          </w:tcPr>
          <w:p w14:paraId="2B1234BE">
            <w:pPr>
              <w:adjustRightInd w:val="0"/>
              <w:snapToGrid w:val="0"/>
              <w:rPr>
                <w:rFonts w:asciiTheme="majorEastAsia" w:hAnsiTheme="majorEastAsia" w:eastAsiaTheme="majorEastAsia"/>
                <w:b/>
                <w:sz w:val="24"/>
                <w:szCs w:val="21"/>
              </w:rPr>
            </w:pPr>
          </w:p>
        </w:tc>
        <w:tc>
          <w:tcPr>
            <w:tcW w:w="7564" w:type="dxa"/>
            <w:gridSpan w:val="2"/>
          </w:tcPr>
          <w:p w14:paraId="2BD70B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.3.体位垫使用环保高分子凝胶材料，防水，抗菌率≥95%，不易生长细菌。</w:t>
            </w:r>
          </w:p>
        </w:tc>
        <w:tc>
          <w:tcPr>
            <w:tcW w:w="817" w:type="dxa"/>
          </w:tcPr>
          <w:p w14:paraId="23CDF51A">
            <w:pPr>
              <w:adjustRightInd w:val="0"/>
              <w:snapToGrid w:val="0"/>
              <w:rPr>
                <w:rFonts w:asciiTheme="majorEastAsia" w:hAnsiTheme="majorEastAsia" w:eastAsiaTheme="majorEastAsia"/>
                <w:b/>
                <w:sz w:val="24"/>
                <w:szCs w:val="21"/>
              </w:rPr>
            </w:pPr>
          </w:p>
        </w:tc>
      </w:tr>
      <w:tr w14:paraId="4735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7A962A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DC4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51CC55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3841B4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合同签订后并接采购人通知_30_日历日内。</w:t>
            </w:r>
          </w:p>
        </w:tc>
      </w:tr>
      <w:tr w14:paraId="4927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FDFCF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D5F949C">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648E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86887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8BC023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1A3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1450C4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18F17362">
            <w:pPr>
              <w:adjustRightInd w:val="0"/>
              <w:snapToGrid w:val="0"/>
              <w:ind w:firstLine="0" w:firstLineChars="0"/>
              <w:rPr>
                <w:rFonts w:hint="eastAsia" w:asciiTheme="minorEastAsia" w:hAnsiTheme="minorEastAsia" w:eastAsiaTheme="minorEastAsia"/>
                <w:b/>
                <w:bCs w:val="0"/>
                <w:sz w:val="21"/>
                <w:szCs w:val="21"/>
              </w:rPr>
            </w:pPr>
            <w:bookmarkStart w:id="0" w:name="_GoBack"/>
            <w:r>
              <w:rPr>
                <w:rFonts w:hint="eastAsia" w:asciiTheme="minorEastAsia" w:hAnsiTheme="minorEastAsia" w:eastAsiaTheme="minorEastAsia"/>
                <w:b/>
                <w:bCs w:val="0"/>
                <w:sz w:val="21"/>
                <w:szCs w:val="21"/>
              </w:rPr>
              <w:t>合同总价≥3万付款方式：</w:t>
            </w:r>
          </w:p>
          <w:bookmarkEnd w:id="0"/>
          <w:p w14:paraId="01E43C5D">
            <w:pPr>
              <w:adjustRightInd w:val="0"/>
              <w:snapToGrid w:val="0"/>
              <w:ind w:firstLine="420" w:firstLineChars="200"/>
              <w:rPr>
                <w:rFonts w:hint="eastAsia"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2BEC7EE3">
            <w:pPr>
              <w:adjustRightInd w:val="0"/>
              <w:snapToGrid w:val="0"/>
              <w:ind w:firstLine="420" w:firstLineChars="200"/>
              <w:rPr>
                <w:rFonts w:hint="eastAsia"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2ACC840D">
            <w:pPr>
              <w:adjustRightInd w:val="0"/>
              <w:snapToGrid w:val="0"/>
              <w:ind w:firstLine="0" w:firstLineChars="0"/>
              <w:rPr>
                <w:rFonts w:hint="eastAsia" w:asciiTheme="minorEastAsia" w:hAnsiTheme="minorEastAsia" w:eastAsiaTheme="minorEastAsia"/>
                <w:b/>
                <w:bCs w:val="0"/>
                <w:sz w:val="21"/>
                <w:szCs w:val="21"/>
              </w:rPr>
            </w:pPr>
            <w:r>
              <w:rPr>
                <w:rFonts w:hint="eastAsia" w:asciiTheme="minorEastAsia" w:hAnsiTheme="minorEastAsia" w:eastAsiaTheme="minorEastAsia"/>
                <w:b/>
                <w:bCs w:val="0"/>
                <w:sz w:val="21"/>
                <w:szCs w:val="21"/>
              </w:rPr>
              <w:t>合同总价＜3万付款方式：</w:t>
            </w:r>
          </w:p>
          <w:p w14:paraId="04E6C48D">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 w:val="0"/>
                <w:bCs/>
                <w:sz w:val="21"/>
                <w:szCs w:val="21"/>
              </w:rPr>
              <w:t>货到清点、安装调试验收合格正常使用后，出具全额发票，采购人凭中标人提供的完整资料，自发票到达采购人财务之日起10个工作日内，支付100%合同货款到中标人指定账户。</w:t>
            </w:r>
          </w:p>
        </w:tc>
      </w:tr>
      <w:tr w14:paraId="58CA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49F2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EEE50A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E350A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0A0F22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63E31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1483A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7D90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278C30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B9F90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09C28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F4BB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A79B1C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1DC5070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522C18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5E10F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FCA5BF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DD854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CD5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6FC60E">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63D0815">
            <w:pPr>
              <w:adjustRightInd w:val="0"/>
              <w:snapToGrid w:val="0"/>
              <w:rPr>
                <w:rFonts w:asciiTheme="majorEastAsia" w:hAnsiTheme="majorEastAsia" w:eastAsiaTheme="majorEastAsia"/>
                <w:sz w:val="24"/>
                <w:szCs w:val="21"/>
              </w:rPr>
            </w:pPr>
          </w:p>
        </w:tc>
        <w:tc>
          <w:tcPr>
            <w:tcW w:w="8261" w:type="dxa"/>
            <w:gridSpan w:val="2"/>
          </w:tcPr>
          <w:p w14:paraId="7D11EDF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7B75C2F1">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E3204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CA8A6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829DC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F8840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5E84D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6018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E5F80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1F6D024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ACA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8144C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75094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227EE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99E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08231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5C2A06F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4F87A1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7FBBF21">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0ACAB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FCC1361">
      <w:pPr>
        <w:spacing w:line="540" w:lineRule="exact"/>
        <w:ind w:left="400"/>
        <w:jc w:val="center"/>
        <w:rPr>
          <w:rFonts w:cs="微软雅黑" w:asciiTheme="majorEastAsia" w:hAnsiTheme="majorEastAsia" w:eastAsiaTheme="majorEastAsia"/>
          <w:b/>
          <w:sz w:val="36"/>
          <w:szCs w:val="36"/>
        </w:rPr>
      </w:pPr>
    </w:p>
    <w:p w14:paraId="4D5CBDCA">
      <w:pPr>
        <w:rPr>
          <w:rFonts w:cs="微软雅黑"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FDE9BB0B-DD8E-43F6-A0A8-C15A5A982C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6A9A8F79">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7AAFECB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3AC0"/>
    <w:rsid w:val="000E6D84"/>
    <w:rsid w:val="00100E5F"/>
    <w:rsid w:val="00114A9B"/>
    <w:rsid w:val="00117159"/>
    <w:rsid w:val="00117B29"/>
    <w:rsid w:val="00122AB5"/>
    <w:rsid w:val="001405A2"/>
    <w:rsid w:val="00141F0D"/>
    <w:rsid w:val="00147AA8"/>
    <w:rsid w:val="00147DE0"/>
    <w:rsid w:val="001552BB"/>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61E06"/>
    <w:rsid w:val="00376AC2"/>
    <w:rsid w:val="003942D3"/>
    <w:rsid w:val="0039648A"/>
    <w:rsid w:val="003D442D"/>
    <w:rsid w:val="003D7EF0"/>
    <w:rsid w:val="004164F9"/>
    <w:rsid w:val="00423841"/>
    <w:rsid w:val="00423853"/>
    <w:rsid w:val="00423C2F"/>
    <w:rsid w:val="00446E5F"/>
    <w:rsid w:val="004507D7"/>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552E5"/>
    <w:rsid w:val="005666F4"/>
    <w:rsid w:val="005675B0"/>
    <w:rsid w:val="005772ED"/>
    <w:rsid w:val="00577F55"/>
    <w:rsid w:val="00590721"/>
    <w:rsid w:val="00597CA2"/>
    <w:rsid w:val="005C211C"/>
    <w:rsid w:val="005C239D"/>
    <w:rsid w:val="005C57CC"/>
    <w:rsid w:val="005D1F81"/>
    <w:rsid w:val="005F0FC1"/>
    <w:rsid w:val="00603257"/>
    <w:rsid w:val="0060593D"/>
    <w:rsid w:val="006231CE"/>
    <w:rsid w:val="00651D42"/>
    <w:rsid w:val="00654133"/>
    <w:rsid w:val="00662021"/>
    <w:rsid w:val="00662B11"/>
    <w:rsid w:val="006853BD"/>
    <w:rsid w:val="006B5E74"/>
    <w:rsid w:val="006C7CF0"/>
    <w:rsid w:val="006D3D0D"/>
    <w:rsid w:val="006D571D"/>
    <w:rsid w:val="00701E75"/>
    <w:rsid w:val="007024B9"/>
    <w:rsid w:val="007130B5"/>
    <w:rsid w:val="00716C4F"/>
    <w:rsid w:val="007246DD"/>
    <w:rsid w:val="00750A3D"/>
    <w:rsid w:val="007554DF"/>
    <w:rsid w:val="007930D7"/>
    <w:rsid w:val="00793785"/>
    <w:rsid w:val="007A0C07"/>
    <w:rsid w:val="007A2E18"/>
    <w:rsid w:val="007A7BFE"/>
    <w:rsid w:val="007B1DF4"/>
    <w:rsid w:val="007C4096"/>
    <w:rsid w:val="007D196F"/>
    <w:rsid w:val="007D65D9"/>
    <w:rsid w:val="007E274A"/>
    <w:rsid w:val="0080050C"/>
    <w:rsid w:val="008120B0"/>
    <w:rsid w:val="00813523"/>
    <w:rsid w:val="008365F4"/>
    <w:rsid w:val="00871F5E"/>
    <w:rsid w:val="00872D2F"/>
    <w:rsid w:val="00874934"/>
    <w:rsid w:val="00876B02"/>
    <w:rsid w:val="008802B6"/>
    <w:rsid w:val="00880C88"/>
    <w:rsid w:val="008964A3"/>
    <w:rsid w:val="008B74EE"/>
    <w:rsid w:val="008C277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04B5"/>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27AB"/>
    <w:rsid w:val="00C67D6C"/>
    <w:rsid w:val="00C77FD8"/>
    <w:rsid w:val="00CA55B3"/>
    <w:rsid w:val="00CF09E5"/>
    <w:rsid w:val="00D05083"/>
    <w:rsid w:val="00D5343F"/>
    <w:rsid w:val="00D54D59"/>
    <w:rsid w:val="00D647C2"/>
    <w:rsid w:val="00D976F6"/>
    <w:rsid w:val="00DA6EC9"/>
    <w:rsid w:val="00DB1E59"/>
    <w:rsid w:val="00DB4B89"/>
    <w:rsid w:val="00DB4D7A"/>
    <w:rsid w:val="00DB528F"/>
    <w:rsid w:val="00DC4CC7"/>
    <w:rsid w:val="00DC7DA0"/>
    <w:rsid w:val="00DF5E92"/>
    <w:rsid w:val="00E052D9"/>
    <w:rsid w:val="00E1520C"/>
    <w:rsid w:val="00E35AFC"/>
    <w:rsid w:val="00E43A8E"/>
    <w:rsid w:val="00E57014"/>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2EA0"/>
    <w:rsid w:val="00F945B0"/>
    <w:rsid w:val="00FB421E"/>
    <w:rsid w:val="00FC17C3"/>
    <w:rsid w:val="00FC40CA"/>
    <w:rsid w:val="00FD0656"/>
    <w:rsid w:val="00FD23ED"/>
    <w:rsid w:val="00FF30DB"/>
    <w:rsid w:val="01995A8E"/>
    <w:rsid w:val="047F58F8"/>
    <w:rsid w:val="04A21A14"/>
    <w:rsid w:val="0611217C"/>
    <w:rsid w:val="07AE3385"/>
    <w:rsid w:val="0AB539B9"/>
    <w:rsid w:val="0B767C67"/>
    <w:rsid w:val="0C840D33"/>
    <w:rsid w:val="0F8E7447"/>
    <w:rsid w:val="119B6051"/>
    <w:rsid w:val="12A25084"/>
    <w:rsid w:val="142B2292"/>
    <w:rsid w:val="144B66AC"/>
    <w:rsid w:val="15D71DEA"/>
    <w:rsid w:val="15FB47D0"/>
    <w:rsid w:val="16D8100C"/>
    <w:rsid w:val="19A66D0D"/>
    <w:rsid w:val="1A385FE8"/>
    <w:rsid w:val="1E12700E"/>
    <w:rsid w:val="1FBD527B"/>
    <w:rsid w:val="21971856"/>
    <w:rsid w:val="22E10C1D"/>
    <w:rsid w:val="244463FC"/>
    <w:rsid w:val="2B252436"/>
    <w:rsid w:val="30237A8B"/>
    <w:rsid w:val="359B56E2"/>
    <w:rsid w:val="366D6BB6"/>
    <w:rsid w:val="366F5249"/>
    <w:rsid w:val="3AA01EA8"/>
    <w:rsid w:val="3EB2662C"/>
    <w:rsid w:val="445F60B6"/>
    <w:rsid w:val="4E280CF3"/>
    <w:rsid w:val="526730A3"/>
    <w:rsid w:val="566D4594"/>
    <w:rsid w:val="58242AE0"/>
    <w:rsid w:val="58AB396B"/>
    <w:rsid w:val="5BDE3A84"/>
    <w:rsid w:val="5C483C8E"/>
    <w:rsid w:val="61332D60"/>
    <w:rsid w:val="663B31C1"/>
    <w:rsid w:val="66AC0259"/>
    <w:rsid w:val="6AFD60D5"/>
    <w:rsid w:val="6F5B517B"/>
    <w:rsid w:val="6F633413"/>
    <w:rsid w:val="6F9E571F"/>
    <w:rsid w:val="73374A1C"/>
    <w:rsid w:val="734B3290"/>
    <w:rsid w:val="738F7392"/>
    <w:rsid w:val="762C283F"/>
    <w:rsid w:val="767D5D1E"/>
    <w:rsid w:val="76897ADF"/>
    <w:rsid w:val="76E03ABB"/>
    <w:rsid w:val="78FB1D20"/>
    <w:rsid w:val="7A6F030F"/>
    <w:rsid w:val="7A89169D"/>
    <w:rsid w:val="7AE85B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5805</Words>
  <Characters>6031</Characters>
  <Lines>51</Lines>
  <Paragraphs>14</Paragraphs>
  <TotalTime>28</TotalTime>
  <ScaleCrop>false</ScaleCrop>
  <LinksUpToDate>false</LinksUpToDate>
  <CharactersWithSpaces>6199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dcterms:modified xsi:type="dcterms:W3CDTF">2025-12-10T03:41:20Z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CFF8C1E9324E44C28D4317E50E5CB258_13</vt:lpwstr>
  </property>
</Properties>
</file>