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B6C22">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B2024E7">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B346F82">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55A6B3E7">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750917C">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68EA49D1">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申请科室：急诊科（急诊病房 ）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6477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F1EB5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833981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E5E2B7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DB6DC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B47839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418FF0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B5B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4FCAE8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空气压力循环治疗仪</w:t>
            </w:r>
          </w:p>
        </w:tc>
        <w:tc>
          <w:tcPr>
            <w:tcW w:w="1559" w:type="dxa"/>
            <w:gridSpan w:val="3"/>
            <w:vAlign w:val="center"/>
          </w:tcPr>
          <w:p w14:paraId="4CC1473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DD6DE3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2</w:t>
            </w:r>
          </w:p>
        </w:tc>
        <w:tc>
          <w:tcPr>
            <w:tcW w:w="915" w:type="dxa"/>
            <w:gridSpan w:val="2"/>
            <w:vAlign w:val="center"/>
          </w:tcPr>
          <w:p w14:paraId="27175213">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44B46CEE">
            <w:pPr>
              <w:jc w:val="center"/>
              <w:rPr>
                <w:rFonts w:asciiTheme="majorEastAsia" w:hAnsiTheme="majorEastAsia" w:eastAsiaTheme="majorEastAsia"/>
                <w:sz w:val="24"/>
                <w:szCs w:val="21"/>
              </w:rPr>
            </w:pPr>
            <w:r>
              <w:rPr>
                <w:rFonts w:asciiTheme="majorEastAsia" w:hAnsiTheme="majorEastAsia" w:eastAsiaTheme="majorEastAsia"/>
                <w:sz w:val="24"/>
                <w:szCs w:val="21"/>
              </w:rPr>
              <w:t>0.92</w:t>
            </w:r>
          </w:p>
        </w:tc>
        <w:tc>
          <w:tcPr>
            <w:tcW w:w="2055" w:type="dxa"/>
            <w:gridSpan w:val="2"/>
            <w:vAlign w:val="center"/>
          </w:tcPr>
          <w:p w14:paraId="58C3D1FB">
            <w:pPr>
              <w:jc w:val="center"/>
              <w:rPr>
                <w:rFonts w:asciiTheme="majorEastAsia" w:hAnsiTheme="majorEastAsia" w:eastAsiaTheme="majorEastAsia"/>
                <w:sz w:val="24"/>
                <w:szCs w:val="21"/>
              </w:rPr>
            </w:pPr>
            <w:r>
              <w:rPr>
                <w:rFonts w:asciiTheme="majorEastAsia" w:hAnsiTheme="majorEastAsia" w:eastAsiaTheme="majorEastAsia"/>
                <w:sz w:val="24"/>
                <w:szCs w:val="21"/>
              </w:rPr>
              <w:t>1.84</w:t>
            </w:r>
          </w:p>
        </w:tc>
      </w:tr>
      <w:tr w14:paraId="5736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jc w:val="center"/>
        </w:trPr>
        <w:tc>
          <w:tcPr>
            <w:tcW w:w="1853" w:type="dxa"/>
            <w:gridSpan w:val="2"/>
            <w:vAlign w:val="center"/>
          </w:tcPr>
          <w:p w14:paraId="2FDC00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3EEAF7F2">
            <w:pPr>
              <w:rPr>
                <w:rFonts w:asciiTheme="majorEastAsia" w:hAnsiTheme="majorEastAsia" w:eastAsiaTheme="majorEastAsia"/>
                <w:sz w:val="24"/>
                <w:szCs w:val="21"/>
              </w:rPr>
            </w:pPr>
            <w:r>
              <w:rPr>
                <w:rFonts w:hint="eastAsia" w:asciiTheme="majorEastAsia" w:hAnsiTheme="majorEastAsia" w:eastAsiaTheme="majorEastAsia"/>
                <w:sz w:val="24"/>
                <w:szCs w:val="21"/>
              </w:rPr>
              <w:t>随着老龄化加剧和康复医疗市场的不断扩大，空气肢体压力治疗仪的需求逐年增长。同时，患者对舒适度和治疗效果的要求也在不断提高。空气波压力循环技术:采纳程序限制的包袱躯体或肢体的充气气囊，每个气囊平均分隔成八个各自独立的小气室，依据不同设置的治疗模式环形按压，并形成肯定的压力梯度，由远端向近端依次充气膨胀放气的过程，可将腹部和肢体淤积的静脉血及淋巴液推回有效的血液循环，具有方向性、渐进性、累积的"挤出"作用，可以增加静脉回流和有效循环血量;同时，因为四周血管功能得到改善，当气囊快速放气时，相应部位的血管扩张，从而可削减主动脉射血输出阻力，心脏后负荷减轻，削减心肌耗氧量。同时，通过下肢气囊对足底形成压力，促进肢体血液循环、消退水肿、预防深静脉血栓形成(DVT)，起到改善肢体功能的作用。</w:t>
            </w:r>
          </w:p>
        </w:tc>
      </w:tr>
      <w:tr w14:paraId="3B93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6BA5329F">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1305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72F62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FDB0F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781541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626D91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20655DB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6BC89D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A4F32E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1B60CE6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BDB94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61CC4F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2DA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CD25B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0D162074">
            <w:pPr>
              <w:contextualSpacing/>
              <w:jc w:val="center"/>
              <w:rPr>
                <w:rFonts w:asciiTheme="majorEastAsia" w:hAnsiTheme="majorEastAsia" w:eastAsiaTheme="majorEastAsia"/>
                <w:b/>
                <w:sz w:val="24"/>
                <w:szCs w:val="21"/>
              </w:rPr>
            </w:pPr>
            <w:r>
              <w:rPr>
                <w:rFonts w:hint="eastAsia" w:asciiTheme="minorEastAsia" w:hAnsiTheme="minorEastAsia" w:eastAsiaTheme="minorEastAsia"/>
                <w:sz w:val="24"/>
              </w:rPr>
              <w:t>主机</w:t>
            </w:r>
          </w:p>
        </w:tc>
        <w:tc>
          <w:tcPr>
            <w:tcW w:w="850" w:type="dxa"/>
            <w:vAlign w:val="center"/>
          </w:tcPr>
          <w:p w14:paraId="24E7BD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696B71D8">
            <w:pPr>
              <w:contextualSpacing/>
              <w:jc w:val="center"/>
              <w:rPr>
                <w:rFonts w:asciiTheme="majorEastAsia" w:hAnsiTheme="majorEastAsia" w:eastAsiaTheme="majorEastAsia"/>
                <w:b/>
                <w:sz w:val="24"/>
                <w:szCs w:val="21"/>
              </w:rPr>
            </w:pPr>
            <w:r>
              <w:rPr>
                <w:rFonts w:hint="eastAsia" w:asciiTheme="minorEastAsia" w:hAnsiTheme="minorEastAsia" w:eastAsiaTheme="minorEastAsia"/>
                <w:sz w:val="24"/>
              </w:rPr>
              <w:t>2</w:t>
            </w:r>
          </w:p>
        </w:tc>
        <w:tc>
          <w:tcPr>
            <w:tcW w:w="567" w:type="dxa"/>
            <w:vAlign w:val="center"/>
          </w:tcPr>
          <w:p w14:paraId="59FB4BE6">
            <w:pPr>
              <w:contextualSpacing/>
              <w:jc w:val="center"/>
              <w:rPr>
                <w:rFonts w:asciiTheme="majorEastAsia" w:hAnsiTheme="majorEastAsia" w:eastAsiaTheme="majorEastAsia"/>
                <w:b/>
                <w:sz w:val="24"/>
                <w:szCs w:val="21"/>
              </w:rPr>
            </w:pPr>
            <w:r>
              <w:rPr>
                <w:rFonts w:hint="eastAsia" w:asciiTheme="minorEastAsia" w:hAnsiTheme="minorEastAsia" w:eastAsiaTheme="minorEastAsia"/>
                <w:sz w:val="24"/>
              </w:rPr>
              <w:t>台</w:t>
            </w:r>
          </w:p>
        </w:tc>
        <w:tc>
          <w:tcPr>
            <w:tcW w:w="851" w:type="dxa"/>
            <w:gridSpan w:val="2"/>
            <w:vAlign w:val="center"/>
          </w:tcPr>
          <w:p w14:paraId="189BADFE">
            <w:pPr>
              <w:jc w:val="center"/>
              <w:rPr>
                <w:rFonts w:asciiTheme="majorEastAsia" w:hAnsiTheme="majorEastAsia" w:eastAsiaTheme="majorEastAsia"/>
                <w:b/>
                <w:sz w:val="24"/>
                <w:szCs w:val="21"/>
              </w:rPr>
            </w:pPr>
            <w:r>
              <w:rPr>
                <w:rFonts w:asciiTheme="majorEastAsia" w:hAnsiTheme="majorEastAsia" w:eastAsiaTheme="majorEastAsia"/>
                <w:b/>
                <w:sz w:val="24"/>
                <w:szCs w:val="21"/>
              </w:rPr>
              <w:t>0.92</w:t>
            </w:r>
          </w:p>
        </w:tc>
        <w:tc>
          <w:tcPr>
            <w:tcW w:w="1134" w:type="dxa"/>
            <w:gridSpan w:val="2"/>
            <w:vAlign w:val="center"/>
          </w:tcPr>
          <w:p w14:paraId="276EB148">
            <w:pPr>
              <w:jc w:val="center"/>
              <w:rPr>
                <w:rFonts w:asciiTheme="majorEastAsia" w:hAnsiTheme="majorEastAsia" w:eastAsiaTheme="majorEastAsia"/>
                <w:b/>
                <w:sz w:val="24"/>
                <w:szCs w:val="21"/>
              </w:rPr>
            </w:pPr>
            <w:r>
              <w:rPr>
                <w:rFonts w:asciiTheme="majorEastAsia" w:hAnsiTheme="majorEastAsia" w:eastAsiaTheme="majorEastAsia"/>
                <w:b/>
                <w:sz w:val="24"/>
                <w:szCs w:val="21"/>
              </w:rPr>
              <w:t>1.84</w:t>
            </w:r>
          </w:p>
        </w:tc>
        <w:tc>
          <w:tcPr>
            <w:tcW w:w="1417" w:type="dxa"/>
            <w:vAlign w:val="center"/>
          </w:tcPr>
          <w:p w14:paraId="5C93DF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3004B5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3FBA22E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r w14:paraId="735B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1D3AF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10F20152">
            <w:pPr>
              <w:jc w:val="center"/>
              <w:rPr>
                <w:rFonts w:asciiTheme="majorEastAsia" w:hAnsiTheme="majorEastAsia" w:eastAsiaTheme="majorEastAsia"/>
                <w:b/>
                <w:sz w:val="24"/>
                <w:szCs w:val="21"/>
              </w:rPr>
            </w:pPr>
            <w:r>
              <w:rPr>
                <w:rFonts w:hint="eastAsia" w:asciiTheme="minorEastAsia" w:hAnsiTheme="minorEastAsia" w:eastAsiaTheme="minorEastAsia"/>
                <w:sz w:val="24"/>
              </w:rPr>
              <w:t>4腔单排连接管</w:t>
            </w:r>
          </w:p>
        </w:tc>
        <w:tc>
          <w:tcPr>
            <w:tcW w:w="850" w:type="dxa"/>
            <w:vAlign w:val="center"/>
          </w:tcPr>
          <w:p w14:paraId="2F295E1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610B4DC7">
            <w:pPr>
              <w:jc w:val="center"/>
              <w:rPr>
                <w:rFonts w:asciiTheme="majorEastAsia" w:hAnsiTheme="majorEastAsia" w:eastAsiaTheme="majorEastAsia"/>
                <w:b/>
                <w:sz w:val="24"/>
                <w:szCs w:val="21"/>
              </w:rPr>
            </w:pPr>
            <w:r>
              <w:rPr>
                <w:rFonts w:hint="eastAsia" w:asciiTheme="minorEastAsia" w:hAnsiTheme="minorEastAsia" w:eastAsiaTheme="minorEastAsia"/>
                <w:sz w:val="24"/>
              </w:rPr>
              <w:t>2</w:t>
            </w:r>
          </w:p>
        </w:tc>
        <w:tc>
          <w:tcPr>
            <w:tcW w:w="567" w:type="dxa"/>
            <w:vAlign w:val="center"/>
          </w:tcPr>
          <w:p w14:paraId="09B3B8B1">
            <w:pPr>
              <w:jc w:val="center"/>
              <w:rPr>
                <w:rFonts w:asciiTheme="majorEastAsia" w:hAnsiTheme="majorEastAsia" w:eastAsiaTheme="majorEastAsia"/>
                <w:b/>
                <w:sz w:val="24"/>
                <w:szCs w:val="21"/>
              </w:rPr>
            </w:pPr>
            <w:r>
              <w:rPr>
                <w:rFonts w:hint="eastAsia" w:asciiTheme="minorEastAsia" w:hAnsiTheme="minorEastAsia" w:eastAsiaTheme="minorEastAsia"/>
                <w:sz w:val="24"/>
              </w:rPr>
              <w:t>根</w:t>
            </w:r>
          </w:p>
        </w:tc>
        <w:tc>
          <w:tcPr>
            <w:tcW w:w="851" w:type="dxa"/>
            <w:gridSpan w:val="2"/>
            <w:vAlign w:val="center"/>
          </w:tcPr>
          <w:p w14:paraId="4EC119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60F3440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6F85CA2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7AAA60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754F04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EDB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FA0641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672BE1E0">
            <w:pPr>
              <w:jc w:val="center"/>
              <w:rPr>
                <w:rFonts w:asciiTheme="majorEastAsia" w:hAnsiTheme="majorEastAsia" w:eastAsiaTheme="majorEastAsia"/>
                <w:b/>
                <w:sz w:val="24"/>
                <w:szCs w:val="21"/>
              </w:rPr>
            </w:pPr>
            <w:r>
              <w:rPr>
                <w:rFonts w:hint="eastAsia" w:asciiTheme="minorEastAsia" w:hAnsiTheme="minorEastAsia" w:eastAsiaTheme="minorEastAsia"/>
                <w:sz w:val="24"/>
              </w:rPr>
              <w:t>4腔双排连管</w:t>
            </w:r>
          </w:p>
        </w:tc>
        <w:tc>
          <w:tcPr>
            <w:tcW w:w="850" w:type="dxa"/>
            <w:vAlign w:val="center"/>
          </w:tcPr>
          <w:p w14:paraId="1985385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26CE9BD9">
            <w:pPr>
              <w:jc w:val="center"/>
              <w:rPr>
                <w:rFonts w:asciiTheme="majorEastAsia" w:hAnsiTheme="majorEastAsia" w:eastAsiaTheme="majorEastAsia"/>
                <w:b/>
                <w:sz w:val="24"/>
                <w:szCs w:val="21"/>
              </w:rPr>
            </w:pPr>
            <w:r>
              <w:rPr>
                <w:rFonts w:hint="eastAsia" w:asciiTheme="minorEastAsia" w:hAnsiTheme="minorEastAsia" w:eastAsiaTheme="minorEastAsia"/>
                <w:sz w:val="24"/>
              </w:rPr>
              <w:t>2</w:t>
            </w:r>
          </w:p>
        </w:tc>
        <w:tc>
          <w:tcPr>
            <w:tcW w:w="567" w:type="dxa"/>
            <w:vAlign w:val="center"/>
          </w:tcPr>
          <w:p w14:paraId="5F3DA98C">
            <w:pPr>
              <w:jc w:val="center"/>
              <w:rPr>
                <w:rFonts w:asciiTheme="majorEastAsia" w:hAnsiTheme="majorEastAsia" w:eastAsiaTheme="majorEastAsia"/>
                <w:b/>
                <w:sz w:val="24"/>
                <w:szCs w:val="21"/>
              </w:rPr>
            </w:pPr>
            <w:r>
              <w:rPr>
                <w:rFonts w:hint="eastAsia" w:asciiTheme="minorEastAsia" w:hAnsiTheme="minorEastAsia" w:eastAsiaTheme="minorEastAsia"/>
                <w:sz w:val="24"/>
              </w:rPr>
              <w:t>根</w:t>
            </w:r>
          </w:p>
        </w:tc>
        <w:tc>
          <w:tcPr>
            <w:tcW w:w="851" w:type="dxa"/>
            <w:gridSpan w:val="2"/>
            <w:vAlign w:val="center"/>
          </w:tcPr>
          <w:p w14:paraId="5B9E58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64AD24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616EC4C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718106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7DEFAD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0E6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43C39B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845" w:type="dxa"/>
            <w:gridSpan w:val="3"/>
            <w:vAlign w:val="center"/>
          </w:tcPr>
          <w:p w14:paraId="457E088D">
            <w:pPr>
              <w:jc w:val="center"/>
              <w:rPr>
                <w:rFonts w:asciiTheme="majorEastAsia" w:hAnsiTheme="majorEastAsia" w:eastAsiaTheme="majorEastAsia"/>
                <w:b/>
                <w:sz w:val="24"/>
                <w:szCs w:val="21"/>
              </w:rPr>
            </w:pPr>
            <w:r>
              <w:rPr>
                <w:rFonts w:hint="eastAsia" w:asciiTheme="minorEastAsia" w:hAnsiTheme="minorEastAsia" w:eastAsiaTheme="minorEastAsia"/>
                <w:sz w:val="24"/>
              </w:rPr>
              <w:t>4腔下肢叠加套筒</w:t>
            </w:r>
          </w:p>
        </w:tc>
        <w:tc>
          <w:tcPr>
            <w:tcW w:w="850" w:type="dxa"/>
            <w:vAlign w:val="center"/>
          </w:tcPr>
          <w:p w14:paraId="0F1AED8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17181C62">
            <w:pPr>
              <w:jc w:val="center"/>
              <w:rPr>
                <w:rFonts w:asciiTheme="majorEastAsia" w:hAnsiTheme="majorEastAsia" w:eastAsiaTheme="majorEastAsia"/>
                <w:b/>
                <w:sz w:val="24"/>
                <w:szCs w:val="21"/>
              </w:rPr>
            </w:pPr>
            <w:r>
              <w:rPr>
                <w:rFonts w:hint="eastAsia" w:asciiTheme="minorEastAsia" w:hAnsiTheme="minorEastAsia" w:eastAsiaTheme="minorEastAsia"/>
                <w:sz w:val="24"/>
              </w:rPr>
              <w:t>2</w:t>
            </w:r>
          </w:p>
        </w:tc>
        <w:tc>
          <w:tcPr>
            <w:tcW w:w="567" w:type="dxa"/>
            <w:vAlign w:val="center"/>
          </w:tcPr>
          <w:p w14:paraId="13058D22">
            <w:pPr>
              <w:jc w:val="center"/>
              <w:rPr>
                <w:rFonts w:asciiTheme="majorEastAsia" w:hAnsiTheme="majorEastAsia" w:eastAsiaTheme="majorEastAsia"/>
                <w:b/>
                <w:sz w:val="24"/>
                <w:szCs w:val="21"/>
              </w:rPr>
            </w:pPr>
            <w:r>
              <w:rPr>
                <w:rFonts w:hint="eastAsia" w:asciiTheme="minorEastAsia" w:hAnsiTheme="minorEastAsia" w:eastAsiaTheme="minorEastAsia"/>
                <w:sz w:val="24"/>
              </w:rPr>
              <w:t>件</w:t>
            </w:r>
          </w:p>
        </w:tc>
        <w:tc>
          <w:tcPr>
            <w:tcW w:w="851" w:type="dxa"/>
            <w:gridSpan w:val="2"/>
            <w:vAlign w:val="center"/>
          </w:tcPr>
          <w:p w14:paraId="570407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5098E66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14CC81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04994A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07C94E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3EF4860C">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5C74942">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9524D16">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563EBE2">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55CFAFE">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B15BD75">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C1233E1">
      <w:pPr>
        <w:ind w:firstLine="201" w:firstLineChars="100"/>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170A7DD">
      <w:pPr>
        <w:ind w:firstLine="210" w:firstLineChars="100"/>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0D31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15D1AAD">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0BD533D2">
            <w:pPr>
              <w:adjustRightInd w:val="0"/>
              <w:snapToGrid w:val="0"/>
              <w:jc w:val="center"/>
              <w:rPr>
                <w:rFonts w:asciiTheme="majorEastAsia" w:hAnsiTheme="majorEastAsia" w:eastAsiaTheme="majorEastAsia"/>
                <w:b/>
                <w:sz w:val="24"/>
                <w:szCs w:val="21"/>
              </w:rPr>
            </w:pPr>
          </w:p>
        </w:tc>
      </w:tr>
      <w:tr w14:paraId="17F1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6871C2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85079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25FB76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4DFC76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562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10" w:type="dxa"/>
            <w:vMerge w:val="continue"/>
          </w:tcPr>
          <w:p w14:paraId="1EBC3484">
            <w:pPr>
              <w:adjustRightInd w:val="0"/>
              <w:snapToGrid w:val="0"/>
              <w:rPr>
                <w:rFonts w:asciiTheme="majorEastAsia" w:hAnsiTheme="majorEastAsia" w:eastAsiaTheme="majorEastAsia"/>
                <w:b/>
                <w:sz w:val="24"/>
                <w:szCs w:val="21"/>
              </w:rPr>
            </w:pPr>
          </w:p>
        </w:tc>
        <w:tc>
          <w:tcPr>
            <w:tcW w:w="935" w:type="dxa"/>
            <w:vMerge w:val="continue"/>
          </w:tcPr>
          <w:p w14:paraId="35376C9F">
            <w:pPr>
              <w:adjustRightInd w:val="0"/>
              <w:snapToGrid w:val="0"/>
              <w:rPr>
                <w:rFonts w:asciiTheme="majorEastAsia" w:hAnsiTheme="majorEastAsia" w:eastAsiaTheme="majorEastAsia"/>
                <w:b/>
                <w:sz w:val="24"/>
                <w:szCs w:val="21"/>
              </w:rPr>
            </w:pPr>
          </w:p>
        </w:tc>
        <w:tc>
          <w:tcPr>
            <w:tcW w:w="7564" w:type="dxa"/>
            <w:gridSpan w:val="2"/>
            <w:vAlign w:val="center"/>
          </w:tcPr>
          <w:p w14:paraId="2A4ED0E0">
            <w:pPr>
              <w:widowControl/>
              <w:jc w:val="left"/>
              <w:textAlignment w:val="center"/>
              <w:rPr>
                <w:rFonts w:hint="eastAsia" w:ascii="Times New Roman" w:hAnsi="Times New Roman" w:eastAsia="宋体" w:cs="Times New Roman"/>
                <w:color w:val="000000"/>
                <w:sz w:val="22"/>
                <w:szCs w:val="22"/>
              </w:rPr>
            </w:pPr>
            <w:r>
              <w:rPr>
                <w:rFonts w:hint="eastAsia"/>
                <w:color w:val="000000"/>
                <w:sz w:val="22"/>
                <w:szCs w:val="22"/>
                <w:lang w:val="en-US" w:eastAsia="zh-CN"/>
              </w:rPr>
              <w:t>1</w:t>
            </w:r>
            <w:r>
              <w:rPr>
                <w:rFonts w:hint="eastAsia"/>
                <w:color w:val="000000"/>
                <w:sz w:val="22"/>
                <w:szCs w:val="22"/>
              </w:rPr>
              <w:t>、</w:t>
            </w:r>
            <w:r>
              <w:rPr>
                <w:rFonts w:hint="eastAsia"/>
                <w:color w:val="000000"/>
                <w:sz w:val="22"/>
                <w:szCs w:val="22"/>
                <w:lang w:val="en-US" w:eastAsia="zh-CN"/>
              </w:rPr>
              <w:t>需具备的</w:t>
            </w:r>
            <w:r>
              <w:rPr>
                <w:rFonts w:hint="eastAsia"/>
                <w:color w:val="000000"/>
                <w:sz w:val="22"/>
                <w:szCs w:val="22"/>
              </w:rPr>
              <w:t>结构形式：挂壁、手提、台式三合一结构。</w:t>
            </w:r>
          </w:p>
        </w:tc>
        <w:tc>
          <w:tcPr>
            <w:tcW w:w="817" w:type="dxa"/>
          </w:tcPr>
          <w:p w14:paraId="2CAFF54C">
            <w:pPr>
              <w:adjustRightInd w:val="0"/>
              <w:snapToGrid w:val="0"/>
              <w:rPr>
                <w:rFonts w:asciiTheme="majorEastAsia" w:hAnsiTheme="majorEastAsia" w:eastAsiaTheme="majorEastAsia"/>
                <w:b/>
                <w:sz w:val="24"/>
                <w:szCs w:val="21"/>
              </w:rPr>
            </w:pPr>
          </w:p>
        </w:tc>
      </w:tr>
      <w:tr w14:paraId="67E3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C6B8B2">
            <w:pPr>
              <w:adjustRightInd w:val="0"/>
              <w:snapToGrid w:val="0"/>
              <w:rPr>
                <w:rFonts w:asciiTheme="majorEastAsia" w:hAnsiTheme="majorEastAsia" w:eastAsiaTheme="majorEastAsia"/>
                <w:b/>
                <w:sz w:val="24"/>
                <w:szCs w:val="21"/>
              </w:rPr>
            </w:pPr>
          </w:p>
        </w:tc>
        <w:tc>
          <w:tcPr>
            <w:tcW w:w="935" w:type="dxa"/>
            <w:vMerge w:val="continue"/>
          </w:tcPr>
          <w:p w14:paraId="4FA85BCE">
            <w:pPr>
              <w:adjustRightInd w:val="0"/>
              <w:snapToGrid w:val="0"/>
              <w:rPr>
                <w:rFonts w:asciiTheme="majorEastAsia" w:hAnsiTheme="majorEastAsia" w:eastAsiaTheme="majorEastAsia"/>
                <w:b/>
                <w:sz w:val="24"/>
                <w:szCs w:val="21"/>
              </w:rPr>
            </w:pPr>
          </w:p>
        </w:tc>
        <w:tc>
          <w:tcPr>
            <w:tcW w:w="7564" w:type="dxa"/>
            <w:gridSpan w:val="2"/>
            <w:vAlign w:val="center"/>
          </w:tcPr>
          <w:p w14:paraId="7517A7E5">
            <w:pPr>
              <w:pStyle w:val="2"/>
              <w:rPr>
                <w:rFonts w:hint="eastAsia" w:ascii="Times New Roman" w:hAnsi="Times New Roman" w:eastAsia="宋体" w:cs="Times New Roman"/>
                <w:color w:val="000000"/>
                <w:sz w:val="22"/>
                <w:szCs w:val="22"/>
              </w:rPr>
            </w:pPr>
            <w:r>
              <w:rPr>
                <w:rFonts w:hint="eastAsia"/>
                <w:color w:val="000000"/>
                <w:sz w:val="22"/>
                <w:szCs w:val="22"/>
                <w:lang w:val="en-US" w:eastAsia="zh-CN"/>
              </w:rPr>
              <w:t>2</w:t>
            </w:r>
            <w:r>
              <w:rPr>
                <w:rFonts w:hint="eastAsia"/>
                <w:color w:val="000000"/>
                <w:sz w:val="22"/>
                <w:szCs w:val="22"/>
              </w:rPr>
              <w:t>、</w:t>
            </w:r>
            <w:r>
              <w:rPr>
                <w:rFonts w:hint="eastAsia"/>
                <w:color w:val="000000"/>
                <w:sz w:val="22"/>
                <w:szCs w:val="22"/>
                <w:lang w:val="en-US" w:eastAsia="zh-CN"/>
              </w:rPr>
              <w:t>采用液晶显示方式实施呈现设备运行状态（如模式、压力、时间等）</w:t>
            </w:r>
            <w:r>
              <w:rPr>
                <w:rFonts w:hint="eastAsia"/>
                <w:color w:val="000000"/>
                <w:sz w:val="22"/>
                <w:szCs w:val="22"/>
              </w:rPr>
              <w:t>。</w:t>
            </w:r>
          </w:p>
        </w:tc>
        <w:tc>
          <w:tcPr>
            <w:tcW w:w="817" w:type="dxa"/>
          </w:tcPr>
          <w:p w14:paraId="34241919">
            <w:pPr>
              <w:adjustRightInd w:val="0"/>
              <w:snapToGrid w:val="0"/>
              <w:rPr>
                <w:rFonts w:asciiTheme="majorEastAsia" w:hAnsiTheme="majorEastAsia" w:eastAsiaTheme="majorEastAsia"/>
                <w:b/>
                <w:sz w:val="24"/>
                <w:szCs w:val="21"/>
              </w:rPr>
            </w:pPr>
          </w:p>
        </w:tc>
      </w:tr>
      <w:tr w14:paraId="2373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D113BC">
            <w:pPr>
              <w:adjustRightInd w:val="0"/>
              <w:snapToGrid w:val="0"/>
              <w:rPr>
                <w:rFonts w:asciiTheme="majorEastAsia" w:hAnsiTheme="majorEastAsia" w:eastAsiaTheme="majorEastAsia"/>
                <w:b/>
                <w:sz w:val="24"/>
                <w:szCs w:val="21"/>
              </w:rPr>
            </w:pPr>
          </w:p>
        </w:tc>
        <w:tc>
          <w:tcPr>
            <w:tcW w:w="935" w:type="dxa"/>
            <w:vMerge w:val="continue"/>
          </w:tcPr>
          <w:p w14:paraId="0FEEC5CD">
            <w:pPr>
              <w:adjustRightInd w:val="0"/>
              <w:snapToGrid w:val="0"/>
              <w:rPr>
                <w:rFonts w:asciiTheme="majorEastAsia" w:hAnsiTheme="majorEastAsia" w:eastAsiaTheme="majorEastAsia"/>
                <w:b/>
                <w:sz w:val="24"/>
                <w:szCs w:val="21"/>
              </w:rPr>
            </w:pPr>
          </w:p>
        </w:tc>
        <w:tc>
          <w:tcPr>
            <w:tcW w:w="7564" w:type="dxa"/>
            <w:gridSpan w:val="2"/>
            <w:vAlign w:val="center"/>
          </w:tcPr>
          <w:p w14:paraId="4CBC6E9E">
            <w:pPr>
              <w:pStyle w:val="2"/>
              <w:rPr>
                <w:rFonts w:cs="宋体" w:asciiTheme="minorEastAsia" w:hAnsiTheme="minorEastAsia" w:eastAsiaTheme="minorEastAsia"/>
                <w:b/>
                <w:color w:val="000000"/>
                <w:sz w:val="24"/>
              </w:rPr>
            </w:pPr>
            <w:r>
              <w:rPr>
                <w:rFonts w:hint="eastAsia"/>
                <w:color w:val="000000"/>
                <w:sz w:val="22"/>
                <w:szCs w:val="22"/>
                <w:lang w:val="en-US" w:eastAsia="zh-CN"/>
              </w:rPr>
              <w:t>3</w:t>
            </w:r>
            <w:r>
              <w:rPr>
                <w:rFonts w:hint="eastAsia"/>
                <w:color w:val="000000"/>
                <w:sz w:val="22"/>
                <w:szCs w:val="22"/>
              </w:rPr>
              <w:t>、按键方式：</w:t>
            </w:r>
            <w:r>
              <w:rPr>
                <w:rFonts w:hint="eastAsia"/>
                <w:lang w:val="en-US" w:eastAsia="zh-CN"/>
              </w:rPr>
              <w:t>所有调节均可通过一个键的旋转按压实现。</w:t>
            </w:r>
          </w:p>
        </w:tc>
        <w:tc>
          <w:tcPr>
            <w:tcW w:w="817" w:type="dxa"/>
          </w:tcPr>
          <w:p w14:paraId="33356BC2">
            <w:pPr>
              <w:adjustRightInd w:val="0"/>
              <w:snapToGrid w:val="0"/>
              <w:rPr>
                <w:rFonts w:asciiTheme="majorEastAsia" w:hAnsiTheme="majorEastAsia" w:eastAsiaTheme="majorEastAsia"/>
                <w:b/>
                <w:sz w:val="24"/>
                <w:szCs w:val="21"/>
              </w:rPr>
            </w:pPr>
            <w:r>
              <w:rPr>
                <w:rFonts w:hint="eastAsia"/>
                <w:color w:val="000000"/>
                <w:sz w:val="22"/>
                <w:szCs w:val="22"/>
              </w:rPr>
              <w:t>▲</w:t>
            </w:r>
          </w:p>
        </w:tc>
      </w:tr>
      <w:tr w14:paraId="430B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9D3508D">
            <w:pPr>
              <w:adjustRightInd w:val="0"/>
              <w:snapToGrid w:val="0"/>
              <w:rPr>
                <w:rFonts w:asciiTheme="majorEastAsia" w:hAnsiTheme="majorEastAsia" w:eastAsiaTheme="majorEastAsia"/>
                <w:b/>
                <w:sz w:val="24"/>
                <w:szCs w:val="21"/>
              </w:rPr>
            </w:pPr>
          </w:p>
        </w:tc>
        <w:tc>
          <w:tcPr>
            <w:tcW w:w="935" w:type="dxa"/>
            <w:vMerge w:val="continue"/>
          </w:tcPr>
          <w:p w14:paraId="2AC5FC87">
            <w:pPr>
              <w:adjustRightInd w:val="0"/>
              <w:snapToGrid w:val="0"/>
              <w:rPr>
                <w:rFonts w:asciiTheme="majorEastAsia" w:hAnsiTheme="majorEastAsia" w:eastAsiaTheme="majorEastAsia"/>
                <w:b/>
                <w:sz w:val="24"/>
                <w:szCs w:val="21"/>
              </w:rPr>
            </w:pPr>
          </w:p>
        </w:tc>
        <w:tc>
          <w:tcPr>
            <w:tcW w:w="7564" w:type="dxa"/>
            <w:gridSpan w:val="2"/>
            <w:vAlign w:val="center"/>
          </w:tcPr>
          <w:p w14:paraId="08758F94">
            <w:pPr>
              <w:widowControl/>
              <w:tabs>
                <w:tab w:val="left" w:pos="540"/>
              </w:tabs>
              <w:jc w:val="left"/>
              <w:textAlignment w:val="center"/>
              <w:rPr>
                <w:rFonts w:cs="宋体" w:asciiTheme="minorEastAsia" w:hAnsiTheme="minorEastAsia" w:eastAsiaTheme="minorEastAsia"/>
                <w:color w:val="000000"/>
                <w:sz w:val="24"/>
              </w:rPr>
            </w:pPr>
            <w:r>
              <w:rPr>
                <w:rFonts w:hint="eastAsia"/>
                <w:color w:val="000000"/>
                <w:sz w:val="22"/>
                <w:szCs w:val="22"/>
                <w:lang w:val="en-US" w:eastAsia="zh-CN"/>
              </w:rPr>
              <w:t>4</w:t>
            </w:r>
            <w:r>
              <w:rPr>
                <w:rFonts w:hint="eastAsia"/>
                <w:color w:val="000000"/>
                <w:sz w:val="22"/>
                <w:szCs w:val="22"/>
              </w:rPr>
              <w:t>、工作腔数：≥4腔，具备全方位连续挤压叠加气囊设计治疗套筒；主机可同时支持至少2个套筒工作（多种套筒可选），具备导气管快速对位装置。</w:t>
            </w:r>
          </w:p>
        </w:tc>
        <w:tc>
          <w:tcPr>
            <w:tcW w:w="817" w:type="dxa"/>
          </w:tcPr>
          <w:p w14:paraId="2111CDA6">
            <w:pPr>
              <w:adjustRightInd w:val="0"/>
              <w:snapToGrid w:val="0"/>
              <w:rPr>
                <w:rFonts w:asciiTheme="majorEastAsia" w:hAnsiTheme="majorEastAsia" w:eastAsiaTheme="majorEastAsia"/>
                <w:b/>
                <w:sz w:val="24"/>
                <w:szCs w:val="21"/>
              </w:rPr>
            </w:pPr>
          </w:p>
        </w:tc>
      </w:tr>
      <w:tr w14:paraId="4017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E93912D">
            <w:pPr>
              <w:adjustRightInd w:val="0"/>
              <w:snapToGrid w:val="0"/>
              <w:rPr>
                <w:rFonts w:asciiTheme="majorEastAsia" w:hAnsiTheme="majorEastAsia" w:eastAsiaTheme="majorEastAsia"/>
                <w:b/>
                <w:sz w:val="24"/>
                <w:szCs w:val="21"/>
              </w:rPr>
            </w:pPr>
          </w:p>
        </w:tc>
        <w:tc>
          <w:tcPr>
            <w:tcW w:w="935" w:type="dxa"/>
            <w:vMerge w:val="continue"/>
          </w:tcPr>
          <w:p w14:paraId="1E353EF8">
            <w:pPr>
              <w:adjustRightInd w:val="0"/>
              <w:snapToGrid w:val="0"/>
              <w:rPr>
                <w:rFonts w:asciiTheme="majorEastAsia" w:hAnsiTheme="majorEastAsia" w:eastAsiaTheme="majorEastAsia"/>
                <w:b/>
                <w:sz w:val="24"/>
                <w:szCs w:val="21"/>
              </w:rPr>
            </w:pPr>
          </w:p>
        </w:tc>
        <w:tc>
          <w:tcPr>
            <w:tcW w:w="7564" w:type="dxa"/>
            <w:gridSpan w:val="2"/>
            <w:vAlign w:val="center"/>
          </w:tcPr>
          <w:p w14:paraId="7BBD7ED7">
            <w:pPr>
              <w:widowControl/>
              <w:jc w:val="left"/>
              <w:textAlignment w:val="center"/>
              <w:rPr>
                <w:rFonts w:cs="宋体" w:asciiTheme="minorEastAsia" w:hAnsiTheme="minorEastAsia" w:eastAsiaTheme="minorEastAsia"/>
                <w:color w:val="000000"/>
                <w:sz w:val="24"/>
              </w:rPr>
            </w:pPr>
            <w:r>
              <w:rPr>
                <w:rFonts w:hint="eastAsia"/>
                <w:color w:val="000000"/>
                <w:sz w:val="22"/>
                <w:szCs w:val="22"/>
                <w:lang w:val="en-US" w:eastAsia="zh-CN"/>
              </w:rPr>
              <w:t>5</w:t>
            </w:r>
            <w:r>
              <w:rPr>
                <w:rFonts w:hint="eastAsia"/>
                <w:color w:val="000000"/>
                <w:sz w:val="22"/>
                <w:szCs w:val="22"/>
              </w:rPr>
              <w:t>、工作压力：0～200mmHg分至少41档，歩距增量≤1（5mmHg）,各腔室压力分别独立可调。</w:t>
            </w:r>
          </w:p>
        </w:tc>
        <w:tc>
          <w:tcPr>
            <w:tcW w:w="817" w:type="dxa"/>
          </w:tcPr>
          <w:p w14:paraId="2FB7FAA3">
            <w:pPr>
              <w:adjustRightInd w:val="0"/>
              <w:snapToGrid w:val="0"/>
              <w:rPr>
                <w:rFonts w:asciiTheme="majorEastAsia" w:hAnsiTheme="majorEastAsia" w:eastAsiaTheme="majorEastAsia"/>
                <w:b/>
                <w:sz w:val="24"/>
                <w:szCs w:val="21"/>
              </w:rPr>
            </w:pPr>
            <w:r>
              <w:rPr>
                <w:rFonts w:hint="eastAsia"/>
                <w:color w:val="000000"/>
                <w:sz w:val="22"/>
                <w:szCs w:val="22"/>
              </w:rPr>
              <w:t>▲</w:t>
            </w:r>
          </w:p>
        </w:tc>
      </w:tr>
      <w:tr w14:paraId="6849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10" w:type="dxa"/>
            <w:vMerge w:val="continue"/>
          </w:tcPr>
          <w:p w14:paraId="50880700">
            <w:pPr>
              <w:adjustRightInd w:val="0"/>
              <w:snapToGrid w:val="0"/>
              <w:rPr>
                <w:rFonts w:asciiTheme="majorEastAsia" w:hAnsiTheme="majorEastAsia" w:eastAsiaTheme="majorEastAsia"/>
                <w:b/>
                <w:sz w:val="24"/>
                <w:szCs w:val="21"/>
              </w:rPr>
            </w:pPr>
          </w:p>
        </w:tc>
        <w:tc>
          <w:tcPr>
            <w:tcW w:w="935" w:type="dxa"/>
            <w:vMerge w:val="continue"/>
          </w:tcPr>
          <w:p w14:paraId="0D8164FE">
            <w:pPr>
              <w:adjustRightInd w:val="0"/>
              <w:snapToGrid w:val="0"/>
              <w:rPr>
                <w:rFonts w:asciiTheme="majorEastAsia" w:hAnsiTheme="majorEastAsia" w:eastAsiaTheme="majorEastAsia"/>
                <w:b/>
                <w:sz w:val="24"/>
                <w:szCs w:val="21"/>
              </w:rPr>
            </w:pPr>
          </w:p>
        </w:tc>
        <w:tc>
          <w:tcPr>
            <w:tcW w:w="7564" w:type="dxa"/>
            <w:gridSpan w:val="2"/>
            <w:vAlign w:val="center"/>
          </w:tcPr>
          <w:p w14:paraId="380C1D85">
            <w:pPr>
              <w:adjustRightInd w:val="0"/>
              <w:snapToGrid w:val="0"/>
              <w:jc w:val="left"/>
              <w:rPr>
                <w:rFonts w:asciiTheme="minorEastAsia" w:hAnsiTheme="minorEastAsia" w:eastAsiaTheme="minorEastAsia"/>
                <w:b/>
                <w:sz w:val="24"/>
              </w:rPr>
            </w:pPr>
            <w:r>
              <w:rPr>
                <w:rFonts w:hint="eastAsia"/>
                <w:color w:val="000000"/>
                <w:sz w:val="22"/>
                <w:szCs w:val="22"/>
                <w:lang w:val="en-US" w:eastAsia="zh-CN"/>
              </w:rPr>
              <w:t>6</w:t>
            </w:r>
            <w:r>
              <w:rPr>
                <w:rFonts w:hint="eastAsia"/>
                <w:color w:val="000000"/>
                <w:sz w:val="22"/>
                <w:szCs w:val="22"/>
              </w:rPr>
              <w:t>、保压时间：0～15s可调（需涵盖此范围），歩距增量≤1s。</w:t>
            </w:r>
          </w:p>
        </w:tc>
        <w:tc>
          <w:tcPr>
            <w:tcW w:w="817" w:type="dxa"/>
          </w:tcPr>
          <w:p w14:paraId="43D54877">
            <w:pPr>
              <w:adjustRightInd w:val="0"/>
              <w:snapToGrid w:val="0"/>
              <w:rPr>
                <w:rFonts w:asciiTheme="majorEastAsia" w:hAnsiTheme="majorEastAsia" w:eastAsiaTheme="majorEastAsia"/>
                <w:b/>
                <w:sz w:val="24"/>
                <w:szCs w:val="21"/>
              </w:rPr>
            </w:pPr>
          </w:p>
        </w:tc>
      </w:tr>
      <w:tr w14:paraId="61F9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2BD1F6">
            <w:pPr>
              <w:adjustRightInd w:val="0"/>
              <w:snapToGrid w:val="0"/>
              <w:rPr>
                <w:rFonts w:asciiTheme="majorEastAsia" w:hAnsiTheme="majorEastAsia" w:eastAsiaTheme="majorEastAsia"/>
                <w:b/>
                <w:sz w:val="24"/>
                <w:szCs w:val="21"/>
              </w:rPr>
            </w:pPr>
          </w:p>
        </w:tc>
        <w:tc>
          <w:tcPr>
            <w:tcW w:w="935" w:type="dxa"/>
            <w:vMerge w:val="continue"/>
          </w:tcPr>
          <w:p w14:paraId="1622B9DD">
            <w:pPr>
              <w:adjustRightInd w:val="0"/>
              <w:snapToGrid w:val="0"/>
              <w:rPr>
                <w:rFonts w:asciiTheme="majorEastAsia" w:hAnsiTheme="majorEastAsia" w:eastAsiaTheme="majorEastAsia"/>
                <w:b/>
                <w:sz w:val="24"/>
                <w:szCs w:val="21"/>
              </w:rPr>
            </w:pPr>
          </w:p>
        </w:tc>
        <w:tc>
          <w:tcPr>
            <w:tcW w:w="7564" w:type="dxa"/>
            <w:gridSpan w:val="2"/>
            <w:vAlign w:val="center"/>
          </w:tcPr>
          <w:p w14:paraId="4D41118D">
            <w:pPr>
              <w:tabs>
                <w:tab w:val="left" w:pos="360"/>
              </w:tabs>
              <w:adjustRightInd w:val="0"/>
              <w:snapToGrid w:val="0"/>
              <w:jc w:val="left"/>
              <w:rPr>
                <w:rFonts w:asciiTheme="minorEastAsia" w:hAnsiTheme="minorEastAsia" w:eastAsiaTheme="minorEastAsia"/>
                <w:b/>
                <w:sz w:val="24"/>
              </w:rPr>
            </w:pPr>
            <w:r>
              <w:rPr>
                <w:rFonts w:hint="eastAsia"/>
                <w:color w:val="000000"/>
                <w:sz w:val="22"/>
                <w:szCs w:val="22"/>
                <w:lang w:val="en-US" w:eastAsia="zh-CN"/>
              </w:rPr>
              <w:t>7</w:t>
            </w:r>
            <w:r>
              <w:rPr>
                <w:rFonts w:hint="eastAsia"/>
                <w:color w:val="000000"/>
                <w:sz w:val="22"/>
                <w:szCs w:val="22"/>
              </w:rPr>
              <w:t>、间停时间：0～99s可调（需涵盖此范围）</w:t>
            </w:r>
            <w:r>
              <w:rPr>
                <w:rFonts w:hint="eastAsia"/>
                <w:color w:val="000000"/>
                <w:sz w:val="22"/>
                <w:szCs w:val="22"/>
                <w:lang w:eastAsia="zh-CN"/>
              </w:rPr>
              <w:t>，</w:t>
            </w:r>
            <w:r>
              <w:rPr>
                <w:rFonts w:hint="eastAsia"/>
                <w:color w:val="000000"/>
                <w:sz w:val="22"/>
                <w:szCs w:val="22"/>
              </w:rPr>
              <w:t>歩距增量≤1s。</w:t>
            </w:r>
          </w:p>
        </w:tc>
        <w:tc>
          <w:tcPr>
            <w:tcW w:w="817" w:type="dxa"/>
          </w:tcPr>
          <w:p w14:paraId="544B25E3">
            <w:pPr>
              <w:adjustRightInd w:val="0"/>
              <w:snapToGrid w:val="0"/>
              <w:rPr>
                <w:rFonts w:asciiTheme="majorEastAsia" w:hAnsiTheme="majorEastAsia" w:eastAsiaTheme="majorEastAsia"/>
                <w:b/>
                <w:sz w:val="24"/>
                <w:szCs w:val="21"/>
              </w:rPr>
            </w:pPr>
          </w:p>
        </w:tc>
      </w:tr>
      <w:tr w14:paraId="16AD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760D29C">
            <w:pPr>
              <w:adjustRightInd w:val="0"/>
              <w:snapToGrid w:val="0"/>
              <w:rPr>
                <w:rFonts w:asciiTheme="majorEastAsia" w:hAnsiTheme="majorEastAsia" w:eastAsiaTheme="majorEastAsia"/>
                <w:b/>
                <w:sz w:val="24"/>
                <w:szCs w:val="21"/>
              </w:rPr>
            </w:pPr>
          </w:p>
        </w:tc>
        <w:tc>
          <w:tcPr>
            <w:tcW w:w="935" w:type="dxa"/>
            <w:vMerge w:val="continue"/>
          </w:tcPr>
          <w:p w14:paraId="187C6E09">
            <w:pPr>
              <w:adjustRightInd w:val="0"/>
              <w:snapToGrid w:val="0"/>
              <w:rPr>
                <w:rFonts w:asciiTheme="majorEastAsia" w:hAnsiTheme="majorEastAsia" w:eastAsiaTheme="majorEastAsia"/>
                <w:b/>
                <w:sz w:val="24"/>
                <w:szCs w:val="21"/>
              </w:rPr>
            </w:pPr>
          </w:p>
        </w:tc>
        <w:tc>
          <w:tcPr>
            <w:tcW w:w="7564" w:type="dxa"/>
            <w:gridSpan w:val="2"/>
            <w:vAlign w:val="center"/>
          </w:tcPr>
          <w:p w14:paraId="78960E0E">
            <w:pPr>
              <w:adjustRightInd w:val="0"/>
              <w:snapToGrid w:val="0"/>
              <w:jc w:val="left"/>
              <w:rPr>
                <w:rFonts w:asciiTheme="minorEastAsia" w:hAnsiTheme="minorEastAsia" w:eastAsiaTheme="minorEastAsia"/>
                <w:b/>
                <w:sz w:val="24"/>
              </w:rPr>
            </w:pPr>
            <w:r>
              <w:rPr>
                <w:rFonts w:hint="eastAsia"/>
                <w:color w:val="000000"/>
                <w:sz w:val="22"/>
                <w:szCs w:val="22"/>
                <w:lang w:val="en-US" w:eastAsia="zh-CN"/>
              </w:rPr>
              <w:t>8</w:t>
            </w:r>
            <w:r>
              <w:rPr>
                <w:rFonts w:hint="eastAsia"/>
                <w:color w:val="000000"/>
                <w:sz w:val="22"/>
                <w:szCs w:val="22"/>
              </w:rPr>
              <w:t>、工作模式：共有≥6种预先设定的工作模式。</w:t>
            </w:r>
          </w:p>
        </w:tc>
        <w:tc>
          <w:tcPr>
            <w:tcW w:w="817" w:type="dxa"/>
          </w:tcPr>
          <w:p w14:paraId="2FA63788">
            <w:pPr>
              <w:adjustRightInd w:val="0"/>
              <w:snapToGrid w:val="0"/>
              <w:rPr>
                <w:rFonts w:asciiTheme="majorEastAsia" w:hAnsiTheme="majorEastAsia" w:eastAsiaTheme="majorEastAsia"/>
                <w:b/>
                <w:sz w:val="24"/>
                <w:szCs w:val="21"/>
              </w:rPr>
            </w:pPr>
          </w:p>
        </w:tc>
      </w:tr>
      <w:tr w14:paraId="0E3C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CB3AFD3">
            <w:pPr>
              <w:adjustRightInd w:val="0"/>
              <w:snapToGrid w:val="0"/>
              <w:rPr>
                <w:rFonts w:asciiTheme="majorEastAsia" w:hAnsiTheme="majorEastAsia" w:eastAsiaTheme="majorEastAsia"/>
                <w:b/>
                <w:sz w:val="24"/>
                <w:szCs w:val="21"/>
              </w:rPr>
            </w:pPr>
          </w:p>
        </w:tc>
        <w:tc>
          <w:tcPr>
            <w:tcW w:w="935" w:type="dxa"/>
            <w:vMerge w:val="continue"/>
          </w:tcPr>
          <w:p w14:paraId="646CD83D">
            <w:pPr>
              <w:adjustRightInd w:val="0"/>
              <w:snapToGrid w:val="0"/>
              <w:rPr>
                <w:rFonts w:asciiTheme="majorEastAsia" w:hAnsiTheme="majorEastAsia" w:eastAsiaTheme="majorEastAsia"/>
                <w:b/>
                <w:sz w:val="24"/>
                <w:szCs w:val="21"/>
              </w:rPr>
            </w:pPr>
          </w:p>
        </w:tc>
        <w:tc>
          <w:tcPr>
            <w:tcW w:w="7564" w:type="dxa"/>
            <w:gridSpan w:val="2"/>
            <w:vAlign w:val="center"/>
          </w:tcPr>
          <w:p w14:paraId="521D0AE2">
            <w:pPr>
              <w:pStyle w:val="2"/>
              <w:rPr>
                <w:rFonts w:asciiTheme="minorEastAsia" w:hAnsiTheme="minorEastAsia" w:eastAsiaTheme="minorEastAsia"/>
                <w:b/>
                <w:sz w:val="24"/>
              </w:rPr>
            </w:pPr>
            <w:r>
              <w:rPr>
                <w:rFonts w:hint="eastAsia"/>
                <w:color w:val="000000"/>
                <w:sz w:val="22"/>
                <w:szCs w:val="22"/>
                <w:lang w:val="en-US" w:eastAsia="zh-CN"/>
              </w:rPr>
              <w:t>9</w:t>
            </w:r>
            <w:r>
              <w:rPr>
                <w:rFonts w:hint="eastAsia"/>
                <w:color w:val="000000"/>
                <w:sz w:val="22"/>
                <w:szCs w:val="22"/>
              </w:rPr>
              <w:t>、治疗方案：≥6种内置组合治疗方案(包括预防DVT专用方案)，</w:t>
            </w:r>
            <w:r>
              <w:rPr>
                <w:rFonts w:hint="eastAsia" w:ascii="Times New Roman" w:hAnsi="Times New Roman" w:eastAsia="宋体" w:cs="Times New Roman"/>
                <w:i w:val="0"/>
                <w:iCs w:val="0"/>
                <w:caps w:val="0"/>
                <w:color w:val="000000"/>
                <w:spacing w:val="0"/>
                <w:sz w:val="22"/>
                <w:szCs w:val="22"/>
                <w:shd w:val="clear"/>
              </w:rPr>
              <w:t>可针对不同病症（如脑梗、脑出血、脑外伤等）或治疗需求提供选择</w:t>
            </w:r>
            <w:r>
              <w:rPr>
                <w:rFonts w:hint="eastAsia"/>
                <w:color w:val="000000"/>
                <w:sz w:val="22"/>
                <w:szCs w:val="22"/>
              </w:rPr>
              <w:t>，也可以根据病况自定义治疗方案。</w:t>
            </w:r>
          </w:p>
        </w:tc>
        <w:tc>
          <w:tcPr>
            <w:tcW w:w="817" w:type="dxa"/>
          </w:tcPr>
          <w:p w14:paraId="15CDAB98">
            <w:pPr>
              <w:adjustRightInd w:val="0"/>
              <w:snapToGrid w:val="0"/>
              <w:rPr>
                <w:rFonts w:asciiTheme="majorEastAsia" w:hAnsiTheme="majorEastAsia" w:eastAsiaTheme="majorEastAsia"/>
                <w:b/>
                <w:sz w:val="24"/>
                <w:szCs w:val="21"/>
              </w:rPr>
            </w:pPr>
            <w:r>
              <w:rPr>
                <w:rFonts w:hint="eastAsia"/>
                <w:color w:val="000000"/>
                <w:sz w:val="22"/>
                <w:szCs w:val="22"/>
              </w:rPr>
              <w:t>▲</w:t>
            </w:r>
          </w:p>
        </w:tc>
      </w:tr>
      <w:tr w14:paraId="40E9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FAF22C">
            <w:pPr>
              <w:adjustRightInd w:val="0"/>
              <w:snapToGrid w:val="0"/>
              <w:rPr>
                <w:rFonts w:asciiTheme="majorEastAsia" w:hAnsiTheme="majorEastAsia" w:eastAsiaTheme="majorEastAsia"/>
                <w:b/>
                <w:sz w:val="24"/>
                <w:szCs w:val="21"/>
              </w:rPr>
            </w:pPr>
          </w:p>
        </w:tc>
        <w:tc>
          <w:tcPr>
            <w:tcW w:w="935" w:type="dxa"/>
            <w:vMerge w:val="continue"/>
          </w:tcPr>
          <w:p w14:paraId="47295CA6">
            <w:pPr>
              <w:adjustRightInd w:val="0"/>
              <w:snapToGrid w:val="0"/>
              <w:rPr>
                <w:rFonts w:asciiTheme="majorEastAsia" w:hAnsiTheme="majorEastAsia" w:eastAsiaTheme="majorEastAsia"/>
                <w:b/>
                <w:sz w:val="24"/>
                <w:szCs w:val="21"/>
              </w:rPr>
            </w:pPr>
          </w:p>
        </w:tc>
        <w:tc>
          <w:tcPr>
            <w:tcW w:w="7564" w:type="dxa"/>
            <w:gridSpan w:val="2"/>
            <w:vAlign w:val="center"/>
          </w:tcPr>
          <w:p w14:paraId="18D41DE8">
            <w:pPr>
              <w:adjustRightInd w:val="0"/>
              <w:snapToGrid w:val="0"/>
              <w:jc w:val="left"/>
              <w:rPr>
                <w:rFonts w:asciiTheme="minorEastAsia" w:hAnsiTheme="minorEastAsia" w:eastAsiaTheme="minorEastAsia"/>
                <w:b/>
                <w:sz w:val="24"/>
              </w:rPr>
            </w:pPr>
            <w:r>
              <w:rPr>
                <w:color w:val="000000"/>
                <w:sz w:val="22"/>
                <w:szCs w:val="22"/>
              </w:rPr>
              <w:t>1</w:t>
            </w:r>
            <w:r>
              <w:rPr>
                <w:rFonts w:hint="eastAsia"/>
                <w:color w:val="000000"/>
                <w:sz w:val="22"/>
                <w:szCs w:val="22"/>
                <w:lang w:val="en-US" w:eastAsia="zh-CN"/>
              </w:rPr>
              <w:t>0</w:t>
            </w:r>
            <w:r>
              <w:rPr>
                <w:rFonts w:hint="eastAsia"/>
                <w:color w:val="000000"/>
                <w:sz w:val="22"/>
                <w:szCs w:val="22"/>
              </w:rPr>
              <w:t>、定时功能：定时时间为1min～99min（需涵盖此范围），步距为≤1min，误差为±2％，最大应不大于1min。</w:t>
            </w:r>
          </w:p>
        </w:tc>
        <w:tc>
          <w:tcPr>
            <w:tcW w:w="817" w:type="dxa"/>
          </w:tcPr>
          <w:p w14:paraId="1C8BF957">
            <w:pPr>
              <w:adjustRightInd w:val="0"/>
              <w:snapToGrid w:val="0"/>
              <w:rPr>
                <w:rFonts w:asciiTheme="majorEastAsia" w:hAnsiTheme="majorEastAsia" w:eastAsiaTheme="majorEastAsia"/>
                <w:b/>
                <w:sz w:val="24"/>
                <w:szCs w:val="21"/>
              </w:rPr>
            </w:pPr>
          </w:p>
        </w:tc>
      </w:tr>
      <w:tr w14:paraId="19E0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51D36C05">
            <w:pPr>
              <w:adjustRightInd w:val="0"/>
              <w:snapToGrid w:val="0"/>
              <w:rPr>
                <w:rFonts w:asciiTheme="majorEastAsia" w:hAnsiTheme="majorEastAsia" w:eastAsiaTheme="majorEastAsia"/>
                <w:b/>
                <w:sz w:val="24"/>
                <w:szCs w:val="21"/>
              </w:rPr>
            </w:pPr>
          </w:p>
        </w:tc>
        <w:tc>
          <w:tcPr>
            <w:tcW w:w="935" w:type="dxa"/>
          </w:tcPr>
          <w:p w14:paraId="36E3CB51">
            <w:pPr>
              <w:adjustRightInd w:val="0"/>
              <w:snapToGrid w:val="0"/>
              <w:rPr>
                <w:rFonts w:asciiTheme="majorEastAsia" w:hAnsiTheme="majorEastAsia" w:eastAsiaTheme="majorEastAsia"/>
                <w:b/>
                <w:sz w:val="24"/>
                <w:szCs w:val="21"/>
              </w:rPr>
            </w:pPr>
          </w:p>
        </w:tc>
        <w:tc>
          <w:tcPr>
            <w:tcW w:w="7564" w:type="dxa"/>
            <w:gridSpan w:val="2"/>
            <w:vAlign w:val="center"/>
          </w:tcPr>
          <w:p w14:paraId="5BFBB18C">
            <w:pPr>
              <w:adjustRightInd w:val="0"/>
              <w:snapToGrid w:val="0"/>
              <w:jc w:val="left"/>
              <w:rPr>
                <w:rFonts w:asciiTheme="minorEastAsia" w:hAnsiTheme="minorEastAsia" w:eastAsiaTheme="minorEastAsia"/>
                <w:sz w:val="24"/>
              </w:rPr>
            </w:pPr>
            <w:r>
              <w:rPr>
                <w:color w:val="000000"/>
                <w:sz w:val="22"/>
                <w:szCs w:val="22"/>
              </w:rPr>
              <w:t>1</w:t>
            </w:r>
            <w:r>
              <w:rPr>
                <w:rFonts w:hint="eastAsia"/>
                <w:color w:val="000000"/>
                <w:sz w:val="22"/>
                <w:szCs w:val="22"/>
                <w:lang w:val="en-US" w:eastAsia="zh-CN"/>
              </w:rPr>
              <w:t>1</w:t>
            </w:r>
            <w:r>
              <w:rPr>
                <w:rFonts w:hint="eastAsia"/>
                <w:color w:val="000000"/>
                <w:sz w:val="22"/>
                <w:szCs w:val="22"/>
              </w:rPr>
              <w:t>、过压保护：治疗仪具有过压保护措施，保证在单一故障状态下能够在套筒和连接管路中产生的最大压强，</w:t>
            </w:r>
            <w:r>
              <w:rPr>
                <w:rFonts w:hint="eastAsia"/>
                <w:color w:val="000000"/>
                <w:sz w:val="22"/>
                <w:szCs w:val="22"/>
                <w:lang w:val="en-US" w:eastAsia="zh-CN"/>
              </w:rPr>
              <w:t>≤</w:t>
            </w:r>
            <w:r>
              <w:rPr>
                <w:rFonts w:hint="eastAsia"/>
                <w:color w:val="000000"/>
                <w:sz w:val="22"/>
                <w:szCs w:val="22"/>
              </w:rPr>
              <w:t>240mmHg。</w:t>
            </w:r>
          </w:p>
        </w:tc>
        <w:tc>
          <w:tcPr>
            <w:tcW w:w="817" w:type="dxa"/>
          </w:tcPr>
          <w:p w14:paraId="61D740DE">
            <w:pPr>
              <w:adjustRightInd w:val="0"/>
              <w:snapToGrid w:val="0"/>
              <w:rPr>
                <w:rFonts w:asciiTheme="majorEastAsia" w:hAnsiTheme="majorEastAsia" w:eastAsiaTheme="majorEastAsia"/>
                <w:b/>
                <w:sz w:val="24"/>
                <w:szCs w:val="21"/>
              </w:rPr>
            </w:pPr>
          </w:p>
        </w:tc>
      </w:tr>
      <w:tr w14:paraId="2CEE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51983BEF">
            <w:pPr>
              <w:adjustRightInd w:val="0"/>
              <w:snapToGrid w:val="0"/>
              <w:rPr>
                <w:rFonts w:asciiTheme="majorEastAsia" w:hAnsiTheme="majorEastAsia" w:eastAsiaTheme="majorEastAsia"/>
                <w:b/>
                <w:sz w:val="24"/>
                <w:szCs w:val="21"/>
              </w:rPr>
            </w:pPr>
          </w:p>
        </w:tc>
        <w:tc>
          <w:tcPr>
            <w:tcW w:w="935" w:type="dxa"/>
          </w:tcPr>
          <w:p w14:paraId="58401072">
            <w:pPr>
              <w:adjustRightInd w:val="0"/>
              <w:snapToGrid w:val="0"/>
              <w:rPr>
                <w:rFonts w:asciiTheme="majorEastAsia" w:hAnsiTheme="majorEastAsia" w:eastAsiaTheme="majorEastAsia"/>
                <w:b/>
                <w:sz w:val="24"/>
                <w:szCs w:val="21"/>
              </w:rPr>
            </w:pPr>
          </w:p>
        </w:tc>
        <w:tc>
          <w:tcPr>
            <w:tcW w:w="7564" w:type="dxa"/>
            <w:gridSpan w:val="2"/>
            <w:vAlign w:val="center"/>
          </w:tcPr>
          <w:p w14:paraId="2CC3D057">
            <w:pPr>
              <w:tabs>
                <w:tab w:val="left" w:pos="360"/>
              </w:tabs>
              <w:adjustRightInd w:val="0"/>
              <w:snapToGrid w:val="0"/>
              <w:jc w:val="left"/>
              <w:rPr>
                <w:rFonts w:asciiTheme="minorEastAsia" w:hAnsiTheme="minorEastAsia" w:eastAsiaTheme="minorEastAsia"/>
                <w:sz w:val="24"/>
              </w:rPr>
            </w:pPr>
            <w:r>
              <w:rPr>
                <w:color w:val="000000"/>
                <w:sz w:val="22"/>
                <w:szCs w:val="22"/>
              </w:rPr>
              <w:t>1</w:t>
            </w:r>
            <w:r>
              <w:rPr>
                <w:rFonts w:hint="eastAsia"/>
                <w:color w:val="000000"/>
                <w:sz w:val="22"/>
                <w:szCs w:val="22"/>
                <w:lang w:val="en-US" w:eastAsia="zh-CN"/>
              </w:rPr>
              <w:t>2</w:t>
            </w:r>
            <w:r>
              <w:rPr>
                <w:rFonts w:hint="eastAsia"/>
                <w:color w:val="000000"/>
                <w:sz w:val="22"/>
                <w:szCs w:val="22"/>
              </w:rPr>
              <w:t>、安全保护：</w:t>
            </w:r>
            <w:r>
              <w:rPr>
                <w:rFonts w:hint="eastAsia" w:ascii="Times New Roman" w:hAnsi="Times New Roman" w:eastAsia="宋体" w:cs="Times New Roman"/>
                <w:i w:val="0"/>
                <w:iCs w:val="0"/>
                <w:caps w:val="0"/>
                <w:color w:val="000000"/>
                <w:spacing w:val="0"/>
                <w:sz w:val="22"/>
                <w:szCs w:val="22"/>
                <w:shd w:val="clear"/>
              </w:rPr>
              <w:t>配备过压、欠压等报警或断电保护</w:t>
            </w:r>
            <w:r>
              <w:rPr>
                <w:rFonts w:hint="eastAsia" w:ascii="Times New Roman" w:hAnsi="Times New Roman" w:cs="Times New Roman"/>
                <w:i w:val="0"/>
                <w:iCs w:val="0"/>
                <w:caps w:val="0"/>
                <w:color w:val="000000"/>
                <w:spacing w:val="0"/>
                <w:sz w:val="22"/>
                <w:szCs w:val="22"/>
                <w:shd w:val="clear"/>
                <w:lang w:val="en-US" w:eastAsia="zh-CN"/>
              </w:rPr>
              <w:t>机制</w:t>
            </w:r>
            <w:r>
              <w:rPr>
                <w:rFonts w:hint="eastAsia" w:ascii="Times New Roman" w:hAnsi="Times New Roman" w:eastAsia="宋体" w:cs="Times New Roman"/>
                <w:i w:val="0"/>
                <w:iCs w:val="0"/>
                <w:caps w:val="0"/>
                <w:color w:val="000000"/>
                <w:spacing w:val="0"/>
                <w:sz w:val="22"/>
                <w:szCs w:val="22"/>
                <w:shd w:val="clear"/>
              </w:rPr>
              <w:t>、紧急制动按钮等</w:t>
            </w:r>
            <w:r>
              <w:rPr>
                <w:rFonts w:hint="eastAsia" w:ascii="Times New Roman" w:hAnsi="Times New Roman" w:cs="Times New Roman"/>
                <w:i w:val="0"/>
                <w:iCs w:val="0"/>
                <w:caps w:val="0"/>
                <w:color w:val="000000"/>
                <w:spacing w:val="0"/>
                <w:sz w:val="22"/>
                <w:szCs w:val="22"/>
                <w:shd w:val="clear"/>
                <w:lang w:eastAsia="zh-CN"/>
              </w:rPr>
              <w:t>（</w:t>
            </w:r>
            <w:r>
              <w:rPr>
                <w:rFonts w:hint="eastAsia"/>
                <w:color w:val="000000"/>
                <w:sz w:val="22"/>
                <w:szCs w:val="22"/>
              </w:rPr>
              <w:t>运行中断电套筒可自动排气减压</w:t>
            </w:r>
            <w:r>
              <w:rPr>
                <w:rFonts w:hint="eastAsia" w:ascii="Times New Roman" w:hAnsi="Times New Roman" w:cs="Times New Roman"/>
                <w:i w:val="0"/>
                <w:iCs w:val="0"/>
                <w:caps w:val="0"/>
                <w:color w:val="000000"/>
                <w:spacing w:val="0"/>
                <w:sz w:val="22"/>
                <w:szCs w:val="22"/>
                <w:shd w:val="clear"/>
                <w:lang w:eastAsia="zh-CN"/>
              </w:rPr>
              <w:t>）</w:t>
            </w:r>
            <w:r>
              <w:rPr>
                <w:rFonts w:hint="eastAsia" w:ascii="Times New Roman" w:hAnsi="Times New Roman" w:eastAsia="宋体" w:cs="Times New Roman"/>
                <w:i w:val="0"/>
                <w:iCs w:val="0"/>
                <w:caps w:val="0"/>
                <w:color w:val="000000"/>
                <w:spacing w:val="0"/>
                <w:sz w:val="22"/>
                <w:szCs w:val="22"/>
                <w:shd w:val="clear"/>
              </w:rPr>
              <w:t>，确保治疗过程安全。</w:t>
            </w:r>
          </w:p>
        </w:tc>
        <w:tc>
          <w:tcPr>
            <w:tcW w:w="817" w:type="dxa"/>
          </w:tcPr>
          <w:p w14:paraId="6F1C54CC">
            <w:pPr>
              <w:adjustRightInd w:val="0"/>
              <w:snapToGrid w:val="0"/>
              <w:rPr>
                <w:rFonts w:asciiTheme="majorEastAsia" w:hAnsiTheme="majorEastAsia" w:eastAsiaTheme="majorEastAsia"/>
                <w:b/>
                <w:sz w:val="24"/>
                <w:szCs w:val="21"/>
              </w:rPr>
            </w:pPr>
          </w:p>
        </w:tc>
      </w:tr>
      <w:tr w14:paraId="581D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41F52E2D">
            <w:pPr>
              <w:adjustRightInd w:val="0"/>
              <w:snapToGrid w:val="0"/>
              <w:rPr>
                <w:rFonts w:asciiTheme="majorEastAsia" w:hAnsiTheme="majorEastAsia" w:eastAsiaTheme="majorEastAsia"/>
                <w:b/>
                <w:sz w:val="24"/>
                <w:szCs w:val="21"/>
              </w:rPr>
            </w:pPr>
          </w:p>
        </w:tc>
        <w:tc>
          <w:tcPr>
            <w:tcW w:w="935" w:type="dxa"/>
          </w:tcPr>
          <w:p w14:paraId="75F949C3">
            <w:pPr>
              <w:adjustRightInd w:val="0"/>
              <w:snapToGrid w:val="0"/>
              <w:rPr>
                <w:rFonts w:asciiTheme="majorEastAsia" w:hAnsiTheme="majorEastAsia" w:eastAsiaTheme="majorEastAsia"/>
                <w:b/>
                <w:sz w:val="24"/>
                <w:szCs w:val="21"/>
              </w:rPr>
            </w:pPr>
          </w:p>
        </w:tc>
        <w:tc>
          <w:tcPr>
            <w:tcW w:w="7564" w:type="dxa"/>
            <w:gridSpan w:val="2"/>
            <w:vAlign w:val="center"/>
          </w:tcPr>
          <w:p w14:paraId="778FC0BD">
            <w:pPr>
              <w:tabs>
                <w:tab w:val="left" w:pos="360"/>
              </w:tabs>
              <w:adjustRightInd w:val="0"/>
              <w:snapToGrid w:val="0"/>
              <w:jc w:val="left"/>
              <w:rPr>
                <w:rFonts w:asciiTheme="minorEastAsia" w:hAnsiTheme="minorEastAsia" w:eastAsiaTheme="minorEastAsia"/>
                <w:sz w:val="24"/>
              </w:rPr>
            </w:pPr>
            <w:r>
              <w:rPr>
                <w:color w:val="000000"/>
                <w:sz w:val="22"/>
                <w:szCs w:val="22"/>
              </w:rPr>
              <w:t>1</w:t>
            </w:r>
            <w:r>
              <w:rPr>
                <w:rFonts w:hint="eastAsia"/>
                <w:color w:val="000000"/>
                <w:sz w:val="22"/>
                <w:szCs w:val="22"/>
                <w:lang w:val="en-US" w:eastAsia="zh-CN"/>
              </w:rPr>
              <w:t>3</w:t>
            </w:r>
            <w:r>
              <w:rPr>
                <w:rFonts w:hint="eastAsia"/>
                <w:color w:val="000000"/>
                <w:sz w:val="22"/>
                <w:szCs w:val="22"/>
              </w:rPr>
              <w:t>、套筒可承受压力：≥300mmHg,且承受时间不少于1分钟。</w:t>
            </w:r>
          </w:p>
        </w:tc>
        <w:tc>
          <w:tcPr>
            <w:tcW w:w="817" w:type="dxa"/>
          </w:tcPr>
          <w:p w14:paraId="60E1F916">
            <w:pPr>
              <w:adjustRightInd w:val="0"/>
              <w:snapToGrid w:val="0"/>
              <w:rPr>
                <w:rFonts w:asciiTheme="majorEastAsia" w:hAnsiTheme="majorEastAsia" w:eastAsiaTheme="majorEastAsia"/>
                <w:b/>
                <w:sz w:val="24"/>
                <w:szCs w:val="21"/>
              </w:rPr>
            </w:pPr>
          </w:p>
        </w:tc>
      </w:tr>
      <w:tr w14:paraId="4135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48A1AE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E8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BC7896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0EEA72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合同签订后并接采购人通知__30___日历日内。</w:t>
            </w:r>
          </w:p>
        </w:tc>
      </w:tr>
      <w:tr w14:paraId="4AF5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1D24F2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C32FBE1">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022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65917D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2F4B07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2D12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C8D70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394CAB85">
            <w:pPr>
              <w:adjustRightInd w:val="0"/>
              <w:snapToGrid w:val="0"/>
              <w:ind w:firstLine="0" w:firstLineChars="0"/>
              <w:rPr>
                <w:rFonts w:hint="default" w:asciiTheme="minorEastAsia" w:hAnsiTheme="minorEastAsia" w:eastAsiaTheme="minorEastAsia"/>
                <w:b/>
                <w:bCs w:val="0"/>
                <w:sz w:val="21"/>
                <w:szCs w:val="21"/>
              </w:rPr>
            </w:pPr>
            <w:bookmarkStart w:id="0" w:name="_GoBack"/>
            <w:r>
              <w:rPr>
                <w:rFonts w:hint="default" w:asciiTheme="minorEastAsia" w:hAnsiTheme="minorEastAsia" w:eastAsiaTheme="minorEastAsia"/>
                <w:b/>
                <w:bCs w:val="0"/>
                <w:sz w:val="21"/>
                <w:szCs w:val="21"/>
              </w:rPr>
              <w:t>合同总价≥3万付款方式：</w:t>
            </w:r>
          </w:p>
          <w:bookmarkEnd w:id="0"/>
          <w:p w14:paraId="4D5CD745">
            <w:pPr>
              <w:adjustRightInd w:val="0"/>
              <w:snapToGrid w:val="0"/>
              <w:ind w:firstLine="420" w:firstLineChars="200"/>
              <w:rPr>
                <w:rFonts w:hint="default" w:asciiTheme="minorEastAsia" w:hAnsiTheme="minorEastAsia" w:eastAsiaTheme="minorEastAsia"/>
                <w:b w:val="0"/>
                <w:bCs/>
                <w:sz w:val="21"/>
                <w:szCs w:val="21"/>
              </w:rPr>
            </w:pPr>
            <w:r>
              <w:rPr>
                <w:rFonts w:hint="default"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7DBB569E">
            <w:pPr>
              <w:adjustRightInd w:val="0"/>
              <w:snapToGrid w:val="0"/>
              <w:ind w:firstLine="420" w:firstLineChars="200"/>
              <w:rPr>
                <w:rFonts w:hint="default" w:asciiTheme="minorEastAsia" w:hAnsiTheme="minorEastAsia" w:eastAsiaTheme="minorEastAsia"/>
                <w:b w:val="0"/>
                <w:bCs/>
                <w:sz w:val="21"/>
                <w:szCs w:val="21"/>
              </w:rPr>
            </w:pPr>
            <w:r>
              <w:rPr>
                <w:rFonts w:hint="default"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16F6E276">
            <w:pPr>
              <w:adjustRightInd w:val="0"/>
              <w:snapToGrid w:val="0"/>
              <w:ind w:firstLine="0" w:firstLineChars="0"/>
              <w:rPr>
                <w:rFonts w:hint="default" w:asciiTheme="minorEastAsia" w:hAnsiTheme="minorEastAsia" w:eastAsiaTheme="minorEastAsia"/>
                <w:b/>
                <w:bCs w:val="0"/>
                <w:sz w:val="21"/>
                <w:szCs w:val="21"/>
              </w:rPr>
            </w:pPr>
            <w:r>
              <w:rPr>
                <w:rFonts w:hint="default" w:asciiTheme="minorEastAsia" w:hAnsiTheme="minorEastAsia" w:eastAsiaTheme="minorEastAsia"/>
                <w:b/>
                <w:bCs w:val="0"/>
                <w:sz w:val="21"/>
                <w:szCs w:val="21"/>
              </w:rPr>
              <w:t>合同总价＜3万付款方式：</w:t>
            </w:r>
          </w:p>
          <w:p w14:paraId="091CB32C">
            <w:pPr>
              <w:adjustRightInd w:val="0"/>
              <w:snapToGrid w:val="0"/>
              <w:ind w:firstLine="420" w:firstLineChars="200"/>
              <w:rPr>
                <w:rFonts w:asciiTheme="majorEastAsia" w:hAnsiTheme="majorEastAsia" w:eastAsiaTheme="majorEastAsia"/>
                <w:b/>
                <w:sz w:val="24"/>
                <w:szCs w:val="21"/>
              </w:rPr>
            </w:pPr>
            <w:r>
              <w:rPr>
                <w:rFonts w:hint="default" w:asciiTheme="minorEastAsia" w:hAnsiTheme="minorEastAsia" w:eastAsiaTheme="minorEastAsia"/>
                <w:b w:val="0"/>
                <w:bCs/>
                <w:sz w:val="21"/>
                <w:szCs w:val="21"/>
              </w:rPr>
              <w:t>货到清点、安装调试验收合格正常使用后，出具全额发票，采购人凭中标人提供的完整资料，自发票到达采购人财务之日起10个工作日内，支付100%合同货款到中标人指定账户。</w:t>
            </w:r>
          </w:p>
        </w:tc>
      </w:tr>
      <w:tr w14:paraId="2839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49BB7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4D7A15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F5565E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A339D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933A2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CECEC7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7311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0" w:hRule="atLeast"/>
          <w:jc w:val="center"/>
        </w:trPr>
        <w:tc>
          <w:tcPr>
            <w:tcW w:w="1765" w:type="dxa"/>
            <w:gridSpan w:val="3"/>
          </w:tcPr>
          <w:p w14:paraId="4A2B5AF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C4E95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DD940F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29D33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3D8CF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F94E3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DE8D0B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79BB1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B01F8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5A4EC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0661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11550B0">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9C52369">
            <w:pPr>
              <w:adjustRightInd w:val="0"/>
              <w:snapToGrid w:val="0"/>
              <w:rPr>
                <w:rFonts w:asciiTheme="majorEastAsia" w:hAnsiTheme="majorEastAsia" w:eastAsiaTheme="majorEastAsia"/>
                <w:sz w:val="24"/>
                <w:szCs w:val="21"/>
              </w:rPr>
            </w:pPr>
          </w:p>
        </w:tc>
        <w:tc>
          <w:tcPr>
            <w:tcW w:w="8261" w:type="dxa"/>
            <w:gridSpan w:val="2"/>
          </w:tcPr>
          <w:p w14:paraId="1AEC6B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4腔单排连接管组成，4腔双排连接管组成，4腔下肢叠加套筒组成-左，4腔下肢叠加套筒组成-右，手控触发器，电源线，下肢套筒衬布-无纺布等配件不在质保期内)。保修期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63157C69">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A52B2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6189F6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4BA20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36EF15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22CA9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E6B9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2F29B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1034A3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605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3586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06387F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5631A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9B2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555AFD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134839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4D0E9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D918C2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3BB76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8AEF7D5">
      <w:pPr>
        <w:ind w:left="400"/>
        <w:jc w:val="both"/>
        <w:rPr>
          <w:rFonts w:hint="eastAsia" w:cs="方正小标宋简体" w:asciiTheme="majorEastAsia" w:hAnsiTheme="majorEastAsia" w:eastAsiaTheme="majorEastAsia"/>
          <w:b/>
          <w:sz w:val="36"/>
          <w:szCs w:val="36"/>
        </w:rPr>
      </w:pPr>
    </w:p>
    <w:p w14:paraId="39087C8D">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1031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
        <w:gridCol w:w="2951"/>
        <w:gridCol w:w="1407"/>
        <w:gridCol w:w="1889"/>
        <w:gridCol w:w="1452"/>
        <w:gridCol w:w="1599"/>
      </w:tblGrid>
      <w:tr w14:paraId="5106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18" w:type="dxa"/>
            <w:vAlign w:val="center"/>
          </w:tcPr>
          <w:p w14:paraId="159F0B56">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951" w:type="dxa"/>
            <w:vAlign w:val="center"/>
          </w:tcPr>
          <w:p w14:paraId="11829B1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407" w:type="dxa"/>
            <w:vAlign w:val="center"/>
          </w:tcPr>
          <w:p w14:paraId="5A857C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89" w:type="dxa"/>
            <w:vAlign w:val="center"/>
          </w:tcPr>
          <w:p w14:paraId="4DFABA78">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52" w:type="dxa"/>
            <w:vAlign w:val="center"/>
          </w:tcPr>
          <w:p w14:paraId="26D076C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99" w:type="dxa"/>
            <w:vAlign w:val="center"/>
          </w:tcPr>
          <w:p w14:paraId="266A24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46D5C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18" w:type="dxa"/>
          </w:tcPr>
          <w:p w14:paraId="01A73257">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951" w:type="dxa"/>
            <w:vAlign w:val="center"/>
          </w:tcPr>
          <w:p w14:paraId="0642DFF8">
            <w:pPr>
              <w:jc w:val="center"/>
              <w:rPr>
                <w:rFonts w:cs="方正小标宋简体" w:asciiTheme="majorEastAsia" w:hAnsiTheme="majorEastAsia" w:eastAsiaTheme="majorEastAsia"/>
                <w:sz w:val="24"/>
              </w:rPr>
            </w:pPr>
            <w:r>
              <w:rPr>
                <w:rFonts w:hint="eastAsia" w:ascii="宋体" w:hAnsi="宋体" w:cs="宋体"/>
                <w:sz w:val="24"/>
              </w:rPr>
              <w:t>4腔单排连接管组成</w:t>
            </w:r>
          </w:p>
        </w:tc>
        <w:tc>
          <w:tcPr>
            <w:tcW w:w="1407" w:type="dxa"/>
            <w:vAlign w:val="center"/>
          </w:tcPr>
          <w:p w14:paraId="4E96CE96">
            <w:pPr>
              <w:snapToGrid w:val="0"/>
              <w:jc w:val="center"/>
              <w:rPr>
                <w:rFonts w:cs="方正小标宋简体" w:asciiTheme="majorEastAsia" w:hAnsiTheme="majorEastAsia" w:eastAsiaTheme="majorEastAsia"/>
                <w:sz w:val="24"/>
              </w:rPr>
            </w:pPr>
          </w:p>
        </w:tc>
        <w:tc>
          <w:tcPr>
            <w:tcW w:w="1889" w:type="dxa"/>
            <w:vMerge w:val="restart"/>
          </w:tcPr>
          <w:p w14:paraId="0A803D40">
            <w:pPr>
              <w:widowControl/>
              <w:adjustRightInd w:val="0"/>
              <w:snapToGrid w:val="0"/>
              <w:rPr>
                <w:rFonts w:cs="方正小标宋简体" w:asciiTheme="majorEastAsia" w:hAnsiTheme="majorEastAsia" w:eastAsiaTheme="majorEastAsia"/>
                <w:sz w:val="24"/>
              </w:rPr>
            </w:pPr>
          </w:p>
        </w:tc>
        <w:tc>
          <w:tcPr>
            <w:tcW w:w="1452" w:type="dxa"/>
            <w:vMerge w:val="restart"/>
          </w:tcPr>
          <w:p w14:paraId="74BA71ED">
            <w:pPr>
              <w:widowControl/>
              <w:adjustRightInd w:val="0"/>
              <w:snapToGrid w:val="0"/>
              <w:rPr>
                <w:rFonts w:cs="方正小标宋简体" w:asciiTheme="majorEastAsia" w:hAnsiTheme="majorEastAsia" w:eastAsiaTheme="majorEastAsia"/>
                <w:sz w:val="24"/>
              </w:rPr>
            </w:pPr>
          </w:p>
        </w:tc>
        <w:tc>
          <w:tcPr>
            <w:tcW w:w="1599" w:type="dxa"/>
            <w:vAlign w:val="center"/>
          </w:tcPr>
          <w:p w14:paraId="2FB17B59">
            <w:pPr>
              <w:jc w:val="center"/>
              <w:rPr>
                <w:rFonts w:cs="方正小标宋简体" w:asciiTheme="majorEastAsia" w:hAnsiTheme="majorEastAsia" w:eastAsiaTheme="majorEastAsia"/>
                <w:sz w:val="24"/>
              </w:rPr>
            </w:pPr>
          </w:p>
        </w:tc>
      </w:tr>
      <w:tr w14:paraId="382A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18" w:type="dxa"/>
          </w:tcPr>
          <w:p w14:paraId="1367091C">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951" w:type="dxa"/>
            <w:vAlign w:val="center"/>
          </w:tcPr>
          <w:p w14:paraId="72D54279">
            <w:pPr>
              <w:jc w:val="center"/>
              <w:rPr>
                <w:rFonts w:cs="方正小标宋简体" w:asciiTheme="majorEastAsia" w:hAnsiTheme="majorEastAsia" w:eastAsiaTheme="majorEastAsia"/>
                <w:sz w:val="24"/>
              </w:rPr>
            </w:pPr>
            <w:r>
              <w:rPr>
                <w:rFonts w:hint="eastAsia" w:ascii="宋体" w:hAnsi="宋体" w:cs="宋体"/>
                <w:sz w:val="24"/>
              </w:rPr>
              <w:t>4腔双排连接管组成</w:t>
            </w:r>
          </w:p>
        </w:tc>
        <w:tc>
          <w:tcPr>
            <w:tcW w:w="1407" w:type="dxa"/>
            <w:vAlign w:val="center"/>
          </w:tcPr>
          <w:p w14:paraId="7A640AD9">
            <w:pPr>
              <w:snapToGrid w:val="0"/>
              <w:jc w:val="center"/>
              <w:rPr>
                <w:rFonts w:cs="方正小标宋简体" w:asciiTheme="majorEastAsia" w:hAnsiTheme="majorEastAsia" w:eastAsiaTheme="majorEastAsia"/>
                <w:sz w:val="24"/>
              </w:rPr>
            </w:pPr>
          </w:p>
        </w:tc>
        <w:tc>
          <w:tcPr>
            <w:tcW w:w="1889" w:type="dxa"/>
            <w:vMerge w:val="continue"/>
          </w:tcPr>
          <w:p w14:paraId="6B012070">
            <w:pPr>
              <w:widowControl/>
              <w:adjustRightInd w:val="0"/>
              <w:snapToGrid w:val="0"/>
              <w:rPr>
                <w:rFonts w:cs="方正小标宋简体" w:asciiTheme="majorEastAsia" w:hAnsiTheme="majorEastAsia" w:eastAsiaTheme="majorEastAsia"/>
                <w:sz w:val="24"/>
              </w:rPr>
            </w:pPr>
          </w:p>
        </w:tc>
        <w:tc>
          <w:tcPr>
            <w:tcW w:w="1452" w:type="dxa"/>
            <w:vMerge w:val="continue"/>
          </w:tcPr>
          <w:p w14:paraId="25466166">
            <w:pPr>
              <w:widowControl/>
              <w:adjustRightInd w:val="0"/>
              <w:snapToGrid w:val="0"/>
              <w:rPr>
                <w:rFonts w:cs="方正小标宋简体" w:asciiTheme="majorEastAsia" w:hAnsiTheme="majorEastAsia" w:eastAsiaTheme="majorEastAsia"/>
                <w:sz w:val="24"/>
              </w:rPr>
            </w:pPr>
          </w:p>
        </w:tc>
        <w:tc>
          <w:tcPr>
            <w:tcW w:w="1599" w:type="dxa"/>
            <w:vAlign w:val="center"/>
          </w:tcPr>
          <w:p w14:paraId="18135183">
            <w:pPr>
              <w:jc w:val="center"/>
              <w:rPr>
                <w:rFonts w:cs="方正小标宋简体" w:asciiTheme="majorEastAsia" w:hAnsiTheme="majorEastAsia" w:eastAsiaTheme="majorEastAsia"/>
                <w:sz w:val="24"/>
              </w:rPr>
            </w:pPr>
          </w:p>
        </w:tc>
      </w:tr>
      <w:tr w14:paraId="3A86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18" w:type="dxa"/>
          </w:tcPr>
          <w:p w14:paraId="5AE27DAA">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951" w:type="dxa"/>
            <w:vAlign w:val="center"/>
          </w:tcPr>
          <w:p w14:paraId="3DFBDC24">
            <w:pPr>
              <w:jc w:val="center"/>
              <w:rPr>
                <w:rFonts w:cs="方正小标宋简体" w:asciiTheme="majorEastAsia" w:hAnsiTheme="majorEastAsia" w:eastAsiaTheme="majorEastAsia"/>
                <w:sz w:val="24"/>
              </w:rPr>
            </w:pPr>
            <w:r>
              <w:rPr>
                <w:rFonts w:hint="eastAsia" w:ascii="宋体" w:hAnsi="宋体"/>
                <w:sz w:val="24"/>
              </w:rPr>
              <w:t>4腔下肢叠加套筒组成-左</w:t>
            </w:r>
          </w:p>
        </w:tc>
        <w:tc>
          <w:tcPr>
            <w:tcW w:w="1407" w:type="dxa"/>
            <w:vAlign w:val="center"/>
          </w:tcPr>
          <w:p w14:paraId="023934D0">
            <w:pPr>
              <w:snapToGrid w:val="0"/>
              <w:jc w:val="center"/>
              <w:rPr>
                <w:rFonts w:cs="方正小标宋简体" w:asciiTheme="majorEastAsia" w:hAnsiTheme="majorEastAsia" w:eastAsiaTheme="majorEastAsia"/>
                <w:sz w:val="24"/>
              </w:rPr>
            </w:pPr>
          </w:p>
        </w:tc>
        <w:tc>
          <w:tcPr>
            <w:tcW w:w="1889" w:type="dxa"/>
            <w:vMerge w:val="continue"/>
          </w:tcPr>
          <w:p w14:paraId="67ABB9F8">
            <w:pPr>
              <w:widowControl/>
              <w:adjustRightInd w:val="0"/>
              <w:snapToGrid w:val="0"/>
              <w:rPr>
                <w:rFonts w:cs="方正小标宋简体" w:asciiTheme="majorEastAsia" w:hAnsiTheme="majorEastAsia" w:eastAsiaTheme="majorEastAsia"/>
                <w:sz w:val="24"/>
              </w:rPr>
            </w:pPr>
          </w:p>
        </w:tc>
        <w:tc>
          <w:tcPr>
            <w:tcW w:w="1452" w:type="dxa"/>
            <w:vMerge w:val="continue"/>
          </w:tcPr>
          <w:p w14:paraId="420A57F5">
            <w:pPr>
              <w:widowControl/>
              <w:adjustRightInd w:val="0"/>
              <w:snapToGrid w:val="0"/>
              <w:rPr>
                <w:rFonts w:cs="方正小标宋简体" w:asciiTheme="majorEastAsia" w:hAnsiTheme="majorEastAsia" w:eastAsiaTheme="majorEastAsia"/>
                <w:sz w:val="24"/>
              </w:rPr>
            </w:pPr>
          </w:p>
        </w:tc>
        <w:tc>
          <w:tcPr>
            <w:tcW w:w="1599" w:type="dxa"/>
            <w:vAlign w:val="center"/>
          </w:tcPr>
          <w:p w14:paraId="21DD1BF6">
            <w:pPr>
              <w:snapToGrid w:val="0"/>
              <w:jc w:val="center"/>
              <w:rPr>
                <w:rFonts w:cs="方正小标宋简体" w:asciiTheme="majorEastAsia" w:hAnsiTheme="majorEastAsia" w:eastAsiaTheme="majorEastAsia"/>
                <w:sz w:val="24"/>
              </w:rPr>
            </w:pPr>
          </w:p>
        </w:tc>
      </w:tr>
      <w:tr w14:paraId="6CD8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18" w:type="dxa"/>
          </w:tcPr>
          <w:p w14:paraId="51B2C0A5">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4</w:t>
            </w:r>
          </w:p>
        </w:tc>
        <w:tc>
          <w:tcPr>
            <w:tcW w:w="2951" w:type="dxa"/>
            <w:vAlign w:val="center"/>
          </w:tcPr>
          <w:p w14:paraId="51956BD5">
            <w:pPr>
              <w:jc w:val="center"/>
              <w:rPr>
                <w:rFonts w:cs="方正小标宋简体" w:asciiTheme="majorEastAsia" w:hAnsiTheme="majorEastAsia" w:eastAsiaTheme="majorEastAsia"/>
                <w:sz w:val="24"/>
              </w:rPr>
            </w:pPr>
            <w:r>
              <w:rPr>
                <w:rFonts w:hint="eastAsia" w:ascii="宋体" w:hAnsi="宋体"/>
                <w:sz w:val="24"/>
              </w:rPr>
              <w:t>4腔下肢叠加套筒组成-右</w:t>
            </w:r>
          </w:p>
        </w:tc>
        <w:tc>
          <w:tcPr>
            <w:tcW w:w="1407" w:type="dxa"/>
            <w:vAlign w:val="center"/>
          </w:tcPr>
          <w:p w14:paraId="6C56A7D0">
            <w:pPr>
              <w:snapToGrid w:val="0"/>
              <w:jc w:val="center"/>
              <w:rPr>
                <w:rFonts w:cs="方正小标宋简体" w:asciiTheme="majorEastAsia" w:hAnsiTheme="majorEastAsia" w:eastAsiaTheme="majorEastAsia"/>
                <w:sz w:val="24"/>
              </w:rPr>
            </w:pPr>
          </w:p>
        </w:tc>
        <w:tc>
          <w:tcPr>
            <w:tcW w:w="1889" w:type="dxa"/>
            <w:vMerge w:val="continue"/>
          </w:tcPr>
          <w:p w14:paraId="5370C3CF">
            <w:pPr>
              <w:widowControl/>
              <w:adjustRightInd w:val="0"/>
              <w:snapToGrid w:val="0"/>
              <w:rPr>
                <w:rFonts w:cs="方正小标宋简体" w:asciiTheme="majorEastAsia" w:hAnsiTheme="majorEastAsia" w:eastAsiaTheme="majorEastAsia"/>
                <w:sz w:val="24"/>
              </w:rPr>
            </w:pPr>
          </w:p>
        </w:tc>
        <w:tc>
          <w:tcPr>
            <w:tcW w:w="1452" w:type="dxa"/>
            <w:vMerge w:val="continue"/>
          </w:tcPr>
          <w:p w14:paraId="2814AFBF">
            <w:pPr>
              <w:widowControl/>
              <w:adjustRightInd w:val="0"/>
              <w:snapToGrid w:val="0"/>
              <w:rPr>
                <w:rFonts w:cs="方正小标宋简体" w:asciiTheme="majorEastAsia" w:hAnsiTheme="majorEastAsia" w:eastAsiaTheme="majorEastAsia"/>
                <w:sz w:val="24"/>
              </w:rPr>
            </w:pPr>
          </w:p>
        </w:tc>
        <w:tc>
          <w:tcPr>
            <w:tcW w:w="1599" w:type="dxa"/>
            <w:vAlign w:val="center"/>
          </w:tcPr>
          <w:p w14:paraId="3CA6FA2B">
            <w:pPr>
              <w:snapToGrid w:val="0"/>
              <w:jc w:val="center"/>
              <w:rPr>
                <w:rFonts w:cs="方正小标宋简体" w:asciiTheme="majorEastAsia" w:hAnsiTheme="majorEastAsia" w:eastAsiaTheme="majorEastAsia"/>
                <w:sz w:val="24"/>
              </w:rPr>
            </w:pPr>
          </w:p>
        </w:tc>
      </w:tr>
      <w:tr w14:paraId="5C20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18" w:type="dxa"/>
          </w:tcPr>
          <w:p w14:paraId="3A0048C4">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5</w:t>
            </w:r>
          </w:p>
        </w:tc>
        <w:tc>
          <w:tcPr>
            <w:tcW w:w="2951" w:type="dxa"/>
            <w:vAlign w:val="center"/>
          </w:tcPr>
          <w:p w14:paraId="37F447DE">
            <w:pPr>
              <w:jc w:val="center"/>
              <w:rPr>
                <w:rFonts w:cs="方正小标宋简体" w:asciiTheme="majorEastAsia" w:hAnsiTheme="majorEastAsia" w:eastAsiaTheme="majorEastAsia"/>
                <w:sz w:val="24"/>
              </w:rPr>
            </w:pPr>
            <w:r>
              <w:rPr>
                <w:rFonts w:hint="eastAsia" w:ascii="宋体" w:hAnsi="宋体"/>
                <w:sz w:val="24"/>
              </w:rPr>
              <w:t>手控触发器</w:t>
            </w:r>
          </w:p>
        </w:tc>
        <w:tc>
          <w:tcPr>
            <w:tcW w:w="1407" w:type="dxa"/>
            <w:vAlign w:val="center"/>
          </w:tcPr>
          <w:p w14:paraId="3175E01F">
            <w:pPr>
              <w:snapToGrid w:val="0"/>
              <w:jc w:val="center"/>
              <w:rPr>
                <w:rFonts w:cs="方正小标宋简体" w:asciiTheme="majorEastAsia" w:hAnsiTheme="majorEastAsia" w:eastAsiaTheme="majorEastAsia"/>
                <w:sz w:val="24"/>
              </w:rPr>
            </w:pPr>
          </w:p>
        </w:tc>
        <w:tc>
          <w:tcPr>
            <w:tcW w:w="1889" w:type="dxa"/>
            <w:vMerge w:val="continue"/>
          </w:tcPr>
          <w:p w14:paraId="1223E240">
            <w:pPr>
              <w:widowControl/>
              <w:adjustRightInd w:val="0"/>
              <w:snapToGrid w:val="0"/>
              <w:rPr>
                <w:rFonts w:cs="方正小标宋简体" w:asciiTheme="majorEastAsia" w:hAnsiTheme="majorEastAsia" w:eastAsiaTheme="majorEastAsia"/>
                <w:sz w:val="24"/>
              </w:rPr>
            </w:pPr>
          </w:p>
        </w:tc>
        <w:tc>
          <w:tcPr>
            <w:tcW w:w="1452" w:type="dxa"/>
            <w:vMerge w:val="continue"/>
          </w:tcPr>
          <w:p w14:paraId="05AB74B0">
            <w:pPr>
              <w:widowControl/>
              <w:adjustRightInd w:val="0"/>
              <w:snapToGrid w:val="0"/>
              <w:rPr>
                <w:rFonts w:cs="方正小标宋简体" w:asciiTheme="majorEastAsia" w:hAnsiTheme="majorEastAsia" w:eastAsiaTheme="majorEastAsia"/>
                <w:sz w:val="24"/>
              </w:rPr>
            </w:pPr>
          </w:p>
        </w:tc>
        <w:tc>
          <w:tcPr>
            <w:tcW w:w="1599" w:type="dxa"/>
            <w:vAlign w:val="center"/>
          </w:tcPr>
          <w:p w14:paraId="1DA849B3">
            <w:pPr>
              <w:jc w:val="center"/>
              <w:rPr>
                <w:rFonts w:cs="方正小标宋简体" w:asciiTheme="majorEastAsia" w:hAnsiTheme="majorEastAsia" w:eastAsiaTheme="majorEastAsia"/>
                <w:sz w:val="24"/>
              </w:rPr>
            </w:pPr>
          </w:p>
        </w:tc>
      </w:tr>
      <w:tr w14:paraId="55F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18" w:type="dxa"/>
          </w:tcPr>
          <w:p w14:paraId="55043E6C">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6</w:t>
            </w:r>
          </w:p>
        </w:tc>
        <w:tc>
          <w:tcPr>
            <w:tcW w:w="2951" w:type="dxa"/>
            <w:vAlign w:val="center"/>
          </w:tcPr>
          <w:p w14:paraId="1EDB9226">
            <w:pPr>
              <w:jc w:val="center"/>
              <w:rPr>
                <w:rFonts w:cs="方正小标宋简体" w:asciiTheme="majorEastAsia" w:hAnsiTheme="majorEastAsia" w:eastAsiaTheme="majorEastAsia"/>
                <w:sz w:val="24"/>
              </w:rPr>
            </w:pPr>
            <w:r>
              <w:rPr>
                <w:rFonts w:hint="eastAsia" w:ascii="宋体" w:hAnsi="宋体"/>
                <w:sz w:val="24"/>
              </w:rPr>
              <w:t>电源线</w:t>
            </w:r>
          </w:p>
        </w:tc>
        <w:tc>
          <w:tcPr>
            <w:tcW w:w="1407" w:type="dxa"/>
            <w:vAlign w:val="center"/>
          </w:tcPr>
          <w:p w14:paraId="68827845">
            <w:pPr>
              <w:jc w:val="center"/>
              <w:rPr>
                <w:rFonts w:cs="方正小标宋简体" w:asciiTheme="majorEastAsia" w:hAnsiTheme="majorEastAsia" w:eastAsiaTheme="majorEastAsia"/>
                <w:sz w:val="24"/>
              </w:rPr>
            </w:pPr>
          </w:p>
        </w:tc>
        <w:tc>
          <w:tcPr>
            <w:tcW w:w="1889" w:type="dxa"/>
            <w:vMerge w:val="continue"/>
          </w:tcPr>
          <w:p w14:paraId="704CDF4E">
            <w:pPr>
              <w:widowControl/>
              <w:adjustRightInd w:val="0"/>
              <w:snapToGrid w:val="0"/>
              <w:rPr>
                <w:rFonts w:cs="方正小标宋简体" w:asciiTheme="majorEastAsia" w:hAnsiTheme="majorEastAsia" w:eastAsiaTheme="majorEastAsia"/>
                <w:sz w:val="24"/>
              </w:rPr>
            </w:pPr>
          </w:p>
        </w:tc>
        <w:tc>
          <w:tcPr>
            <w:tcW w:w="1452" w:type="dxa"/>
            <w:vMerge w:val="continue"/>
          </w:tcPr>
          <w:p w14:paraId="501FB749">
            <w:pPr>
              <w:widowControl/>
              <w:adjustRightInd w:val="0"/>
              <w:snapToGrid w:val="0"/>
              <w:rPr>
                <w:rFonts w:cs="方正小标宋简体" w:asciiTheme="majorEastAsia" w:hAnsiTheme="majorEastAsia" w:eastAsiaTheme="majorEastAsia"/>
                <w:sz w:val="24"/>
              </w:rPr>
            </w:pPr>
          </w:p>
        </w:tc>
        <w:tc>
          <w:tcPr>
            <w:tcW w:w="1599" w:type="dxa"/>
            <w:vAlign w:val="center"/>
          </w:tcPr>
          <w:p w14:paraId="6BC74069">
            <w:pPr>
              <w:jc w:val="center"/>
              <w:rPr>
                <w:rFonts w:cs="方正小标宋简体" w:asciiTheme="majorEastAsia" w:hAnsiTheme="majorEastAsia" w:eastAsiaTheme="majorEastAsia"/>
                <w:sz w:val="24"/>
              </w:rPr>
            </w:pPr>
          </w:p>
        </w:tc>
      </w:tr>
      <w:tr w14:paraId="51EB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018" w:type="dxa"/>
          </w:tcPr>
          <w:p w14:paraId="30FBA15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7</w:t>
            </w:r>
          </w:p>
        </w:tc>
        <w:tc>
          <w:tcPr>
            <w:tcW w:w="2951" w:type="dxa"/>
          </w:tcPr>
          <w:p w14:paraId="4068C904">
            <w:pPr>
              <w:widowControl/>
              <w:adjustRightInd w:val="0"/>
              <w:snapToGrid w:val="0"/>
              <w:rPr>
                <w:rFonts w:cs="方正小标宋简体" w:asciiTheme="majorEastAsia" w:hAnsiTheme="majorEastAsia" w:eastAsiaTheme="majorEastAsia"/>
                <w:sz w:val="24"/>
              </w:rPr>
            </w:pPr>
            <w:r>
              <w:rPr>
                <w:rFonts w:hint="eastAsia" w:ascii="宋体" w:hAnsi="宋体"/>
                <w:sz w:val="24"/>
              </w:rPr>
              <w:t>下肢套筒衬布-无纺布</w:t>
            </w:r>
          </w:p>
        </w:tc>
        <w:tc>
          <w:tcPr>
            <w:tcW w:w="1407" w:type="dxa"/>
            <w:vAlign w:val="center"/>
          </w:tcPr>
          <w:p w14:paraId="0EF46C75">
            <w:pPr>
              <w:snapToGrid w:val="0"/>
              <w:jc w:val="center"/>
              <w:rPr>
                <w:rFonts w:cs="方正小标宋简体" w:asciiTheme="majorEastAsia" w:hAnsiTheme="majorEastAsia" w:eastAsiaTheme="majorEastAsia"/>
                <w:sz w:val="24"/>
              </w:rPr>
            </w:pPr>
          </w:p>
        </w:tc>
        <w:tc>
          <w:tcPr>
            <w:tcW w:w="1889" w:type="dxa"/>
            <w:vMerge w:val="continue"/>
          </w:tcPr>
          <w:p w14:paraId="51F17B5A">
            <w:pPr>
              <w:widowControl/>
              <w:adjustRightInd w:val="0"/>
              <w:snapToGrid w:val="0"/>
              <w:rPr>
                <w:rFonts w:cs="方正小标宋简体" w:asciiTheme="majorEastAsia" w:hAnsiTheme="majorEastAsia" w:eastAsiaTheme="majorEastAsia"/>
                <w:sz w:val="24"/>
              </w:rPr>
            </w:pPr>
          </w:p>
        </w:tc>
        <w:tc>
          <w:tcPr>
            <w:tcW w:w="1452" w:type="dxa"/>
            <w:vMerge w:val="continue"/>
          </w:tcPr>
          <w:p w14:paraId="38160409">
            <w:pPr>
              <w:widowControl/>
              <w:adjustRightInd w:val="0"/>
              <w:snapToGrid w:val="0"/>
              <w:rPr>
                <w:rFonts w:cs="方正小标宋简体" w:asciiTheme="majorEastAsia" w:hAnsiTheme="majorEastAsia" w:eastAsiaTheme="majorEastAsia"/>
                <w:sz w:val="24"/>
              </w:rPr>
            </w:pPr>
          </w:p>
        </w:tc>
        <w:tc>
          <w:tcPr>
            <w:tcW w:w="1599" w:type="dxa"/>
          </w:tcPr>
          <w:p w14:paraId="3FA5AD07">
            <w:pPr>
              <w:widowControl/>
              <w:adjustRightInd w:val="0"/>
              <w:snapToGrid w:val="0"/>
              <w:jc w:val="center"/>
              <w:rPr>
                <w:rFonts w:cs="方正小标宋简体" w:asciiTheme="majorEastAsia" w:hAnsiTheme="majorEastAsia" w:eastAsiaTheme="majorEastAsia"/>
                <w:sz w:val="24"/>
              </w:rPr>
            </w:pPr>
          </w:p>
        </w:tc>
      </w:tr>
    </w:tbl>
    <w:p w14:paraId="4231448C">
      <w:pPr>
        <w:adjustRightInd w:val="0"/>
        <w:snapToGrid w:val="0"/>
        <w:jc w:val="center"/>
        <w:rPr>
          <w:rFonts w:asciiTheme="majorEastAsia" w:hAnsiTheme="majorEastAsia" w:eastAsiaTheme="majorEastAsia"/>
          <w:b/>
          <w:sz w:val="24"/>
          <w:szCs w:val="21"/>
        </w:rPr>
      </w:pPr>
    </w:p>
    <w:p w14:paraId="4C9B20BB">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E15CD05">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566FA9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2YmQ0MWFmODFlMzMwOTRkODY2NTM4YWJkNTg5MzMifQ=="/>
  </w:docVars>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0F2C50"/>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A7A6A"/>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051FD"/>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1511D"/>
    <w:rsid w:val="00523CD5"/>
    <w:rsid w:val="005275A8"/>
    <w:rsid w:val="00535190"/>
    <w:rsid w:val="0053721B"/>
    <w:rsid w:val="00541D8D"/>
    <w:rsid w:val="00542363"/>
    <w:rsid w:val="00543959"/>
    <w:rsid w:val="0055112D"/>
    <w:rsid w:val="00553925"/>
    <w:rsid w:val="005666F4"/>
    <w:rsid w:val="005675B0"/>
    <w:rsid w:val="005772ED"/>
    <w:rsid w:val="00590721"/>
    <w:rsid w:val="00597CA2"/>
    <w:rsid w:val="005A4E7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1948"/>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879FA"/>
    <w:rsid w:val="008964A3"/>
    <w:rsid w:val="008B74EE"/>
    <w:rsid w:val="008C28A8"/>
    <w:rsid w:val="008D2C79"/>
    <w:rsid w:val="008D3E82"/>
    <w:rsid w:val="008E56F3"/>
    <w:rsid w:val="0090107D"/>
    <w:rsid w:val="009122AA"/>
    <w:rsid w:val="00914B58"/>
    <w:rsid w:val="00927582"/>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71EF0"/>
    <w:rsid w:val="00A80995"/>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87CC3"/>
    <w:rsid w:val="00BA17A1"/>
    <w:rsid w:val="00BA5B17"/>
    <w:rsid w:val="00BC4EC7"/>
    <w:rsid w:val="00BC5AE8"/>
    <w:rsid w:val="00BE5F0E"/>
    <w:rsid w:val="00BF1CC2"/>
    <w:rsid w:val="00BF69AA"/>
    <w:rsid w:val="00C03748"/>
    <w:rsid w:val="00C05356"/>
    <w:rsid w:val="00C11198"/>
    <w:rsid w:val="00C13828"/>
    <w:rsid w:val="00C327A8"/>
    <w:rsid w:val="00C32BEC"/>
    <w:rsid w:val="00C35949"/>
    <w:rsid w:val="00C46532"/>
    <w:rsid w:val="00C52EBE"/>
    <w:rsid w:val="00C55020"/>
    <w:rsid w:val="00C619DD"/>
    <w:rsid w:val="00C67D6C"/>
    <w:rsid w:val="00C77FD8"/>
    <w:rsid w:val="00C95F1E"/>
    <w:rsid w:val="00CF09E5"/>
    <w:rsid w:val="00D05083"/>
    <w:rsid w:val="00D17F50"/>
    <w:rsid w:val="00D5343F"/>
    <w:rsid w:val="00D54D59"/>
    <w:rsid w:val="00D647C2"/>
    <w:rsid w:val="00D976F6"/>
    <w:rsid w:val="00DA6EC9"/>
    <w:rsid w:val="00DB1E59"/>
    <w:rsid w:val="00DB4D7A"/>
    <w:rsid w:val="00DB528F"/>
    <w:rsid w:val="00DC4CC7"/>
    <w:rsid w:val="00DC7DA0"/>
    <w:rsid w:val="00DF5E92"/>
    <w:rsid w:val="00E052D9"/>
    <w:rsid w:val="00E11C42"/>
    <w:rsid w:val="00E1520C"/>
    <w:rsid w:val="00E35AFC"/>
    <w:rsid w:val="00E7780E"/>
    <w:rsid w:val="00E93F8F"/>
    <w:rsid w:val="00ED7224"/>
    <w:rsid w:val="00EF0BF4"/>
    <w:rsid w:val="00F0149B"/>
    <w:rsid w:val="00F07294"/>
    <w:rsid w:val="00F1549D"/>
    <w:rsid w:val="00F225D8"/>
    <w:rsid w:val="00F23DB0"/>
    <w:rsid w:val="00F30025"/>
    <w:rsid w:val="00F464BC"/>
    <w:rsid w:val="00F566D7"/>
    <w:rsid w:val="00F60CB5"/>
    <w:rsid w:val="00F65BCF"/>
    <w:rsid w:val="00F6788A"/>
    <w:rsid w:val="00F81403"/>
    <w:rsid w:val="00F83533"/>
    <w:rsid w:val="00F945B0"/>
    <w:rsid w:val="00FB421E"/>
    <w:rsid w:val="00FC40CA"/>
    <w:rsid w:val="00FD0656"/>
    <w:rsid w:val="00FD23ED"/>
    <w:rsid w:val="00FF30DB"/>
    <w:rsid w:val="0611217C"/>
    <w:rsid w:val="07AE3385"/>
    <w:rsid w:val="0AAA58E2"/>
    <w:rsid w:val="0C6A6D99"/>
    <w:rsid w:val="0F8E7447"/>
    <w:rsid w:val="119B6051"/>
    <w:rsid w:val="12283E6B"/>
    <w:rsid w:val="12A25084"/>
    <w:rsid w:val="142B2292"/>
    <w:rsid w:val="15F2088F"/>
    <w:rsid w:val="15FB47D0"/>
    <w:rsid w:val="16AF49A6"/>
    <w:rsid w:val="19A66D0D"/>
    <w:rsid w:val="1A385FE8"/>
    <w:rsid w:val="1E12700E"/>
    <w:rsid w:val="1EA478F7"/>
    <w:rsid w:val="21971856"/>
    <w:rsid w:val="22E10C1D"/>
    <w:rsid w:val="25B7231F"/>
    <w:rsid w:val="26C936AE"/>
    <w:rsid w:val="28BD550F"/>
    <w:rsid w:val="2A642954"/>
    <w:rsid w:val="2B252436"/>
    <w:rsid w:val="2D5E1836"/>
    <w:rsid w:val="322C5284"/>
    <w:rsid w:val="33967F24"/>
    <w:rsid w:val="359B56E2"/>
    <w:rsid w:val="366D6BB6"/>
    <w:rsid w:val="37B001C3"/>
    <w:rsid w:val="3EB2662C"/>
    <w:rsid w:val="445F60B6"/>
    <w:rsid w:val="4A636B98"/>
    <w:rsid w:val="4E280CF3"/>
    <w:rsid w:val="566D4594"/>
    <w:rsid w:val="57F9784F"/>
    <w:rsid w:val="58242AE0"/>
    <w:rsid w:val="58AB396B"/>
    <w:rsid w:val="5BDE3A84"/>
    <w:rsid w:val="5C483C8E"/>
    <w:rsid w:val="639A05FC"/>
    <w:rsid w:val="663B31C1"/>
    <w:rsid w:val="66AC0259"/>
    <w:rsid w:val="6A285D25"/>
    <w:rsid w:val="6AFD60D5"/>
    <w:rsid w:val="6F633413"/>
    <w:rsid w:val="6F9E571F"/>
    <w:rsid w:val="73374A1C"/>
    <w:rsid w:val="738F7392"/>
    <w:rsid w:val="76077F75"/>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5115</Words>
  <Characters>5255</Characters>
  <Lines>43</Lines>
  <Paragraphs>12</Paragraphs>
  <TotalTime>13</TotalTime>
  <ScaleCrop>false</ScaleCrop>
  <LinksUpToDate>false</LinksUpToDate>
  <CharactersWithSpaces>5308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dcterms:modified xsi:type="dcterms:W3CDTF">2025-12-10T03:39:14Z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4D067479690F4DBEBB03F19868508DB8_13</vt:lpwstr>
  </property>
</Properties>
</file>