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EAD0C">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68AF849D">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C86B260">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29CBEE94">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6956AC0">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7AF588C7">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负责人电话：</w:t>
      </w:r>
      <w:r>
        <w:rPr>
          <w:rFonts w:hint="eastAsia" w:asciiTheme="majorEastAsia" w:hAnsiTheme="majorEastAsia" w:eastAsiaTheme="majorEastAsia"/>
          <w:b/>
          <w:color w:val="000000"/>
          <w:sz w:val="24"/>
          <w:szCs w:val="21"/>
          <w:lang w:val="en-US" w:eastAsia="zh-CN"/>
        </w:rPr>
        <w:t xml:space="preserve"> </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008"/>
        <w:gridCol w:w="1417"/>
        <w:gridCol w:w="330"/>
        <w:gridCol w:w="955"/>
        <w:gridCol w:w="274"/>
        <w:gridCol w:w="366"/>
        <w:gridCol w:w="549"/>
        <w:gridCol w:w="219"/>
        <w:gridCol w:w="773"/>
        <w:gridCol w:w="142"/>
        <w:gridCol w:w="992"/>
        <w:gridCol w:w="992"/>
        <w:gridCol w:w="993"/>
        <w:gridCol w:w="1062"/>
      </w:tblGrid>
      <w:tr w14:paraId="1013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35738745">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C5D43A4">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6A3ACE4F">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5189CB5">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7649955">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6F0B1420">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995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3270" w:type="dxa"/>
            <w:gridSpan w:val="3"/>
            <w:vAlign w:val="center"/>
          </w:tcPr>
          <w:p w14:paraId="72FFFBA8">
            <w:pPr>
              <w:jc w:val="center"/>
              <w:rPr>
                <w:rFonts w:hint="eastAsia" w:ascii="宋体" w:hAnsi="宋体" w:eastAsia="宋体" w:cs="宋体"/>
                <w:sz w:val="24"/>
                <w:szCs w:val="24"/>
              </w:rPr>
            </w:pPr>
            <w:r>
              <w:rPr>
                <w:rFonts w:hint="eastAsia" w:ascii="宋体" w:hAnsi="宋体" w:eastAsia="宋体" w:cs="宋体"/>
                <w:sz w:val="24"/>
                <w:szCs w:val="24"/>
              </w:rPr>
              <w:t>生物显微镜</w:t>
            </w:r>
          </w:p>
        </w:tc>
        <w:tc>
          <w:tcPr>
            <w:tcW w:w="1559" w:type="dxa"/>
            <w:gridSpan w:val="3"/>
            <w:vAlign w:val="center"/>
          </w:tcPr>
          <w:p w14:paraId="04606171">
            <w:pPr>
              <w:jc w:val="center"/>
              <w:rPr>
                <w:rFonts w:hint="eastAsia" w:ascii="宋体" w:hAnsi="宋体" w:eastAsia="宋体" w:cs="宋体"/>
                <w:sz w:val="24"/>
                <w:szCs w:val="24"/>
              </w:rPr>
            </w:pPr>
            <w:r>
              <w:rPr>
                <w:rFonts w:hint="eastAsia" w:ascii="宋体" w:hAnsi="宋体" w:eastAsia="宋体" w:cs="宋体"/>
                <w:sz w:val="24"/>
                <w:szCs w:val="24"/>
              </w:rPr>
              <w:t>国产</w:t>
            </w:r>
          </w:p>
        </w:tc>
        <w:tc>
          <w:tcPr>
            <w:tcW w:w="1134" w:type="dxa"/>
            <w:gridSpan w:val="3"/>
            <w:vAlign w:val="center"/>
          </w:tcPr>
          <w:p w14:paraId="65EB46D8">
            <w:pPr>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915" w:type="dxa"/>
            <w:gridSpan w:val="2"/>
            <w:vAlign w:val="center"/>
          </w:tcPr>
          <w:p w14:paraId="01D20151">
            <w:pPr>
              <w:jc w:val="center"/>
              <w:rPr>
                <w:rFonts w:hint="eastAsia" w:ascii="宋体" w:hAnsi="宋体" w:eastAsia="宋体" w:cs="宋体"/>
                <w:sz w:val="24"/>
                <w:szCs w:val="24"/>
              </w:rPr>
            </w:pPr>
            <w:r>
              <w:rPr>
                <w:rFonts w:hint="eastAsia" w:ascii="宋体" w:hAnsi="宋体" w:eastAsia="宋体" w:cs="宋体"/>
                <w:sz w:val="24"/>
                <w:szCs w:val="24"/>
                <w:lang w:val="en-US" w:eastAsia="zh-CN"/>
              </w:rPr>
              <w:t>台</w:t>
            </w:r>
          </w:p>
        </w:tc>
        <w:tc>
          <w:tcPr>
            <w:tcW w:w="1984" w:type="dxa"/>
            <w:gridSpan w:val="2"/>
            <w:vAlign w:val="center"/>
          </w:tcPr>
          <w:p w14:paraId="165326B4">
            <w:pPr>
              <w:jc w:val="center"/>
              <w:rPr>
                <w:rFonts w:hint="default" w:ascii="宋体" w:hAnsi="宋体" w:eastAsia="宋体" w:cs="宋体"/>
                <w:sz w:val="24"/>
                <w:szCs w:val="24"/>
                <w:lang w:val="en-US"/>
              </w:rPr>
            </w:pPr>
            <w:r>
              <w:rPr>
                <w:rFonts w:hint="eastAsia" w:ascii="宋体" w:hAnsi="宋体" w:cs="宋体"/>
                <w:sz w:val="24"/>
                <w:szCs w:val="24"/>
                <w:lang w:val="en-US" w:eastAsia="zh-CN"/>
              </w:rPr>
              <w:t>0.8</w:t>
            </w:r>
          </w:p>
        </w:tc>
        <w:tc>
          <w:tcPr>
            <w:tcW w:w="2055" w:type="dxa"/>
            <w:gridSpan w:val="2"/>
            <w:vAlign w:val="center"/>
          </w:tcPr>
          <w:p w14:paraId="6495F1D3">
            <w:pPr>
              <w:jc w:val="center"/>
              <w:rPr>
                <w:rFonts w:hint="default" w:ascii="宋体" w:hAnsi="宋体" w:eastAsia="宋体" w:cs="宋体"/>
                <w:sz w:val="24"/>
                <w:szCs w:val="24"/>
                <w:lang w:val="en-US"/>
              </w:rPr>
            </w:pPr>
            <w:r>
              <w:rPr>
                <w:rFonts w:hint="eastAsia" w:ascii="宋体" w:hAnsi="宋体" w:cs="宋体"/>
                <w:sz w:val="24"/>
                <w:szCs w:val="24"/>
                <w:lang w:val="en-US" w:eastAsia="zh-CN"/>
              </w:rPr>
              <w:t>0.8</w:t>
            </w:r>
          </w:p>
        </w:tc>
      </w:tr>
      <w:tr w14:paraId="5091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3" w:type="dxa"/>
            <w:gridSpan w:val="2"/>
            <w:vAlign w:val="center"/>
          </w:tcPr>
          <w:p w14:paraId="50D12980">
            <w:pPr>
              <w:spacing w:line="360" w:lineRule="auto"/>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3BF0692D">
            <w:pPr>
              <w:spacing w:line="360" w:lineRule="auto"/>
              <w:rPr>
                <w:rFonts w:asciiTheme="majorEastAsia" w:hAnsiTheme="majorEastAsia" w:eastAsiaTheme="majorEastAsia"/>
                <w:sz w:val="24"/>
                <w:szCs w:val="21"/>
              </w:rPr>
            </w:pPr>
            <w:r>
              <w:rPr>
                <w:rFonts w:hint="eastAsia" w:cs="宋体" w:asciiTheme="majorEastAsia" w:hAnsiTheme="majorEastAsia" w:eastAsiaTheme="majorEastAsia"/>
                <w:szCs w:val="21"/>
                <w:lang w:val="en-US" w:eastAsia="zh-CN"/>
              </w:rPr>
              <w:t>检验室常用光学设备，可观察生物样本。</w:t>
            </w:r>
          </w:p>
        </w:tc>
      </w:tr>
      <w:tr w14:paraId="4D9A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7F2038F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208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center"/>
          </w:tcPr>
          <w:p w14:paraId="74F2C27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755" w:type="dxa"/>
            <w:gridSpan w:val="3"/>
            <w:vAlign w:val="center"/>
          </w:tcPr>
          <w:p w14:paraId="4B74D7D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955" w:type="dxa"/>
            <w:vAlign w:val="center"/>
          </w:tcPr>
          <w:p w14:paraId="71FD0B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40" w:type="dxa"/>
            <w:gridSpan w:val="2"/>
            <w:vAlign w:val="center"/>
          </w:tcPr>
          <w:p w14:paraId="736305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49" w:type="dxa"/>
            <w:vAlign w:val="center"/>
          </w:tcPr>
          <w:p w14:paraId="62CC159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169C75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7C6AA88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w:t>
            </w:r>
            <w:bookmarkStart w:id="0" w:name="_GoBack"/>
            <w:bookmarkEnd w:id="0"/>
            <w:r>
              <w:rPr>
                <w:rFonts w:hint="eastAsia" w:asciiTheme="majorEastAsia" w:hAnsiTheme="majorEastAsia" w:eastAsiaTheme="majorEastAsia"/>
                <w:b/>
                <w:sz w:val="24"/>
                <w:szCs w:val="21"/>
              </w:rPr>
              <w:t>算总价(万元)</w:t>
            </w:r>
          </w:p>
        </w:tc>
        <w:tc>
          <w:tcPr>
            <w:tcW w:w="992" w:type="dxa"/>
            <w:vAlign w:val="center"/>
          </w:tcPr>
          <w:p w14:paraId="460973F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E6FD93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DE06AA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E91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center"/>
          </w:tcPr>
          <w:p w14:paraId="31384EB3">
            <w:pPr>
              <w:spacing w:line="240" w:lineRule="auto"/>
              <w:jc w:val="center"/>
              <w:rPr>
                <w:rFonts w:hint="eastAsia" w:ascii="宋体" w:hAnsi="宋体" w:eastAsia="宋体" w:cs="宋体"/>
              </w:rPr>
            </w:pPr>
            <w:r>
              <w:rPr>
                <w:rFonts w:hint="eastAsia" w:ascii="宋体" w:hAnsi="宋体" w:eastAsia="宋体" w:cs="宋体"/>
              </w:rPr>
              <w:t>1</w:t>
            </w:r>
          </w:p>
        </w:tc>
        <w:tc>
          <w:tcPr>
            <w:tcW w:w="2755" w:type="dxa"/>
            <w:gridSpan w:val="3"/>
            <w:vAlign w:val="center"/>
          </w:tcPr>
          <w:p w14:paraId="4675336A">
            <w:pPr>
              <w:spacing w:line="240" w:lineRule="auto"/>
              <w:jc w:val="center"/>
              <w:rPr>
                <w:rFonts w:hint="eastAsia" w:ascii="宋体" w:hAnsi="宋体" w:eastAsia="宋体" w:cs="宋体"/>
              </w:rPr>
            </w:pPr>
            <w:r>
              <w:rPr>
                <w:rFonts w:hint="eastAsia" w:ascii="宋体" w:hAnsi="宋体" w:eastAsia="宋体" w:cs="宋体"/>
              </w:rPr>
              <w:t>双目显微镜</w:t>
            </w:r>
          </w:p>
        </w:tc>
        <w:tc>
          <w:tcPr>
            <w:tcW w:w="955" w:type="dxa"/>
            <w:vAlign w:val="center"/>
          </w:tcPr>
          <w:p w14:paraId="5450577D">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70B6620C">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72DB686B">
            <w:pPr>
              <w:spacing w:line="240" w:lineRule="auto"/>
              <w:jc w:val="center"/>
              <w:rPr>
                <w:rFonts w:hint="eastAsia" w:ascii="宋体" w:hAnsi="宋体" w:eastAsia="宋体" w:cs="宋体"/>
              </w:rPr>
            </w:pPr>
            <w:r>
              <w:rPr>
                <w:rFonts w:hint="eastAsia" w:ascii="宋体" w:hAnsi="宋体" w:eastAsia="宋体" w:cs="宋体"/>
              </w:rPr>
              <w:t>台</w:t>
            </w:r>
          </w:p>
        </w:tc>
        <w:tc>
          <w:tcPr>
            <w:tcW w:w="992" w:type="dxa"/>
            <w:gridSpan w:val="2"/>
            <w:vAlign w:val="center"/>
          </w:tcPr>
          <w:p w14:paraId="27247297">
            <w:pPr>
              <w:spacing w:line="240" w:lineRule="auto"/>
              <w:jc w:val="center"/>
              <w:rPr>
                <w:rFonts w:hint="default" w:ascii="宋体" w:hAnsi="宋体" w:eastAsia="宋体" w:cs="宋体"/>
                <w:lang w:val="en-US"/>
              </w:rPr>
            </w:pPr>
            <w:r>
              <w:rPr>
                <w:rFonts w:hint="eastAsia" w:ascii="宋体" w:hAnsi="宋体" w:cs="宋体"/>
                <w:lang w:val="en-US" w:eastAsia="zh-CN"/>
              </w:rPr>
              <w:t>0.8</w:t>
            </w:r>
          </w:p>
        </w:tc>
        <w:tc>
          <w:tcPr>
            <w:tcW w:w="1134" w:type="dxa"/>
            <w:gridSpan w:val="2"/>
            <w:vAlign w:val="center"/>
          </w:tcPr>
          <w:p w14:paraId="01E2AF08">
            <w:pPr>
              <w:spacing w:line="240" w:lineRule="auto"/>
              <w:jc w:val="center"/>
              <w:rPr>
                <w:rFonts w:hint="default" w:ascii="宋体" w:hAnsi="宋体" w:eastAsia="宋体" w:cs="宋体"/>
                <w:lang w:val="en-US"/>
              </w:rPr>
            </w:pPr>
            <w:r>
              <w:rPr>
                <w:rFonts w:hint="eastAsia" w:ascii="宋体" w:hAnsi="宋体" w:cs="宋体"/>
                <w:lang w:val="en-US" w:eastAsia="zh-CN"/>
              </w:rPr>
              <w:t>0.8</w:t>
            </w:r>
          </w:p>
        </w:tc>
        <w:tc>
          <w:tcPr>
            <w:tcW w:w="992" w:type="dxa"/>
            <w:vAlign w:val="center"/>
          </w:tcPr>
          <w:p w14:paraId="17BF5CAB">
            <w:pPr>
              <w:spacing w:line="240" w:lineRule="auto"/>
              <w:jc w:val="center"/>
              <w:rPr>
                <w:rFonts w:hint="eastAsia" w:ascii="宋体" w:hAnsi="宋体" w:eastAsia="宋体" w:cs="宋体"/>
              </w:rPr>
            </w:pPr>
            <w:r>
              <w:rPr>
                <w:rFonts w:hint="eastAsia" w:ascii="宋体" w:hAnsi="宋体" w:eastAsia="宋体" w:cs="宋体"/>
              </w:rPr>
              <w:t>是</w:t>
            </w:r>
          </w:p>
        </w:tc>
        <w:tc>
          <w:tcPr>
            <w:tcW w:w="993" w:type="dxa"/>
            <w:vAlign w:val="center"/>
          </w:tcPr>
          <w:p w14:paraId="4937F2BE">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599CDB2E">
            <w:pPr>
              <w:spacing w:line="240" w:lineRule="auto"/>
              <w:jc w:val="center"/>
              <w:rPr>
                <w:rFonts w:hint="eastAsia" w:ascii="宋体" w:hAnsi="宋体" w:eastAsia="宋体" w:cs="宋体"/>
              </w:rPr>
            </w:pPr>
            <w:r>
              <w:rPr>
                <w:rFonts w:hint="eastAsia" w:ascii="宋体" w:hAnsi="宋体" w:eastAsia="宋体" w:cs="宋体"/>
              </w:rPr>
              <w:t>否</w:t>
            </w:r>
          </w:p>
        </w:tc>
      </w:tr>
      <w:tr w14:paraId="0DDC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center"/>
          </w:tcPr>
          <w:p w14:paraId="528EECED">
            <w:pPr>
              <w:spacing w:line="240" w:lineRule="auto"/>
              <w:jc w:val="center"/>
              <w:rPr>
                <w:rFonts w:hint="eastAsia" w:ascii="宋体" w:hAnsi="宋体" w:eastAsia="宋体" w:cs="宋体"/>
              </w:rPr>
            </w:pPr>
            <w:r>
              <w:rPr>
                <w:rFonts w:hint="eastAsia" w:ascii="宋体" w:hAnsi="宋体" w:eastAsia="宋体" w:cs="宋体"/>
              </w:rPr>
              <w:t>1.1</w:t>
            </w:r>
          </w:p>
        </w:tc>
        <w:tc>
          <w:tcPr>
            <w:tcW w:w="2755" w:type="dxa"/>
            <w:gridSpan w:val="3"/>
            <w:vAlign w:val="bottom"/>
          </w:tcPr>
          <w:p w14:paraId="2F9D0AE0">
            <w:pPr>
              <w:spacing w:line="240" w:lineRule="auto"/>
              <w:jc w:val="center"/>
              <w:rPr>
                <w:rFonts w:hint="eastAsia" w:ascii="宋体" w:hAnsi="宋体" w:eastAsia="宋体" w:cs="宋体"/>
              </w:rPr>
            </w:pPr>
            <w:r>
              <w:rPr>
                <w:rFonts w:hint="eastAsia" w:ascii="宋体" w:hAnsi="宋体" w:eastAsia="宋体" w:cs="宋体"/>
              </w:rPr>
              <w:t>主机</w:t>
            </w:r>
          </w:p>
        </w:tc>
        <w:tc>
          <w:tcPr>
            <w:tcW w:w="955" w:type="dxa"/>
            <w:vAlign w:val="center"/>
          </w:tcPr>
          <w:p w14:paraId="55C89583">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141CD7EB">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223FDCB0">
            <w:pPr>
              <w:spacing w:line="240" w:lineRule="auto"/>
              <w:jc w:val="center"/>
              <w:rPr>
                <w:rFonts w:hint="eastAsia" w:ascii="宋体" w:hAnsi="宋体" w:eastAsia="宋体" w:cs="宋体"/>
              </w:rPr>
            </w:pPr>
            <w:r>
              <w:rPr>
                <w:rFonts w:hint="eastAsia" w:ascii="宋体" w:hAnsi="宋体" w:eastAsia="宋体" w:cs="宋体"/>
              </w:rPr>
              <w:t>台</w:t>
            </w:r>
          </w:p>
        </w:tc>
        <w:tc>
          <w:tcPr>
            <w:tcW w:w="992" w:type="dxa"/>
            <w:gridSpan w:val="2"/>
            <w:vAlign w:val="center"/>
          </w:tcPr>
          <w:p w14:paraId="428BF842">
            <w:pPr>
              <w:spacing w:line="240" w:lineRule="auto"/>
              <w:jc w:val="center"/>
              <w:rPr>
                <w:rFonts w:hint="eastAsia" w:ascii="宋体" w:hAnsi="宋体" w:eastAsia="宋体" w:cs="宋体"/>
                <w:lang w:val="en-US" w:eastAsia="zh-CN"/>
              </w:rPr>
            </w:pPr>
            <w:r>
              <w:rPr>
                <w:rFonts w:hint="eastAsia" w:ascii="宋体" w:hAnsi="宋体" w:eastAsia="宋体" w:cs="宋体"/>
                <w:lang w:val="en-US" w:eastAsia="zh-CN"/>
              </w:rPr>
              <w:t>/</w:t>
            </w:r>
          </w:p>
        </w:tc>
        <w:tc>
          <w:tcPr>
            <w:tcW w:w="1134" w:type="dxa"/>
            <w:gridSpan w:val="2"/>
            <w:vAlign w:val="center"/>
          </w:tcPr>
          <w:p w14:paraId="304D408B">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center"/>
          </w:tcPr>
          <w:p w14:paraId="37A76CB3">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center"/>
          </w:tcPr>
          <w:p w14:paraId="48E89CBE">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59D35F9C">
            <w:pPr>
              <w:spacing w:line="240" w:lineRule="auto"/>
              <w:jc w:val="center"/>
              <w:rPr>
                <w:rFonts w:hint="eastAsia" w:ascii="宋体" w:hAnsi="宋体" w:eastAsia="宋体" w:cs="宋体"/>
              </w:rPr>
            </w:pPr>
            <w:r>
              <w:rPr>
                <w:rFonts w:hint="eastAsia" w:ascii="宋体" w:hAnsi="宋体" w:eastAsia="宋体" w:cs="宋体"/>
              </w:rPr>
              <w:t>否</w:t>
            </w:r>
          </w:p>
        </w:tc>
      </w:tr>
      <w:tr w14:paraId="4A4B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center"/>
          </w:tcPr>
          <w:p w14:paraId="0786FFAA">
            <w:pPr>
              <w:spacing w:line="240" w:lineRule="auto"/>
              <w:jc w:val="center"/>
              <w:rPr>
                <w:rFonts w:hint="eastAsia" w:ascii="宋体" w:hAnsi="宋体" w:eastAsia="宋体" w:cs="宋体"/>
              </w:rPr>
            </w:pPr>
            <w:r>
              <w:rPr>
                <w:rFonts w:hint="eastAsia" w:ascii="宋体" w:hAnsi="宋体" w:eastAsia="宋体" w:cs="宋体"/>
              </w:rPr>
              <w:t>1.2</w:t>
            </w:r>
          </w:p>
        </w:tc>
        <w:tc>
          <w:tcPr>
            <w:tcW w:w="2755" w:type="dxa"/>
            <w:gridSpan w:val="3"/>
            <w:vAlign w:val="bottom"/>
          </w:tcPr>
          <w:p w14:paraId="13A73849">
            <w:pPr>
              <w:spacing w:line="240" w:lineRule="auto"/>
              <w:jc w:val="center"/>
              <w:rPr>
                <w:rFonts w:hint="eastAsia" w:ascii="宋体" w:hAnsi="宋体" w:eastAsia="宋体" w:cs="宋体"/>
              </w:rPr>
            </w:pPr>
            <w:r>
              <w:rPr>
                <w:rFonts w:hint="eastAsia" w:ascii="宋体" w:hAnsi="宋体" w:eastAsia="宋体" w:cs="宋体"/>
              </w:rPr>
              <w:t>六角扳手</w:t>
            </w:r>
          </w:p>
        </w:tc>
        <w:tc>
          <w:tcPr>
            <w:tcW w:w="955" w:type="dxa"/>
            <w:vAlign w:val="center"/>
          </w:tcPr>
          <w:p w14:paraId="20FD58CE">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4DF7EB72">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549" w:type="dxa"/>
            <w:vAlign w:val="bottom"/>
          </w:tcPr>
          <w:p w14:paraId="37CCF99E">
            <w:pPr>
              <w:spacing w:line="240" w:lineRule="auto"/>
              <w:jc w:val="center"/>
              <w:rPr>
                <w:rFonts w:hint="eastAsia" w:ascii="宋体" w:hAnsi="宋体" w:eastAsia="宋体" w:cs="宋体"/>
              </w:rPr>
            </w:pPr>
            <w:r>
              <w:rPr>
                <w:rFonts w:hint="eastAsia" w:ascii="宋体" w:hAnsi="宋体" w:eastAsia="宋体" w:cs="宋体"/>
              </w:rPr>
              <w:t>把</w:t>
            </w:r>
          </w:p>
        </w:tc>
        <w:tc>
          <w:tcPr>
            <w:tcW w:w="992" w:type="dxa"/>
            <w:gridSpan w:val="2"/>
            <w:vAlign w:val="center"/>
          </w:tcPr>
          <w:p w14:paraId="403A7226">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78599639">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center"/>
          </w:tcPr>
          <w:p w14:paraId="191DBAC1">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center"/>
          </w:tcPr>
          <w:p w14:paraId="28DEEFA8">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6308A96F">
            <w:pPr>
              <w:spacing w:line="240" w:lineRule="auto"/>
              <w:jc w:val="center"/>
              <w:rPr>
                <w:rFonts w:hint="eastAsia" w:ascii="宋体" w:hAnsi="宋体" w:eastAsia="宋体" w:cs="宋体"/>
              </w:rPr>
            </w:pPr>
            <w:r>
              <w:rPr>
                <w:rFonts w:hint="eastAsia" w:ascii="宋体" w:hAnsi="宋体" w:eastAsia="宋体" w:cs="宋体"/>
              </w:rPr>
              <w:t>否</w:t>
            </w:r>
          </w:p>
        </w:tc>
      </w:tr>
      <w:tr w14:paraId="751A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56007F62">
            <w:pPr>
              <w:spacing w:line="240" w:lineRule="auto"/>
              <w:jc w:val="center"/>
              <w:rPr>
                <w:rFonts w:hint="eastAsia" w:ascii="宋体" w:hAnsi="宋体" w:eastAsia="宋体" w:cs="宋体"/>
              </w:rPr>
            </w:pPr>
            <w:r>
              <w:rPr>
                <w:rFonts w:hint="eastAsia" w:ascii="宋体" w:hAnsi="宋体" w:eastAsia="宋体" w:cs="宋体"/>
              </w:rPr>
              <w:t>1.3</w:t>
            </w:r>
          </w:p>
        </w:tc>
        <w:tc>
          <w:tcPr>
            <w:tcW w:w="2755" w:type="dxa"/>
            <w:gridSpan w:val="3"/>
            <w:vAlign w:val="bottom"/>
          </w:tcPr>
          <w:p w14:paraId="2F9E1BA2">
            <w:pPr>
              <w:spacing w:line="240" w:lineRule="auto"/>
              <w:jc w:val="center"/>
              <w:rPr>
                <w:rFonts w:hint="eastAsia" w:ascii="宋体" w:hAnsi="宋体" w:eastAsia="宋体" w:cs="宋体"/>
              </w:rPr>
            </w:pPr>
            <w:r>
              <w:rPr>
                <w:rFonts w:hint="eastAsia" w:ascii="宋体" w:hAnsi="宋体" w:eastAsia="宋体" w:cs="宋体"/>
              </w:rPr>
              <w:t>香柏油</w:t>
            </w:r>
          </w:p>
        </w:tc>
        <w:tc>
          <w:tcPr>
            <w:tcW w:w="955" w:type="dxa"/>
            <w:vAlign w:val="center"/>
          </w:tcPr>
          <w:p w14:paraId="00217EBF">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7BD9EC84">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19462963">
            <w:pPr>
              <w:spacing w:line="240" w:lineRule="auto"/>
              <w:jc w:val="center"/>
              <w:rPr>
                <w:rFonts w:hint="eastAsia" w:ascii="宋体" w:hAnsi="宋体" w:eastAsia="宋体" w:cs="宋体"/>
              </w:rPr>
            </w:pPr>
            <w:r>
              <w:rPr>
                <w:rFonts w:hint="eastAsia" w:ascii="宋体" w:hAnsi="宋体" w:eastAsia="宋体" w:cs="宋体"/>
              </w:rPr>
              <w:t>瓶</w:t>
            </w:r>
          </w:p>
        </w:tc>
        <w:tc>
          <w:tcPr>
            <w:tcW w:w="992" w:type="dxa"/>
            <w:gridSpan w:val="2"/>
            <w:vAlign w:val="center"/>
          </w:tcPr>
          <w:p w14:paraId="7BDC4613">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2B59710F">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38EF6277">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3E38EB75">
            <w:pPr>
              <w:spacing w:line="240" w:lineRule="auto"/>
              <w:jc w:val="center"/>
              <w:rPr>
                <w:rFonts w:hint="eastAsia" w:ascii="宋体" w:hAnsi="宋体" w:eastAsia="宋体" w:cs="宋体"/>
              </w:rPr>
            </w:pPr>
            <w:r>
              <w:rPr>
                <w:rFonts w:hint="eastAsia" w:ascii="宋体" w:hAnsi="宋体" w:eastAsia="宋体" w:cs="宋体"/>
              </w:rPr>
              <w:t>是</w:t>
            </w:r>
          </w:p>
        </w:tc>
        <w:tc>
          <w:tcPr>
            <w:tcW w:w="1062" w:type="dxa"/>
            <w:vAlign w:val="center"/>
          </w:tcPr>
          <w:p w14:paraId="3C8BF39A">
            <w:pPr>
              <w:spacing w:line="240" w:lineRule="auto"/>
              <w:jc w:val="center"/>
              <w:rPr>
                <w:rFonts w:hint="eastAsia" w:ascii="宋体" w:hAnsi="宋体" w:eastAsia="宋体" w:cs="宋体"/>
              </w:rPr>
            </w:pPr>
            <w:r>
              <w:rPr>
                <w:rFonts w:hint="eastAsia" w:ascii="宋体" w:hAnsi="宋体" w:eastAsia="宋体" w:cs="宋体"/>
              </w:rPr>
              <w:t>否</w:t>
            </w:r>
          </w:p>
        </w:tc>
      </w:tr>
      <w:tr w14:paraId="0AAD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7191DA7A">
            <w:pPr>
              <w:spacing w:line="240" w:lineRule="auto"/>
              <w:jc w:val="center"/>
              <w:rPr>
                <w:rFonts w:hint="eastAsia" w:ascii="宋体" w:hAnsi="宋体" w:eastAsia="宋体" w:cs="宋体"/>
              </w:rPr>
            </w:pPr>
            <w:r>
              <w:rPr>
                <w:rFonts w:hint="eastAsia" w:ascii="宋体" w:hAnsi="宋体" w:eastAsia="宋体" w:cs="宋体"/>
              </w:rPr>
              <w:t>1.4</w:t>
            </w:r>
          </w:p>
        </w:tc>
        <w:tc>
          <w:tcPr>
            <w:tcW w:w="2755" w:type="dxa"/>
            <w:gridSpan w:val="3"/>
            <w:vAlign w:val="bottom"/>
          </w:tcPr>
          <w:p w14:paraId="772C1B32">
            <w:pPr>
              <w:spacing w:line="240" w:lineRule="auto"/>
              <w:jc w:val="center"/>
              <w:rPr>
                <w:rFonts w:hint="eastAsia" w:ascii="宋体" w:hAnsi="宋体" w:eastAsia="宋体" w:cs="宋体"/>
              </w:rPr>
            </w:pPr>
            <w:r>
              <w:rPr>
                <w:rFonts w:hint="eastAsia" w:ascii="宋体" w:hAnsi="宋体" w:eastAsia="宋体" w:cs="宋体"/>
              </w:rPr>
              <w:t>保险丝</w:t>
            </w:r>
          </w:p>
        </w:tc>
        <w:tc>
          <w:tcPr>
            <w:tcW w:w="955" w:type="dxa"/>
            <w:vAlign w:val="center"/>
          </w:tcPr>
          <w:p w14:paraId="6D030206">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50DD9CA6">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622B57A0">
            <w:pPr>
              <w:spacing w:line="240" w:lineRule="auto"/>
              <w:jc w:val="center"/>
              <w:rPr>
                <w:rFonts w:hint="eastAsia" w:ascii="宋体" w:hAnsi="宋体" w:eastAsia="宋体" w:cs="宋体"/>
              </w:rPr>
            </w:pPr>
            <w:r>
              <w:rPr>
                <w:rFonts w:hint="eastAsia" w:ascii="宋体" w:hAnsi="宋体" w:eastAsia="宋体" w:cs="宋体"/>
              </w:rPr>
              <w:t>颗</w:t>
            </w:r>
          </w:p>
        </w:tc>
        <w:tc>
          <w:tcPr>
            <w:tcW w:w="992" w:type="dxa"/>
            <w:gridSpan w:val="2"/>
            <w:vAlign w:val="center"/>
          </w:tcPr>
          <w:p w14:paraId="385AA3C1">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2CD7E2E8">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57107A67">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70687E41">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58418020">
            <w:pPr>
              <w:spacing w:line="240" w:lineRule="auto"/>
              <w:jc w:val="center"/>
              <w:rPr>
                <w:rFonts w:hint="eastAsia" w:ascii="宋体" w:hAnsi="宋体" w:eastAsia="宋体" w:cs="宋体"/>
              </w:rPr>
            </w:pPr>
            <w:r>
              <w:rPr>
                <w:rFonts w:hint="eastAsia" w:ascii="宋体" w:hAnsi="宋体" w:eastAsia="宋体" w:cs="宋体"/>
              </w:rPr>
              <w:t>否</w:t>
            </w:r>
          </w:p>
        </w:tc>
      </w:tr>
      <w:tr w14:paraId="6378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0D8E883E">
            <w:pPr>
              <w:spacing w:line="240" w:lineRule="auto"/>
              <w:jc w:val="center"/>
              <w:rPr>
                <w:rFonts w:hint="eastAsia" w:ascii="宋体" w:hAnsi="宋体" w:eastAsia="宋体" w:cs="宋体"/>
              </w:rPr>
            </w:pPr>
            <w:r>
              <w:rPr>
                <w:rFonts w:hint="eastAsia" w:ascii="宋体" w:hAnsi="宋体" w:eastAsia="宋体" w:cs="宋体"/>
              </w:rPr>
              <w:t>1.5</w:t>
            </w:r>
          </w:p>
        </w:tc>
        <w:tc>
          <w:tcPr>
            <w:tcW w:w="2755" w:type="dxa"/>
            <w:gridSpan w:val="3"/>
            <w:vAlign w:val="bottom"/>
          </w:tcPr>
          <w:p w14:paraId="11221C77">
            <w:pPr>
              <w:spacing w:line="240" w:lineRule="auto"/>
              <w:jc w:val="center"/>
              <w:rPr>
                <w:rFonts w:hint="eastAsia" w:ascii="宋体" w:hAnsi="宋体" w:eastAsia="宋体" w:cs="宋体"/>
              </w:rPr>
            </w:pPr>
            <w:r>
              <w:rPr>
                <w:rFonts w:hint="eastAsia" w:ascii="宋体" w:hAnsi="宋体" w:eastAsia="宋体" w:cs="宋体"/>
              </w:rPr>
              <w:t>防尘罩</w:t>
            </w:r>
          </w:p>
        </w:tc>
        <w:tc>
          <w:tcPr>
            <w:tcW w:w="955" w:type="dxa"/>
            <w:vAlign w:val="center"/>
          </w:tcPr>
          <w:p w14:paraId="11D9ABB6">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77277B16">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3E441B60">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4BC1BC36">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1D7FD039">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511FC5BE">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681C8B17">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2B787071">
            <w:pPr>
              <w:spacing w:line="240" w:lineRule="auto"/>
              <w:jc w:val="center"/>
              <w:rPr>
                <w:rFonts w:hint="eastAsia" w:ascii="宋体" w:hAnsi="宋体" w:eastAsia="宋体" w:cs="宋体"/>
              </w:rPr>
            </w:pPr>
            <w:r>
              <w:rPr>
                <w:rFonts w:hint="eastAsia" w:ascii="宋体" w:hAnsi="宋体" w:eastAsia="宋体" w:cs="宋体"/>
              </w:rPr>
              <w:t>否</w:t>
            </w:r>
          </w:p>
        </w:tc>
      </w:tr>
      <w:tr w14:paraId="5C3C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43F73D99">
            <w:pPr>
              <w:spacing w:line="240" w:lineRule="auto"/>
              <w:jc w:val="center"/>
              <w:rPr>
                <w:rFonts w:hint="eastAsia" w:ascii="宋体" w:hAnsi="宋体" w:eastAsia="宋体" w:cs="宋体"/>
              </w:rPr>
            </w:pPr>
            <w:r>
              <w:rPr>
                <w:rFonts w:hint="eastAsia" w:ascii="宋体" w:hAnsi="宋体" w:eastAsia="宋体" w:cs="宋体"/>
              </w:rPr>
              <w:t>1.6</w:t>
            </w:r>
          </w:p>
        </w:tc>
        <w:tc>
          <w:tcPr>
            <w:tcW w:w="2755" w:type="dxa"/>
            <w:gridSpan w:val="3"/>
            <w:vAlign w:val="bottom"/>
          </w:tcPr>
          <w:p w14:paraId="0CE07A74">
            <w:pPr>
              <w:spacing w:line="240" w:lineRule="auto"/>
              <w:jc w:val="center"/>
              <w:rPr>
                <w:rFonts w:hint="eastAsia" w:ascii="宋体" w:hAnsi="宋体" w:eastAsia="宋体" w:cs="宋体"/>
              </w:rPr>
            </w:pPr>
            <w:r>
              <w:rPr>
                <w:rFonts w:hint="eastAsia" w:ascii="宋体" w:hAnsi="宋体" w:eastAsia="宋体" w:cs="宋体"/>
              </w:rPr>
              <w:t>10X目镜</w:t>
            </w:r>
          </w:p>
        </w:tc>
        <w:tc>
          <w:tcPr>
            <w:tcW w:w="955" w:type="dxa"/>
            <w:vAlign w:val="center"/>
          </w:tcPr>
          <w:p w14:paraId="3F57BFA0">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5DF4560F">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2</w:t>
            </w:r>
          </w:p>
        </w:tc>
        <w:tc>
          <w:tcPr>
            <w:tcW w:w="549" w:type="dxa"/>
            <w:vAlign w:val="bottom"/>
          </w:tcPr>
          <w:p w14:paraId="41DAC90E">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07FD9FA2">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00D8ECC8">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2AAC774C">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28525BCA">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0A62D086">
            <w:pPr>
              <w:spacing w:line="240" w:lineRule="auto"/>
              <w:jc w:val="center"/>
              <w:rPr>
                <w:rFonts w:hint="eastAsia" w:ascii="宋体" w:hAnsi="宋体" w:eastAsia="宋体" w:cs="宋体"/>
              </w:rPr>
            </w:pPr>
            <w:r>
              <w:rPr>
                <w:rFonts w:hint="eastAsia" w:ascii="宋体" w:hAnsi="宋体" w:eastAsia="宋体" w:cs="宋体"/>
              </w:rPr>
              <w:t>否</w:t>
            </w:r>
          </w:p>
        </w:tc>
      </w:tr>
      <w:tr w14:paraId="153F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3E205997">
            <w:pPr>
              <w:spacing w:line="240" w:lineRule="auto"/>
              <w:jc w:val="center"/>
              <w:rPr>
                <w:rFonts w:hint="eastAsia" w:ascii="宋体" w:hAnsi="宋体" w:eastAsia="宋体" w:cs="宋体"/>
              </w:rPr>
            </w:pPr>
            <w:r>
              <w:rPr>
                <w:rFonts w:hint="eastAsia" w:ascii="宋体" w:hAnsi="宋体" w:eastAsia="宋体" w:cs="宋体"/>
              </w:rPr>
              <w:t>1.7</w:t>
            </w:r>
          </w:p>
        </w:tc>
        <w:tc>
          <w:tcPr>
            <w:tcW w:w="2755" w:type="dxa"/>
            <w:gridSpan w:val="3"/>
            <w:vAlign w:val="bottom"/>
          </w:tcPr>
          <w:p w14:paraId="7A69052A">
            <w:pPr>
              <w:spacing w:line="240" w:lineRule="auto"/>
              <w:jc w:val="center"/>
              <w:rPr>
                <w:rFonts w:hint="eastAsia" w:ascii="宋体" w:hAnsi="宋体" w:eastAsia="宋体" w:cs="宋体"/>
              </w:rPr>
            </w:pPr>
            <w:r>
              <w:rPr>
                <w:rFonts w:hint="eastAsia" w:ascii="宋体" w:hAnsi="宋体" w:eastAsia="宋体" w:cs="宋体"/>
              </w:rPr>
              <w:t>电源线</w:t>
            </w:r>
          </w:p>
        </w:tc>
        <w:tc>
          <w:tcPr>
            <w:tcW w:w="955" w:type="dxa"/>
            <w:vAlign w:val="center"/>
          </w:tcPr>
          <w:p w14:paraId="4788DD9C">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768D4B0C">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76330A08">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017CA4F3">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7412F489">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5E53A863">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2ACBBA33">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78985846">
            <w:pPr>
              <w:spacing w:line="240" w:lineRule="auto"/>
              <w:jc w:val="center"/>
              <w:rPr>
                <w:rFonts w:hint="eastAsia" w:ascii="宋体" w:hAnsi="宋体" w:eastAsia="宋体" w:cs="宋体"/>
              </w:rPr>
            </w:pPr>
            <w:r>
              <w:rPr>
                <w:rFonts w:hint="eastAsia" w:ascii="宋体" w:hAnsi="宋体" w:eastAsia="宋体" w:cs="宋体"/>
              </w:rPr>
              <w:t>否</w:t>
            </w:r>
          </w:p>
        </w:tc>
      </w:tr>
      <w:tr w14:paraId="7634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3B403892">
            <w:pPr>
              <w:spacing w:line="240" w:lineRule="auto"/>
              <w:jc w:val="center"/>
              <w:rPr>
                <w:rFonts w:hint="eastAsia" w:ascii="宋体" w:hAnsi="宋体" w:eastAsia="宋体" w:cs="宋体"/>
              </w:rPr>
            </w:pPr>
            <w:r>
              <w:rPr>
                <w:rFonts w:hint="eastAsia" w:ascii="宋体" w:hAnsi="宋体" w:eastAsia="宋体" w:cs="宋体"/>
              </w:rPr>
              <w:t>1.8</w:t>
            </w:r>
          </w:p>
        </w:tc>
        <w:tc>
          <w:tcPr>
            <w:tcW w:w="2755" w:type="dxa"/>
            <w:gridSpan w:val="3"/>
            <w:vAlign w:val="bottom"/>
          </w:tcPr>
          <w:p w14:paraId="5935A7F6">
            <w:pPr>
              <w:spacing w:line="240" w:lineRule="auto"/>
              <w:jc w:val="center"/>
              <w:rPr>
                <w:rFonts w:hint="eastAsia" w:ascii="宋体" w:hAnsi="宋体" w:eastAsia="宋体" w:cs="宋体"/>
              </w:rPr>
            </w:pPr>
            <w:r>
              <w:rPr>
                <w:rFonts w:hint="eastAsia" w:ascii="宋体" w:hAnsi="宋体" w:eastAsia="宋体" w:cs="宋体"/>
              </w:rPr>
              <w:t>4X物镜</w:t>
            </w:r>
          </w:p>
        </w:tc>
        <w:tc>
          <w:tcPr>
            <w:tcW w:w="955" w:type="dxa"/>
            <w:vAlign w:val="center"/>
          </w:tcPr>
          <w:p w14:paraId="3DEFA098">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0A0A9096">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669C010C">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41F476A2">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64F912BA">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4DB63CF0">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6D052004">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592582EC">
            <w:pPr>
              <w:spacing w:line="240" w:lineRule="auto"/>
              <w:jc w:val="center"/>
              <w:rPr>
                <w:rFonts w:hint="eastAsia" w:ascii="宋体" w:hAnsi="宋体" w:eastAsia="宋体" w:cs="宋体"/>
              </w:rPr>
            </w:pPr>
            <w:r>
              <w:rPr>
                <w:rFonts w:hint="eastAsia" w:ascii="宋体" w:hAnsi="宋体" w:eastAsia="宋体" w:cs="宋体"/>
              </w:rPr>
              <w:t>否</w:t>
            </w:r>
          </w:p>
        </w:tc>
      </w:tr>
      <w:tr w14:paraId="2909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3F8909BC">
            <w:pPr>
              <w:spacing w:line="240" w:lineRule="auto"/>
              <w:jc w:val="center"/>
              <w:rPr>
                <w:rFonts w:hint="eastAsia" w:ascii="宋体" w:hAnsi="宋体" w:eastAsia="宋体" w:cs="宋体"/>
              </w:rPr>
            </w:pPr>
            <w:r>
              <w:rPr>
                <w:rFonts w:hint="eastAsia" w:ascii="宋体" w:hAnsi="宋体" w:eastAsia="宋体" w:cs="宋体"/>
              </w:rPr>
              <w:t>1.9</w:t>
            </w:r>
          </w:p>
        </w:tc>
        <w:tc>
          <w:tcPr>
            <w:tcW w:w="2755" w:type="dxa"/>
            <w:gridSpan w:val="3"/>
            <w:vAlign w:val="bottom"/>
          </w:tcPr>
          <w:p w14:paraId="13C6326D">
            <w:pPr>
              <w:spacing w:line="240" w:lineRule="auto"/>
              <w:jc w:val="center"/>
              <w:rPr>
                <w:rFonts w:hint="eastAsia" w:ascii="宋体" w:hAnsi="宋体" w:eastAsia="宋体" w:cs="宋体"/>
              </w:rPr>
            </w:pPr>
            <w:r>
              <w:rPr>
                <w:rFonts w:hint="eastAsia" w:ascii="宋体" w:hAnsi="宋体" w:eastAsia="宋体" w:cs="宋体"/>
              </w:rPr>
              <w:t>10X物镜</w:t>
            </w:r>
          </w:p>
        </w:tc>
        <w:tc>
          <w:tcPr>
            <w:tcW w:w="955" w:type="dxa"/>
            <w:vAlign w:val="center"/>
          </w:tcPr>
          <w:p w14:paraId="580402B0">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112A0F35">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179AD8CA">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355F51F5">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01DC4BE2">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2374C429">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68D1B37D">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0634434F">
            <w:pPr>
              <w:spacing w:line="240" w:lineRule="auto"/>
              <w:jc w:val="center"/>
              <w:rPr>
                <w:rFonts w:hint="eastAsia" w:ascii="宋体" w:hAnsi="宋体" w:eastAsia="宋体" w:cs="宋体"/>
              </w:rPr>
            </w:pPr>
            <w:r>
              <w:rPr>
                <w:rFonts w:hint="eastAsia" w:ascii="宋体" w:hAnsi="宋体" w:eastAsia="宋体" w:cs="宋体"/>
              </w:rPr>
              <w:t>否</w:t>
            </w:r>
          </w:p>
        </w:tc>
      </w:tr>
      <w:tr w14:paraId="3D3D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5" w:type="dxa"/>
            <w:vAlign w:val="top"/>
          </w:tcPr>
          <w:p w14:paraId="2D2E4AAD">
            <w:pPr>
              <w:spacing w:line="240" w:lineRule="auto"/>
              <w:jc w:val="center"/>
              <w:rPr>
                <w:rFonts w:hint="eastAsia" w:ascii="宋体" w:hAnsi="宋体" w:eastAsia="宋体" w:cs="宋体"/>
              </w:rPr>
            </w:pPr>
            <w:r>
              <w:rPr>
                <w:rFonts w:hint="eastAsia" w:ascii="宋体" w:hAnsi="宋体" w:eastAsia="宋体" w:cs="宋体"/>
              </w:rPr>
              <w:t>1.10</w:t>
            </w:r>
          </w:p>
        </w:tc>
        <w:tc>
          <w:tcPr>
            <w:tcW w:w="2755" w:type="dxa"/>
            <w:gridSpan w:val="3"/>
            <w:vAlign w:val="bottom"/>
          </w:tcPr>
          <w:p w14:paraId="5100B0F6">
            <w:pPr>
              <w:spacing w:line="240" w:lineRule="auto"/>
              <w:jc w:val="center"/>
              <w:rPr>
                <w:rFonts w:hint="eastAsia" w:ascii="宋体" w:hAnsi="宋体" w:eastAsia="宋体" w:cs="宋体"/>
              </w:rPr>
            </w:pPr>
            <w:r>
              <w:rPr>
                <w:rFonts w:hint="eastAsia" w:ascii="宋体" w:hAnsi="宋体" w:eastAsia="宋体" w:cs="宋体"/>
              </w:rPr>
              <w:t>40X物镜</w:t>
            </w:r>
          </w:p>
        </w:tc>
        <w:tc>
          <w:tcPr>
            <w:tcW w:w="955" w:type="dxa"/>
            <w:vAlign w:val="center"/>
          </w:tcPr>
          <w:p w14:paraId="555DF1E4">
            <w:pPr>
              <w:spacing w:line="240" w:lineRule="auto"/>
              <w:jc w:val="center"/>
              <w:rPr>
                <w:rFonts w:hint="eastAsia" w:ascii="宋体" w:hAnsi="宋体" w:eastAsia="宋体" w:cs="宋体"/>
              </w:rPr>
            </w:pPr>
            <w:r>
              <w:rPr>
                <w:rFonts w:hint="eastAsia" w:ascii="宋体" w:hAnsi="宋体" w:eastAsia="宋体" w:cs="宋体"/>
              </w:rPr>
              <w:t>国产</w:t>
            </w:r>
          </w:p>
        </w:tc>
        <w:tc>
          <w:tcPr>
            <w:tcW w:w="640" w:type="dxa"/>
            <w:gridSpan w:val="2"/>
            <w:vAlign w:val="bottom"/>
          </w:tcPr>
          <w:p w14:paraId="7B981DF1">
            <w:pPr>
              <w:spacing w:line="240" w:lineRule="auto"/>
              <w:jc w:val="center"/>
              <w:rPr>
                <w:rFonts w:hint="eastAsia" w:ascii="宋体" w:hAnsi="宋体" w:eastAsia="宋体" w:cs="宋体"/>
                <w:lang w:eastAsia="zh-CN"/>
              </w:rPr>
            </w:pPr>
            <w:r>
              <w:rPr>
                <w:rFonts w:hint="eastAsia" w:ascii="宋体" w:hAnsi="宋体" w:eastAsia="宋体" w:cs="宋体"/>
                <w:lang w:val="en-US" w:eastAsia="zh-CN"/>
              </w:rPr>
              <w:t>1</w:t>
            </w:r>
          </w:p>
        </w:tc>
        <w:tc>
          <w:tcPr>
            <w:tcW w:w="549" w:type="dxa"/>
            <w:vAlign w:val="bottom"/>
          </w:tcPr>
          <w:p w14:paraId="797E8DE0">
            <w:pPr>
              <w:spacing w:line="240" w:lineRule="auto"/>
              <w:jc w:val="center"/>
              <w:rPr>
                <w:rFonts w:hint="eastAsia" w:ascii="宋体" w:hAnsi="宋体" w:eastAsia="宋体" w:cs="宋体"/>
              </w:rPr>
            </w:pPr>
            <w:r>
              <w:rPr>
                <w:rFonts w:hint="eastAsia" w:ascii="宋体" w:hAnsi="宋体" w:eastAsia="宋体" w:cs="宋体"/>
              </w:rPr>
              <w:t>个</w:t>
            </w:r>
          </w:p>
        </w:tc>
        <w:tc>
          <w:tcPr>
            <w:tcW w:w="992" w:type="dxa"/>
            <w:gridSpan w:val="2"/>
            <w:vAlign w:val="center"/>
          </w:tcPr>
          <w:p w14:paraId="6D3BF5B9">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1134" w:type="dxa"/>
            <w:gridSpan w:val="2"/>
            <w:vAlign w:val="center"/>
          </w:tcPr>
          <w:p w14:paraId="08C36E88">
            <w:pPr>
              <w:spacing w:line="240" w:lineRule="auto"/>
              <w:jc w:val="center"/>
              <w:rPr>
                <w:rFonts w:hint="eastAsia" w:ascii="宋体" w:hAnsi="宋体" w:eastAsia="宋体" w:cs="宋体"/>
              </w:rPr>
            </w:pPr>
            <w:r>
              <w:rPr>
                <w:rFonts w:hint="eastAsia" w:ascii="宋体" w:hAnsi="宋体" w:eastAsia="宋体" w:cs="宋体"/>
                <w:lang w:val="en-US" w:eastAsia="zh-CN"/>
              </w:rPr>
              <w:t>/</w:t>
            </w:r>
          </w:p>
        </w:tc>
        <w:tc>
          <w:tcPr>
            <w:tcW w:w="992" w:type="dxa"/>
            <w:vAlign w:val="top"/>
          </w:tcPr>
          <w:p w14:paraId="46364549">
            <w:pPr>
              <w:spacing w:line="240" w:lineRule="auto"/>
              <w:jc w:val="center"/>
              <w:rPr>
                <w:rFonts w:hint="eastAsia" w:ascii="宋体" w:hAnsi="宋体" w:eastAsia="宋体" w:cs="宋体"/>
              </w:rPr>
            </w:pPr>
            <w:r>
              <w:rPr>
                <w:rFonts w:hint="eastAsia" w:ascii="宋体" w:hAnsi="宋体" w:eastAsia="宋体" w:cs="宋体"/>
              </w:rPr>
              <w:t>否</w:t>
            </w:r>
          </w:p>
        </w:tc>
        <w:tc>
          <w:tcPr>
            <w:tcW w:w="993" w:type="dxa"/>
            <w:vAlign w:val="top"/>
          </w:tcPr>
          <w:p w14:paraId="7F76D5B5">
            <w:pPr>
              <w:spacing w:line="240" w:lineRule="auto"/>
              <w:jc w:val="center"/>
              <w:rPr>
                <w:rFonts w:hint="eastAsia" w:ascii="宋体" w:hAnsi="宋体" w:eastAsia="宋体" w:cs="宋体"/>
              </w:rPr>
            </w:pPr>
            <w:r>
              <w:rPr>
                <w:rFonts w:hint="eastAsia" w:ascii="宋体" w:hAnsi="宋体" w:eastAsia="宋体" w:cs="宋体"/>
              </w:rPr>
              <w:t>否</w:t>
            </w:r>
          </w:p>
        </w:tc>
        <w:tc>
          <w:tcPr>
            <w:tcW w:w="1062" w:type="dxa"/>
            <w:vAlign w:val="center"/>
          </w:tcPr>
          <w:p w14:paraId="6AB8AEE1">
            <w:pPr>
              <w:spacing w:line="240" w:lineRule="auto"/>
              <w:jc w:val="center"/>
              <w:rPr>
                <w:rFonts w:hint="eastAsia" w:ascii="宋体" w:hAnsi="宋体" w:eastAsia="宋体" w:cs="宋体"/>
              </w:rPr>
            </w:pPr>
            <w:r>
              <w:rPr>
                <w:rFonts w:hint="eastAsia" w:ascii="宋体" w:hAnsi="宋体" w:eastAsia="宋体" w:cs="宋体"/>
              </w:rPr>
              <w:t>否</w:t>
            </w:r>
          </w:p>
        </w:tc>
      </w:tr>
    </w:tbl>
    <w:p w14:paraId="2ADCDDC4">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4AADEC2E">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DF9F15C">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060E4592">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5BD951B">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2E741E02">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5CD65743">
      <w:pPr>
        <w:ind w:firstLine="201" w:firstLineChars="100"/>
        <w:rPr>
          <w:rFonts w:hint="eastAsia"/>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06A1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0AE7A6EC">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378961E3">
            <w:pPr>
              <w:adjustRightInd w:val="0"/>
              <w:snapToGrid w:val="0"/>
              <w:jc w:val="center"/>
              <w:rPr>
                <w:rFonts w:asciiTheme="majorEastAsia" w:hAnsiTheme="majorEastAsia" w:eastAsiaTheme="majorEastAsia"/>
                <w:b/>
                <w:sz w:val="24"/>
                <w:szCs w:val="21"/>
              </w:rPr>
            </w:pPr>
          </w:p>
        </w:tc>
      </w:tr>
      <w:tr w14:paraId="5E21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59C5E8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3459F15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92FDB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6953B92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CE5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2AECFFF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center"/>
          </w:tcPr>
          <w:p w14:paraId="005726F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生物显微镜</w:t>
            </w:r>
          </w:p>
        </w:tc>
        <w:tc>
          <w:tcPr>
            <w:tcW w:w="7564" w:type="dxa"/>
            <w:gridSpan w:val="2"/>
            <w:vAlign w:val="bottom"/>
          </w:tcPr>
          <w:p w14:paraId="0EC2B15D">
            <w:pPr>
              <w:widowControl/>
              <w:spacing w:line="240" w:lineRule="auto"/>
              <w:jc w:val="left"/>
              <w:textAlignment w:val="bottom"/>
              <w:rPr>
                <w:rFonts w:hint="eastAsia" w:ascii="宋体" w:hAnsi="宋体" w:eastAsia="宋体" w:cs="宋体"/>
                <w:b/>
                <w:sz w:val="21"/>
                <w:szCs w:val="21"/>
              </w:rPr>
            </w:pPr>
            <w:r>
              <w:rPr>
                <w:rFonts w:hint="eastAsia" w:ascii="宋体" w:hAnsi="宋体" w:eastAsia="宋体" w:cs="宋体"/>
                <w:color w:val="000000" w:themeColor="text1"/>
                <w:sz w:val="21"/>
                <w:szCs w:val="21"/>
                <w14:textFill>
                  <w14:solidFill>
                    <w14:schemeClr w14:val="tx1"/>
                  </w14:solidFill>
                </w14:textFill>
              </w:rPr>
              <w:t>1、光学系统：</w:t>
            </w:r>
            <w:r>
              <w:rPr>
                <w:rFonts w:hint="eastAsia" w:ascii="宋体" w:hAnsi="宋体" w:eastAsia="宋体" w:cs="宋体"/>
                <w:color w:val="000000" w:themeColor="text1"/>
                <w:sz w:val="21"/>
                <w:szCs w:val="21"/>
                <w:lang w:val="en-US" w:eastAsia="zh-CN"/>
                <w14:textFill>
                  <w14:solidFill>
                    <w14:schemeClr w14:val="tx1"/>
                  </w14:solidFill>
                </w14:textFill>
              </w:rPr>
              <w:t>采用</w:t>
            </w:r>
            <w:r>
              <w:rPr>
                <w:rFonts w:hint="eastAsia" w:ascii="宋体" w:hAnsi="宋体" w:eastAsia="宋体" w:cs="宋体"/>
                <w:color w:val="000000" w:themeColor="text1"/>
                <w:sz w:val="21"/>
                <w:szCs w:val="21"/>
                <w14:textFill>
                  <w14:solidFill>
                    <w14:schemeClr w14:val="tx1"/>
                  </w14:solidFill>
                </w14:textFill>
              </w:rPr>
              <w:t>光学系统（如无限远光学系统、ICCS 色差反差双重校正光学系统等），具备色差、球差矫正功能，保障成像质量。</w:t>
            </w:r>
          </w:p>
        </w:tc>
        <w:tc>
          <w:tcPr>
            <w:tcW w:w="817" w:type="dxa"/>
          </w:tcPr>
          <w:p w14:paraId="2E3C4670">
            <w:pPr>
              <w:adjustRightInd w:val="0"/>
              <w:snapToGrid w:val="0"/>
              <w:rPr>
                <w:rFonts w:asciiTheme="majorEastAsia" w:hAnsiTheme="majorEastAsia" w:eastAsiaTheme="majorEastAsia"/>
                <w:b/>
                <w:sz w:val="24"/>
                <w:szCs w:val="21"/>
              </w:rPr>
            </w:pPr>
          </w:p>
        </w:tc>
      </w:tr>
      <w:tr w14:paraId="26307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13D3CD">
            <w:pPr>
              <w:adjustRightInd w:val="0"/>
              <w:snapToGrid w:val="0"/>
              <w:rPr>
                <w:rFonts w:hint="eastAsia" w:asciiTheme="majorEastAsia" w:hAnsiTheme="majorEastAsia" w:eastAsiaTheme="majorEastAsia"/>
                <w:b/>
                <w:sz w:val="24"/>
                <w:szCs w:val="21"/>
              </w:rPr>
            </w:pPr>
          </w:p>
        </w:tc>
        <w:tc>
          <w:tcPr>
            <w:tcW w:w="935" w:type="dxa"/>
            <w:vMerge w:val="continue"/>
          </w:tcPr>
          <w:p w14:paraId="5A0E1F4E">
            <w:pPr>
              <w:adjustRightInd w:val="0"/>
              <w:snapToGrid w:val="0"/>
              <w:rPr>
                <w:rFonts w:asciiTheme="majorEastAsia" w:hAnsiTheme="majorEastAsia" w:eastAsiaTheme="majorEastAsia"/>
                <w:b/>
                <w:sz w:val="24"/>
                <w:szCs w:val="21"/>
              </w:rPr>
            </w:pPr>
          </w:p>
        </w:tc>
        <w:tc>
          <w:tcPr>
            <w:tcW w:w="7564" w:type="dxa"/>
            <w:gridSpan w:val="2"/>
            <w:vAlign w:val="bottom"/>
          </w:tcPr>
          <w:p w14:paraId="468E262F">
            <w:pPr>
              <w:widowControl/>
              <w:spacing w:line="240" w:lineRule="auto"/>
              <w:jc w:val="left"/>
              <w:textAlignment w:val="bottom"/>
              <w:rPr>
                <w:rFonts w:hint="eastAsia" w:ascii="宋体" w:hAnsi="宋体" w:eastAsia="宋体" w:cs="宋体"/>
                <w:b/>
                <w:sz w:val="21"/>
                <w:szCs w:val="21"/>
              </w:rPr>
            </w:pPr>
            <w:r>
              <w:rPr>
                <w:rFonts w:hint="eastAsia" w:ascii="宋体" w:hAnsi="宋体" w:eastAsia="宋体" w:cs="宋体"/>
                <w:color w:val="000000" w:themeColor="text1"/>
                <w:sz w:val="21"/>
                <w:szCs w:val="21"/>
                <w14:textFill>
                  <w14:solidFill>
                    <w14:schemeClr w14:val="tx1"/>
                  </w14:solidFill>
                </w14:textFill>
              </w:rPr>
              <w:t>2、观察装置：铰链式双目观察头</w:t>
            </w:r>
            <w:r>
              <w:rPr>
                <w:rFonts w:hint="eastAsia" w:ascii="宋体" w:hAnsi="宋体" w:eastAsia="宋体" w:cs="宋体"/>
                <w:color w:val="0000FF"/>
                <w:sz w:val="21"/>
                <w:szCs w:val="21"/>
              </w:rPr>
              <w:t>，</w:t>
            </w:r>
            <w:r>
              <w:rPr>
                <w:rFonts w:hint="eastAsia" w:ascii="宋体" w:hAnsi="宋体" w:eastAsia="宋体" w:cs="宋体"/>
                <w:color w:val="0000FF"/>
                <w:sz w:val="21"/>
                <w:szCs w:val="21"/>
                <w:highlight w:val="none"/>
              </w:rPr>
              <w:t>≥30°</w:t>
            </w:r>
            <w:r>
              <w:rPr>
                <w:rFonts w:hint="eastAsia" w:ascii="宋体" w:hAnsi="宋体" w:eastAsia="宋体" w:cs="宋体"/>
                <w:color w:val="0000FF"/>
                <w:sz w:val="21"/>
                <w:szCs w:val="21"/>
              </w:rPr>
              <w:t>倾斜。目镜筒前的铰链部分可任意360°旋转，观察筒可随意停止在垂直旋转圆周的任意一个角度，眼点高低位置可调整，镜筒带上下位置，上位可提供</w:t>
            </w:r>
            <w:r>
              <w:rPr>
                <w:rFonts w:hint="eastAsia" w:ascii="宋体" w:hAnsi="宋体" w:eastAsia="宋体" w:cs="宋体"/>
                <w:color w:val="0000FF"/>
                <w:sz w:val="21"/>
                <w:szCs w:val="21"/>
                <w:highlight w:val="none"/>
              </w:rPr>
              <w:t>≥34mm</w:t>
            </w:r>
            <w:r>
              <w:rPr>
                <w:rFonts w:hint="eastAsia" w:ascii="宋体" w:hAnsi="宋体" w:eastAsia="宋体" w:cs="宋体"/>
                <w:color w:val="0000FF"/>
                <w:sz w:val="21"/>
                <w:szCs w:val="21"/>
              </w:rPr>
              <w:t>的调整高度。双目瞳距：</w:t>
            </w:r>
            <w:r>
              <w:rPr>
                <w:rFonts w:hint="eastAsia" w:ascii="宋体" w:hAnsi="宋体" w:eastAsia="宋体" w:cs="宋体"/>
                <w:color w:val="0000FF"/>
                <w:sz w:val="21"/>
                <w:szCs w:val="21"/>
                <w:highlight w:val="none"/>
              </w:rPr>
              <w:t>47mm-78mm</w:t>
            </w:r>
            <w:r>
              <w:rPr>
                <w:rFonts w:hint="eastAsia" w:ascii="宋体" w:hAnsi="宋体" w:eastAsia="宋体" w:cs="宋体"/>
                <w:color w:val="0000FF"/>
                <w:sz w:val="21"/>
                <w:szCs w:val="21"/>
              </w:rPr>
              <w:t>（</w:t>
            </w:r>
            <w:r>
              <w:rPr>
                <w:rFonts w:hint="eastAsia" w:ascii="宋体" w:hAnsi="宋体" w:eastAsia="宋体" w:cs="宋体"/>
                <w:color w:val="000000" w:themeColor="text1"/>
                <w:sz w:val="21"/>
                <w:szCs w:val="21"/>
                <w14:textFill>
                  <w14:solidFill>
                    <w14:schemeClr w14:val="tx1"/>
                  </w14:solidFill>
                </w14:textFill>
              </w:rPr>
              <w:t>需涵盖此范围），双目镜都带屈光度调节。</w:t>
            </w:r>
          </w:p>
        </w:tc>
        <w:tc>
          <w:tcPr>
            <w:tcW w:w="817" w:type="dxa"/>
          </w:tcPr>
          <w:p w14:paraId="426DF727">
            <w:pPr>
              <w:adjustRightInd w:val="0"/>
              <w:snapToGrid w:val="0"/>
              <w:rPr>
                <w:rFonts w:asciiTheme="majorEastAsia" w:hAnsiTheme="majorEastAsia" w:eastAsiaTheme="majorEastAsia"/>
                <w:b/>
                <w:sz w:val="24"/>
                <w:szCs w:val="21"/>
              </w:rPr>
            </w:pPr>
          </w:p>
        </w:tc>
      </w:tr>
      <w:tr w14:paraId="1E4B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4CF11F6">
            <w:pPr>
              <w:adjustRightInd w:val="0"/>
              <w:snapToGrid w:val="0"/>
              <w:rPr>
                <w:rFonts w:hint="eastAsia" w:asciiTheme="majorEastAsia" w:hAnsiTheme="majorEastAsia" w:eastAsiaTheme="majorEastAsia"/>
                <w:b/>
                <w:sz w:val="24"/>
                <w:szCs w:val="21"/>
              </w:rPr>
            </w:pPr>
          </w:p>
        </w:tc>
        <w:tc>
          <w:tcPr>
            <w:tcW w:w="935" w:type="dxa"/>
            <w:vMerge w:val="continue"/>
          </w:tcPr>
          <w:p w14:paraId="03941CC5">
            <w:pPr>
              <w:adjustRightInd w:val="0"/>
              <w:snapToGrid w:val="0"/>
              <w:rPr>
                <w:rFonts w:asciiTheme="majorEastAsia" w:hAnsiTheme="majorEastAsia" w:eastAsiaTheme="majorEastAsia"/>
                <w:b/>
                <w:sz w:val="24"/>
                <w:szCs w:val="21"/>
              </w:rPr>
            </w:pPr>
          </w:p>
        </w:tc>
        <w:tc>
          <w:tcPr>
            <w:tcW w:w="7564" w:type="dxa"/>
            <w:gridSpan w:val="2"/>
            <w:vAlign w:val="bottom"/>
          </w:tcPr>
          <w:p w14:paraId="2A584F51">
            <w:pPr>
              <w:widowControl/>
              <w:spacing w:line="240" w:lineRule="auto"/>
              <w:jc w:val="left"/>
              <w:textAlignment w:val="bottom"/>
              <w:rPr>
                <w:rFonts w:hint="eastAsia" w:ascii="宋体" w:hAnsi="宋体" w:eastAsia="宋体" w:cs="宋体"/>
                <w:b/>
                <w:sz w:val="21"/>
                <w:szCs w:val="21"/>
              </w:rPr>
            </w:pPr>
            <w:r>
              <w:rPr>
                <w:rFonts w:hint="eastAsia" w:ascii="宋体" w:hAnsi="宋体" w:eastAsia="宋体" w:cs="宋体"/>
                <w:color w:val="000000" w:themeColor="text1"/>
                <w:sz w:val="21"/>
                <w:szCs w:val="21"/>
                <w14:textFill>
                  <w14:solidFill>
                    <w14:schemeClr w14:val="tx1"/>
                  </w14:solidFill>
                </w14:textFill>
              </w:rPr>
              <w:t>3、转换器：内向式五孔转换器，带机械定位，转换器周圈有凸楞。</w:t>
            </w:r>
          </w:p>
        </w:tc>
        <w:tc>
          <w:tcPr>
            <w:tcW w:w="817" w:type="dxa"/>
          </w:tcPr>
          <w:p w14:paraId="74926073">
            <w:pPr>
              <w:adjustRightInd w:val="0"/>
              <w:snapToGrid w:val="0"/>
              <w:rPr>
                <w:rFonts w:asciiTheme="majorEastAsia" w:hAnsiTheme="majorEastAsia" w:eastAsiaTheme="majorEastAsia"/>
                <w:b/>
                <w:sz w:val="24"/>
                <w:szCs w:val="21"/>
              </w:rPr>
            </w:pPr>
          </w:p>
        </w:tc>
      </w:tr>
      <w:tr w14:paraId="24A8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6CDCAA9">
            <w:pPr>
              <w:adjustRightInd w:val="0"/>
              <w:snapToGrid w:val="0"/>
              <w:rPr>
                <w:rFonts w:hint="eastAsia" w:asciiTheme="majorEastAsia" w:hAnsiTheme="majorEastAsia" w:eastAsiaTheme="majorEastAsia"/>
                <w:b/>
                <w:sz w:val="24"/>
                <w:szCs w:val="21"/>
              </w:rPr>
            </w:pPr>
          </w:p>
        </w:tc>
        <w:tc>
          <w:tcPr>
            <w:tcW w:w="935" w:type="dxa"/>
            <w:vMerge w:val="continue"/>
          </w:tcPr>
          <w:p w14:paraId="47D19315">
            <w:pPr>
              <w:adjustRightInd w:val="0"/>
              <w:snapToGrid w:val="0"/>
              <w:rPr>
                <w:rFonts w:asciiTheme="majorEastAsia" w:hAnsiTheme="majorEastAsia" w:eastAsiaTheme="majorEastAsia"/>
                <w:b/>
                <w:sz w:val="24"/>
                <w:szCs w:val="21"/>
              </w:rPr>
            </w:pPr>
          </w:p>
        </w:tc>
        <w:tc>
          <w:tcPr>
            <w:tcW w:w="7564" w:type="dxa"/>
            <w:gridSpan w:val="2"/>
            <w:vAlign w:val="bottom"/>
          </w:tcPr>
          <w:p w14:paraId="16131F51">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4、目镜：大视野平场10X，视场数F.N. ≥22，高眼点，双目视度可调，目镜可用工具锁定，防止脱落与丢失，带橡胶眼罩。</w:t>
            </w:r>
          </w:p>
        </w:tc>
        <w:tc>
          <w:tcPr>
            <w:tcW w:w="817" w:type="dxa"/>
          </w:tcPr>
          <w:p w14:paraId="724DB41F">
            <w:pPr>
              <w:adjustRightInd w:val="0"/>
              <w:snapToGrid w:val="0"/>
              <w:rPr>
                <w:rFonts w:asciiTheme="majorEastAsia" w:hAnsiTheme="majorEastAsia" w:eastAsiaTheme="majorEastAsia"/>
                <w:b/>
                <w:sz w:val="24"/>
                <w:szCs w:val="21"/>
              </w:rPr>
            </w:pPr>
          </w:p>
        </w:tc>
      </w:tr>
      <w:tr w14:paraId="6778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981EAA">
            <w:pPr>
              <w:adjustRightInd w:val="0"/>
              <w:snapToGrid w:val="0"/>
              <w:rPr>
                <w:rFonts w:hint="eastAsia" w:asciiTheme="majorEastAsia" w:hAnsiTheme="majorEastAsia" w:eastAsiaTheme="majorEastAsia"/>
                <w:b/>
                <w:sz w:val="24"/>
                <w:szCs w:val="21"/>
              </w:rPr>
            </w:pPr>
          </w:p>
        </w:tc>
        <w:tc>
          <w:tcPr>
            <w:tcW w:w="935" w:type="dxa"/>
            <w:vMerge w:val="continue"/>
          </w:tcPr>
          <w:p w14:paraId="3EDE8262">
            <w:pPr>
              <w:adjustRightInd w:val="0"/>
              <w:snapToGrid w:val="0"/>
              <w:rPr>
                <w:rFonts w:asciiTheme="majorEastAsia" w:hAnsiTheme="majorEastAsia" w:eastAsiaTheme="majorEastAsia"/>
                <w:b/>
                <w:sz w:val="24"/>
                <w:szCs w:val="21"/>
              </w:rPr>
            </w:pPr>
          </w:p>
        </w:tc>
        <w:tc>
          <w:tcPr>
            <w:tcW w:w="7564" w:type="dxa"/>
            <w:gridSpan w:val="2"/>
            <w:vAlign w:val="bottom"/>
          </w:tcPr>
          <w:p w14:paraId="258AEAFE">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5、物镜： 平场消色差物镜4X（N.A. ≥0.10，W.D. ≥30mm）；平场消色差物镜10X（N.A. ≥0.25，W.D. ≥10.2m）； 高平场消色差物镜40X（N.A. ≥0.65，W.D. ≥1.5mm），长工作距离，当与100X物镜转换时，避免香柏油对40X物镜的侵蚀； 高平场消色差物镜（油）100X（N.A. ≥1.1，W.D. ≥0.2mm），</w:t>
            </w:r>
          </w:p>
        </w:tc>
        <w:tc>
          <w:tcPr>
            <w:tcW w:w="817" w:type="dxa"/>
          </w:tcPr>
          <w:p w14:paraId="6DA90C26">
            <w:pPr>
              <w:adjustRightInd w:val="0"/>
              <w:snapToGrid w:val="0"/>
              <w:rPr>
                <w:rFonts w:asciiTheme="majorEastAsia" w:hAnsiTheme="majorEastAsia" w:eastAsiaTheme="majorEastAsia"/>
                <w:b/>
                <w:sz w:val="24"/>
                <w:szCs w:val="21"/>
              </w:rPr>
            </w:pPr>
          </w:p>
        </w:tc>
      </w:tr>
      <w:tr w14:paraId="2655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91D299C">
            <w:pPr>
              <w:adjustRightInd w:val="0"/>
              <w:snapToGrid w:val="0"/>
              <w:rPr>
                <w:rFonts w:asciiTheme="majorEastAsia" w:hAnsiTheme="majorEastAsia" w:eastAsiaTheme="majorEastAsia"/>
                <w:b/>
                <w:sz w:val="24"/>
                <w:szCs w:val="21"/>
              </w:rPr>
            </w:pPr>
          </w:p>
        </w:tc>
        <w:tc>
          <w:tcPr>
            <w:tcW w:w="935" w:type="dxa"/>
            <w:vMerge w:val="continue"/>
          </w:tcPr>
          <w:p w14:paraId="73223246">
            <w:pPr>
              <w:adjustRightInd w:val="0"/>
              <w:snapToGrid w:val="0"/>
              <w:rPr>
                <w:rFonts w:asciiTheme="majorEastAsia" w:hAnsiTheme="majorEastAsia" w:eastAsiaTheme="majorEastAsia"/>
                <w:b/>
                <w:sz w:val="24"/>
                <w:szCs w:val="21"/>
              </w:rPr>
            </w:pPr>
          </w:p>
        </w:tc>
        <w:tc>
          <w:tcPr>
            <w:tcW w:w="7564" w:type="dxa"/>
            <w:gridSpan w:val="2"/>
            <w:vAlign w:val="bottom"/>
          </w:tcPr>
          <w:p w14:paraId="7868F7FC">
            <w:pPr>
              <w:widowControl/>
              <w:spacing w:line="240" w:lineRule="auto"/>
              <w:jc w:val="left"/>
              <w:textAlignment w:val="bottom"/>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6、载物台：内置式双层机构机械载物台，XY向导轨都内置于载物台内部。移动范围≥78×54（mm），面积≥230(W)×150(D)mm，游标读数≤0.1mm；耐磨、抗腐蚀的硬质氧化铝板或更优材质台面。</w:t>
            </w:r>
          </w:p>
        </w:tc>
        <w:tc>
          <w:tcPr>
            <w:tcW w:w="817" w:type="dxa"/>
          </w:tcPr>
          <w:p w14:paraId="729E7027">
            <w:pPr>
              <w:adjustRightInd w:val="0"/>
              <w:snapToGrid w:val="0"/>
              <w:rPr>
                <w:rFonts w:asciiTheme="majorEastAsia" w:hAnsiTheme="majorEastAsia" w:eastAsiaTheme="majorEastAsia"/>
                <w:b/>
                <w:sz w:val="24"/>
                <w:szCs w:val="21"/>
              </w:rPr>
            </w:pPr>
          </w:p>
        </w:tc>
      </w:tr>
      <w:tr w14:paraId="0E11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F2DEA7">
            <w:pPr>
              <w:adjustRightInd w:val="0"/>
              <w:snapToGrid w:val="0"/>
              <w:rPr>
                <w:rFonts w:asciiTheme="majorEastAsia" w:hAnsiTheme="majorEastAsia" w:eastAsiaTheme="majorEastAsia"/>
                <w:b/>
                <w:sz w:val="24"/>
                <w:szCs w:val="21"/>
              </w:rPr>
            </w:pPr>
          </w:p>
        </w:tc>
        <w:tc>
          <w:tcPr>
            <w:tcW w:w="935" w:type="dxa"/>
            <w:vMerge w:val="continue"/>
          </w:tcPr>
          <w:p w14:paraId="3DFF3CBF">
            <w:pPr>
              <w:adjustRightInd w:val="0"/>
              <w:snapToGrid w:val="0"/>
              <w:rPr>
                <w:rFonts w:asciiTheme="majorEastAsia" w:hAnsiTheme="majorEastAsia" w:eastAsiaTheme="majorEastAsia"/>
                <w:b/>
                <w:sz w:val="24"/>
                <w:szCs w:val="21"/>
              </w:rPr>
            </w:pPr>
          </w:p>
        </w:tc>
        <w:tc>
          <w:tcPr>
            <w:tcW w:w="7564" w:type="dxa"/>
            <w:gridSpan w:val="2"/>
            <w:vAlign w:val="bottom"/>
          </w:tcPr>
          <w:p w14:paraId="3A3920C2">
            <w:pPr>
              <w:widowControl/>
              <w:spacing w:line="240" w:lineRule="auto"/>
              <w:jc w:val="left"/>
              <w:textAlignment w:val="bottom"/>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7、调焦机构：粗微调同轴，升降范围不小于30mm，粗调每转≤37.7mm。微调每转0.2mm，最小读数μm，粗调焦带上限位及松紧调节环</w:t>
            </w:r>
          </w:p>
        </w:tc>
        <w:tc>
          <w:tcPr>
            <w:tcW w:w="817" w:type="dxa"/>
          </w:tcPr>
          <w:p w14:paraId="33C7BA30">
            <w:pPr>
              <w:adjustRightInd w:val="0"/>
              <w:snapToGrid w:val="0"/>
              <w:rPr>
                <w:rFonts w:asciiTheme="majorEastAsia" w:hAnsiTheme="majorEastAsia" w:eastAsiaTheme="majorEastAsia"/>
                <w:b/>
                <w:sz w:val="24"/>
                <w:szCs w:val="21"/>
              </w:rPr>
            </w:pPr>
          </w:p>
        </w:tc>
      </w:tr>
      <w:tr w14:paraId="7CCA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710" w:type="dxa"/>
            <w:vMerge w:val="continue"/>
          </w:tcPr>
          <w:p w14:paraId="2D418F24">
            <w:pPr>
              <w:adjustRightInd w:val="0"/>
              <w:snapToGrid w:val="0"/>
              <w:rPr>
                <w:rFonts w:asciiTheme="majorEastAsia" w:hAnsiTheme="majorEastAsia" w:eastAsiaTheme="majorEastAsia"/>
                <w:b/>
                <w:sz w:val="24"/>
                <w:szCs w:val="21"/>
              </w:rPr>
            </w:pPr>
          </w:p>
        </w:tc>
        <w:tc>
          <w:tcPr>
            <w:tcW w:w="935" w:type="dxa"/>
            <w:vMerge w:val="continue"/>
          </w:tcPr>
          <w:p w14:paraId="05F4BACE">
            <w:pPr>
              <w:adjustRightInd w:val="0"/>
              <w:snapToGrid w:val="0"/>
              <w:rPr>
                <w:rFonts w:asciiTheme="majorEastAsia" w:hAnsiTheme="majorEastAsia" w:eastAsiaTheme="majorEastAsia"/>
                <w:b/>
                <w:sz w:val="24"/>
                <w:szCs w:val="21"/>
              </w:rPr>
            </w:pPr>
          </w:p>
        </w:tc>
        <w:tc>
          <w:tcPr>
            <w:tcW w:w="7564" w:type="dxa"/>
            <w:gridSpan w:val="2"/>
            <w:vAlign w:val="bottom"/>
          </w:tcPr>
          <w:p w14:paraId="03D9D74A">
            <w:pPr>
              <w:widowControl/>
              <w:spacing w:line="240" w:lineRule="auto"/>
              <w:jc w:val="left"/>
              <w:textAlignment w:val="bottom"/>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8、聚光镜：插入式聚光镜，N.A.≥1.25，可通过插板切换实现观察方式的快速切换，实现4x-100x的通用亮度。聚光器垂直移动调节范围：≥10mm。</w:t>
            </w:r>
          </w:p>
        </w:tc>
        <w:tc>
          <w:tcPr>
            <w:tcW w:w="817" w:type="dxa"/>
          </w:tcPr>
          <w:p w14:paraId="72C39835">
            <w:pPr>
              <w:adjustRightInd w:val="0"/>
              <w:snapToGrid w:val="0"/>
              <w:rPr>
                <w:rFonts w:asciiTheme="majorEastAsia" w:hAnsiTheme="majorEastAsia" w:eastAsiaTheme="majorEastAsia"/>
                <w:b/>
                <w:sz w:val="24"/>
                <w:szCs w:val="21"/>
              </w:rPr>
            </w:pPr>
          </w:p>
        </w:tc>
      </w:tr>
      <w:tr w14:paraId="7B84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F8EFA9">
            <w:pPr>
              <w:adjustRightInd w:val="0"/>
              <w:snapToGrid w:val="0"/>
              <w:rPr>
                <w:rFonts w:asciiTheme="majorEastAsia" w:hAnsiTheme="majorEastAsia" w:eastAsiaTheme="majorEastAsia"/>
                <w:b/>
                <w:sz w:val="24"/>
                <w:szCs w:val="21"/>
              </w:rPr>
            </w:pPr>
          </w:p>
        </w:tc>
        <w:tc>
          <w:tcPr>
            <w:tcW w:w="935" w:type="dxa"/>
            <w:vMerge w:val="continue"/>
          </w:tcPr>
          <w:p w14:paraId="62AEB77B">
            <w:pPr>
              <w:adjustRightInd w:val="0"/>
              <w:snapToGrid w:val="0"/>
              <w:rPr>
                <w:rFonts w:asciiTheme="majorEastAsia" w:hAnsiTheme="majorEastAsia" w:eastAsiaTheme="majorEastAsia"/>
                <w:b/>
                <w:sz w:val="24"/>
                <w:szCs w:val="21"/>
              </w:rPr>
            </w:pPr>
          </w:p>
        </w:tc>
        <w:tc>
          <w:tcPr>
            <w:tcW w:w="7564" w:type="dxa"/>
            <w:gridSpan w:val="2"/>
            <w:vAlign w:val="bottom"/>
          </w:tcPr>
          <w:p w14:paraId="1D71DC8D">
            <w:pPr>
              <w:widowControl/>
              <w:spacing w:line="240" w:lineRule="auto"/>
              <w:jc w:val="left"/>
              <w:textAlignment w:val="bottom"/>
              <w:rPr>
                <w:rFonts w:hint="eastAsia" w:ascii="宋体" w:hAnsi="宋体" w:eastAsia="宋体" w:cs="宋体"/>
                <w:b/>
                <w:color w:val="000000"/>
                <w:sz w:val="21"/>
                <w:szCs w:val="21"/>
              </w:rPr>
            </w:pPr>
            <w:r>
              <w:rPr>
                <w:rFonts w:hint="eastAsia" w:ascii="宋体" w:hAnsi="宋体" w:eastAsia="宋体" w:cs="宋体"/>
                <w:color w:val="000000" w:themeColor="text1"/>
                <w:sz w:val="21"/>
                <w:szCs w:val="21"/>
                <w14:textFill>
                  <w14:solidFill>
                    <w14:schemeClr w14:val="tx1"/>
                  </w14:solidFill>
                </w14:textFill>
              </w:rPr>
              <w:t>9、照明系统：均用 LED 照明系统，亮度可调，能</w:t>
            </w:r>
            <w:r>
              <w:rPr>
                <w:rFonts w:hint="eastAsia" w:ascii="宋体" w:hAnsi="宋体" w:eastAsia="宋体" w:cs="宋体"/>
                <w:color w:val="000000" w:themeColor="text1"/>
                <w:sz w:val="21"/>
                <w:szCs w:val="21"/>
                <w:lang w:val="en-US" w:eastAsia="zh-CN"/>
                <w14:textFill>
                  <w14:solidFill>
                    <w14:schemeClr w14:val="tx1"/>
                  </w14:solidFill>
                </w14:textFill>
              </w:rPr>
              <w:t>白色冷光</w:t>
            </w:r>
            <w:r>
              <w:rPr>
                <w:rFonts w:hint="eastAsia" w:ascii="宋体" w:hAnsi="宋体" w:eastAsia="宋体" w:cs="宋体"/>
                <w:color w:val="000000" w:themeColor="text1"/>
                <w:sz w:val="21"/>
                <w:szCs w:val="21"/>
                <w14:textFill>
                  <w14:solidFill>
                    <w14:schemeClr w14:val="tx1"/>
                  </w14:solidFill>
                </w14:textFill>
              </w:rPr>
              <w:t>照明，具备色温调节、节能模式（如光源自动关闭）等功能。</w:t>
            </w:r>
          </w:p>
        </w:tc>
        <w:tc>
          <w:tcPr>
            <w:tcW w:w="817" w:type="dxa"/>
          </w:tcPr>
          <w:p w14:paraId="24A9536B">
            <w:pPr>
              <w:adjustRightInd w:val="0"/>
              <w:snapToGrid w:val="0"/>
              <w:rPr>
                <w:rFonts w:asciiTheme="majorEastAsia" w:hAnsiTheme="majorEastAsia" w:eastAsiaTheme="majorEastAsia"/>
                <w:b/>
                <w:sz w:val="24"/>
                <w:szCs w:val="21"/>
              </w:rPr>
            </w:pPr>
          </w:p>
        </w:tc>
      </w:tr>
      <w:tr w14:paraId="3D77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45BE0D">
            <w:pPr>
              <w:adjustRightInd w:val="0"/>
              <w:snapToGrid w:val="0"/>
              <w:rPr>
                <w:rFonts w:asciiTheme="majorEastAsia" w:hAnsiTheme="majorEastAsia" w:eastAsiaTheme="majorEastAsia"/>
                <w:b/>
                <w:sz w:val="24"/>
                <w:szCs w:val="21"/>
              </w:rPr>
            </w:pPr>
          </w:p>
        </w:tc>
        <w:tc>
          <w:tcPr>
            <w:tcW w:w="935" w:type="dxa"/>
            <w:vMerge w:val="continue"/>
          </w:tcPr>
          <w:p w14:paraId="04A0D01E">
            <w:pPr>
              <w:adjustRightInd w:val="0"/>
              <w:snapToGrid w:val="0"/>
              <w:rPr>
                <w:rFonts w:asciiTheme="majorEastAsia" w:hAnsiTheme="majorEastAsia" w:eastAsiaTheme="majorEastAsia"/>
                <w:b/>
                <w:sz w:val="24"/>
                <w:szCs w:val="21"/>
              </w:rPr>
            </w:pPr>
          </w:p>
        </w:tc>
        <w:tc>
          <w:tcPr>
            <w:tcW w:w="7564" w:type="dxa"/>
            <w:gridSpan w:val="2"/>
            <w:vAlign w:val="bottom"/>
          </w:tcPr>
          <w:p w14:paraId="1D432CB8">
            <w:pPr>
              <w:widowControl/>
              <w:spacing w:line="240" w:lineRule="auto"/>
              <w:jc w:val="left"/>
              <w:textAlignment w:val="bottom"/>
              <w:rPr>
                <w:rFonts w:hint="eastAsia" w:ascii="宋体" w:hAnsi="宋体" w:eastAsia="宋体" w:cs="宋体"/>
                <w:color w:val="000000"/>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10、齐焦性：物镜10→4倍≤0.014mm，10→40倍≤0.012mm，40→100倍≤0.06mm（水）。</w:t>
            </w:r>
          </w:p>
        </w:tc>
        <w:tc>
          <w:tcPr>
            <w:tcW w:w="817" w:type="dxa"/>
          </w:tcPr>
          <w:p w14:paraId="78009C54">
            <w:pPr>
              <w:adjustRightInd w:val="0"/>
              <w:snapToGrid w:val="0"/>
              <w:rPr>
                <w:rFonts w:asciiTheme="majorEastAsia" w:hAnsiTheme="majorEastAsia" w:eastAsiaTheme="majorEastAsia"/>
                <w:b/>
                <w:sz w:val="24"/>
                <w:szCs w:val="21"/>
              </w:rPr>
            </w:pPr>
          </w:p>
        </w:tc>
      </w:tr>
      <w:tr w14:paraId="4B31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10" w:type="dxa"/>
            <w:vMerge w:val="continue"/>
          </w:tcPr>
          <w:p w14:paraId="689F1EC1">
            <w:pPr>
              <w:adjustRightInd w:val="0"/>
              <w:snapToGrid w:val="0"/>
              <w:rPr>
                <w:rFonts w:asciiTheme="majorEastAsia" w:hAnsiTheme="majorEastAsia" w:eastAsiaTheme="majorEastAsia"/>
                <w:b/>
                <w:sz w:val="24"/>
                <w:szCs w:val="21"/>
              </w:rPr>
            </w:pPr>
          </w:p>
        </w:tc>
        <w:tc>
          <w:tcPr>
            <w:tcW w:w="935" w:type="dxa"/>
            <w:vMerge w:val="continue"/>
          </w:tcPr>
          <w:p w14:paraId="12E48F93">
            <w:pPr>
              <w:adjustRightInd w:val="0"/>
              <w:snapToGrid w:val="0"/>
              <w:rPr>
                <w:rFonts w:asciiTheme="majorEastAsia" w:hAnsiTheme="majorEastAsia" w:eastAsiaTheme="majorEastAsia"/>
                <w:b/>
                <w:sz w:val="24"/>
                <w:szCs w:val="21"/>
              </w:rPr>
            </w:pPr>
          </w:p>
        </w:tc>
        <w:tc>
          <w:tcPr>
            <w:tcW w:w="7564" w:type="dxa"/>
            <w:gridSpan w:val="2"/>
            <w:vAlign w:val="bottom"/>
          </w:tcPr>
          <w:p w14:paraId="675AF8C7">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cs="宋体"/>
                <w:color w:val="000000" w:themeColor="text1"/>
                <w:sz w:val="21"/>
                <w:szCs w:val="21"/>
                <w:highlight w:val="none"/>
                <w:lang w:val="en-US" w:eastAsia="zh-CN"/>
                <w14:textFill>
                  <w14:solidFill>
                    <w14:schemeClr w14:val="tx1"/>
                  </w14:solidFill>
                </w14:textFill>
              </w:rPr>
              <w:t>11、</w:t>
            </w:r>
            <w:r>
              <w:rPr>
                <w:rFonts w:hint="eastAsia" w:ascii="宋体" w:hAnsi="宋体" w:eastAsia="宋体" w:cs="宋体"/>
                <w:color w:val="000000" w:themeColor="text1"/>
                <w:sz w:val="21"/>
                <w:szCs w:val="21"/>
                <w:highlight w:val="none"/>
                <w14:textFill>
                  <w14:solidFill>
                    <w14:schemeClr w14:val="tx1"/>
                  </w14:solidFill>
                </w14:textFill>
              </w:rPr>
              <w:t>载物台受5N水平方向作用力最大位移≤0.015mm；侧向不重复性≤0.003mm</w:t>
            </w:r>
          </w:p>
        </w:tc>
        <w:tc>
          <w:tcPr>
            <w:tcW w:w="817" w:type="dxa"/>
          </w:tcPr>
          <w:p w14:paraId="7A19D61C">
            <w:pPr>
              <w:adjustRightInd w:val="0"/>
              <w:snapToGrid w:val="0"/>
              <w:rPr>
                <w:rFonts w:asciiTheme="majorEastAsia" w:hAnsiTheme="majorEastAsia" w:eastAsiaTheme="majorEastAsia"/>
                <w:b/>
                <w:sz w:val="24"/>
                <w:szCs w:val="21"/>
              </w:rPr>
            </w:pPr>
          </w:p>
        </w:tc>
      </w:tr>
      <w:tr w14:paraId="5AE6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F4F22A1">
            <w:pPr>
              <w:adjustRightInd w:val="0"/>
              <w:snapToGrid w:val="0"/>
              <w:rPr>
                <w:rFonts w:asciiTheme="majorEastAsia" w:hAnsiTheme="majorEastAsia" w:eastAsiaTheme="majorEastAsia"/>
                <w:b/>
                <w:sz w:val="24"/>
                <w:szCs w:val="21"/>
              </w:rPr>
            </w:pPr>
          </w:p>
        </w:tc>
        <w:tc>
          <w:tcPr>
            <w:tcW w:w="935" w:type="dxa"/>
            <w:vMerge w:val="continue"/>
          </w:tcPr>
          <w:p w14:paraId="550D548E">
            <w:pPr>
              <w:adjustRightInd w:val="0"/>
              <w:snapToGrid w:val="0"/>
              <w:rPr>
                <w:rFonts w:asciiTheme="majorEastAsia" w:hAnsiTheme="majorEastAsia" w:eastAsiaTheme="majorEastAsia"/>
                <w:b/>
                <w:sz w:val="24"/>
                <w:szCs w:val="21"/>
              </w:rPr>
            </w:pPr>
          </w:p>
        </w:tc>
        <w:tc>
          <w:tcPr>
            <w:tcW w:w="7564" w:type="dxa"/>
            <w:gridSpan w:val="2"/>
            <w:vAlign w:val="bottom"/>
          </w:tcPr>
          <w:p w14:paraId="3B4A4CE1">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13、10倍物镜景深范围内像面的偏摆：≤0.01mm</w:t>
            </w:r>
          </w:p>
        </w:tc>
        <w:tc>
          <w:tcPr>
            <w:tcW w:w="817" w:type="dxa"/>
          </w:tcPr>
          <w:p w14:paraId="544D5E98">
            <w:pPr>
              <w:adjustRightInd w:val="0"/>
              <w:snapToGrid w:val="0"/>
              <w:rPr>
                <w:rFonts w:asciiTheme="majorEastAsia" w:hAnsiTheme="majorEastAsia" w:eastAsiaTheme="majorEastAsia"/>
                <w:b/>
                <w:sz w:val="24"/>
                <w:szCs w:val="21"/>
              </w:rPr>
            </w:pPr>
          </w:p>
        </w:tc>
      </w:tr>
      <w:tr w14:paraId="282A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5C3FA0">
            <w:pPr>
              <w:adjustRightInd w:val="0"/>
              <w:snapToGrid w:val="0"/>
              <w:rPr>
                <w:rFonts w:asciiTheme="majorEastAsia" w:hAnsiTheme="majorEastAsia" w:eastAsiaTheme="majorEastAsia"/>
                <w:b/>
                <w:sz w:val="24"/>
                <w:szCs w:val="21"/>
              </w:rPr>
            </w:pPr>
          </w:p>
        </w:tc>
        <w:tc>
          <w:tcPr>
            <w:tcW w:w="935" w:type="dxa"/>
            <w:vMerge w:val="continue"/>
          </w:tcPr>
          <w:p w14:paraId="6B80D2EF">
            <w:pPr>
              <w:adjustRightInd w:val="0"/>
              <w:snapToGrid w:val="0"/>
              <w:rPr>
                <w:rFonts w:asciiTheme="majorEastAsia" w:hAnsiTheme="majorEastAsia" w:eastAsiaTheme="majorEastAsia"/>
                <w:b/>
                <w:sz w:val="24"/>
                <w:szCs w:val="21"/>
              </w:rPr>
            </w:pPr>
          </w:p>
        </w:tc>
        <w:tc>
          <w:tcPr>
            <w:tcW w:w="7564" w:type="dxa"/>
            <w:gridSpan w:val="2"/>
            <w:vAlign w:val="bottom"/>
          </w:tcPr>
          <w:p w14:paraId="04E70161">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14、微调结构空回须≤0.004mm</w:t>
            </w:r>
          </w:p>
        </w:tc>
        <w:tc>
          <w:tcPr>
            <w:tcW w:w="817" w:type="dxa"/>
          </w:tcPr>
          <w:p w14:paraId="4048CC91">
            <w:pPr>
              <w:adjustRightInd w:val="0"/>
              <w:snapToGrid w:val="0"/>
              <w:rPr>
                <w:rFonts w:asciiTheme="majorEastAsia" w:hAnsiTheme="majorEastAsia" w:eastAsiaTheme="majorEastAsia"/>
                <w:b/>
                <w:sz w:val="24"/>
                <w:szCs w:val="21"/>
              </w:rPr>
            </w:pPr>
          </w:p>
        </w:tc>
      </w:tr>
      <w:tr w14:paraId="0B12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5B06DB">
            <w:pPr>
              <w:adjustRightInd w:val="0"/>
              <w:snapToGrid w:val="0"/>
              <w:rPr>
                <w:rFonts w:asciiTheme="majorEastAsia" w:hAnsiTheme="majorEastAsia" w:eastAsiaTheme="majorEastAsia"/>
                <w:b/>
                <w:sz w:val="24"/>
                <w:szCs w:val="21"/>
              </w:rPr>
            </w:pPr>
          </w:p>
        </w:tc>
        <w:tc>
          <w:tcPr>
            <w:tcW w:w="935" w:type="dxa"/>
            <w:vMerge w:val="continue"/>
          </w:tcPr>
          <w:p w14:paraId="12FBF6C1">
            <w:pPr>
              <w:adjustRightInd w:val="0"/>
              <w:snapToGrid w:val="0"/>
              <w:rPr>
                <w:rFonts w:asciiTheme="majorEastAsia" w:hAnsiTheme="majorEastAsia" w:eastAsiaTheme="majorEastAsia"/>
                <w:b/>
                <w:sz w:val="24"/>
                <w:szCs w:val="21"/>
              </w:rPr>
            </w:pPr>
          </w:p>
        </w:tc>
        <w:tc>
          <w:tcPr>
            <w:tcW w:w="7564" w:type="dxa"/>
            <w:gridSpan w:val="2"/>
            <w:vAlign w:val="bottom"/>
          </w:tcPr>
          <w:p w14:paraId="025D8591">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15、倾斜式双目镜筒360°旋转时目镜焦平面上像中心的位移≤0.25mm，左右两系统放大率差≤0.35%，双目系统左右两像面光谱色一致，明暗差≤6.45%；</w:t>
            </w:r>
          </w:p>
        </w:tc>
        <w:tc>
          <w:tcPr>
            <w:tcW w:w="817" w:type="dxa"/>
          </w:tcPr>
          <w:p w14:paraId="3A466EB6">
            <w:pPr>
              <w:adjustRightInd w:val="0"/>
              <w:snapToGrid w:val="0"/>
              <w:rPr>
                <w:rFonts w:asciiTheme="majorEastAsia" w:hAnsiTheme="majorEastAsia" w:eastAsiaTheme="majorEastAsia"/>
                <w:b/>
                <w:sz w:val="24"/>
                <w:szCs w:val="21"/>
              </w:rPr>
            </w:pPr>
          </w:p>
        </w:tc>
      </w:tr>
      <w:tr w14:paraId="64EA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4A803A">
            <w:pPr>
              <w:adjustRightInd w:val="0"/>
              <w:snapToGrid w:val="0"/>
              <w:rPr>
                <w:rFonts w:asciiTheme="majorEastAsia" w:hAnsiTheme="majorEastAsia" w:eastAsiaTheme="majorEastAsia"/>
                <w:b/>
                <w:sz w:val="24"/>
                <w:szCs w:val="21"/>
              </w:rPr>
            </w:pPr>
          </w:p>
        </w:tc>
        <w:tc>
          <w:tcPr>
            <w:tcW w:w="935" w:type="dxa"/>
            <w:vMerge w:val="continue"/>
          </w:tcPr>
          <w:p w14:paraId="5FC57084">
            <w:pPr>
              <w:adjustRightInd w:val="0"/>
              <w:snapToGrid w:val="0"/>
              <w:rPr>
                <w:rFonts w:asciiTheme="majorEastAsia" w:hAnsiTheme="majorEastAsia" w:eastAsiaTheme="majorEastAsia"/>
                <w:b/>
                <w:sz w:val="24"/>
                <w:szCs w:val="21"/>
              </w:rPr>
            </w:pPr>
          </w:p>
        </w:tc>
        <w:tc>
          <w:tcPr>
            <w:tcW w:w="7564" w:type="dxa"/>
            <w:gridSpan w:val="2"/>
            <w:vAlign w:val="bottom"/>
          </w:tcPr>
          <w:p w14:paraId="6C524DC6">
            <w:pPr>
              <w:widowControl/>
              <w:spacing w:line="240" w:lineRule="auto"/>
              <w:jc w:val="left"/>
              <w:textAlignment w:val="bottom"/>
              <w:rPr>
                <w:rFonts w:hint="eastAsia" w:ascii="宋体" w:hAnsi="宋体" w:eastAsia="宋体" w:cs="宋体"/>
                <w:b/>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16、零视度时左右系统的目镜端面位置差≤0.65mm；（提供第三方质量监测机构出具的检测报告）</w:t>
            </w:r>
          </w:p>
        </w:tc>
        <w:tc>
          <w:tcPr>
            <w:tcW w:w="817" w:type="dxa"/>
          </w:tcPr>
          <w:p w14:paraId="3B101DBD">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r>
      <w:tr w14:paraId="0D6B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18473B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78C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E2E2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19235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w:t>
            </w:r>
            <w:r>
              <w:rPr>
                <w:rFonts w:hint="eastAsia" w:asciiTheme="majorEastAsia" w:hAnsiTheme="majorEastAsia" w:eastAsiaTheme="majorEastAsia"/>
                <w:b/>
                <w:sz w:val="24"/>
                <w:szCs w:val="21"/>
                <w:u w:val="single"/>
                <w:lang w:val="en-US" w:eastAsia="zh-CN"/>
              </w:rPr>
              <w:t>30</w:t>
            </w:r>
            <w:r>
              <w:rPr>
                <w:rFonts w:hint="eastAsia" w:asciiTheme="majorEastAsia" w:hAnsiTheme="majorEastAsia" w:eastAsiaTheme="majorEastAsia"/>
                <w:b/>
                <w:sz w:val="24"/>
                <w:szCs w:val="21"/>
                <w:u w:val="single"/>
              </w:rPr>
              <w:t>_</w:t>
            </w:r>
            <w:r>
              <w:rPr>
                <w:rFonts w:hint="eastAsia" w:asciiTheme="majorEastAsia" w:hAnsiTheme="majorEastAsia" w:eastAsiaTheme="majorEastAsia"/>
                <w:b/>
                <w:sz w:val="24"/>
                <w:szCs w:val="21"/>
              </w:rPr>
              <w:t>_日历日内。</w:t>
            </w:r>
          </w:p>
        </w:tc>
      </w:tr>
      <w:tr w14:paraId="7195F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3A95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0D55FB07">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52D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6E105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191891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1A19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A7FB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3837F95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4460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848FC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606962C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8840EF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D6A2A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37D13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343457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48012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96912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B580D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170BF79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B11C1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7AFFF4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61F4A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16A37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1F6DA7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DB4F39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66A37C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CF0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3097640">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F25F1C0">
            <w:pPr>
              <w:adjustRightInd w:val="0"/>
              <w:snapToGrid w:val="0"/>
              <w:rPr>
                <w:rFonts w:asciiTheme="majorEastAsia" w:hAnsiTheme="majorEastAsia" w:eastAsiaTheme="majorEastAsia"/>
                <w:sz w:val="24"/>
                <w:szCs w:val="21"/>
              </w:rPr>
            </w:pPr>
          </w:p>
        </w:tc>
        <w:tc>
          <w:tcPr>
            <w:tcW w:w="8261" w:type="dxa"/>
            <w:gridSpan w:val="2"/>
          </w:tcPr>
          <w:p w14:paraId="586E4A7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color w:val="FF0000"/>
                <w:szCs w:val="21"/>
              </w:rPr>
              <w:t>填写的数值≥3</w:t>
            </w:r>
            <w:r>
              <w:rPr>
                <w:rFonts w:hint="eastAsia" w:asciiTheme="minorEastAsia" w:hAnsiTheme="minorEastAsia" w:eastAsiaTheme="minorEastAsia"/>
                <w:bCs/>
                <w:color w:val="FF0000"/>
                <w:szCs w:val="21"/>
                <w:lang w:val="en-US" w:eastAsia="zh-CN"/>
              </w:rPr>
              <w:t>年</w:t>
            </w:r>
            <w:r>
              <w:rPr>
                <w:rFonts w:hint="eastAsia" w:asciiTheme="minorEastAsia" w:hAnsiTheme="minorEastAsia" w:eastAsiaTheme="minorEastAsia"/>
                <w:bCs/>
                <w:color w:val="FF0000"/>
                <w:szCs w:val="21"/>
                <w:lang w:eastAsia="zh-CN"/>
              </w:rPr>
              <w:t>）</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2D856005">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D70B7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38E0982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EA31C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1A5FCD9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6B14BD4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56DB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8FB986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ACA257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D875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4B67C4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5E51ED8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B1A354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910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759F0B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0120F7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2F2F14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40EE93C">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559BEE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2FAEEA9">
      <w:pPr>
        <w:rPr>
          <w:rFonts w:hint="eastAsia" w:ascii="宋体" w:hAnsi="宋体" w:eastAsia="宋体"/>
          <w:sz w:val="24"/>
          <w:lang w:eastAsia="zh-CN"/>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6241B6D3">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648DD721">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E1545"/>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45C6E"/>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2D66CB"/>
    <w:rsid w:val="04E377CC"/>
    <w:rsid w:val="05FD496D"/>
    <w:rsid w:val="0611217C"/>
    <w:rsid w:val="07AE3385"/>
    <w:rsid w:val="0C564D28"/>
    <w:rsid w:val="0CE265BB"/>
    <w:rsid w:val="0F4708BC"/>
    <w:rsid w:val="0F8E7447"/>
    <w:rsid w:val="115D0906"/>
    <w:rsid w:val="119B6051"/>
    <w:rsid w:val="11A04F42"/>
    <w:rsid w:val="12790042"/>
    <w:rsid w:val="12A25084"/>
    <w:rsid w:val="139A3315"/>
    <w:rsid w:val="142B2292"/>
    <w:rsid w:val="14C36748"/>
    <w:rsid w:val="15016B50"/>
    <w:rsid w:val="15FB47D0"/>
    <w:rsid w:val="169A5732"/>
    <w:rsid w:val="16B20DAC"/>
    <w:rsid w:val="173F73DD"/>
    <w:rsid w:val="19A66D0D"/>
    <w:rsid w:val="1A385FE8"/>
    <w:rsid w:val="1B662AAD"/>
    <w:rsid w:val="1CC97388"/>
    <w:rsid w:val="1D3954F9"/>
    <w:rsid w:val="1D3A48CE"/>
    <w:rsid w:val="1E12700E"/>
    <w:rsid w:val="1FCF567D"/>
    <w:rsid w:val="218E745E"/>
    <w:rsid w:val="21971856"/>
    <w:rsid w:val="22E10C1D"/>
    <w:rsid w:val="23F23130"/>
    <w:rsid w:val="247C7CA0"/>
    <w:rsid w:val="24B907CF"/>
    <w:rsid w:val="25D777A2"/>
    <w:rsid w:val="26467763"/>
    <w:rsid w:val="2AA35184"/>
    <w:rsid w:val="2B252436"/>
    <w:rsid w:val="2B4D6E9E"/>
    <w:rsid w:val="2BA53148"/>
    <w:rsid w:val="2C6354C4"/>
    <w:rsid w:val="2E4953B1"/>
    <w:rsid w:val="2EB10768"/>
    <w:rsid w:val="30F30402"/>
    <w:rsid w:val="31C87CC4"/>
    <w:rsid w:val="34541527"/>
    <w:rsid w:val="359B56E2"/>
    <w:rsid w:val="366D6BB6"/>
    <w:rsid w:val="36845FB4"/>
    <w:rsid w:val="399A1E48"/>
    <w:rsid w:val="3EB2662C"/>
    <w:rsid w:val="445F60B6"/>
    <w:rsid w:val="48B564FA"/>
    <w:rsid w:val="499A78BF"/>
    <w:rsid w:val="4E280CF3"/>
    <w:rsid w:val="50D47596"/>
    <w:rsid w:val="52BB0A0D"/>
    <w:rsid w:val="538232D9"/>
    <w:rsid w:val="54413194"/>
    <w:rsid w:val="566D4594"/>
    <w:rsid w:val="57B974E6"/>
    <w:rsid w:val="58242AE0"/>
    <w:rsid w:val="58AB396B"/>
    <w:rsid w:val="5B500161"/>
    <w:rsid w:val="5BDE3A84"/>
    <w:rsid w:val="5C483C8E"/>
    <w:rsid w:val="5FF80C20"/>
    <w:rsid w:val="621576C9"/>
    <w:rsid w:val="652510A8"/>
    <w:rsid w:val="663B31C1"/>
    <w:rsid w:val="663F6891"/>
    <w:rsid w:val="66AC0259"/>
    <w:rsid w:val="67446DCC"/>
    <w:rsid w:val="683F57E5"/>
    <w:rsid w:val="68FC7007"/>
    <w:rsid w:val="6AFD60D5"/>
    <w:rsid w:val="6DA265FA"/>
    <w:rsid w:val="6DB2009E"/>
    <w:rsid w:val="6E50197B"/>
    <w:rsid w:val="6F633413"/>
    <w:rsid w:val="6F9E571F"/>
    <w:rsid w:val="70910BA8"/>
    <w:rsid w:val="71FF5F22"/>
    <w:rsid w:val="73374A1C"/>
    <w:rsid w:val="738F7392"/>
    <w:rsid w:val="75607574"/>
    <w:rsid w:val="762C283F"/>
    <w:rsid w:val="767D5D1E"/>
    <w:rsid w:val="76E03ABB"/>
    <w:rsid w:val="7A6F030F"/>
    <w:rsid w:val="7A89169D"/>
    <w:rsid w:val="7B912A81"/>
    <w:rsid w:val="7DA43CC8"/>
    <w:rsid w:val="7E5237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4626</Words>
  <Characters>4950</Characters>
  <Lines>32</Lines>
  <Paragraphs>9</Paragraphs>
  <TotalTime>3</TotalTime>
  <ScaleCrop>false</ScaleCrop>
  <LinksUpToDate>false</LinksUpToDate>
  <CharactersWithSpaces>5015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2025-11-26T03:49:26Z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B558C9CEFB034345B0985A3CEC8769CF_13</vt:lpwstr>
  </property>
</Properties>
</file>