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EEC81E">
      <w:pPr>
        <w:spacing w:line="360" w:lineRule="auto"/>
        <w:jc w:val="center"/>
        <w:outlineLvl w:val="0"/>
        <w:rPr>
          <w:rFonts w:ascii="宋体" w:hAnsi="宋体"/>
          <w:b/>
          <w:sz w:val="36"/>
          <w:szCs w:val="36"/>
        </w:rPr>
      </w:pPr>
    </w:p>
    <w:p w14:paraId="6856B453">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7F717134">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4B6DD25B">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6FBF3383">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21E82911">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373FC73A">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申请科室：社管中心    </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10"/>
        <w:tblW w:w="98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166"/>
        <w:gridCol w:w="496"/>
        <w:gridCol w:w="1291"/>
        <w:gridCol w:w="290"/>
        <w:gridCol w:w="326"/>
        <w:gridCol w:w="454"/>
        <w:gridCol w:w="360"/>
        <w:gridCol w:w="708"/>
        <w:gridCol w:w="204"/>
        <w:gridCol w:w="1332"/>
        <w:gridCol w:w="636"/>
        <w:gridCol w:w="348"/>
        <w:gridCol w:w="852"/>
        <w:gridCol w:w="758"/>
      </w:tblGrid>
      <w:tr w14:paraId="642AA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777" w:type="dxa"/>
            <w:gridSpan w:val="2"/>
          </w:tcPr>
          <w:p w14:paraId="22901062">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申请设备名称</w:t>
            </w:r>
          </w:p>
        </w:tc>
        <w:tc>
          <w:tcPr>
            <w:tcW w:w="2077" w:type="dxa"/>
            <w:gridSpan w:val="3"/>
          </w:tcPr>
          <w:p w14:paraId="48DCED02">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进口/国产</w:t>
            </w:r>
          </w:p>
        </w:tc>
        <w:tc>
          <w:tcPr>
            <w:tcW w:w="1140" w:type="dxa"/>
            <w:gridSpan w:val="3"/>
          </w:tcPr>
          <w:p w14:paraId="59D78C7E">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数量</w:t>
            </w:r>
          </w:p>
        </w:tc>
        <w:tc>
          <w:tcPr>
            <w:tcW w:w="708" w:type="dxa"/>
          </w:tcPr>
          <w:p w14:paraId="3FC1D8E0">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单位</w:t>
            </w:r>
          </w:p>
        </w:tc>
        <w:tc>
          <w:tcPr>
            <w:tcW w:w="2172" w:type="dxa"/>
            <w:gridSpan w:val="3"/>
          </w:tcPr>
          <w:p w14:paraId="0E399D04">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预算单价（万元）</w:t>
            </w:r>
          </w:p>
        </w:tc>
        <w:tc>
          <w:tcPr>
            <w:tcW w:w="1958" w:type="dxa"/>
            <w:gridSpan w:val="3"/>
          </w:tcPr>
          <w:p w14:paraId="2D2E39EF">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预算总价（万元）</w:t>
            </w:r>
          </w:p>
        </w:tc>
      </w:tr>
      <w:tr w14:paraId="2B035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777" w:type="dxa"/>
            <w:gridSpan w:val="2"/>
            <w:vAlign w:val="center"/>
          </w:tcPr>
          <w:p w14:paraId="5BA855B0">
            <w:pPr>
              <w:jc w:val="center"/>
              <w:rPr>
                <w:rFonts w:cs="宋体" w:asciiTheme="majorEastAsia" w:hAnsiTheme="majorEastAsia" w:eastAsiaTheme="majorEastAsia"/>
                <w:color w:val="000000"/>
                <w:sz w:val="24"/>
                <w:szCs w:val="24"/>
              </w:rPr>
            </w:pPr>
            <w:r>
              <w:rPr>
                <w:rFonts w:hint="eastAsia" w:cs="宋体" w:asciiTheme="majorEastAsia" w:hAnsiTheme="majorEastAsia" w:eastAsiaTheme="majorEastAsia"/>
                <w:color w:val="000000"/>
                <w:sz w:val="24"/>
                <w:szCs w:val="24"/>
              </w:rPr>
              <w:t>制氧机</w:t>
            </w:r>
          </w:p>
        </w:tc>
        <w:tc>
          <w:tcPr>
            <w:tcW w:w="2077" w:type="dxa"/>
            <w:gridSpan w:val="3"/>
            <w:vAlign w:val="center"/>
          </w:tcPr>
          <w:p w14:paraId="63FD1D76">
            <w:pPr>
              <w:jc w:val="center"/>
              <w:rPr>
                <w:rFonts w:cs="宋体" w:asciiTheme="majorEastAsia" w:hAnsiTheme="majorEastAsia" w:eastAsiaTheme="majorEastAsia"/>
                <w:color w:val="000000"/>
                <w:sz w:val="24"/>
                <w:szCs w:val="24"/>
              </w:rPr>
            </w:pPr>
            <w:r>
              <w:rPr>
                <w:rFonts w:hint="eastAsia" w:cs="宋体" w:asciiTheme="majorEastAsia" w:hAnsiTheme="majorEastAsia" w:eastAsiaTheme="majorEastAsia"/>
                <w:color w:val="000000"/>
                <w:sz w:val="24"/>
                <w:szCs w:val="24"/>
              </w:rPr>
              <w:t>国产</w:t>
            </w:r>
          </w:p>
        </w:tc>
        <w:tc>
          <w:tcPr>
            <w:tcW w:w="1140" w:type="dxa"/>
            <w:gridSpan w:val="3"/>
            <w:vAlign w:val="center"/>
          </w:tcPr>
          <w:p w14:paraId="2B9E3B8E">
            <w:pPr>
              <w:jc w:val="center"/>
              <w:rPr>
                <w:rFonts w:cs="宋体" w:asciiTheme="majorEastAsia" w:hAnsiTheme="majorEastAsia" w:eastAsiaTheme="majorEastAsia"/>
                <w:color w:val="000000"/>
                <w:sz w:val="24"/>
                <w:szCs w:val="24"/>
              </w:rPr>
            </w:pPr>
            <w:r>
              <w:rPr>
                <w:rFonts w:hint="eastAsia" w:cs="宋体" w:asciiTheme="majorEastAsia" w:hAnsiTheme="majorEastAsia" w:eastAsiaTheme="majorEastAsia"/>
                <w:color w:val="000000"/>
                <w:sz w:val="24"/>
                <w:szCs w:val="24"/>
              </w:rPr>
              <w:t>1</w:t>
            </w:r>
          </w:p>
        </w:tc>
        <w:tc>
          <w:tcPr>
            <w:tcW w:w="708" w:type="dxa"/>
            <w:vAlign w:val="center"/>
          </w:tcPr>
          <w:p w14:paraId="5E30512B">
            <w:pPr>
              <w:jc w:val="center"/>
              <w:rPr>
                <w:rFonts w:cs="宋体" w:asciiTheme="majorEastAsia" w:hAnsiTheme="majorEastAsia" w:eastAsiaTheme="majorEastAsia"/>
                <w:color w:val="000000"/>
                <w:sz w:val="24"/>
                <w:szCs w:val="24"/>
              </w:rPr>
            </w:pPr>
            <w:r>
              <w:rPr>
                <w:rFonts w:cs="宋体" w:asciiTheme="majorEastAsia" w:hAnsiTheme="majorEastAsia" w:eastAsiaTheme="majorEastAsia"/>
                <w:color w:val="000000"/>
                <w:sz w:val="24"/>
                <w:szCs w:val="24"/>
              </w:rPr>
              <w:t>台</w:t>
            </w:r>
          </w:p>
        </w:tc>
        <w:tc>
          <w:tcPr>
            <w:tcW w:w="2172" w:type="dxa"/>
            <w:gridSpan w:val="3"/>
            <w:vAlign w:val="center"/>
          </w:tcPr>
          <w:p w14:paraId="523217C8">
            <w:pPr>
              <w:jc w:val="center"/>
              <w:rPr>
                <w:rFonts w:hint="eastAsia" w:cs="宋体" w:asciiTheme="majorEastAsia" w:hAnsiTheme="majorEastAsia" w:eastAsiaTheme="majorEastAsia"/>
                <w:color w:val="000000"/>
                <w:sz w:val="24"/>
                <w:szCs w:val="24"/>
                <w:lang w:eastAsia="zh-CN"/>
              </w:rPr>
            </w:pPr>
            <w:r>
              <w:rPr>
                <w:rFonts w:hint="eastAsia" w:cs="宋体" w:asciiTheme="majorEastAsia" w:hAnsiTheme="majorEastAsia" w:eastAsiaTheme="majorEastAsia"/>
                <w:color w:val="000000"/>
                <w:sz w:val="24"/>
                <w:szCs w:val="24"/>
              </w:rPr>
              <w:t>0.</w:t>
            </w:r>
            <w:r>
              <w:rPr>
                <w:rFonts w:hint="eastAsia" w:cs="宋体" w:asciiTheme="majorEastAsia" w:hAnsiTheme="majorEastAsia" w:eastAsiaTheme="majorEastAsia"/>
                <w:color w:val="000000"/>
                <w:sz w:val="24"/>
                <w:szCs w:val="24"/>
                <w:lang w:val="en-US" w:eastAsia="zh-CN"/>
              </w:rPr>
              <w:t>3</w:t>
            </w:r>
          </w:p>
        </w:tc>
        <w:tc>
          <w:tcPr>
            <w:tcW w:w="1958" w:type="dxa"/>
            <w:gridSpan w:val="3"/>
            <w:vAlign w:val="center"/>
          </w:tcPr>
          <w:p w14:paraId="69A68B57">
            <w:pPr>
              <w:jc w:val="center"/>
              <w:rPr>
                <w:rFonts w:hint="eastAsia" w:cs="宋体" w:asciiTheme="majorEastAsia" w:hAnsiTheme="majorEastAsia" w:eastAsiaTheme="majorEastAsia"/>
                <w:color w:val="000000"/>
                <w:sz w:val="24"/>
                <w:szCs w:val="24"/>
                <w:lang w:eastAsia="zh-CN"/>
              </w:rPr>
            </w:pPr>
            <w:r>
              <w:rPr>
                <w:rFonts w:hint="eastAsia" w:cs="宋体" w:asciiTheme="majorEastAsia" w:hAnsiTheme="majorEastAsia" w:eastAsiaTheme="majorEastAsia"/>
                <w:color w:val="000000"/>
                <w:sz w:val="24"/>
                <w:szCs w:val="24"/>
              </w:rPr>
              <w:t>0.</w:t>
            </w:r>
            <w:r>
              <w:rPr>
                <w:rFonts w:hint="eastAsia" w:cs="宋体" w:asciiTheme="majorEastAsia" w:hAnsiTheme="majorEastAsia" w:eastAsiaTheme="majorEastAsia"/>
                <w:color w:val="000000"/>
                <w:sz w:val="24"/>
                <w:szCs w:val="24"/>
                <w:lang w:val="en-US" w:eastAsia="zh-CN"/>
              </w:rPr>
              <w:t>3</w:t>
            </w:r>
          </w:p>
        </w:tc>
      </w:tr>
      <w:tr w14:paraId="15782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777" w:type="dxa"/>
            <w:gridSpan w:val="2"/>
            <w:vAlign w:val="center"/>
          </w:tcPr>
          <w:p w14:paraId="790CB95D">
            <w:pPr>
              <w:spacing w:line="276" w:lineRule="auto"/>
              <w:rPr>
                <w:rFonts w:cs="宋体" w:asciiTheme="majorEastAsia" w:hAnsiTheme="majorEastAsia" w:eastAsiaTheme="majorEastAsia"/>
                <w:bCs/>
                <w:color w:val="000000"/>
                <w:sz w:val="24"/>
                <w:szCs w:val="24"/>
              </w:rPr>
            </w:pPr>
            <w:r>
              <w:rPr>
                <w:rFonts w:hint="eastAsia" w:asciiTheme="majorEastAsia" w:hAnsiTheme="majorEastAsia" w:eastAsiaTheme="majorEastAsia"/>
                <w:b/>
                <w:sz w:val="24"/>
                <w:szCs w:val="24"/>
              </w:rPr>
              <w:t>项目背景</w:t>
            </w:r>
          </w:p>
        </w:tc>
        <w:tc>
          <w:tcPr>
            <w:tcW w:w="8055" w:type="dxa"/>
            <w:gridSpan w:val="13"/>
            <w:vAlign w:val="center"/>
          </w:tcPr>
          <w:p w14:paraId="7EF65265">
            <w:pPr>
              <w:widowControl/>
              <w:adjustRightInd w:val="0"/>
              <w:snapToGrid w:val="0"/>
              <w:rPr>
                <w:rFonts w:asciiTheme="majorEastAsia" w:hAnsiTheme="majorEastAsia" w:eastAsiaTheme="majorEastAsia"/>
                <w:kern w:val="24"/>
                <w:sz w:val="24"/>
                <w:szCs w:val="24"/>
              </w:rPr>
            </w:pPr>
            <w:r>
              <w:rPr>
                <w:rFonts w:hint="eastAsia" w:cs="宋体" w:asciiTheme="majorEastAsia" w:hAnsiTheme="majorEastAsia" w:eastAsiaTheme="majorEastAsia"/>
                <w:color w:val="000000"/>
                <w:sz w:val="24"/>
                <w:szCs w:val="24"/>
              </w:rPr>
              <w:t>社康开业必备小设备。</w:t>
            </w:r>
          </w:p>
        </w:tc>
      </w:tr>
      <w:tr w14:paraId="7E20D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832" w:type="dxa"/>
            <w:gridSpan w:val="15"/>
            <w:vAlign w:val="center"/>
          </w:tcPr>
          <w:p w14:paraId="0995872F">
            <w:pPr>
              <w:spacing w:line="276" w:lineRule="auto"/>
              <w:rPr>
                <w:rFonts w:cs="宋体" w:asciiTheme="majorEastAsia" w:hAnsiTheme="majorEastAsia" w:eastAsiaTheme="majorEastAsia"/>
                <w:b/>
                <w:bCs/>
                <w:color w:val="000000"/>
                <w:sz w:val="24"/>
                <w:szCs w:val="24"/>
              </w:rPr>
            </w:pPr>
            <w:r>
              <w:rPr>
                <w:rFonts w:hint="eastAsia" w:cs="宋体" w:asciiTheme="majorEastAsia" w:hAnsiTheme="majorEastAsia" w:eastAsiaTheme="majorEastAsia"/>
                <w:b/>
                <w:sz w:val="24"/>
                <w:szCs w:val="24"/>
              </w:rPr>
              <w:t>★</w:t>
            </w:r>
            <w:r>
              <w:rPr>
                <w:rFonts w:hint="eastAsia" w:cs="宋体" w:asciiTheme="majorEastAsia" w:hAnsiTheme="majorEastAsia" w:eastAsiaTheme="majorEastAsia"/>
                <w:b/>
                <w:bCs/>
                <w:sz w:val="24"/>
                <w:szCs w:val="24"/>
              </w:rPr>
              <w:t>设备配置总清单（包括主机和各种配件或附件、试剂耗材及软件等，写明规格和数量）</w:t>
            </w:r>
          </w:p>
        </w:tc>
      </w:tr>
      <w:tr w14:paraId="5DDF8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611" w:type="dxa"/>
            <w:vAlign w:val="center"/>
          </w:tcPr>
          <w:p w14:paraId="6879D3E2">
            <w:pPr>
              <w:spacing w:line="276" w:lineRule="auto"/>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序号</w:t>
            </w:r>
          </w:p>
        </w:tc>
        <w:tc>
          <w:tcPr>
            <w:tcW w:w="1662" w:type="dxa"/>
            <w:gridSpan w:val="2"/>
            <w:vAlign w:val="center"/>
          </w:tcPr>
          <w:p w14:paraId="006112C0">
            <w:pPr>
              <w:spacing w:line="276" w:lineRule="auto"/>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货物名称</w:t>
            </w:r>
          </w:p>
        </w:tc>
        <w:tc>
          <w:tcPr>
            <w:tcW w:w="1291" w:type="dxa"/>
            <w:vAlign w:val="center"/>
          </w:tcPr>
          <w:p w14:paraId="2B88CDAA">
            <w:pPr>
              <w:spacing w:line="276" w:lineRule="auto"/>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进口/国产</w:t>
            </w:r>
          </w:p>
        </w:tc>
        <w:tc>
          <w:tcPr>
            <w:tcW w:w="616" w:type="dxa"/>
            <w:gridSpan w:val="2"/>
            <w:vAlign w:val="center"/>
          </w:tcPr>
          <w:p w14:paraId="59295661">
            <w:pPr>
              <w:spacing w:line="276" w:lineRule="auto"/>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数量</w:t>
            </w:r>
          </w:p>
        </w:tc>
        <w:tc>
          <w:tcPr>
            <w:tcW w:w="454" w:type="dxa"/>
            <w:vAlign w:val="center"/>
          </w:tcPr>
          <w:p w14:paraId="09A142C2">
            <w:pPr>
              <w:spacing w:line="276" w:lineRule="auto"/>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单位</w:t>
            </w:r>
          </w:p>
        </w:tc>
        <w:tc>
          <w:tcPr>
            <w:tcW w:w="1272" w:type="dxa"/>
            <w:gridSpan w:val="3"/>
            <w:vAlign w:val="center"/>
          </w:tcPr>
          <w:p w14:paraId="1B3FF0AF">
            <w:pPr>
              <w:spacing w:line="276" w:lineRule="auto"/>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预算单价（万元）</w:t>
            </w:r>
          </w:p>
        </w:tc>
        <w:tc>
          <w:tcPr>
            <w:tcW w:w="1332" w:type="dxa"/>
            <w:vAlign w:val="center"/>
          </w:tcPr>
          <w:p w14:paraId="736B66A6">
            <w:pPr>
              <w:spacing w:line="276" w:lineRule="auto"/>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预算总价（万元）</w:t>
            </w:r>
          </w:p>
        </w:tc>
        <w:tc>
          <w:tcPr>
            <w:tcW w:w="984" w:type="dxa"/>
            <w:gridSpan w:val="2"/>
            <w:vAlign w:val="center"/>
          </w:tcPr>
          <w:p w14:paraId="79D00911">
            <w:pPr>
              <w:spacing w:line="276" w:lineRule="auto"/>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是否需要注册证/备案证</w:t>
            </w:r>
          </w:p>
        </w:tc>
        <w:tc>
          <w:tcPr>
            <w:tcW w:w="852" w:type="dxa"/>
            <w:vAlign w:val="center"/>
          </w:tcPr>
          <w:p w14:paraId="055BABB1">
            <w:pPr>
              <w:spacing w:line="276" w:lineRule="auto"/>
              <w:jc w:val="center"/>
              <w:rPr>
                <w:rFonts w:hint="eastAsia" w:asciiTheme="majorEastAsia" w:hAnsiTheme="majorEastAsia" w:eastAsiaTheme="majorEastAsia"/>
                <w:b/>
                <w:sz w:val="24"/>
                <w:szCs w:val="24"/>
                <w:lang w:eastAsia="zh-CN"/>
              </w:rPr>
            </w:pPr>
            <w:r>
              <w:rPr>
                <w:rFonts w:hint="eastAsia" w:asciiTheme="majorEastAsia" w:hAnsiTheme="majorEastAsia" w:eastAsiaTheme="majorEastAsia"/>
                <w:b/>
                <w:sz w:val="24"/>
                <w:szCs w:val="24"/>
                <w:lang w:eastAsia="zh-CN"/>
              </w:rPr>
              <w:t>是否属于消耗品</w:t>
            </w:r>
          </w:p>
        </w:tc>
        <w:tc>
          <w:tcPr>
            <w:tcW w:w="758" w:type="dxa"/>
            <w:vAlign w:val="center"/>
          </w:tcPr>
          <w:p w14:paraId="0A04DA3C">
            <w:pPr>
              <w:spacing w:line="276" w:lineRule="auto"/>
              <w:jc w:val="center"/>
              <w:rPr>
                <w:rFonts w:hint="eastAsia" w:asciiTheme="majorEastAsia" w:hAnsiTheme="majorEastAsia" w:eastAsiaTheme="majorEastAsia"/>
                <w:b/>
                <w:sz w:val="24"/>
                <w:szCs w:val="24"/>
                <w:lang w:eastAsia="zh-CN"/>
              </w:rPr>
            </w:pPr>
            <w:r>
              <w:rPr>
                <w:rFonts w:hint="eastAsia" w:asciiTheme="majorEastAsia" w:hAnsiTheme="majorEastAsia" w:eastAsiaTheme="majorEastAsia"/>
                <w:b/>
                <w:sz w:val="24"/>
                <w:szCs w:val="24"/>
                <w:lang w:eastAsia="zh-CN"/>
              </w:rPr>
              <w:t>是否需要单独报价</w:t>
            </w:r>
          </w:p>
        </w:tc>
      </w:tr>
      <w:tr w14:paraId="4045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exact"/>
          <w:jc w:val="center"/>
        </w:trPr>
        <w:tc>
          <w:tcPr>
            <w:tcW w:w="611" w:type="dxa"/>
            <w:vAlign w:val="center"/>
          </w:tcPr>
          <w:p w14:paraId="7075EE7B">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1</w:t>
            </w:r>
          </w:p>
        </w:tc>
        <w:tc>
          <w:tcPr>
            <w:tcW w:w="1662" w:type="dxa"/>
            <w:gridSpan w:val="2"/>
            <w:vAlign w:val="center"/>
          </w:tcPr>
          <w:p w14:paraId="530DD9D6">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制氧机</w:t>
            </w:r>
          </w:p>
        </w:tc>
        <w:tc>
          <w:tcPr>
            <w:tcW w:w="1291" w:type="dxa"/>
            <w:vAlign w:val="center"/>
          </w:tcPr>
          <w:p w14:paraId="15136263">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国产</w:t>
            </w:r>
          </w:p>
        </w:tc>
        <w:tc>
          <w:tcPr>
            <w:tcW w:w="616" w:type="dxa"/>
            <w:gridSpan w:val="2"/>
            <w:vAlign w:val="center"/>
          </w:tcPr>
          <w:p w14:paraId="33AA243D">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1</w:t>
            </w:r>
          </w:p>
        </w:tc>
        <w:tc>
          <w:tcPr>
            <w:tcW w:w="454" w:type="dxa"/>
            <w:vAlign w:val="center"/>
          </w:tcPr>
          <w:p w14:paraId="541CE6B8">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台</w:t>
            </w:r>
          </w:p>
        </w:tc>
        <w:tc>
          <w:tcPr>
            <w:tcW w:w="1272" w:type="dxa"/>
            <w:gridSpan w:val="3"/>
            <w:vAlign w:val="center"/>
          </w:tcPr>
          <w:p w14:paraId="73F5F5BF">
            <w:pPr>
              <w:jc w:val="center"/>
              <w:rPr>
                <w:rFonts w:hint="eastAsia" w:asciiTheme="majorEastAsia" w:hAnsiTheme="majorEastAsia" w:eastAsiaTheme="majorEastAsia"/>
                <w:bCs/>
                <w:sz w:val="24"/>
                <w:szCs w:val="24"/>
                <w:lang w:val="en-US" w:eastAsia="zh-CN"/>
              </w:rPr>
            </w:pPr>
            <w:r>
              <w:rPr>
                <w:rFonts w:hint="eastAsia" w:asciiTheme="majorEastAsia" w:hAnsiTheme="majorEastAsia" w:eastAsiaTheme="majorEastAsia"/>
                <w:bCs/>
                <w:sz w:val="24"/>
                <w:szCs w:val="24"/>
              </w:rPr>
              <w:t>0.</w:t>
            </w:r>
            <w:r>
              <w:rPr>
                <w:rFonts w:hint="eastAsia" w:asciiTheme="majorEastAsia" w:hAnsiTheme="majorEastAsia" w:eastAsiaTheme="majorEastAsia"/>
                <w:bCs/>
                <w:sz w:val="24"/>
                <w:szCs w:val="24"/>
                <w:lang w:val="en-US" w:eastAsia="zh-CN"/>
              </w:rPr>
              <w:t>3</w:t>
            </w:r>
          </w:p>
        </w:tc>
        <w:tc>
          <w:tcPr>
            <w:tcW w:w="1332" w:type="dxa"/>
            <w:vAlign w:val="center"/>
          </w:tcPr>
          <w:p w14:paraId="41927350">
            <w:pPr>
              <w:jc w:val="center"/>
              <w:rPr>
                <w:rFonts w:hint="eastAsia" w:asciiTheme="majorEastAsia" w:hAnsiTheme="majorEastAsia" w:eastAsiaTheme="majorEastAsia"/>
                <w:bCs/>
                <w:sz w:val="24"/>
                <w:szCs w:val="24"/>
                <w:lang w:val="en-US" w:eastAsia="zh-CN"/>
              </w:rPr>
            </w:pPr>
            <w:r>
              <w:rPr>
                <w:rFonts w:hint="eastAsia" w:asciiTheme="majorEastAsia" w:hAnsiTheme="majorEastAsia" w:eastAsiaTheme="majorEastAsia"/>
                <w:bCs/>
                <w:sz w:val="24"/>
                <w:szCs w:val="24"/>
              </w:rPr>
              <w:t>0.</w:t>
            </w:r>
            <w:r>
              <w:rPr>
                <w:rFonts w:hint="eastAsia" w:asciiTheme="majorEastAsia" w:hAnsiTheme="majorEastAsia" w:eastAsiaTheme="majorEastAsia"/>
                <w:bCs/>
                <w:sz w:val="24"/>
                <w:szCs w:val="24"/>
                <w:lang w:val="en-US" w:eastAsia="zh-CN"/>
              </w:rPr>
              <w:t>3</w:t>
            </w:r>
          </w:p>
        </w:tc>
        <w:tc>
          <w:tcPr>
            <w:tcW w:w="984" w:type="dxa"/>
            <w:gridSpan w:val="2"/>
            <w:vAlign w:val="center"/>
          </w:tcPr>
          <w:p w14:paraId="5B716B2B">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是</w:t>
            </w:r>
          </w:p>
        </w:tc>
        <w:tc>
          <w:tcPr>
            <w:tcW w:w="852" w:type="dxa"/>
            <w:shd w:val="clear" w:color="auto" w:fill="FFFF00"/>
            <w:vAlign w:val="center"/>
          </w:tcPr>
          <w:p w14:paraId="03979044">
            <w:pPr>
              <w:jc w:val="center"/>
              <w:rPr>
                <w:rFonts w:hint="eastAsia" w:asciiTheme="majorEastAsia" w:hAnsiTheme="majorEastAsia" w:eastAsiaTheme="majorEastAsia"/>
                <w:bCs/>
                <w:color w:val="0000FF"/>
                <w:sz w:val="24"/>
                <w:szCs w:val="24"/>
              </w:rPr>
            </w:pPr>
          </w:p>
        </w:tc>
        <w:tc>
          <w:tcPr>
            <w:tcW w:w="758" w:type="dxa"/>
            <w:shd w:val="clear" w:color="auto" w:fill="FFFF00"/>
            <w:vAlign w:val="center"/>
          </w:tcPr>
          <w:p w14:paraId="6FBB98EF">
            <w:pPr>
              <w:jc w:val="center"/>
              <w:rPr>
                <w:rFonts w:hint="eastAsia" w:asciiTheme="majorEastAsia" w:hAnsiTheme="majorEastAsia" w:eastAsiaTheme="majorEastAsia"/>
                <w:bCs/>
                <w:color w:val="0000FF"/>
                <w:sz w:val="24"/>
                <w:szCs w:val="24"/>
              </w:rPr>
            </w:pPr>
          </w:p>
        </w:tc>
      </w:tr>
      <w:tr w14:paraId="40DB8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exact"/>
          <w:jc w:val="center"/>
        </w:trPr>
        <w:tc>
          <w:tcPr>
            <w:tcW w:w="611" w:type="dxa"/>
            <w:vAlign w:val="center"/>
          </w:tcPr>
          <w:p w14:paraId="656FE4E8">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1.1</w:t>
            </w:r>
          </w:p>
        </w:tc>
        <w:tc>
          <w:tcPr>
            <w:tcW w:w="1662" w:type="dxa"/>
            <w:gridSpan w:val="2"/>
            <w:vAlign w:val="center"/>
          </w:tcPr>
          <w:p w14:paraId="47F60E6D">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主机</w:t>
            </w:r>
          </w:p>
        </w:tc>
        <w:tc>
          <w:tcPr>
            <w:tcW w:w="1291" w:type="dxa"/>
            <w:vAlign w:val="center"/>
          </w:tcPr>
          <w:p w14:paraId="6A4E5E29">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国产</w:t>
            </w:r>
          </w:p>
        </w:tc>
        <w:tc>
          <w:tcPr>
            <w:tcW w:w="616" w:type="dxa"/>
            <w:gridSpan w:val="2"/>
            <w:vAlign w:val="center"/>
          </w:tcPr>
          <w:p w14:paraId="61BC4013">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1</w:t>
            </w:r>
          </w:p>
        </w:tc>
        <w:tc>
          <w:tcPr>
            <w:tcW w:w="454" w:type="dxa"/>
            <w:vAlign w:val="center"/>
          </w:tcPr>
          <w:p w14:paraId="770B42EB">
            <w:pPr>
              <w:jc w:val="center"/>
              <w:rPr>
                <w:rFonts w:asciiTheme="majorEastAsia" w:hAnsiTheme="majorEastAsia" w:eastAsiaTheme="majorEastAsia"/>
                <w:bCs/>
                <w:sz w:val="24"/>
                <w:szCs w:val="24"/>
              </w:rPr>
            </w:pPr>
            <w:r>
              <w:rPr>
                <w:rFonts w:asciiTheme="majorEastAsia" w:hAnsiTheme="majorEastAsia" w:eastAsiaTheme="majorEastAsia"/>
                <w:bCs/>
                <w:sz w:val="24"/>
                <w:szCs w:val="24"/>
              </w:rPr>
              <w:t>台</w:t>
            </w:r>
          </w:p>
        </w:tc>
        <w:tc>
          <w:tcPr>
            <w:tcW w:w="1272" w:type="dxa"/>
            <w:gridSpan w:val="3"/>
            <w:vAlign w:val="center"/>
          </w:tcPr>
          <w:p w14:paraId="72FFA3B6">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w:t>
            </w:r>
          </w:p>
        </w:tc>
        <w:tc>
          <w:tcPr>
            <w:tcW w:w="1332" w:type="dxa"/>
            <w:vAlign w:val="center"/>
          </w:tcPr>
          <w:p w14:paraId="34861D54">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w:t>
            </w:r>
          </w:p>
        </w:tc>
        <w:tc>
          <w:tcPr>
            <w:tcW w:w="984" w:type="dxa"/>
            <w:gridSpan w:val="2"/>
            <w:vAlign w:val="center"/>
          </w:tcPr>
          <w:p w14:paraId="571A9CCC">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w:t>
            </w:r>
          </w:p>
        </w:tc>
        <w:tc>
          <w:tcPr>
            <w:tcW w:w="852" w:type="dxa"/>
            <w:vAlign w:val="center"/>
          </w:tcPr>
          <w:p w14:paraId="354ECFA6">
            <w:pPr>
              <w:jc w:val="center"/>
              <w:rPr>
                <w:rFonts w:hint="eastAsia" w:asciiTheme="majorEastAsia" w:hAnsiTheme="majorEastAsia" w:eastAsiaTheme="majorEastAsia"/>
                <w:bCs/>
                <w:sz w:val="24"/>
                <w:szCs w:val="24"/>
                <w:lang w:eastAsia="zh-CN"/>
              </w:rPr>
            </w:pPr>
            <w:r>
              <w:rPr>
                <w:rFonts w:hint="eastAsia" w:asciiTheme="majorEastAsia" w:hAnsiTheme="majorEastAsia" w:eastAsiaTheme="majorEastAsia"/>
                <w:bCs/>
                <w:sz w:val="24"/>
                <w:szCs w:val="24"/>
                <w:lang w:eastAsia="zh-CN"/>
              </w:rPr>
              <w:t>否</w:t>
            </w:r>
          </w:p>
        </w:tc>
        <w:tc>
          <w:tcPr>
            <w:tcW w:w="758" w:type="dxa"/>
            <w:vAlign w:val="center"/>
          </w:tcPr>
          <w:p w14:paraId="37991B66">
            <w:pPr>
              <w:jc w:val="center"/>
              <w:rPr>
                <w:rFonts w:hint="eastAsia" w:asciiTheme="majorEastAsia" w:hAnsiTheme="majorEastAsia" w:eastAsiaTheme="majorEastAsia"/>
                <w:bCs/>
                <w:sz w:val="24"/>
                <w:szCs w:val="24"/>
                <w:lang w:eastAsia="zh-CN"/>
              </w:rPr>
            </w:pPr>
            <w:r>
              <w:rPr>
                <w:rFonts w:hint="eastAsia" w:asciiTheme="majorEastAsia" w:hAnsiTheme="majorEastAsia" w:eastAsiaTheme="majorEastAsia"/>
                <w:bCs/>
                <w:sz w:val="24"/>
                <w:szCs w:val="24"/>
                <w:lang w:eastAsia="zh-CN"/>
              </w:rPr>
              <w:t>否</w:t>
            </w:r>
          </w:p>
        </w:tc>
      </w:tr>
      <w:tr w14:paraId="2F9FB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exact"/>
          <w:jc w:val="center"/>
        </w:trPr>
        <w:tc>
          <w:tcPr>
            <w:tcW w:w="611" w:type="dxa"/>
            <w:vAlign w:val="center"/>
          </w:tcPr>
          <w:p w14:paraId="6417A4C5">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1.2</w:t>
            </w:r>
          </w:p>
        </w:tc>
        <w:tc>
          <w:tcPr>
            <w:tcW w:w="1662" w:type="dxa"/>
            <w:gridSpan w:val="2"/>
            <w:vAlign w:val="center"/>
          </w:tcPr>
          <w:p w14:paraId="54238D57">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鼻氧管</w:t>
            </w:r>
          </w:p>
        </w:tc>
        <w:tc>
          <w:tcPr>
            <w:tcW w:w="1291" w:type="dxa"/>
            <w:vAlign w:val="center"/>
          </w:tcPr>
          <w:p w14:paraId="75B5AF7E">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国产</w:t>
            </w:r>
          </w:p>
        </w:tc>
        <w:tc>
          <w:tcPr>
            <w:tcW w:w="616" w:type="dxa"/>
            <w:gridSpan w:val="2"/>
            <w:vAlign w:val="center"/>
          </w:tcPr>
          <w:p w14:paraId="1F54B2D1">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1</w:t>
            </w:r>
          </w:p>
        </w:tc>
        <w:tc>
          <w:tcPr>
            <w:tcW w:w="454" w:type="dxa"/>
            <w:vAlign w:val="center"/>
          </w:tcPr>
          <w:p w14:paraId="4E59841C">
            <w:pPr>
              <w:jc w:val="center"/>
              <w:rPr>
                <w:rFonts w:asciiTheme="majorEastAsia" w:hAnsiTheme="majorEastAsia" w:eastAsiaTheme="majorEastAsia"/>
                <w:bCs/>
                <w:sz w:val="24"/>
                <w:szCs w:val="24"/>
              </w:rPr>
            </w:pPr>
            <w:r>
              <w:rPr>
                <w:rFonts w:asciiTheme="majorEastAsia" w:hAnsiTheme="majorEastAsia" w:eastAsiaTheme="majorEastAsia"/>
                <w:bCs/>
                <w:sz w:val="24"/>
                <w:szCs w:val="24"/>
              </w:rPr>
              <w:t>根</w:t>
            </w:r>
          </w:p>
        </w:tc>
        <w:tc>
          <w:tcPr>
            <w:tcW w:w="1272" w:type="dxa"/>
            <w:gridSpan w:val="3"/>
            <w:vAlign w:val="center"/>
          </w:tcPr>
          <w:p w14:paraId="762FE2CF">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w:t>
            </w:r>
          </w:p>
        </w:tc>
        <w:tc>
          <w:tcPr>
            <w:tcW w:w="1332" w:type="dxa"/>
            <w:vAlign w:val="center"/>
          </w:tcPr>
          <w:p w14:paraId="13688CF4">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w:t>
            </w:r>
          </w:p>
        </w:tc>
        <w:tc>
          <w:tcPr>
            <w:tcW w:w="984" w:type="dxa"/>
            <w:gridSpan w:val="2"/>
            <w:vAlign w:val="center"/>
          </w:tcPr>
          <w:p w14:paraId="6D99D5D8">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w:t>
            </w:r>
          </w:p>
        </w:tc>
        <w:tc>
          <w:tcPr>
            <w:tcW w:w="852" w:type="dxa"/>
            <w:vAlign w:val="center"/>
          </w:tcPr>
          <w:p w14:paraId="5ED22E78">
            <w:pPr>
              <w:jc w:val="center"/>
              <w:rPr>
                <w:rFonts w:hint="eastAsia" w:asciiTheme="majorEastAsia" w:hAnsiTheme="majorEastAsia" w:eastAsiaTheme="majorEastAsia"/>
                <w:bCs/>
                <w:sz w:val="24"/>
                <w:szCs w:val="24"/>
                <w:lang w:eastAsia="zh-CN"/>
              </w:rPr>
            </w:pPr>
            <w:r>
              <w:rPr>
                <w:rFonts w:hint="eastAsia" w:asciiTheme="majorEastAsia" w:hAnsiTheme="majorEastAsia" w:eastAsiaTheme="majorEastAsia"/>
                <w:bCs/>
                <w:sz w:val="24"/>
                <w:szCs w:val="24"/>
                <w:lang w:eastAsia="zh-CN"/>
              </w:rPr>
              <w:t>是</w:t>
            </w:r>
          </w:p>
        </w:tc>
        <w:tc>
          <w:tcPr>
            <w:tcW w:w="758" w:type="dxa"/>
            <w:vAlign w:val="center"/>
          </w:tcPr>
          <w:p w14:paraId="214CC1B3">
            <w:pPr>
              <w:jc w:val="center"/>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lang w:eastAsia="zh-CN"/>
              </w:rPr>
              <w:t>否</w:t>
            </w:r>
          </w:p>
        </w:tc>
      </w:tr>
      <w:tr w14:paraId="23B4A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exact"/>
          <w:jc w:val="center"/>
        </w:trPr>
        <w:tc>
          <w:tcPr>
            <w:tcW w:w="611" w:type="dxa"/>
            <w:vAlign w:val="center"/>
          </w:tcPr>
          <w:p w14:paraId="64B34770">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1.3</w:t>
            </w:r>
          </w:p>
        </w:tc>
        <w:tc>
          <w:tcPr>
            <w:tcW w:w="1662" w:type="dxa"/>
            <w:gridSpan w:val="2"/>
            <w:vAlign w:val="center"/>
          </w:tcPr>
          <w:p w14:paraId="14B0F735">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一级过滤网</w:t>
            </w:r>
          </w:p>
        </w:tc>
        <w:tc>
          <w:tcPr>
            <w:tcW w:w="1291" w:type="dxa"/>
            <w:vAlign w:val="center"/>
          </w:tcPr>
          <w:p w14:paraId="7992FDF8">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国产</w:t>
            </w:r>
          </w:p>
        </w:tc>
        <w:tc>
          <w:tcPr>
            <w:tcW w:w="616" w:type="dxa"/>
            <w:gridSpan w:val="2"/>
            <w:vAlign w:val="center"/>
          </w:tcPr>
          <w:p w14:paraId="67FC0779">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1</w:t>
            </w:r>
          </w:p>
        </w:tc>
        <w:tc>
          <w:tcPr>
            <w:tcW w:w="454" w:type="dxa"/>
            <w:vAlign w:val="center"/>
          </w:tcPr>
          <w:p w14:paraId="36118DE4">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套</w:t>
            </w:r>
          </w:p>
        </w:tc>
        <w:tc>
          <w:tcPr>
            <w:tcW w:w="1272" w:type="dxa"/>
            <w:gridSpan w:val="3"/>
            <w:vAlign w:val="center"/>
          </w:tcPr>
          <w:p w14:paraId="0EE59DFD">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w:t>
            </w:r>
          </w:p>
        </w:tc>
        <w:tc>
          <w:tcPr>
            <w:tcW w:w="1332" w:type="dxa"/>
            <w:vAlign w:val="center"/>
          </w:tcPr>
          <w:p w14:paraId="795EBABB">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w:t>
            </w:r>
          </w:p>
        </w:tc>
        <w:tc>
          <w:tcPr>
            <w:tcW w:w="984" w:type="dxa"/>
            <w:gridSpan w:val="2"/>
            <w:vAlign w:val="center"/>
          </w:tcPr>
          <w:p w14:paraId="67DEAC0A">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w:t>
            </w:r>
          </w:p>
        </w:tc>
        <w:tc>
          <w:tcPr>
            <w:tcW w:w="852" w:type="dxa"/>
            <w:vAlign w:val="center"/>
          </w:tcPr>
          <w:p w14:paraId="04C8FEBC">
            <w:pPr>
              <w:jc w:val="center"/>
              <w:rPr>
                <w:rFonts w:hint="eastAsia" w:asciiTheme="majorEastAsia" w:hAnsiTheme="majorEastAsia" w:eastAsiaTheme="majorEastAsia"/>
                <w:bCs/>
                <w:sz w:val="24"/>
                <w:szCs w:val="24"/>
                <w:lang w:eastAsia="zh-CN"/>
              </w:rPr>
            </w:pPr>
            <w:r>
              <w:rPr>
                <w:rFonts w:hint="eastAsia" w:asciiTheme="majorEastAsia" w:hAnsiTheme="majorEastAsia" w:eastAsiaTheme="majorEastAsia"/>
                <w:bCs/>
                <w:sz w:val="24"/>
                <w:szCs w:val="24"/>
                <w:lang w:eastAsia="zh-CN"/>
              </w:rPr>
              <w:t>否</w:t>
            </w:r>
          </w:p>
        </w:tc>
        <w:tc>
          <w:tcPr>
            <w:tcW w:w="758" w:type="dxa"/>
            <w:vAlign w:val="center"/>
          </w:tcPr>
          <w:p w14:paraId="1DDEA879">
            <w:pPr>
              <w:jc w:val="center"/>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lang w:eastAsia="zh-CN"/>
              </w:rPr>
              <w:t>否</w:t>
            </w:r>
          </w:p>
        </w:tc>
      </w:tr>
      <w:tr w14:paraId="012E1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exact"/>
          <w:jc w:val="center"/>
        </w:trPr>
        <w:tc>
          <w:tcPr>
            <w:tcW w:w="611" w:type="dxa"/>
            <w:vAlign w:val="center"/>
          </w:tcPr>
          <w:p w14:paraId="1E9111F3">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1.4</w:t>
            </w:r>
          </w:p>
        </w:tc>
        <w:tc>
          <w:tcPr>
            <w:tcW w:w="1662" w:type="dxa"/>
            <w:gridSpan w:val="2"/>
            <w:vAlign w:val="center"/>
          </w:tcPr>
          <w:p w14:paraId="5DB93DAF">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雾化器组件</w:t>
            </w:r>
          </w:p>
        </w:tc>
        <w:tc>
          <w:tcPr>
            <w:tcW w:w="1291" w:type="dxa"/>
            <w:vAlign w:val="center"/>
          </w:tcPr>
          <w:p w14:paraId="3E3475E8">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国产</w:t>
            </w:r>
          </w:p>
        </w:tc>
        <w:tc>
          <w:tcPr>
            <w:tcW w:w="616" w:type="dxa"/>
            <w:gridSpan w:val="2"/>
            <w:vAlign w:val="center"/>
          </w:tcPr>
          <w:p w14:paraId="0D34BBCA">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1</w:t>
            </w:r>
          </w:p>
        </w:tc>
        <w:tc>
          <w:tcPr>
            <w:tcW w:w="454" w:type="dxa"/>
            <w:vAlign w:val="center"/>
          </w:tcPr>
          <w:p w14:paraId="1F24E6B4">
            <w:pPr>
              <w:jc w:val="center"/>
              <w:rPr>
                <w:rFonts w:asciiTheme="majorEastAsia" w:hAnsiTheme="majorEastAsia" w:eastAsiaTheme="majorEastAsia"/>
                <w:bCs/>
                <w:sz w:val="24"/>
                <w:szCs w:val="24"/>
              </w:rPr>
            </w:pPr>
            <w:r>
              <w:rPr>
                <w:rFonts w:asciiTheme="majorEastAsia" w:hAnsiTheme="majorEastAsia" w:eastAsiaTheme="majorEastAsia"/>
                <w:bCs/>
                <w:sz w:val="24"/>
                <w:szCs w:val="24"/>
              </w:rPr>
              <w:t>套</w:t>
            </w:r>
          </w:p>
        </w:tc>
        <w:tc>
          <w:tcPr>
            <w:tcW w:w="1272" w:type="dxa"/>
            <w:gridSpan w:val="3"/>
            <w:vAlign w:val="center"/>
          </w:tcPr>
          <w:p w14:paraId="4E7F00CB">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w:t>
            </w:r>
          </w:p>
        </w:tc>
        <w:tc>
          <w:tcPr>
            <w:tcW w:w="1332" w:type="dxa"/>
            <w:vAlign w:val="center"/>
          </w:tcPr>
          <w:p w14:paraId="3B022D81">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w:t>
            </w:r>
          </w:p>
        </w:tc>
        <w:tc>
          <w:tcPr>
            <w:tcW w:w="984" w:type="dxa"/>
            <w:gridSpan w:val="2"/>
            <w:vAlign w:val="center"/>
          </w:tcPr>
          <w:p w14:paraId="774471FA">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w:t>
            </w:r>
          </w:p>
        </w:tc>
        <w:tc>
          <w:tcPr>
            <w:tcW w:w="852" w:type="dxa"/>
            <w:vAlign w:val="center"/>
          </w:tcPr>
          <w:p w14:paraId="61945E4A">
            <w:pPr>
              <w:jc w:val="center"/>
              <w:rPr>
                <w:rFonts w:hint="eastAsia" w:asciiTheme="majorEastAsia" w:hAnsiTheme="majorEastAsia" w:eastAsiaTheme="majorEastAsia"/>
                <w:bCs/>
                <w:sz w:val="24"/>
                <w:szCs w:val="24"/>
                <w:lang w:eastAsia="zh-CN"/>
              </w:rPr>
            </w:pPr>
            <w:r>
              <w:rPr>
                <w:rFonts w:hint="eastAsia" w:asciiTheme="majorEastAsia" w:hAnsiTheme="majorEastAsia" w:eastAsiaTheme="majorEastAsia"/>
                <w:bCs/>
                <w:sz w:val="24"/>
                <w:szCs w:val="24"/>
                <w:lang w:eastAsia="zh-CN"/>
              </w:rPr>
              <w:t>否</w:t>
            </w:r>
          </w:p>
        </w:tc>
        <w:tc>
          <w:tcPr>
            <w:tcW w:w="758" w:type="dxa"/>
            <w:vAlign w:val="center"/>
          </w:tcPr>
          <w:p w14:paraId="09ADBFB6">
            <w:pPr>
              <w:jc w:val="center"/>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lang w:eastAsia="zh-CN"/>
              </w:rPr>
              <w:t>否</w:t>
            </w:r>
          </w:p>
        </w:tc>
      </w:tr>
      <w:tr w14:paraId="02B12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exact"/>
          <w:jc w:val="center"/>
        </w:trPr>
        <w:tc>
          <w:tcPr>
            <w:tcW w:w="611" w:type="dxa"/>
            <w:vAlign w:val="center"/>
          </w:tcPr>
          <w:p w14:paraId="041F9507">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1.5</w:t>
            </w:r>
          </w:p>
        </w:tc>
        <w:tc>
          <w:tcPr>
            <w:tcW w:w="1662" w:type="dxa"/>
            <w:gridSpan w:val="2"/>
            <w:vAlign w:val="center"/>
          </w:tcPr>
          <w:p w14:paraId="4EBD015D">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二级过滤毛毡</w:t>
            </w:r>
          </w:p>
        </w:tc>
        <w:tc>
          <w:tcPr>
            <w:tcW w:w="1291" w:type="dxa"/>
            <w:vAlign w:val="center"/>
          </w:tcPr>
          <w:p w14:paraId="5D75000C">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国产</w:t>
            </w:r>
          </w:p>
        </w:tc>
        <w:tc>
          <w:tcPr>
            <w:tcW w:w="616" w:type="dxa"/>
            <w:gridSpan w:val="2"/>
            <w:vAlign w:val="center"/>
          </w:tcPr>
          <w:p w14:paraId="248880D6">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1</w:t>
            </w:r>
          </w:p>
        </w:tc>
        <w:tc>
          <w:tcPr>
            <w:tcW w:w="454" w:type="dxa"/>
            <w:vAlign w:val="center"/>
          </w:tcPr>
          <w:p w14:paraId="5C9D1922">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件</w:t>
            </w:r>
          </w:p>
        </w:tc>
        <w:tc>
          <w:tcPr>
            <w:tcW w:w="1272" w:type="dxa"/>
            <w:gridSpan w:val="3"/>
            <w:vAlign w:val="center"/>
          </w:tcPr>
          <w:p w14:paraId="5173FEED">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w:t>
            </w:r>
          </w:p>
        </w:tc>
        <w:tc>
          <w:tcPr>
            <w:tcW w:w="1332" w:type="dxa"/>
            <w:vAlign w:val="center"/>
          </w:tcPr>
          <w:p w14:paraId="27FFB7A8">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w:t>
            </w:r>
          </w:p>
        </w:tc>
        <w:tc>
          <w:tcPr>
            <w:tcW w:w="984" w:type="dxa"/>
            <w:gridSpan w:val="2"/>
            <w:vAlign w:val="center"/>
          </w:tcPr>
          <w:p w14:paraId="0F826120">
            <w:pPr>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w:t>
            </w:r>
          </w:p>
        </w:tc>
        <w:tc>
          <w:tcPr>
            <w:tcW w:w="852" w:type="dxa"/>
            <w:vAlign w:val="center"/>
          </w:tcPr>
          <w:p w14:paraId="3577CB17">
            <w:pPr>
              <w:jc w:val="center"/>
              <w:rPr>
                <w:rFonts w:hint="eastAsia" w:asciiTheme="majorEastAsia" w:hAnsiTheme="majorEastAsia" w:eastAsiaTheme="majorEastAsia"/>
                <w:bCs/>
                <w:sz w:val="24"/>
                <w:szCs w:val="24"/>
                <w:lang w:eastAsia="zh-CN"/>
              </w:rPr>
            </w:pPr>
            <w:r>
              <w:rPr>
                <w:rFonts w:hint="eastAsia" w:asciiTheme="majorEastAsia" w:hAnsiTheme="majorEastAsia" w:eastAsiaTheme="majorEastAsia"/>
                <w:bCs/>
                <w:sz w:val="24"/>
                <w:szCs w:val="24"/>
                <w:lang w:eastAsia="zh-CN"/>
              </w:rPr>
              <w:t>否</w:t>
            </w:r>
          </w:p>
        </w:tc>
        <w:tc>
          <w:tcPr>
            <w:tcW w:w="758" w:type="dxa"/>
            <w:vAlign w:val="center"/>
          </w:tcPr>
          <w:p w14:paraId="242C4980">
            <w:pPr>
              <w:jc w:val="center"/>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lang w:eastAsia="zh-CN"/>
              </w:rPr>
              <w:t>否</w:t>
            </w:r>
          </w:p>
        </w:tc>
      </w:tr>
    </w:tbl>
    <w:p w14:paraId="3AD2027B">
      <w:pPr>
        <w:ind w:firstLine="360" w:firstLineChars="150"/>
        <w:rPr>
          <w:rFonts w:cs="方正小标宋简体" w:asciiTheme="majorEastAsia" w:hAnsiTheme="majorEastAsia" w:eastAsiaTheme="majorEastAsia"/>
          <w:sz w:val="24"/>
          <w:shd w:val="clear" w:color="auto" w:fill="FFFFFF"/>
        </w:rPr>
      </w:pPr>
      <w:r>
        <w:rPr>
          <w:rFonts w:hint="eastAsia" w:cs="方正小标宋简体" w:asciiTheme="majorEastAsia" w:hAnsiTheme="majorEastAsia" w:eastAsiaTheme="majorEastAsia"/>
          <w:sz w:val="24"/>
          <w:shd w:val="clear" w:color="auto" w:fill="FFFFFF"/>
        </w:rPr>
        <w:t>二、特殊资格要求说明</w:t>
      </w:r>
    </w:p>
    <w:p w14:paraId="667033A6">
      <w:pPr>
        <w:pStyle w:val="17"/>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68001051">
      <w:pPr>
        <w:pStyle w:val="17"/>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1）若投标人为所投产品的生产企业，必须提供《医疗器械生产企业许可证》，且生产范围包含该产品；若投标人为所投产品的代理商或授权供应商，必须提供《医疗器械经营企业许可证》，且经营范围包含该产品。</w:t>
      </w:r>
    </w:p>
    <w:p w14:paraId="40D591A4">
      <w:pPr>
        <w:pStyle w:val="17"/>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（2）投标人必须提供所投产品的《医疗器械注册（备案）证》的扫描件，原件备查（开标时，该证应在有效期内；若不在有效期内，则需提供该证和所投产品在该证有效期内生产的药监局出具的证明文件）</w:t>
      </w:r>
    </w:p>
    <w:p w14:paraId="2B6BF2E4">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4E296EEE">
      <w:pPr>
        <w:spacing w:before="240"/>
        <w:ind w:firstLine="241" w:firstLineChars="100"/>
        <w:rPr>
          <w:rFonts w:cs="方正小标宋简体" w:asciiTheme="majorEastAsia" w:hAnsiTheme="majorEastAsia" w:eastAsiaTheme="majorEastAsia"/>
          <w:sz w:val="24"/>
          <w:szCs w:val="24"/>
        </w:rPr>
      </w:pPr>
      <w:r>
        <w:rPr>
          <w:rFonts w:hint="eastAsia" w:cs="宋体" w:asciiTheme="majorEastAsia" w:hAnsiTheme="majorEastAsia" w:eastAsiaTheme="majorEastAsia"/>
          <w:b/>
          <w:bCs/>
          <w:sz w:val="24"/>
          <w:szCs w:val="24"/>
        </w:rPr>
        <w:t>说明：</w:t>
      </w:r>
      <w:r>
        <w:rPr>
          <w:rFonts w:hint="eastAsia" w:cs="宋体" w:asciiTheme="majorEastAsia" w:hAnsiTheme="majorEastAsia" w:eastAsiaTheme="majorEastAsia"/>
          <w:b/>
          <w:sz w:val="24"/>
          <w:szCs w:val="24"/>
        </w:rPr>
        <w:t>1.“★”号条款为实质性条款，必须完全满足，不满足则不予采购。</w:t>
      </w:r>
      <w:r>
        <w:rPr>
          <w:rFonts w:hint="eastAsia" w:cs="宋体" w:asciiTheme="majorEastAsia" w:hAnsiTheme="majorEastAsia" w:eastAsiaTheme="majorEastAsia"/>
          <w:sz w:val="24"/>
          <w:szCs w:val="24"/>
        </w:rPr>
        <w:t>（核心技术要求（以★号标注）为技术条款实质性要求不允许负偏离;否则将被否决。其数量≤5条，且必须有不少于3个品牌满足，并在第四部分作出承诺。）</w:t>
      </w:r>
    </w:p>
    <w:p w14:paraId="2EA14DAD">
      <w:pPr>
        <w:ind w:firstLine="240" w:firstLineChars="100"/>
        <w:rPr>
          <w:rFonts w:cs="方正小标宋简体" w:asciiTheme="majorEastAsia" w:hAnsiTheme="majorEastAsia" w:eastAsiaTheme="majorEastAsia"/>
          <w:sz w:val="24"/>
          <w:szCs w:val="24"/>
        </w:rPr>
      </w:pPr>
      <w:r>
        <w:rPr>
          <w:rFonts w:hint="eastAsia" w:cs="方正小标宋简体" w:asciiTheme="majorEastAsia" w:hAnsiTheme="majorEastAsia" w:eastAsiaTheme="majorEastAsia"/>
          <w:sz w:val="24"/>
          <w:szCs w:val="24"/>
        </w:rPr>
        <w:t xml:space="preserve">   </w:t>
      </w:r>
      <w:r>
        <w:rPr>
          <w:rFonts w:hint="eastAsia" w:cs="宋体" w:asciiTheme="majorEastAsia" w:hAnsiTheme="majorEastAsia" w:eastAsiaTheme="majorEastAsia"/>
          <w:b/>
          <w:sz w:val="24"/>
          <w:szCs w:val="24"/>
        </w:rPr>
        <w:t xml:space="preserve"> 2.“▲”</w:t>
      </w:r>
      <w:r>
        <w:rPr>
          <w:rFonts w:hint="eastAsia" w:cs="宋体" w:asciiTheme="majorEastAsia" w:hAnsiTheme="majorEastAsia" w:eastAsiaTheme="majorEastAsia"/>
          <w:b/>
          <w:bCs/>
          <w:sz w:val="24"/>
          <w:szCs w:val="24"/>
        </w:rPr>
        <w:t>号条款为重要技术参数，需逐一确定是否满足。</w:t>
      </w:r>
      <w:r>
        <w:rPr>
          <w:rFonts w:hint="eastAsia" w:cs="宋体" w:asciiTheme="majorEastAsia" w:hAnsiTheme="majorEastAsia" w:eastAsiaTheme="majorEastAsia"/>
          <w:bCs/>
          <w:sz w:val="24"/>
          <w:szCs w:val="24"/>
        </w:rPr>
        <w:t>（</w:t>
      </w:r>
      <w:r>
        <w:rPr>
          <w:rFonts w:hint="eastAsia" w:cs="宋体" w:asciiTheme="majorEastAsia" w:hAnsiTheme="majorEastAsia" w:eastAsiaTheme="majorEastAsia"/>
          <w:sz w:val="24"/>
          <w:szCs w:val="24"/>
        </w:rPr>
        <w:t>重要技术要求（以▲号标注）数量≤全部技术要求的10%。</w:t>
      </w:r>
      <w:r>
        <w:rPr>
          <w:rFonts w:hint="eastAsia" w:cs="宋体" w:asciiTheme="majorEastAsia" w:hAnsiTheme="majorEastAsia" w:eastAsiaTheme="majorEastAsia"/>
          <w:bCs/>
          <w:sz w:val="24"/>
          <w:szCs w:val="24"/>
        </w:rPr>
        <w:t>）</w:t>
      </w:r>
    </w:p>
    <w:tbl>
      <w:tblPr>
        <w:tblStyle w:val="10"/>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055"/>
        <w:gridCol w:w="7444"/>
        <w:gridCol w:w="817"/>
      </w:tblGrid>
      <w:tr w14:paraId="5DC32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9209" w:type="dxa"/>
            <w:gridSpan w:val="3"/>
            <w:vAlign w:val="center"/>
          </w:tcPr>
          <w:p w14:paraId="3A37386E">
            <w:pPr>
              <w:rPr>
                <w:rFonts w:asciiTheme="majorEastAsia" w:hAnsiTheme="majorEastAsia" w:eastAsiaTheme="majorEastAsia"/>
                <w:b/>
                <w:sz w:val="24"/>
                <w:szCs w:val="24"/>
              </w:rPr>
            </w:pPr>
            <w:r>
              <w:rPr>
                <w:rFonts w:hint="eastAsia" w:asciiTheme="majorEastAsia" w:hAnsiTheme="majorEastAsia" w:eastAsiaTheme="majorEastAsia"/>
                <w:b/>
                <w:sz w:val="24"/>
                <w:szCs w:val="24"/>
              </w:rPr>
              <w:t>一、技术部分</w:t>
            </w:r>
          </w:p>
        </w:tc>
        <w:tc>
          <w:tcPr>
            <w:tcW w:w="817" w:type="dxa"/>
            <w:vAlign w:val="center"/>
          </w:tcPr>
          <w:p w14:paraId="2AFF9327">
            <w:pPr>
              <w:jc w:val="center"/>
              <w:rPr>
                <w:rFonts w:asciiTheme="majorEastAsia" w:hAnsiTheme="majorEastAsia" w:eastAsiaTheme="majorEastAsia"/>
                <w:b/>
                <w:sz w:val="24"/>
                <w:szCs w:val="24"/>
              </w:rPr>
            </w:pPr>
          </w:p>
        </w:tc>
      </w:tr>
      <w:tr w14:paraId="5C531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710" w:type="dxa"/>
            <w:vAlign w:val="center"/>
          </w:tcPr>
          <w:p w14:paraId="191200B2">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序号</w:t>
            </w:r>
          </w:p>
        </w:tc>
        <w:tc>
          <w:tcPr>
            <w:tcW w:w="1055" w:type="dxa"/>
            <w:vAlign w:val="center"/>
          </w:tcPr>
          <w:p w14:paraId="62C1E9BB">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货物名称</w:t>
            </w:r>
          </w:p>
        </w:tc>
        <w:tc>
          <w:tcPr>
            <w:tcW w:w="7444" w:type="dxa"/>
            <w:vAlign w:val="center"/>
          </w:tcPr>
          <w:p w14:paraId="7AE60643">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技术要求</w:t>
            </w:r>
          </w:p>
        </w:tc>
        <w:tc>
          <w:tcPr>
            <w:tcW w:w="817" w:type="dxa"/>
            <w:vAlign w:val="center"/>
          </w:tcPr>
          <w:p w14:paraId="29529777">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标注</w:t>
            </w:r>
          </w:p>
        </w:tc>
      </w:tr>
      <w:tr w14:paraId="57CE3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restart"/>
          </w:tcPr>
          <w:p w14:paraId="5D9460D1">
            <w:pPr>
              <w:spacing w:line="276" w:lineRule="auto"/>
              <w:rPr>
                <w:rFonts w:asciiTheme="majorEastAsia" w:hAnsiTheme="majorEastAsia" w:eastAsiaTheme="majorEastAsia"/>
                <w:b/>
                <w:sz w:val="24"/>
                <w:szCs w:val="24"/>
              </w:rPr>
            </w:pPr>
          </w:p>
        </w:tc>
        <w:tc>
          <w:tcPr>
            <w:tcW w:w="1055" w:type="dxa"/>
            <w:vMerge w:val="restart"/>
          </w:tcPr>
          <w:p w14:paraId="7D2A5DD4">
            <w:pPr>
              <w:spacing w:line="276" w:lineRule="auto"/>
              <w:jc w:val="center"/>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制氧机</w:t>
            </w:r>
          </w:p>
        </w:tc>
        <w:tc>
          <w:tcPr>
            <w:tcW w:w="7444" w:type="dxa"/>
          </w:tcPr>
          <w:p w14:paraId="25A04F7F">
            <w:pPr>
              <w:tabs>
                <w:tab w:val="left" w:pos="937"/>
              </w:tabs>
              <w:spacing w:line="276" w:lineRule="auto"/>
              <w:rPr>
                <w:rFonts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氧气流量0.5-</w:t>
            </w:r>
            <w:r>
              <w:rPr>
                <w:sz w:val="24"/>
                <w:szCs w:val="24"/>
              </w:rPr>
              <w:t>5</w:t>
            </w:r>
            <w:r>
              <w:rPr>
                <w:rFonts w:asciiTheme="minorEastAsia" w:hAnsiTheme="minorEastAsia"/>
                <w:sz w:val="24"/>
                <w:szCs w:val="24"/>
              </w:rPr>
              <w:t>L/min</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涵盖此范围）</w:t>
            </w:r>
            <w:r>
              <w:rPr>
                <w:rFonts w:asciiTheme="minorEastAsia" w:hAnsiTheme="minorEastAsia"/>
                <w:sz w:val="24"/>
                <w:szCs w:val="24"/>
              </w:rPr>
              <w:t>；氧气浓度</w:t>
            </w:r>
            <w:r>
              <w:rPr>
                <w:rFonts w:hint="eastAsia" w:asciiTheme="minorEastAsia" w:hAnsiTheme="minorEastAsia"/>
                <w:sz w:val="24"/>
                <w:szCs w:val="24"/>
              </w:rPr>
              <w:t>≥</w:t>
            </w:r>
            <w:r>
              <w:rPr>
                <w:sz w:val="24"/>
                <w:szCs w:val="24"/>
              </w:rPr>
              <w:t>90%</w:t>
            </w:r>
          </w:p>
        </w:tc>
        <w:tc>
          <w:tcPr>
            <w:tcW w:w="817" w:type="dxa"/>
          </w:tcPr>
          <w:p w14:paraId="22C0C42A">
            <w:pPr>
              <w:spacing w:line="276" w:lineRule="auto"/>
              <w:rPr>
                <w:rFonts w:asciiTheme="majorEastAsia" w:hAnsiTheme="majorEastAsia" w:eastAsiaTheme="majorEastAsia"/>
                <w:b/>
                <w:sz w:val="24"/>
                <w:szCs w:val="24"/>
              </w:rPr>
            </w:pPr>
          </w:p>
        </w:tc>
      </w:tr>
      <w:tr w14:paraId="3E542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789C711B">
            <w:pPr>
              <w:spacing w:line="276" w:lineRule="auto"/>
              <w:rPr>
                <w:rFonts w:asciiTheme="majorEastAsia" w:hAnsiTheme="majorEastAsia" w:eastAsiaTheme="majorEastAsia"/>
                <w:b/>
                <w:sz w:val="24"/>
                <w:szCs w:val="24"/>
              </w:rPr>
            </w:pPr>
          </w:p>
        </w:tc>
        <w:tc>
          <w:tcPr>
            <w:tcW w:w="1055" w:type="dxa"/>
            <w:vMerge w:val="continue"/>
          </w:tcPr>
          <w:p w14:paraId="00066513">
            <w:pPr>
              <w:spacing w:line="276" w:lineRule="auto"/>
              <w:rPr>
                <w:rFonts w:asciiTheme="majorEastAsia" w:hAnsiTheme="majorEastAsia" w:eastAsiaTheme="majorEastAsia"/>
                <w:b/>
                <w:sz w:val="24"/>
                <w:szCs w:val="24"/>
              </w:rPr>
            </w:pPr>
          </w:p>
        </w:tc>
        <w:tc>
          <w:tcPr>
            <w:tcW w:w="7444" w:type="dxa"/>
          </w:tcPr>
          <w:p w14:paraId="0B119A00">
            <w:pPr>
              <w:spacing w:line="276" w:lineRule="auto"/>
              <w:rPr>
                <w:rFonts w:asciiTheme="minorEastAsia" w:hAnsiTheme="minorEastAsia"/>
                <w:sz w:val="24"/>
                <w:szCs w:val="24"/>
              </w:rPr>
            </w:pPr>
            <w:r>
              <w:rPr>
                <w:rFonts w:hint="eastAsia" w:asciiTheme="minorEastAsia" w:hAnsiTheme="minorEastAsia"/>
                <w:sz w:val="24"/>
                <w:szCs w:val="24"/>
              </w:rPr>
              <w:t>2、</w:t>
            </w:r>
            <w:r>
              <w:rPr>
                <w:rFonts w:asciiTheme="minorEastAsia" w:hAnsiTheme="minorEastAsia"/>
                <w:sz w:val="24"/>
                <w:szCs w:val="24"/>
              </w:rPr>
              <w:t>功率≤</w:t>
            </w:r>
            <w:r>
              <w:rPr>
                <w:rFonts w:hint="eastAsia" w:asciiTheme="minorEastAsia" w:hAnsiTheme="minorEastAsia"/>
                <w:sz w:val="24"/>
                <w:szCs w:val="24"/>
              </w:rPr>
              <w:t>50</w:t>
            </w:r>
            <w:r>
              <w:rPr>
                <w:rFonts w:asciiTheme="minorEastAsia" w:hAnsiTheme="minorEastAsia"/>
                <w:sz w:val="24"/>
                <w:szCs w:val="24"/>
              </w:rPr>
              <w:t>0VA</w:t>
            </w:r>
          </w:p>
        </w:tc>
        <w:tc>
          <w:tcPr>
            <w:tcW w:w="817" w:type="dxa"/>
          </w:tcPr>
          <w:p w14:paraId="24F465BC">
            <w:pPr>
              <w:spacing w:line="276" w:lineRule="auto"/>
              <w:rPr>
                <w:rFonts w:asciiTheme="majorEastAsia" w:hAnsiTheme="majorEastAsia" w:eastAsiaTheme="majorEastAsia"/>
                <w:b/>
                <w:sz w:val="24"/>
                <w:szCs w:val="24"/>
              </w:rPr>
            </w:pPr>
          </w:p>
        </w:tc>
      </w:tr>
      <w:tr w14:paraId="31E7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359C363E">
            <w:pPr>
              <w:spacing w:line="276" w:lineRule="auto"/>
              <w:rPr>
                <w:rFonts w:asciiTheme="majorEastAsia" w:hAnsiTheme="majorEastAsia" w:eastAsiaTheme="majorEastAsia"/>
                <w:b/>
                <w:sz w:val="24"/>
                <w:szCs w:val="24"/>
              </w:rPr>
            </w:pPr>
          </w:p>
        </w:tc>
        <w:tc>
          <w:tcPr>
            <w:tcW w:w="1055" w:type="dxa"/>
            <w:vMerge w:val="continue"/>
          </w:tcPr>
          <w:p w14:paraId="3BDC7246">
            <w:pPr>
              <w:spacing w:line="276" w:lineRule="auto"/>
              <w:rPr>
                <w:rFonts w:asciiTheme="majorEastAsia" w:hAnsiTheme="majorEastAsia" w:eastAsiaTheme="majorEastAsia"/>
                <w:b/>
                <w:sz w:val="24"/>
                <w:szCs w:val="24"/>
              </w:rPr>
            </w:pPr>
          </w:p>
        </w:tc>
        <w:tc>
          <w:tcPr>
            <w:tcW w:w="7444" w:type="dxa"/>
          </w:tcPr>
          <w:p w14:paraId="0F9B5F87">
            <w:pPr>
              <w:spacing w:line="276" w:lineRule="auto"/>
              <w:rPr>
                <w:rFonts w:asciiTheme="minorEastAsia" w:hAnsiTheme="minorEastAsia"/>
                <w:sz w:val="24"/>
                <w:szCs w:val="24"/>
              </w:rPr>
            </w:pPr>
            <w:r>
              <w:rPr>
                <w:rFonts w:hint="eastAsia" w:asciiTheme="minorEastAsia" w:hAnsiTheme="minorEastAsia"/>
                <w:sz w:val="24"/>
                <w:szCs w:val="24"/>
              </w:rPr>
              <w:t>3、</w:t>
            </w:r>
            <w:r>
              <w:rPr>
                <w:rFonts w:asciiTheme="minorEastAsia" w:hAnsiTheme="minorEastAsia"/>
                <w:sz w:val="24"/>
                <w:szCs w:val="24"/>
              </w:rPr>
              <w:t>噪音：≤</w:t>
            </w:r>
            <w:r>
              <w:rPr>
                <w:rFonts w:hint="eastAsia" w:asciiTheme="minorEastAsia" w:hAnsiTheme="minorEastAsia"/>
                <w:sz w:val="24"/>
                <w:szCs w:val="24"/>
              </w:rPr>
              <w:t>6</w:t>
            </w:r>
            <w:r>
              <w:rPr>
                <w:rFonts w:asciiTheme="minorEastAsia" w:hAnsiTheme="minorEastAsia"/>
                <w:sz w:val="24"/>
                <w:szCs w:val="24"/>
              </w:rPr>
              <w:t>0dB(A)</w:t>
            </w:r>
          </w:p>
        </w:tc>
        <w:tc>
          <w:tcPr>
            <w:tcW w:w="817" w:type="dxa"/>
          </w:tcPr>
          <w:p w14:paraId="4E908457">
            <w:pPr>
              <w:spacing w:line="276" w:lineRule="auto"/>
              <w:rPr>
                <w:rFonts w:asciiTheme="majorEastAsia" w:hAnsiTheme="majorEastAsia" w:eastAsiaTheme="majorEastAsia"/>
                <w:b/>
                <w:sz w:val="24"/>
                <w:szCs w:val="24"/>
              </w:rPr>
            </w:pPr>
          </w:p>
        </w:tc>
      </w:tr>
      <w:tr w14:paraId="00BDA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73F82446">
            <w:pPr>
              <w:spacing w:line="276" w:lineRule="auto"/>
              <w:rPr>
                <w:rFonts w:asciiTheme="majorEastAsia" w:hAnsiTheme="majorEastAsia" w:eastAsiaTheme="majorEastAsia"/>
                <w:b/>
                <w:sz w:val="24"/>
                <w:szCs w:val="24"/>
              </w:rPr>
            </w:pPr>
          </w:p>
        </w:tc>
        <w:tc>
          <w:tcPr>
            <w:tcW w:w="1055" w:type="dxa"/>
            <w:vMerge w:val="continue"/>
          </w:tcPr>
          <w:p w14:paraId="42B2EB88">
            <w:pPr>
              <w:spacing w:line="276" w:lineRule="auto"/>
              <w:rPr>
                <w:rFonts w:asciiTheme="majorEastAsia" w:hAnsiTheme="majorEastAsia" w:eastAsiaTheme="majorEastAsia"/>
                <w:b/>
                <w:sz w:val="24"/>
                <w:szCs w:val="24"/>
              </w:rPr>
            </w:pPr>
          </w:p>
        </w:tc>
        <w:tc>
          <w:tcPr>
            <w:tcW w:w="7444" w:type="dxa"/>
          </w:tcPr>
          <w:p w14:paraId="547AB871">
            <w:pPr>
              <w:spacing w:line="276" w:lineRule="auto"/>
              <w:rPr>
                <w:rFonts w:asciiTheme="minorEastAsia" w:hAnsiTheme="minorEastAsia"/>
                <w:sz w:val="24"/>
                <w:szCs w:val="24"/>
              </w:rPr>
            </w:pPr>
            <w:r>
              <w:rPr>
                <w:rFonts w:hint="eastAsia" w:asciiTheme="minorEastAsia" w:hAnsiTheme="minorEastAsia"/>
                <w:sz w:val="24"/>
                <w:szCs w:val="24"/>
              </w:rPr>
              <w:t>4、输出</w:t>
            </w:r>
            <w:r>
              <w:rPr>
                <w:rFonts w:asciiTheme="minorEastAsia" w:hAnsiTheme="minorEastAsia"/>
                <w:sz w:val="24"/>
                <w:szCs w:val="24"/>
              </w:rPr>
              <w:t>压力：</w:t>
            </w:r>
            <w:r>
              <w:rPr>
                <w:sz w:val="24"/>
                <w:szCs w:val="24"/>
              </w:rPr>
              <w:t>40~70kPa</w:t>
            </w:r>
            <w:r>
              <w:rPr>
                <w:rFonts w:hint="eastAsia"/>
                <w:sz w:val="24"/>
                <w:szCs w:val="24"/>
                <w:lang w:eastAsia="zh-CN"/>
              </w:rPr>
              <w:t>（</w:t>
            </w:r>
            <w:r>
              <w:rPr>
                <w:rFonts w:hint="eastAsia"/>
                <w:sz w:val="24"/>
                <w:szCs w:val="24"/>
                <w:lang w:val="en-US" w:eastAsia="zh-CN"/>
              </w:rPr>
              <w:t>涵盖此范围）</w:t>
            </w:r>
          </w:p>
        </w:tc>
        <w:tc>
          <w:tcPr>
            <w:tcW w:w="817" w:type="dxa"/>
          </w:tcPr>
          <w:p w14:paraId="75C19B41">
            <w:pPr>
              <w:spacing w:line="276" w:lineRule="auto"/>
              <w:rPr>
                <w:rFonts w:asciiTheme="majorEastAsia" w:hAnsiTheme="majorEastAsia" w:eastAsiaTheme="majorEastAsia"/>
                <w:b/>
                <w:sz w:val="24"/>
                <w:szCs w:val="24"/>
              </w:rPr>
            </w:pPr>
          </w:p>
        </w:tc>
      </w:tr>
      <w:tr w14:paraId="6F25B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7037DC3E">
            <w:pPr>
              <w:spacing w:line="276" w:lineRule="auto"/>
              <w:rPr>
                <w:rFonts w:asciiTheme="majorEastAsia" w:hAnsiTheme="majorEastAsia" w:eastAsiaTheme="majorEastAsia"/>
                <w:b/>
                <w:sz w:val="24"/>
                <w:szCs w:val="24"/>
              </w:rPr>
            </w:pPr>
          </w:p>
        </w:tc>
        <w:tc>
          <w:tcPr>
            <w:tcW w:w="1055" w:type="dxa"/>
            <w:vMerge w:val="continue"/>
          </w:tcPr>
          <w:p w14:paraId="7D47CB73">
            <w:pPr>
              <w:spacing w:line="276" w:lineRule="auto"/>
              <w:rPr>
                <w:rFonts w:asciiTheme="majorEastAsia" w:hAnsiTheme="majorEastAsia" w:eastAsiaTheme="majorEastAsia"/>
                <w:b/>
                <w:sz w:val="24"/>
                <w:szCs w:val="24"/>
              </w:rPr>
            </w:pPr>
          </w:p>
        </w:tc>
        <w:tc>
          <w:tcPr>
            <w:tcW w:w="7444" w:type="dxa"/>
          </w:tcPr>
          <w:p w14:paraId="696F9305">
            <w:pPr>
              <w:spacing w:line="276" w:lineRule="auto"/>
              <w:rPr>
                <w:rFonts w:asciiTheme="minorEastAsia" w:hAnsiTheme="minorEastAsia"/>
                <w:sz w:val="24"/>
                <w:szCs w:val="24"/>
                <w:highlight w:val="none"/>
              </w:rPr>
            </w:pPr>
            <w:r>
              <w:rPr>
                <w:rFonts w:hint="eastAsia" w:asciiTheme="minorEastAsia" w:hAnsiTheme="minorEastAsia"/>
                <w:sz w:val="24"/>
                <w:szCs w:val="24"/>
                <w:highlight w:val="none"/>
              </w:rPr>
              <w:t>5、</w:t>
            </w:r>
            <w:r>
              <w:rPr>
                <w:rFonts w:asciiTheme="minorEastAsia" w:hAnsiTheme="minorEastAsia"/>
                <w:sz w:val="24"/>
                <w:szCs w:val="24"/>
                <w:highlight w:val="none"/>
              </w:rPr>
              <w:t>净重</w:t>
            </w:r>
            <w:r>
              <w:rPr>
                <w:rFonts w:hint="eastAsia" w:asciiTheme="minorEastAsia" w:hAnsiTheme="minorEastAsia"/>
                <w:sz w:val="24"/>
                <w:szCs w:val="24"/>
                <w:highlight w:val="none"/>
              </w:rPr>
              <w:t>≤22</w:t>
            </w:r>
            <w:r>
              <w:rPr>
                <w:rFonts w:asciiTheme="minorEastAsia" w:hAnsiTheme="minorEastAsia"/>
                <w:sz w:val="24"/>
                <w:szCs w:val="24"/>
                <w:highlight w:val="none"/>
              </w:rPr>
              <w:t>k</w:t>
            </w:r>
            <w:r>
              <w:rPr>
                <w:rFonts w:hint="eastAsia" w:asciiTheme="minorEastAsia" w:hAnsiTheme="minorEastAsia"/>
                <w:sz w:val="24"/>
                <w:szCs w:val="24"/>
                <w:highlight w:val="none"/>
              </w:rPr>
              <w:t>g</w:t>
            </w:r>
          </w:p>
        </w:tc>
        <w:tc>
          <w:tcPr>
            <w:tcW w:w="817" w:type="dxa"/>
          </w:tcPr>
          <w:p w14:paraId="325C50C2">
            <w:pPr>
              <w:spacing w:line="276" w:lineRule="auto"/>
              <w:rPr>
                <w:rFonts w:asciiTheme="majorEastAsia" w:hAnsiTheme="majorEastAsia" w:eastAsiaTheme="majorEastAsia"/>
                <w:b/>
                <w:sz w:val="24"/>
                <w:szCs w:val="24"/>
              </w:rPr>
            </w:pPr>
          </w:p>
        </w:tc>
      </w:tr>
      <w:tr w14:paraId="28645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1372B326">
            <w:pPr>
              <w:spacing w:line="276" w:lineRule="auto"/>
              <w:rPr>
                <w:rFonts w:asciiTheme="majorEastAsia" w:hAnsiTheme="majorEastAsia" w:eastAsiaTheme="majorEastAsia"/>
                <w:b/>
                <w:sz w:val="24"/>
                <w:szCs w:val="24"/>
              </w:rPr>
            </w:pPr>
          </w:p>
        </w:tc>
        <w:tc>
          <w:tcPr>
            <w:tcW w:w="1055" w:type="dxa"/>
            <w:vMerge w:val="continue"/>
          </w:tcPr>
          <w:p w14:paraId="6C4979AC">
            <w:pPr>
              <w:spacing w:line="276" w:lineRule="auto"/>
              <w:rPr>
                <w:rFonts w:asciiTheme="majorEastAsia" w:hAnsiTheme="majorEastAsia" w:eastAsiaTheme="majorEastAsia"/>
                <w:b/>
                <w:sz w:val="24"/>
                <w:szCs w:val="24"/>
              </w:rPr>
            </w:pPr>
          </w:p>
        </w:tc>
        <w:tc>
          <w:tcPr>
            <w:tcW w:w="7444" w:type="dxa"/>
          </w:tcPr>
          <w:p w14:paraId="04C4576E">
            <w:pPr>
              <w:spacing w:line="276" w:lineRule="auto"/>
              <w:rPr>
                <w:rFonts w:asciiTheme="majorEastAsia" w:hAnsiTheme="majorEastAsia" w:eastAsiaTheme="majorEastAsia"/>
                <w:b/>
                <w:sz w:val="24"/>
                <w:szCs w:val="24"/>
                <w:highlight w:val="none"/>
              </w:rPr>
            </w:pPr>
            <w:r>
              <w:rPr>
                <w:rFonts w:hint="eastAsia" w:asciiTheme="minorEastAsia" w:hAnsiTheme="minorEastAsia"/>
                <w:sz w:val="24"/>
                <w:szCs w:val="24"/>
                <w:highlight w:val="none"/>
              </w:rPr>
              <w:t>6、外形尺寸≤</w:t>
            </w:r>
            <w:r>
              <w:rPr>
                <w:sz w:val="24"/>
                <w:szCs w:val="24"/>
                <w:highlight w:val="none"/>
              </w:rPr>
              <w:t>4</w:t>
            </w:r>
            <w:r>
              <w:rPr>
                <w:rFonts w:hint="eastAsia"/>
                <w:sz w:val="24"/>
                <w:szCs w:val="24"/>
                <w:highlight w:val="none"/>
              </w:rPr>
              <w:t>5</w:t>
            </w:r>
            <w:r>
              <w:rPr>
                <w:sz w:val="24"/>
                <w:szCs w:val="24"/>
                <w:highlight w:val="none"/>
              </w:rPr>
              <w:t>×</w:t>
            </w:r>
            <w:r>
              <w:rPr>
                <w:rFonts w:hint="eastAsia"/>
                <w:sz w:val="24"/>
                <w:szCs w:val="24"/>
                <w:highlight w:val="none"/>
              </w:rPr>
              <w:t>40</w:t>
            </w:r>
            <w:r>
              <w:rPr>
                <w:sz w:val="24"/>
                <w:szCs w:val="24"/>
                <w:highlight w:val="none"/>
              </w:rPr>
              <w:t>×</w:t>
            </w:r>
            <w:r>
              <w:rPr>
                <w:rFonts w:hint="eastAsia"/>
                <w:sz w:val="24"/>
                <w:szCs w:val="24"/>
                <w:highlight w:val="none"/>
              </w:rPr>
              <w:t>70</w:t>
            </w:r>
            <w:r>
              <w:rPr>
                <w:sz w:val="24"/>
                <w:szCs w:val="24"/>
                <w:highlight w:val="none"/>
              </w:rPr>
              <w:t>（cm）</w:t>
            </w:r>
          </w:p>
        </w:tc>
        <w:tc>
          <w:tcPr>
            <w:tcW w:w="817" w:type="dxa"/>
          </w:tcPr>
          <w:p w14:paraId="6B740B6C">
            <w:pPr>
              <w:spacing w:line="276" w:lineRule="auto"/>
              <w:rPr>
                <w:rFonts w:asciiTheme="majorEastAsia" w:hAnsiTheme="majorEastAsia" w:eastAsiaTheme="majorEastAsia"/>
                <w:b/>
                <w:sz w:val="24"/>
                <w:szCs w:val="24"/>
              </w:rPr>
            </w:pPr>
          </w:p>
        </w:tc>
      </w:tr>
      <w:tr w14:paraId="3F77B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6E2D49D9">
            <w:pPr>
              <w:spacing w:line="276" w:lineRule="auto"/>
              <w:rPr>
                <w:rFonts w:asciiTheme="majorEastAsia" w:hAnsiTheme="majorEastAsia" w:eastAsiaTheme="majorEastAsia"/>
                <w:b/>
                <w:sz w:val="24"/>
                <w:szCs w:val="24"/>
              </w:rPr>
            </w:pPr>
          </w:p>
        </w:tc>
        <w:tc>
          <w:tcPr>
            <w:tcW w:w="1055" w:type="dxa"/>
            <w:vMerge w:val="continue"/>
          </w:tcPr>
          <w:p w14:paraId="39D3C318">
            <w:pPr>
              <w:spacing w:line="276" w:lineRule="auto"/>
              <w:rPr>
                <w:rFonts w:asciiTheme="majorEastAsia" w:hAnsiTheme="majorEastAsia" w:eastAsiaTheme="majorEastAsia"/>
                <w:b/>
                <w:sz w:val="24"/>
                <w:szCs w:val="24"/>
              </w:rPr>
            </w:pPr>
          </w:p>
        </w:tc>
        <w:tc>
          <w:tcPr>
            <w:tcW w:w="7444" w:type="dxa"/>
          </w:tcPr>
          <w:p w14:paraId="122158D9">
            <w:pPr>
              <w:spacing w:line="276" w:lineRule="auto"/>
              <w:rPr>
                <w:rFonts w:asciiTheme="minorEastAsia" w:hAnsiTheme="minorEastAsia"/>
                <w:sz w:val="24"/>
                <w:szCs w:val="24"/>
              </w:rPr>
            </w:pPr>
            <w:r>
              <w:rPr>
                <w:rFonts w:hint="eastAsia"/>
                <w:sz w:val="24"/>
                <w:szCs w:val="24"/>
              </w:rPr>
              <w:t>7、</w:t>
            </w:r>
            <w:r>
              <w:rPr>
                <w:sz w:val="24"/>
                <w:szCs w:val="24"/>
              </w:rPr>
              <w:t>雾化率：≥0.1mL/min</w:t>
            </w:r>
          </w:p>
        </w:tc>
        <w:tc>
          <w:tcPr>
            <w:tcW w:w="817" w:type="dxa"/>
          </w:tcPr>
          <w:p w14:paraId="323A81A3">
            <w:pPr>
              <w:spacing w:line="276" w:lineRule="auto"/>
              <w:rPr>
                <w:rFonts w:asciiTheme="majorEastAsia" w:hAnsiTheme="majorEastAsia" w:eastAsiaTheme="majorEastAsia"/>
                <w:b/>
                <w:sz w:val="24"/>
                <w:szCs w:val="24"/>
              </w:rPr>
            </w:pPr>
          </w:p>
        </w:tc>
      </w:tr>
      <w:tr w14:paraId="53B80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02A7A178">
            <w:pPr>
              <w:spacing w:line="276" w:lineRule="auto"/>
              <w:rPr>
                <w:rFonts w:asciiTheme="majorEastAsia" w:hAnsiTheme="majorEastAsia" w:eastAsiaTheme="majorEastAsia"/>
                <w:b/>
                <w:sz w:val="24"/>
                <w:szCs w:val="24"/>
              </w:rPr>
            </w:pPr>
          </w:p>
        </w:tc>
        <w:tc>
          <w:tcPr>
            <w:tcW w:w="1055" w:type="dxa"/>
            <w:vMerge w:val="continue"/>
          </w:tcPr>
          <w:p w14:paraId="33694547">
            <w:pPr>
              <w:spacing w:line="276" w:lineRule="auto"/>
              <w:rPr>
                <w:rFonts w:asciiTheme="majorEastAsia" w:hAnsiTheme="majorEastAsia" w:eastAsiaTheme="majorEastAsia"/>
                <w:b/>
                <w:sz w:val="24"/>
                <w:szCs w:val="24"/>
              </w:rPr>
            </w:pPr>
          </w:p>
        </w:tc>
        <w:tc>
          <w:tcPr>
            <w:tcW w:w="7444" w:type="dxa"/>
          </w:tcPr>
          <w:p w14:paraId="75043DEE">
            <w:pPr>
              <w:spacing w:line="276" w:lineRule="auto"/>
              <w:rPr>
                <w:rFonts w:asciiTheme="minorEastAsia" w:hAnsiTheme="minorEastAsia"/>
                <w:sz w:val="24"/>
                <w:szCs w:val="24"/>
              </w:rPr>
            </w:pPr>
            <w:r>
              <w:rPr>
                <w:rFonts w:hint="eastAsia" w:asciiTheme="minorEastAsia" w:hAnsiTheme="minorEastAsia"/>
                <w:sz w:val="24"/>
                <w:szCs w:val="24"/>
              </w:rPr>
              <w:t>8、</w:t>
            </w:r>
            <w:r>
              <w:rPr>
                <w:sz w:val="24"/>
                <w:szCs w:val="24"/>
              </w:rPr>
              <w:t>压缩机安全阀释放压力</w:t>
            </w:r>
            <w:r>
              <w:rPr>
                <w:rFonts w:hint="eastAsia"/>
                <w:sz w:val="24"/>
                <w:szCs w:val="24"/>
              </w:rPr>
              <w:t>≤</w:t>
            </w:r>
            <w:r>
              <w:rPr>
                <w:sz w:val="24"/>
                <w:szCs w:val="24"/>
              </w:rPr>
              <w:t>250kPa±50kPa</w:t>
            </w:r>
          </w:p>
        </w:tc>
        <w:tc>
          <w:tcPr>
            <w:tcW w:w="817" w:type="dxa"/>
          </w:tcPr>
          <w:p w14:paraId="318F63B1">
            <w:pPr>
              <w:spacing w:line="276" w:lineRule="auto"/>
              <w:rPr>
                <w:rFonts w:asciiTheme="majorEastAsia" w:hAnsiTheme="majorEastAsia" w:eastAsiaTheme="majorEastAsia"/>
                <w:b/>
                <w:sz w:val="24"/>
                <w:szCs w:val="24"/>
              </w:rPr>
            </w:pPr>
          </w:p>
        </w:tc>
      </w:tr>
      <w:tr w14:paraId="2889F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15CAB6F2">
            <w:pPr>
              <w:spacing w:line="276" w:lineRule="auto"/>
              <w:rPr>
                <w:rFonts w:asciiTheme="majorEastAsia" w:hAnsiTheme="majorEastAsia" w:eastAsiaTheme="majorEastAsia"/>
                <w:b/>
                <w:sz w:val="24"/>
                <w:szCs w:val="24"/>
              </w:rPr>
            </w:pPr>
          </w:p>
        </w:tc>
        <w:tc>
          <w:tcPr>
            <w:tcW w:w="1055" w:type="dxa"/>
            <w:vMerge w:val="continue"/>
          </w:tcPr>
          <w:p w14:paraId="657ADA30">
            <w:pPr>
              <w:spacing w:line="276" w:lineRule="auto"/>
              <w:rPr>
                <w:rFonts w:asciiTheme="majorEastAsia" w:hAnsiTheme="majorEastAsia" w:eastAsiaTheme="majorEastAsia"/>
                <w:b/>
                <w:sz w:val="24"/>
                <w:szCs w:val="24"/>
              </w:rPr>
            </w:pPr>
          </w:p>
        </w:tc>
        <w:tc>
          <w:tcPr>
            <w:tcW w:w="7444" w:type="dxa"/>
          </w:tcPr>
          <w:p w14:paraId="0A5DAF9A">
            <w:pPr>
              <w:spacing w:line="276" w:lineRule="auto"/>
              <w:rPr>
                <w:rFonts w:asciiTheme="minorEastAsia" w:hAnsiTheme="minorEastAsia"/>
                <w:sz w:val="24"/>
                <w:szCs w:val="24"/>
              </w:rPr>
            </w:pPr>
            <w:r>
              <w:rPr>
                <w:rFonts w:hint="eastAsia" w:asciiTheme="minorEastAsia" w:hAnsiTheme="minorEastAsia"/>
                <w:sz w:val="24"/>
                <w:szCs w:val="24"/>
              </w:rPr>
              <w:t>9、</w:t>
            </w:r>
            <w:r>
              <w:rPr>
                <w:sz w:val="24"/>
                <w:szCs w:val="24"/>
              </w:rPr>
              <w:t>最短工作时间：不得低于30分钟</w:t>
            </w:r>
          </w:p>
        </w:tc>
        <w:tc>
          <w:tcPr>
            <w:tcW w:w="817" w:type="dxa"/>
          </w:tcPr>
          <w:p w14:paraId="211A267E">
            <w:pPr>
              <w:spacing w:line="276" w:lineRule="auto"/>
              <w:rPr>
                <w:rFonts w:asciiTheme="majorEastAsia" w:hAnsiTheme="majorEastAsia" w:eastAsiaTheme="majorEastAsia"/>
                <w:b/>
                <w:sz w:val="24"/>
                <w:szCs w:val="24"/>
              </w:rPr>
            </w:pPr>
          </w:p>
        </w:tc>
      </w:tr>
      <w:tr w14:paraId="36C6A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03BBB375">
            <w:pPr>
              <w:spacing w:line="276" w:lineRule="auto"/>
              <w:rPr>
                <w:rFonts w:asciiTheme="majorEastAsia" w:hAnsiTheme="majorEastAsia" w:eastAsiaTheme="majorEastAsia"/>
                <w:b/>
                <w:sz w:val="24"/>
                <w:szCs w:val="24"/>
              </w:rPr>
            </w:pPr>
          </w:p>
        </w:tc>
        <w:tc>
          <w:tcPr>
            <w:tcW w:w="1055" w:type="dxa"/>
            <w:vMerge w:val="continue"/>
          </w:tcPr>
          <w:p w14:paraId="2AD54642">
            <w:pPr>
              <w:spacing w:line="276" w:lineRule="auto"/>
              <w:rPr>
                <w:rFonts w:asciiTheme="majorEastAsia" w:hAnsiTheme="majorEastAsia" w:eastAsiaTheme="majorEastAsia"/>
                <w:b/>
                <w:sz w:val="24"/>
                <w:szCs w:val="24"/>
              </w:rPr>
            </w:pPr>
          </w:p>
        </w:tc>
        <w:tc>
          <w:tcPr>
            <w:tcW w:w="7444" w:type="dxa"/>
          </w:tcPr>
          <w:p w14:paraId="5AA895AC">
            <w:pPr>
              <w:spacing w:line="276" w:lineRule="auto"/>
              <w:rPr>
                <w:rFonts w:asciiTheme="minorEastAsia" w:hAnsiTheme="minorEastAsia"/>
                <w:sz w:val="24"/>
                <w:szCs w:val="24"/>
              </w:rPr>
            </w:pPr>
            <w:r>
              <w:rPr>
                <w:rFonts w:hint="eastAsia" w:asciiTheme="minorEastAsia" w:hAnsiTheme="minorEastAsia"/>
                <w:sz w:val="24"/>
                <w:szCs w:val="24"/>
              </w:rPr>
              <w:t>10、安全系统：电流过载或连线松脱，停机；压缩机高温，停机；压力、循环故障，报警停机；压缩机故障，报警停机；低氧浓度，报警；</w:t>
            </w:r>
          </w:p>
        </w:tc>
        <w:tc>
          <w:tcPr>
            <w:tcW w:w="817" w:type="dxa"/>
          </w:tcPr>
          <w:p w14:paraId="5351A23B">
            <w:pPr>
              <w:spacing w:line="276" w:lineRule="auto"/>
              <w:rPr>
                <w:rFonts w:asciiTheme="majorEastAsia" w:hAnsiTheme="majorEastAsia" w:eastAsiaTheme="majorEastAsia"/>
                <w:b/>
                <w:sz w:val="24"/>
                <w:szCs w:val="24"/>
              </w:rPr>
            </w:pPr>
          </w:p>
        </w:tc>
      </w:tr>
      <w:tr w14:paraId="0F00B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0995B49A">
            <w:pPr>
              <w:spacing w:line="276" w:lineRule="auto"/>
              <w:rPr>
                <w:rFonts w:asciiTheme="majorEastAsia" w:hAnsiTheme="majorEastAsia" w:eastAsiaTheme="majorEastAsia"/>
                <w:b/>
                <w:sz w:val="24"/>
                <w:szCs w:val="24"/>
              </w:rPr>
            </w:pPr>
          </w:p>
        </w:tc>
        <w:tc>
          <w:tcPr>
            <w:tcW w:w="1055" w:type="dxa"/>
            <w:vMerge w:val="continue"/>
          </w:tcPr>
          <w:p w14:paraId="5834D19B">
            <w:pPr>
              <w:spacing w:line="276" w:lineRule="auto"/>
              <w:rPr>
                <w:rFonts w:asciiTheme="majorEastAsia" w:hAnsiTheme="majorEastAsia" w:eastAsiaTheme="majorEastAsia"/>
                <w:b/>
                <w:sz w:val="24"/>
                <w:szCs w:val="24"/>
              </w:rPr>
            </w:pPr>
          </w:p>
        </w:tc>
        <w:tc>
          <w:tcPr>
            <w:tcW w:w="7444" w:type="dxa"/>
          </w:tcPr>
          <w:p w14:paraId="186866DC">
            <w:pPr>
              <w:spacing w:line="276" w:lineRule="auto"/>
              <w:rPr>
                <w:rFonts w:asciiTheme="minorEastAsia" w:hAnsiTheme="minorEastAsia"/>
                <w:sz w:val="24"/>
                <w:szCs w:val="24"/>
              </w:rPr>
            </w:pPr>
            <w:r>
              <w:rPr>
                <w:rFonts w:hint="eastAsia"/>
                <w:sz w:val="24"/>
                <w:szCs w:val="24"/>
              </w:rPr>
              <w:t>1</w:t>
            </w:r>
            <w:r>
              <w:rPr>
                <w:rFonts w:hint="eastAsia"/>
                <w:sz w:val="24"/>
                <w:szCs w:val="24"/>
                <w:lang w:val="en-US" w:eastAsia="zh-CN"/>
              </w:rPr>
              <w:t>1</w:t>
            </w:r>
            <w:r>
              <w:rPr>
                <w:rFonts w:hint="eastAsia"/>
                <w:sz w:val="24"/>
                <w:szCs w:val="24"/>
              </w:rPr>
              <w:t>、</w:t>
            </w:r>
            <w:r>
              <w:rPr>
                <w:sz w:val="24"/>
                <w:szCs w:val="24"/>
              </w:rPr>
              <w:t>氧气输出口温度：≤46℃</w:t>
            </w:r>
          </w:p>
        </w:tc>
        <w:tc>
          <w:tcPr>
            <w:tcW w:w="817" w:type="dxa"/>
          </w:tcPr>
          <w:p w14:paraId="338CED11">
            <w:pPr>
              <w:spacing w:line="276" w:lineRule="auto"/>
              <w:rPr>
                <w:rFonts w:asciiTheme="majorEastAsia" w:hAnsiTheme="majorEastAsia" w:eastAsiaTheme="majorEastAsia"/>
                <w:b/>
                <w:sz w:val="24"/>
                <w:szCs w:val="24"/>
              </w:rPr>
            </w:pPr>
          </w:p>
        </w:tc>
      </w:tr>
      <w:tr w14:paraId="55D51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jc w:val="center"/>
        </w:trPr>
        <w:tc>
          <w:tcPr>
            <w:tcW w:w="10026" w:type="dxa"/>
            <w:gridSpan w:val="4"/>
          </w:tcPr>
          <w:p w14:paraId="7CF1E1B8">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二、</w:t>
            </w:r>
            <w:r>
              <w:rPr>
                <w:rFonts w:hint="eastAsia" w:cs="宋体" w:asciiTheme="majorEastAsia" w:hAnsiTheme="majorEastAsia" w:eastAsiaTheme="majorEastAsia"/>
                <w:sz w:val="24"/>
                <w:szCs w:val="24"/>
              </w:rPr>
              <w:t>★</w:t>
            </w:r>
            <w:r>
              <w:rPr>
                <w:rFonts w:hint="eastAsia" w:asciiTheme="majorEastAsia" w:hAnsiTheme="majorEastAsia" w:eastAsiaTheme="majorEastAsia"/>
                <w:b/>
                <w:sz w:val="24"/>
                <w:szCs w:val="24"/>
              </w:rPr>
              <w:t>商务需求</w:t>
            </w:r>
          </w:p>
        </w:tc>
      </w:tr>
      <w:tr w14:paraId="4B787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765" w:type="dxa"/>
            <w:gridSpan w:val="2"/>
          </w:tcPr>
          <w:p w14:paraId="2039A6E3">
            <w:pPr>
              <w:spacing w:line="276"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一、到货时间</w:t>
            </w:r>
            <w:r>
              <w:rPr>
                <w:rFonts w:asciiTheme="majorEastAsia" w:hAnsiTheme="majorEastAsia" w:eastAsiaTheme="majorEastAsia"/>
                <w:b/>
                <w:sz w:val="24"/>
                <w:szCs w:val="24"/>
              </w:rPr>
              <w:t xml:space="preserve"> </w:t>
            </w:r>
          </w:p>
        </w:tc>
        <w:tc>
          <w:tcPr>
            <w:tcW w:w="8261" w:type="dxa"/>
            <w:gridSpan w:val="2"/>
          </w:tcPr>
          <w:p w14:paraId="52AA608F">
            <w:pPr>
              <w:spacing w:line="276"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合同签订后并接甲方通知</w:t>
            </w:r>
            <w:r>
              <w:rPr>
                <w:rFonts w:hint="eastAsia" w:asciiTheme="majorEastAsia" w:hAnsiTheme="majorEastAsia" w:eastAsiaTheme="majorEastAsia"/>
                <w:b/>
                <w:sz w:val="24"/>
                <w:szCs w:val="24"/>
                <w:u w:val="single"/>
              </w:rPr>
              <w:t>30</w:t>
            </w:r>
            <w:r>
              <w:rPr>
                <w:rFonts w:hint="eastAsia" w:asciiTheme="majorEastAsia" w:hAnsiTheme="majorEastAsia" w:eastAsiaTheme="majorEastAsia"/>
                <w:b/>
                <w:sz w:val="24"/>
                <w:szCs w:val="24"/>
              </w:rPr>
              <w:t>天后。</w:t>
            </w:r>
          </w:p>
        </w:tc>
      </w:tr>
      <w:tr w14:paraId="489E6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765" w:type="dxa"/>
            <w:gridSpan w:val="2"/>
            <w:tcBorders>
              <w:top w:val="single" w:color="auto" w:sz="4" w:space="0"/>
              <w:left w:val="single" w:color="auto" w:sz="4" w:space="0"/>
              <w:bottom w:val="single" w:color="auto" w:sz="4" w:space="0"/>
              <w:right w:val="single" w:color="auto" w:sz="4" w:space="0"/>
            </w:tcBorders>
          </w:tcPr>
          <w:p w14:paraId="0318E5ED">
            <w:pPr>
              <w:spacing w:line="276"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二、交货地点：</w:t>
            </w:r>
          </w:p>
        </w:tc>
        <w:tc>
          <w:tcPr>
            <w:tcW w:w="8261" w:type="dxa"/>
            <w:gridSpan w:val="2"/>
            <w:tcBorders>
              <w:top w:val="single" w:color="auto" w:sz="4" w:space="0"/>
              <w:left w:val="single" w:color="auto" w:sz="4" w:space="0"/>
              <w:bottom w:val="single" w:color="auto" w:sz="4" w:space="0"/>
              <w:right w:val="single" w:color="auto" w:sz="4" w:space="0"/>
            </w:tcBorders>
          </w:tcPr>
          <w:p w14:paraId="5C4890AF">
            <w:pPr>
              <w:spacing w:line="276" w:lineRule="auto"/>
              <w:rPr>
                <w:rFonts w:asciiTheme="majorEastAsia" w:hAnsiTheme="majorEastAsia" w:eastAsiaTheme="majorEastAsia"/>
                <w:sz w:val="24"/>
                <w:szCs w:val="24"/>
              </w:rPr>
            </w:pPr>
            <w:r>
              <w:rPr>
                <w:rFonts w:asciiTheme="majorEastAsia" w:hAnsiTheme="majorEastAsia" w:eastAsiaTheme="majorEastAsia"/>
                <w:sz w:val="24"/>
                <w:szCs w:val="24"/>
              </w:rPr>
              <w:t>采购人指定地点</w:t>
            </w:r>
          </w:p>
        </w:tc>
      </w:tr>
      <w:tr w14:paraId="64853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765" w:type="dxa"/>
            <w:gridSpan w:val="2"/>
            <w:tcBorders>
              <w:top w:val="single" w:color="auto" w:sz="4" w:space="0"/>
              <w:left w:val="single" w:color="auto" w:sz="4" w:space="0"/>
              <w:bottom w:val="single" w:color="auto" w:sz="4" w:space="0"/>
              <w:right w:val="single" w:color="auto" w:sz="4" w:space="0"/>
            </w:tcBorders>
          </w:tcPr>
          <w:p w14:paraId="0829459C">
            <w:pPr>
              <w:spacing w:line="276"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三、报价要求：</w:t>
            </w:r>
          </w:p>
        </w:tc>
        <w:tc>
          <w:tcPr>
            <w:tcW w:w="8261" w:type="dxa"/>
            <w:gridSpan w:val="2"/>
            <w:tcBorders>
              <w:top w:val="single" w:color="auto" w:sz="4" w:space="0"/>
              <w:left w:val="single" w:color="auto" w:sz="4" w:space="0"/>
              <w:bottom w:val="single" w:color="auto" w:sz="4" w:space="0"/>
              <w:right w:val="single" w:color="auto" w:sz="4" w:space="0"/>
            </w:tcBorders>
          </w:tcPr>
          <w:p w14:paraId="3E9186B5">
            <w:pPr>
              <w:adjustRightInd w:val="0"/>
              <w:snapToGrid w:val="0"/>
              <w:rPr>
                <w:rFonts w:asciiTheme="majorEastAsia" w:hAnsiTheme="majorEastAsia" w:eastAsiaTheme="majorEastAsia"/>
                <w:sz w:val="24"/>
                <w:szCs w:val="24"/>
              </w:rPr>
            </w:pPr>
            <w:r>
              <w:rPr>
                <w:rFonts w:hint="eastAsia" w:cs="Times New Roman" w:asciiTheme="majorEastAsia" w:hAnsiTheme="majorEastAsia" w:eastAsiaTheme="majorEastAsia"/>
                <w:sz w:val="24"/>
                <w:szCs w:val="24"/>
              </w:rPr>
              <w:t>报价必须是完成该项目的一切费用总和，包括设备费、运输费、装卸费、保险费、技术培训费、设备安装费、调试费、售后服务费、国家规定的各项税费等全部费用</w:t>
            </w:r>
          </w:p>
        </w:tc>
      </w:tr>
      <w:tr w14:paraId="34880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765" w:type="dxa"/>
            <w:gridSpan w:val="2"/>
            <w:tcBorders>
              <w:top w:val="single" w:color="auto" w:sz="4" w:space="0"/>
              <w:left w:val="single" w:color="auto" w:sz="4" w:space="0"/>
              <w:bottom w:val="single" w:color="auto" w:sz="4" w:space="0"/>
              <w:right w:val="single" w:color="auto" w:sz="4" w:space="0"/>
            </w:tcBorders>
          </w:tcPr>
          <w:p w14:paraId="5BDC2EA4">
            <w:pPr>
              <w:spacing w:line="276"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四、付款方式</w:t>
            </w:r>
          </w:p>
        </w:tc>
        <w:tc>
          <w:tcPr>
            <w:tcW w:w="8261" w:type="dxa"/>
            <w:gridSpan w:val="2"/>
            <w:tcBorders>
              <w:top w:val="single" w:color="auto" w:sz="4" w:space="0"/>
              <w:left w:val="single" w:color="auto" w:sz="4" w:space="0"/>
              <w:bottom w:val="single" w:color="auto" w:sz="4" w:space="0"/>
              <w:right w:val="single" w:color="auto" w:sz="4" w:space="0"/>
            </w:tcBorders>
          </w:tcPr>
          <w:p w14:paraId="7D4ED22D">
            <w:pPr>
              <w:adjustRightInd w:val="0"/>
              <w:snapToGrid w:val="0"/>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合同总价≥3万付款方式：</w:t>
            </w:r>
          </w:p>
          <w:p w14:paraId="53E210DE">
            <w:pPr>
              <w:widowControl/>
              <w:adjustRightInd w:val="0"/>
              <w:snapToGrid w:val="0"/>
              <w:ind w:firstLine="480" w:firstLineChars="200"/>
              <w:jc w:val="left"/>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Theme="majorEastAsia" w:hAnsiTheme="majorEastAsia" w:eastAsiaTheme="majorEastAsia"/>
                <w:color w:val="FF0000"/>
                <w:sz w:val="24"/>
                <w:szCs w:val="24"/>
              </w:rPr>
              <w:t>10个工作日</w:t>
            </w:r>
            <w:r>
              <w:rPr>
                <w:rFonts w:hint="eastAsia" w:asciiTheme="majorEastAsia" w:hAnsiTheme="majorEastAsia" w:eastAsiaTheme="majorEastAsia"/>
                <w:sz w:val="24"/>
                <w:szCs w:val="24"/>
              </w:rPr>
              <w:t>内，支付100%合同货款到乙方指定帐户。</w:t>
            </w:r>
          </w:p>
          <w:p w14:paraId="22ADECB1">
            <w:pPr>
              <w:adjustRightInd w:val="0"/>
              <w:snapToGrid w:val="0"/>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 w:val="24"/>
                <w:szCs w:val="24"/>
              </w:rPr>
              <w:t>10个工作日</w:t>
            </w:r>
            <w:r>
              <w:rPr>
                <w:rFonts w:hint="eastAsia" w:asciiTheme="majorEastAsia" w:hAnsiTheme="majorEastAsia" w:eastAsiaTheme="majorEastAsia"/>
                <w:sz w:val="24"/>
                <w:szCs w:val="24"/>
              </w:rPr>
              <w:t>内，甲方将履约保证金无息返还给乙方。</w:t>
            </w:r>
          </w:p>
          <w:p w14:paraId="055E0631">
            <w:pPr>
              <w:adjustRightInd w:val="0"/>
              <w:snapToGrid w:val="0"/>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合同总价＜3万付款方式：</w:t>
            </w:r>
          </w:p>
          <w:p w14:paraId="3D1CA2D3">
            <w:pPr>
              <w:adjustRightInd w:val="0"/>
              <w:snapToGrid w:val="0"/>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 w:val="24"/>
                <w:szCs w:val="24"/>
              </w:rPr>
              <w:t>10个工作日</w:t>
            </w:r>
            <w:r>
              <w:rPr>
                <w:rFonts w:hint="eastAsia" w:asciiTheme="majorEastAsia" w:hAnsiTheme="majorEastAsia" w:eastAsiaTheme="majorEastAsia"/>
                <w:sz w:val="24"/>
                <w:szCs w:val="24"/>
              </w:rPr>
              <w:t>内，支付100%合同货款到乙方指定帐户。</w:t>
            </w:r>
          </w:p>
        </w:tc>
      </w:tr>
      <w:tr w14:paraId="58DDC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765" w:type="dxa"/>
            <w:gridSpan w:val="2"/>
            <w:tcBorders>
              <w:top w:val="single" w:color="auto" w:sz="4" w:space="0"/>
              <w:left w:val="single" w:color="auto" w:sz="4" w:space="0"/>
              <w:bottom w:val="single" w:color="auto" w:sz="4" w:space="0"/>
              <w:right w:val="single" w:color="auto" w:sz="4" w:space="0"/>
            </w:tcBorders>
          </w:tcPr>
          <w:p w14:paraId="7AFE31B5">
            <w:pPr>
              <w:spacing w:line="276"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五、交货要求</w:t>
            </w:r>
          </w:p>
        </w:tc>
        <w:tc>
          <w:tcPr>
            <w:tcW w:w="8261" w:type="dxa"/>
            <w:gridSpan w:val="2"/>
            <w:tcBorders>
              <w:top w:val="single" w:color="auto" w:sz="4" w:space="0"/>
              <w:left w:val="single" w:color="auto" w:sz="4" w:space="0"/>
              <w:bottom w:val="single" w:color="auto" w:sz="4" w:space="0"/>
              <w:right w:val="single" w:color="auto" w:sz="4" w:space="0"/>
            </w:tcBorders>
          </w:tcPr>
          <w:p w14:paraId="4DD8C4B8">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5.1 中标人应向采购人提供配置清单、产品说明书、图纸、操作手册、中文操作使用说明书、设备原厂维护手册、维修手册、软件备份、故障代码表、备件清单、零部件、维护手册（含维修密码及接口数据）等维护维修必需的材料和信息。所有外文资料需提供中文译本。文件应随货物一并交付至采购人指点地点。</w:t>
            </w:r>
          </w:p>
          <w:p w14:paraId="2DEAAC3B">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5.2提供的货物必须为全新货物，出厂日期在采购人收到日期前12个月内经检验合格的产品。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66FE4C31">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7BED0CBA">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5.4中标人负责货物的现场安装和调试,提供货物安装、调试和维修所需的专用工具和辅助材料。中标人应在货物运至指定地点后一周内开始安装调试,并在 7 日历日内安装调试完毕。</w:t>
            </w:r>
          </w:p>
          <w:p w14:paraId="77AA9736">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572F5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765" w:type="dxa"/>
            <w:gridSpan w:val="2"/>
            <w:tcBorders>
              <w:top w:val="single" w:color="auto" w:sz="4" w:space="0"/>
              <w:left w:val="single" w:color="auto" w:sz="4" w:space="0"/>
              <w:bottom w:val="single" w:color="auto" w:sz="4" w:space="0"/>
              <w:right w:val="single" w:color="auto" w:sz="4" w:space="0"/>
            </w:tcBorders>
          </w:tcPr>
          <w:p w14:paraId="7E619F61">
            <w:pPr>
              <w:spacing w:line="276"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 xml:space="preserve">六、验收： </w:t>
            </w:r>
          </w:p>
        </w:tc>
        <w:tc>
          <w:tcPr>
            <w:tcW w:w="8261" w:type="dxa"/>
            <w:gridSpan w:val="2"/>
            <w:tcBorders>
              <w:top w:val="single" w:color="auto" w:sz="4" w:space="0"/>
              <w:left w:val="single" w:color="auto" w:sz="4" w:space="0"/>
              <w:bottom w:val="single" w:color="auto" w:sz="4" w:space="0"/>
              <w:right w:val="single" w:color="auto" w:sz="4" w:space="0"/>
            </w:tcBorders>
          </w:tcPr>
          <w:p w14:paraId="5A79DFE5">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6.1中标人应派有经验的技术人员到现场进行安装、调试，直到设备正常使用。由采购人按合同和招标、投标文件约定的要求和标准及中华人民共和国现行的验收规范和评定标准进行交货验收。</w:t>
            </w:r>
          </w:p>
          <w:p w14:paraId="12A3559B">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 xml:space="preserve">6.2 验收要求：货物必须满足以下条件后方可被采购方接受： </w:t>
            </w:r>
          </w:p>
          <w:p w14:paraId="7627D33E">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1）货物具备产品合格证。</w:t>
            </w:r>
          </w:p>
          <w:p w14:paraId="3C90120D">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2）设备全新,外观无伤痕变形或明显修饰痕迹。</w:t>
            </w:r>
          </w:p>
          <w:p w14:paraId="2A663B76">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438ABBA4">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4）技术文件资料、备件等已按规定数量移交完毕。</w:t>
            </w:r>
          </w:p>
          <w:p w14:paraId="56B3292E">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5）按照招标书要求及投标文件提供的技术要求验收必须合格。</w:t>
            </w:r>
          </w:p>
          <w:p w14:paraId="205DBAF5">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6）中标人提供的各种文件载明的内容必须真实，采购人对产品的技术数据置疑时有权要求中标人按照双方认可的第三方检测机构出具的检验方法进行检测(检测费用由中标人承担)，检测结果必须证明中标人提供的技术数据是真实的，否则视为不合格</w:t>
            </w:r>
          </w:p>
          <w:p w14:paraId="47627976">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7）在货物安装调试合格后，所有技术指标达到技术规范书要求，经验收合格后，双方共同签署验收报告。产品质保期自验收合格之日起算，由中标人提供产品质保文件。</w:t>
            </w:r>
          </w:p>
        </w:tc>
      </w:tr>
      <w:tr w14:paraId="1E6A7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765" w:type="dxa"/>
            <w:gridSpan w:val="2"/>
            <w:tcBorders>
              <w:top w:val="single" w:color="auto" w:sz="4" w:space="0"/>
              <w:left w:val="single" w:color="auto" w:sz="4" w:space="0"/>
              <w:bottom w:val="single" w:color="auto" w:sz="4" w:space="0"/>
              <w:right w:val="single" w:color="auto" w:sz="4" w:space="0"/>
            </w:tcBorders>
          </w:tcPr>
          <w:p w14:paraId="150C51E3">
            <w:pPr>
              <w:spacing w:line="276"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七、售后服务要求：</w:t>
            </w:r>
          </w:p>
          <w:p w14:paraId="1416AFD9">
            <w:pPr>
              <w:spacing w:line="276" w:lineRule="auto"/>
              <w:rPr>
                <w:rFonts w:asciiTheme="majorEastAsia" w:hAnsiTheme="majorEastAsia" w:eastAsiaTheme="majorEastAsia"/>
                <w:b/>
                <w:sz w:val="24"/>
                <w:szCs w:val="24"/>
              </w:rPr>
            </w:pPr>
          </w:p>
        </w:tc>
        <w:tc>
          <w:tcPr>
            <w:tcW w:w="8261" w:type="dxa"/>
            <w:gridSpan w:val="2"/>
            <w:tcBorders>
              <w:top w:val="single" w:color="auto" w:sz="4" w:space="0"/>
              <w:left w:val="single" w:color="auto" w:sz="4" w:space="0"/>
              <w:bottom w:val="single" w:color="auto" w:sz="4" w:space="0"/>
              <w:right w:val="single" w:color="auto" w:sz="4" w:space="0"/>
            </w:tcBorders>
          </w:tcPr>
          <w:p w14:paraId="43147738">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7.1各投标人应在投标文件中承诺提供整机免费原厂保修期</w:t>
            </w:r>
            <w:r>
              <w:rPr>
                <w:rFonts w:hint="eastAsia" w:cs="Times New Roman" w:asciiTheme="minorEastAsia" w:hAnsiTheme="minorEastAsia" w:eastAsiaTheme="minorEastAsia"/>
                <w:bCs/>
                <w:color w:val="FF0000"/>
                <w:sz w:val="24"/>
                <w:szCs w:val="24"/>
                <w:u w:val="single"/>
                <w:lang w:val="en-US" w:eastAsia="zh-CN"/>
              </w:rPr>
              <w:t xml:space="preserve">    </w:t>
            </w:r>
            <w:r>
              <w:rPr>
                <w:rFonts w:hint="eastAsia" w:cs="Times New Roman" w:asciiTheme="minorEastAsia" w:hAnsiTheme="minorEastAsia" w:eastAsiaTheme="minorEastAsia"/>
                <w:bCs/>
                <w:color w:val="FF0000"/>
                <w:sz w:val="24"/>
                <w:szCs w:val="24"/>
                <w:u w:val="single"/>
              </w:rPr>
              <w:t xml:space="preserve"> </w:t>
            </w:r>
            <w:r>
              <w:rPr>
                <w:rFonts w:hint="eastAsia" w:cs="Times New Roman" w:asciiTheme="minorEastAsia" w:hAnsiTheme="minorEastAsia" w:eastAsiaTheme="minorEastAsia"/>
                <w:bCs/>
                <w:color w:val="FF0000"/>
                <w:sz w:val="24"/>
                <w:szCs w:val="24"/>
                <w:lang w:val="en-US" w:eastAsia="zh-CN"/>
              </w:rPr>
              <w:t>年（填写的数值≥3年）</w:t>
            </w:r>
            <w:r>
              <w:rPr>
                <w:rFonts w:hint="eastAsia" w:cs="Times New Roman" w:asciiTheme="minorEastAsia" w:hAnsiTheme="minorEastAsia" w:eastAsiaTheme="minorEastAsia"/>
                <w:bCs/>
                <w:sz w:val="24"/>
                <w:szCs w:val="24"/>
              </w:rPr>
              <w:t>，终身维修。质保期内,年度定期预防性维护保养次数应不少于 2 次并留存维护记录。质保期内免费更换零配件、免工时费。</w:t>
            </w:r>
          </w:p>
          <w:p w14:paraId="4ADE7328">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7.2  4小时内响应，24 小时维修到位（不可抗力情况除外）。消耗品和零配件供应及时，质保期</w:t>
            </w:r>
            <w:bookmarkStart w:id="0" w:name="_GoBack"/>
            <w:bookmarkEnd w:id="0"/>
            <w:r>
              <w:rPr>
                <w:rFonts w:hint="eastAsia" w:cs="Times New Roman" w:asciiTheme="minorEastAsia" w:hAnsiTheme="minorEastAsia" w:eastAsiaTheme="minorEastAsia"/>
                <w:bCs/>
                <w:sz w:val="24"/>
                <w:szCs w:val="24"/>
              </w:rPr>
              <w:t>内及外设备出现故障不能正常使用，中标人应免费提供备用机给采购人使用直至设备修复完好投入使用。</w:t>
            </w:r>
          </w:p>
          <w:p w14:paraId="36997D69">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7.3质保期满以后，中标人对设备终身负责维修、安装、升级软件服务，长期以优惠价提供零配件（中标供应商提供主要零配件报价单）。设备使用期间中标人每季度至少回访采购方使用科室一次并对设备进行维护并留存维护记录。</w:t>
            </w:r>
          </w:p>
          <w:p w14:paraId="08833203">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7.4终身免费提供软件升级服务,并免费开放设备接口，无偿派人配合与医院各信息系统的连接工作(包括院内各信息系统接口费与二次开发费)，直至该设备与医院信息系统可进行完整的数据交换；在设备保修期内，当医院信息系统变更并需要与该设备连接时，需无偿派人配合直至该设备与医院信息系统可进行完整的数据交换。</w:t>
            </w:r>
          </w:p>
          <w:p w14:paraId="7674E543">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采购人维修通知的邮件发出后，视为采购人的维修通知送达中标人。</w:t>
            </w:r>
          </w:p>
          <w:p w14:paraId="245BEDB2">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7.6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质保期满后，中标人应以优惠价供应维修零配件、消耗品和延续保修合同。价格最高的前5项零配件、消耗品和延续保修合同的报价明细必须填写于《合同报价清单》中。采购人可与中标人就优惠价进行谈判，但优惠价不得高于中标人在投标文件的《零配件、消耗品和延续保修合同报价清单》中承诺的维修零配件、消耗品和延续保修合同的报价。</w:t>
            </w:r>
          </w:p>
        </w:tc>
      </w:tr>
      <w:tr w14:paraId="6128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765" w:type="dxa"/>
            <w:gridSpan w:val="2"/>
            <w:tcBorders>
              <w:top w:val="single" w:color="auto" w:sz="4" w:space="0"/>
              <w:left w:val="single" w:color="auto" w:sz="4" w:space="0"/>
              <w:bottom w:val="single" w:color="auto" w:sz="4" w:space="0"/>
              <w:right w:val="single" w:color="auto" w:sz="4" w:space="0"/>
            </w:tcBorders>
          </w:tcPr>
          <w:p w14:paraId="588D5400">
            <w:pPr>
              <w:spacing w:line="276"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 xml:space="preserve">八、培训要求 </w:t>
            </w:r>
          </w:p>
        </w:tc>
        <w:tc>
          <w:tcPr>
            <w:tcW w:w="8261" w:type="dxa"/>
            <w:gridSpan w:val="2"/>
            <w:tcBorders>
              <w:top w:val="single" w:color="auto" w:sz="4" w:space="0"/>
              <w:left w:val="single" w:color="auto" w:sz="4" w:space="0"/>
              <w:bottom w:val="single" w:color="auto" w:sz="4" w:space="0"/>
              <w:right w:val="single" w:color="auto" w:sz="4" w:space="0"/>
            </w:tcBorders>
          </w:tcPr>
          <w:p w14:paraId="65A7D103">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6AE7F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765" w:type="dxa"/>
            <w:gridSpan w:val="2"/>
            <w:tcBorders>
              <w:top w:val="single" w:color="auto" w:sz="4" w:space="0"/>
              <w:left w:val="single" w:color="auto" w:sz="4" w:space="0"/>
              <w:bottom w:val="single" w:color="auto" w:sz="4" w:space="0"/>
              <w:right w:val="single" w:color="auto" w:sz="4" w:space="0"/>
            </w:tcBorders>
          </w:tcPr>
          <w:p w14:paraId="609232B4">
            <w:pPr>
              <w:spacing w:line="276"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九、违约责任</w:t>
            </w:r>
          </w:p>
        </w:tc>
        <w:tc>
          <w:tcPr>
            <w:tcW w:w="8261" w:type="dxa"/>
            <w:gridSpan w:val="2"/>
            <w:tcBorders>
              <w:top w:val="single" w:color="auto" w:sz="4" w:space="0"/>
              <w:left w:val="single" w:color="auto" w:sz="4" w:space="0"/>
              <w:bottom w:val="single" w:color="auto" w:sz="4" w:space="0"/>
              <w:right w:val="single" w:color="auto" w:sz="4" w:space="0"/>
            </w:tcBorders>
          </w:tcPr>
          <w:p w14:paraId="2466CB62">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9.1中标人所交设备的品种、型号、规格、质量、功能、技术参数等方面不能实质性满足招标文件，交付的货物不符合合同规定的，采购人有权拒绝收货，且中标人向采购人支付合同总价的5%的违约金。</w:t>
            </w:r>
          </w:p>
          <w:p w14:paraId="40309D58">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237E7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765" w:type="dxa"/>
            <w:gridSpan w:val="2"/>
            <w:tcBorders>
              <w:top w:val="single" w:color="auto" w:sz="4" w:space="0"/>
              <w:left w:val="single" w:color="auto" w:sz="4" w:space="0"/>
              <w:bottom w:val="single" w:color="auto" w:sz="4" w:space="0"/>
              <w:right w:val="single" w:color="auto" w:sz="4" w:space="0"/>
            </w:tcBorders>
          </w:tcPr>
          <w:p w14:paraId="6F434D6E">
            <w:pPr>
              <w:spacing w:line="276"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十、其他</w:t>
            </w:r>
          </w:p>
        </w:tc>
        <w:tc>
          <w:tcPr>
            <w:tcW w:w="8261" w:type="dxa"/>
            <w:gridSpan w:val="2"/>
            <w:tcBorders>
              <w:top w:val="single" w:color="auto" w:sz="4" w:space="0"/>
              <w:left w:val="single" w:color="auto" w:sz="4" w:space="0"/>
              <w:bottom w:val="single" w:color="auto" w:sz="4" w:space="0"/>
              <w:right w:val="single" w:color="auto" w:sz="4" w:space="0"/>
            </w:tcBorders>
          </w:tcPr>
          <w:p w14:paraId="677044F6">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10.1如有设备相关耗材、试剂或易损器械，设备及主要维修配件，请提供并分别列出它们的优惠价格。</w:t>
            </w:r>
          </w:p>
          <w:p w14:paraId="2AB95B41">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10.2设备电源插头符合使用科室现有的插座，如不符合提供相应的插头转换接口。</w:t>
            </w:r>
          </w:p>
          <w:p w14:paraId="7BDF7FF4">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10.3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23294894">
            <w:pPr>
              <w:adjustRightInd w:val="0"/>
              <w:snapToGrid w:val="0"/>
              <w:ind w:firstLine="480" w:firstLineChars="200"/>
              <w:rPr>
                <w:rFonts w:hint="eastAsia" w:cs="Times New Roman" w:asciiTheme="minorEastAsia" w:hAnsiTheme="minorEastAsia" w:eastAsiaTheme="minorEastAsia"/>
                <w:bCs/>
                <w:sz w:val="24"/>
                <w:szCs w:val="24"/>
              </w:rPr>
            </w:pPr>
            <w:r>
              <w:rPr>
                <w:rFonts w:hint="eastAsia" w:cs="Times New Roman" w:asciiTheme="minorEastAsia" w:hAnsiTheme="minorEastAsia" w:eastAsiaTheme="minorEastAsia"/>
                <w:bCs/>
                <w:sz w:val="24"/>
                <w:szCs w:val="24"/>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51D38794">
      <w:pPr>
        <w:widowControl/>
        <w:ind w:firstLine="1807" w:firstLineChars="500"/>
        <w:jc w:val="left"/>
        <w:rPr>
          <w:rFonts w:hint="eastAsia" w:cs="方正小标宋简体" w:asciiTheme="majorEastAsia" w:hAnsiTheme="majorEastAsia" w:eastAsiaTheme="majorEastAsia"/>
          <w:b/>
          <w:sz w:val="36"/>
          <w:szCs w:val="36"/>
        </w:rPr>
      </w:pPr>
    </w:p>
    <w:p w14:paraId="5E03CF51">
      <w:pPr>
        <w:widowControl/>
        <w:ind w:firstLine="1807" w:firstLineChars="500"/>
        <w:jc w:val="left"/>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w:t>
      </w:r>
      <w:r>
        <w:rPr>
          <w:rFonts w:hint="eastAsia" w:cs="方正小标宋简体" w:asciiTheme="majorEastAsia" w:hAnsiTheme="majorEastAsia" w:eastAsiaTheme="majorEastAsia"/>
          <w:b/>
          <w:sz w:val="36"/>
          <w:szCs w:val="36"/>
          <w:lang w:val="en-US" w:eastAsia="zh-CN"/>
        </w:rPr>
        <w:t>三</w:t>
      </w:r>
      <w:r>
        <w:rPr>
          <w:rFonts w:hint="eastAsia" w:cs="方正小标宋简体" w:asciiTheme="majorEastAsia" w:hAnsiTheme="majorEastAsia" w:eastAsiaTheme="majorEastAsia"/>
          <w:b/>
          <w:sz w:val="36"/>
          <w:szCs w:val="36"/>
        </w:rPr>
        <w:t>部分 设备主要维修配件、易损配件</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371"/>
        <w:gridCol w:w="1737"/>
        <w:gridCol w:w="1737"/>
        <w:gridCol w:w="1737"/>
        <w:gridCol w:w="1737"/>
      </w:tblGrid>
      <w:tr w14:paraId="080A7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01" w:type="dxa"/>
            <w:vAlign w:val="center"/>
          </w:tcPr>
          <w:p w14:paraId="2269B23F">
            <w:pPr>
              <w:adjustRightInd w:val="0"/>
              <w:snapToGrid w:val="0"/>
              <w:spacing w:line="300" w:lineRule="auto"/>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371" w:type="dxa"/>
            <w:vAlign w:val="center"/>
          </w:tcPr>
          <w:p w14:paraId="698D3874">
            <w:pPr>
              <w:adjustRightInd w:val="0"/>
              <w:snapToGrid w:val="0"/>
              <w:spacing w:line="30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1737" w:type="dxa"/>
            <w:vAlign w:val="center"/>
          </w:tcPr>
          <w:p w14:paraId="623653B4">
            <w:pPr>
              <w:adjustRightInd w:val="0"/>
              <w:snapToGrid w:val="0"/>
              <w:spacing w:line="30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737" w:type="dxa"/>
            <w:vAlign w:val="center"/>
          </w:tcPr>
          <w:p w14:paraId="3FF1830F">
            <w:pPr>
              <w:adjustRightInd w:val="0"/>
              <w:snapToGrid w:val="0"/>
              <w:spacing w:line="300" w:lineRule="auto"/>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737" w:type="dxa"/>
            <w:vAlign w:val="center"/>
          </w:tcPr>
          <w:p w14:paraId="0F4611B5">
            <w:pPr>
              <w:adjustRightInd w:val="0"/>
              <w:snapToGrid w:val="0"/>
              <w:spacing w:line="30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737" w:type="dxa"/>
            <w:vAlign w:val="center"/>
          </w:tcPr>
          <w:p w14:paraId="286DF94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6CF7B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01" w:type="dxa"/>
          </w:tcPr>
          <w:p w14:paraId="70B64157">
            <w:pPr>
              <w:widowControl/>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371" w:type="dxa"/>
          </w:tcPr>
          <w:p w14:paraId="6DF69B0A">
            <w:pPr>
              <w:widowControl/>
              <w:rPr>
                <w:rFonts w:cs="方正小标宋简体" w:asciiTheme="majorEastAsia" w:hAnsiTheme="majorEastAsia" w:eastAsiaTheme="majorEastAsia"/>
                <w:sz w:val="24"/>
              </w:rPr>
            </w:pPr>
          </w:p>
        </w:tc>
        <w:tc>
          <w:tcPr>
            <w:tcW w:w="1737" w:type="dxa"/>
          </w:tcPr>
          <w:p w14:paraId="66CA7BA9">
            <w:pPr>
              <w:widowControl/>
              <w:rPr>
                <w:rFonts w:cs="方正小标宋简体" w:asciiTheme="majorEastAsia" w:hAnsiTheme="majorEastAsia" w:eastAsiaTheme="majorEastAsia"/>
                <w:sz w:val="24"/>
              </w:rPr>
            </w:pPr>
          </w:p>
        </w:tc>
        <w:tc>
          <w:tcPr>
            <w:tcW w:w="1737" w:type="dxa"/>
          </w:tcPr>
          <w:p w14:paraId="58EAE7CA">
            <w:pPr>
              <w:widowControl/>
              <w:rPr>
                <w:rFonts w:cs="方正小标宋简体" w:asciiTheme="majorEastAsia" w:hAnsiTheme="majorEastAsia" w:eastAsiaTheme="majorEastAsia"/>
                <w:sz w:val="24"/>
              </w:rPr>
            </w:pPr>
          </w:p>
        </w:tc>
        <w:tc>
          <w:tcPr>
            <w:tcW w:w="1737" w:type="dxa"/>
          </w:tcPr>
          <w:p w14:paraId="424A5C02">
            <w:pPr>
              <w:widowControl/>
              <w:rPr>
                <w:rFonts w:cs="方正小标宋简体" w:asciiTheme="majorEastAsia" w:hAnsiTheme="majorEastAsia" w:eastAsiaTheme="majorEastAsia"/>
                <w:sz w:val="24"/>
              </w:rPr>
            </w:pPr>
          </w:p>
        </w:tc>
        <w:tc>
          <w:tcPr>
            <w:tcW w:w="1737" w:type="dxa"/>
          </w:tcPr>
          <w:p w14:paraId="5485503B">
            <w:pPr>
              <w:widowControl/>
              <w:rPr>
                <w:rFonts w:cs="方正小标宋简体" w:asciiTheme="majorEastAsia" w:hAnsiTheme="majorEastAsia" w:eastAsiaTheme="majorEastAsia"/>
                <w:sz w:val="24"/>
              </w:rPr>
            </w:pPr>
          </w:p>
        </w:tc>
      </w:tr>
    </w:tbl>
    <w:p w14:paraId="523F03BA">
      <w:pPr>
        <w:adjustRightInd w:val="0"/>
        <w:snapToGrid w:val="0"/>
        <w:spacing w:line="300" w:lineRule="auto"/>
        <w:jc w:val="center"/>
        <w:rPr>
          <w:rFonts w:asciiTheme="majorEastAsia" w:hAnsiTheme="majorEastAsia" w:eastAsiaTheme="majorEastAsia"/>
          <w:b/>
          <w:sz w:val="24"/>
          <w:szCs w:val="21"/>
        </w:rPr>
      </w:pPr>
    </w:p>
    <w:p w14:paraId="7205F58E">
      <w:pPr>
        <w:widowControl/>
        <w:jc w:val="left"/>
        <w:rPr>
          <w:rFonts w:cs="方正小标宋简体" w:asciiTheme="majorEastAsia" w:hAnsiTheme="majorEastAsia" w:eastAsiaTheme="majorEastAsia"/>
          <w:sz w:val="36"/>
          <w:szCs w:val="36"/>
        </w:rPr>
      </w:pPr>
    </w:p>
    <w:p w14:paraId="4C93EC40">
      <w:pPr>
        <w:pStyle w:val="2"/>
      </w:pPr>
    </w:p>
    <w:p w14:paraId="53113529">
      <w:pPr>
        <w:pStyle w:val="2"/>
      </w:pPr>
    </w:p>
    <w:sectPr>
      <w:pgSz w:w="11906" w:h="16838"/>
      <w:pgMar w:top="1077" w:right="851" w:bottom="1077"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长城仿宋">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wMzJkZjJmM2ZhMzg5OTMzNzg3ZDhkYTdjMTM5ZTcifQ=="/>
  </w:docVars>
  <w:rsids>
    <w:rsidRoot w:val="00F81403"/>
    <w:rsid w:val="00014A66"/>
    <w:rsid w:val="000170C1"/>
    <w:rsid w:val="00022431"/>
    <w:rsid w:val="00027A10"/>
    <w:rsid w:val="00047765"/>
    <w:rsid w:val="00056650"/>
    <w:rsid w:val="00094BE5"/>
    <w:rsid w:val="000956E5"/>
    <w:rsid w:val="000B173B"/>
    <w:rsid w:val="000D332B"/>
    <w:rsid w:val="000D528A"/>
    <w:rsid w:val="00100E5F"/>
    <w:rsid w:val="00117159"/>
    <w:rsid w:val="00122AB5"/>
    <w:rsid w:val="00141F0D"/>
    <w:rsid w:val="00147AA8"/>
    <w:rsid w:val="00147DE0"/>
    <w:rsid w:val="001F45BE"/>
    <w:rsid w:val="001F5D4E"/>
    <w:rsid w:val="00201CE8"/>
    <w:rsid w:val="00213A4E"/>
    <w:rsid w:val="00214240"/>
    <w:rsid w:val="002243DF"/>
    <w:rsid w:val="0024191C"/>
    <w:rsid w:val="00262E90"/>
    <w:rsid w:val="002850D0"/>
    <w:rsid w:val="0029701C"/>
    <w:rsid w:val="00297C31"/>
    <w:rsid w:val="002B3785"/>
    <w:rsid w:val="00325066"/>
    <w:rsid w:val="00326BC1"/>
    <w:rsid w:val="00334AA0"/>
    <w:rsid w:val="00345774"/>
    <w:rsid w:val="00352B55"/>
    <w:rsid w:val="00360A9D"/>
    <w:rsid w:val="00380D0E"/>
    <w:rsid w:val="003942D3"/>
    <w:rsid w:val="003D442D"/>
    <w:rsid w:val="003D7EF0"/>
    <w:rsid w:val="00423853"/>
    <w:rsid w:val="00497BF4"/>
    <w:rsid w:val="004B1081"/>
    <w:rsid w:val="004B3240"/>
    <w:rsid w:val="004B3CFF"/>
    <w:rsid w:val="0052283C"/>
    <w:rsid w:val="00523CD5"/>
    <w:rsid w:val="0053721B"/>
    <w:rsid w:val="00542363"/>
    <w:rsid w:val="0055112D"/>
    <w:rsid w:val="00553925"/>
    <w:rsid w:val="00554898"/>
    <w:rsid w:val="005666F4"/>
    <w:rsid w:val="005675B0"/>
    <w:rsid w:val="005772ED"/>
    <w:rsid w:val="00597CA2"/>
    <w:rsid w:val="005C211C"/>
    <w:rsid w:val="005C57CC"/>
    <w:rsid w:val="00603257"/>
    <w:rsid w:val="006231CE"/>
    <w:rsid w:val="006336D2"/>
    <w:rsid w:val="00662021"/>
    <w:rsid w:val="006767A2"/>
    <w:rsid w:val="00693F04"/>
    <w:rsid w:val="006C7CF0"/>
    <w:rsid w:val="00700DA2"/>
    <w:rsid w:val="007130B5"/>
    <w:rsid w:val="00716C4F"/>
    <w:rsid w:val="00750A3D"/>
    <w:rsid w:val="007554DF"/>
    <w:rsid w:val="00793785"/>
    <w:rsid w:val="007A0C07"/>
    <w:rsid w:val="007A2E18"/>
    <w:rsid w:val="007B1DF4"/>
    <w:rsid w:val="007C4096"/>
    <w:rsid w:val="007D080A"/>
    <w:rsid w:val="007D196F"/>
    <w:rsid w:val="007D65D9"/>
    <w:rsid w:val="0080050C"/>
    <w:rsid w:val="008120B0"/>
    <w:rsid w:val="008635BC"/>
    <w:rsid w:val="00871F5E"/>
    <w:rsid w:val="00872D2F"/>
    <w:rsid w:val="00874934"/>
    <w:rsid w:val="00876B02"/>
    <w:rsid w:val="008802B6"/>
    <w:rsid w:val="00887411"/>
    <w:rsid w:val="008925BF"/>
    <w:rsid w:val="008964A3"/>
    <w:rsid w:val="008B74EE"/>
    <w:rsid w:val="008C28A8"/>
    <w:rsid w:val="008D2C79"/>
    <w:rsid w:val="008D3E82"/>
    <w:rsid w:val="008E56F3"/>
    <w:rsid w:val="0090107D"/>
    <w:rsid w:val="00901387"/>
    <w:rsid w:val="009122AA"/>
    <w:rsid w:val="00930B23"/>
    <w:rsid w:val="009376BC"/>
    <w:rsid w:val="00937D3D"/>
    <w:rsid w:val="00947AC0"/>
    <w:rsid w:val="00953822"/>
    <w:rsid w:val="00966CD9"/>
    <w:rsid w:val="00972C2D"/>
    <w:rsid w:val="009764EB"/>
    <w:rsid w:val="009908D7"/>
    <w:rsid w:val="009F0928"/>
    <w:rsid w:val="009F5BF6"/>
    <w:rsid w:val="009F744B"/>
    <w:rsid w:val="00A043A8"/>
    <w:rsid w:val="00A0782D"/>
    <w:rsid w:val="00A619BE"/>
    <w:rsid w:val="00A62264"/>
    <w:rsid w:val="00A82D35"/>
    <w:rsid w:val="00AA4B4A"/>
    <w:rsid w:val="00AB2610"/>
    <w:rsid w:val="00AE1E1B"/>
    <w:rsid w:val="00AF71B9"/>
    <w:rsid w:val="00B01564"/>
    <w:rsid w:val="00B06C01"/>
    <w:rsid w:val="00B21F51"/>
    <w:rsid w:val="00BC5AE8"/>
    <w:rsid w:val="00BD3787"/>
    <w:rsid w:val="00C13828"/>
    <w:rsid w:val="00C32BEC"/>
    <w:rsid w:val="00C35949"/>
    <w:rsid w:val="00C52EBE"/>
    <w:rsid w:val="00C77FD8"/>
    <w:rsid w:val="00CE7089"/>
    <w:rsid w:val="00D5343F"/>
    <w:rsid w:val="00D60BAA"/>
    <w:rsid w:val="00D976F6"/>
    <w:rsid w:val="00DB1E59"/>
    <w:rsid w:val="00DB528F"/>
    <w:rsid w:val="00E246C7"/>
    <w:rsid w:val="00E93F8F"/>
    <w:rsid w:val="00F0149B"/>
    <w:rsid w:val="00F01A73"/>
    <w:rsid w:val="00F07294"/>
    <w:rsid w:val="00F23DB0"/>
    <w:rsid w:val="00F250A2"/>
    <w:rsid w:val="00F464BC"/>
    <w:rsid w:val="00F60CB5"/>
    <w:rsid w:val="00F65BCF"/>
    <w:rsid w:val="00F6788A"/>
    <w:rsid w:val="00F81403"/>
    <w:rsid w:val="00F83533"/>
    <w:rsid w:val="00F946D5"/>
    <w:rsid w:val="00FC40CA"/>
    <w:rsid w:val="00FD0656"/>
    <w:rsid w:val="00FD23ED"/>
    <w:rsid w:val="00FF30DB"/>
    <w:rsid w:val="00FF4AC3"/>
    <w:rsid w:val="032F672A"/>
    <w:rsid w:val="0611217C"/>
    <w:rsid w:val="07AE3385"/>
    <w:rsid w:val="09BC17D5"/>
    <w:rsid w:val="0F8E7447"/>
    <w:rsid w:val="0F97169D"/>
    <w:rsid w:val="119B6051"/>
    <w:rsid w:val="12216EEA"/>
    <w:rsid w:val="12A25084"/>
    <w:rsid w:val="12F04EA7"/>
    <w:rsid w:val="142B2292"/>
    <w:rsid w:val="15FB47D0"/>
    <w:rsid w:val="19A66D0D"/>
    <w:rsid w:val="1A385FE8"/>
    <w:rsid w:val="1E12700E"/>
    <w:rsid w:val="1EC41FC5"/>
    <w:rsid w:val="208653E7"/>
    <w:rsid w:val="21971856"/>
    <w:rsid w:val="22E10C1D"/>
    <w:rsid w:val="24195E39"/>
    <w:rsid w:val="24AD59A4"/>
    <w:rsid w:val="26751205"/>
    <w:rsid w:val="2A1D7D33"/>
    <w:rsid w:val="2B252436"/>
    <w:rsid w:val="2E4312D0"/>
    <w:rsid w:val="32717EBC"/>
    <w:rsid w:val="34DD5737"/>
    <w:rsid w:val="359B56E2"/>
    <w:rsid w:val="366D6BB6"/>
    <w:rsid w:val="374A35F7"/>
    <w:rsid w:val="3EB2662C"/>
    <w:rsid w:val="445F60B6"/>
    <w:rsid w:val="48311BC9"/>
    <w:rsid w:val="4BAB1C93"/>
    <w:rsid w:val="4E280CF3"/>
    <w:rsid w:val="50C52DD6"/>
    <w:rsid w:val="537D670F"/>
    <w:rsid w:val="566D4594"/>
    <w:rsid w:val="571661C6"/>
    <w:rsid w:val="58242AE0"/>
    <w:rsid w:val="58AB396B"/>
    <w:rsid w:val="5BDE3A84"/>
    <w:rsid w:val="5C483C8E"/>
    <w:rsid w:val="63EC1B66"/>
    <w:rsid w:val="63EF3854"/>
    <w:rsid w:val="663B31C1"/>
    <w:rsid w:val="66AC0259"/>
    <w:rsid w:val="6AFD60D5"/>
    <w:rsid w:val="6F633413"/>
    <w:rsid w:val="6F9E571F"/>
    <w:rsid w:val="73374A1C"/>
    <w:rsid w:val="738F7392"/>
    <w:rsid w:val="73F63B3C"/>
    <w:rsid w:val="762C283F"/>
    <w:rsid w:val="767D5D1E"/>
    <w:rsid w:val="76E03ABB"/>
    <w:rsid w:val="7A6F030F"/>
    <w:rsid w:val="7A89169D"/>
    <w:rsid w:val="7AF959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文档正文"/>
    <w:basedOn w:val="1"/>
    <w:qFormat/>
    <w:uiPriority w:val="99"/>
    <w:pPr>
      <w:adjustRightInd w:val="0"/>
      <w:spacing w:line="480" w:lineRule="atLeast"/>
      <w:ind w:firstLine="567" w:firstLineChars="200"/>
      <w:textAlignment w:val="baseline"/>
    </w:pPr>
    <w:rPr>
      <w:rFonts w:ascii="长城仿宋"/>
      <w:kern w:val="0"/>
      <w:szCs w:val="20"/>
    </w:rPr>
  </w:style>
  <w:style w:type="paragraph" w:styleId="3">
    <w:name w:val="annotation text"/>
    <w:basedOn w:val="1"/>
    <w:link w:val="21"/>
    <w:semiHidden/>
    <w:unhideWhenUsed/>
    <w:qFormat/>
    <w:uiPriority w:val="99"/>
    <w:pPr>
      <w:jc w:val="left"/>
    </w:pPr>
  </w:style>
  <w:style w:type="paragraph" w:styleId="4">
    <w:name w:val="Body Text"/>
    <w:basedOn w:val="1"/>
    <w:link w:val="23"/>
    <w:qFormat/>
    <w:uiPriority w:val="0"/>
    <w:pPr>
      <w:adjustRightInd w:val="0"/>
      <w:snapToGrid w:val="0"/>
      <w:spacing w:line="500" w:lineRule="atLeast"/>
    </w:pPr>
    <w:rPr>
      <w:rFonts w:ascii="宋体"/>
      <w:bCs/>
      <w:sz w:val="28"/>
    </w:rPr>
  </w:style>
  <w:style w:type="paragraph" w:styleId="5">
    <w:name w:val="Plain Text"/>
    <w:basedOn w:val="1"/>
    <w:link w:val="18"/>
    <w:unhideWhenUsed/>
    <w:qFormat/>
    <w:uiPriority w:val="99"/>
    <w:rPr>
      <w:rFonts w:ascii="宋体" w:hAnsi="Courier New" w:cs="Courier New"/>
      <w:szCs w:val="21"/>
    </w:rPr>
  </w:style>
  <w:style w:type="paragraph" w:styleId="6">
    <w:name w:val="Balloon Text"/>
    <w:basedOn w:val="1"/>
    <w:link w:val="20"/>
    <w:semiHidden/>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2"/>
    <w:semiHidden/>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rFonts w:ascii="Tahoma" w:hAnsi="Tahoma" w:eastAsia="宋体"/>
      <w:b/>
      <w:bCs/>
      <w:spacing w:val="10"/>
      <w:kern w:val="2"/>
      <w:sz w:val="24"/>
      <w:szCs w:val="24"/>
      <w:lang w:val="en-US" w:eastAsia="zh-CN" w:bidi="ar-SA"/>
    </w:rPr>
  </w:style>
  <w:style w:type="character" w:styleId="14">
    <w:name w:val="annotation reference"/>
    <w:basedOn w:val="12"/>
    <w:semiHidden/>
    <w:unhideWhenUsed/>
    <w:qFormat/>
    <w:uiPriority w:val="99"/>
    <w:rPr>
      <w:sz w:val="21"/>
      <w:szCs w:val="21"/>
    </w:rPr>
  </w:style>
  <w:style w:type="character" w:customStyle="1" w:styleId="15">
    <w:name w:val="页眉 Char"/>
    <w:basedOn w:val="12"/>
    <w:link w:val="8"/>
    <w:qFormat/>
    <w:uiPriority w:val="99"/>
    <w:rPr>
      <w:sz w:val="18"/>
      <w:szCs w:val="18"/>
    </w:rPr>
  </w:style>
  <w:style w:type="character" w:customStyle="1" w:styleId="16">
    <w:name w:val="页脚 Char"/>
    <w:basedOn w:val="12"/>
    <w:link w:val="7"/>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纯文本 Char"/>
    <w:basedOn w:val="12"/>
    <w:link w:val="5"/>
    <w:qFormat/>
    <w:uiPriority w:val="99"/>
    <w:rPr>
      <w:rFonts w:ascii="宋体" w:hAnsi="Courier New" w:eastAsia="宋体" w:cs="Courier New"/>
      <w:szCs w:val="21"/>
    </w:rPr>
  </w:style>
  <w:style w:type="paragraph" w:customStyle="1" w:styleId="19">
    <w:name w:val="样式1 Char Char"/>
    <w:basedOn w:val="1"/>
    <w:next w:val="5"/>
    <w:qFormat/>
    <w:uiPriority w:val="0"/>
    <w:pPr>
      <w:spacing w:line="360" w:lineRule="auto"/>
      <w:ind w:firstLine="516" w:firstLineChars="215"/>
    </w:pPr>
    <w:rPr>
      <w:sz w:val="24"/>
    </w:rPr>
  </w:style>
  <w:style w:type="character" w:customStyle="1" w:styleId="20">
    <w:name w:val="批注框文本 Char"/>
    <w:basedOn w:val="12"/>
    <w:link w:val="6"/>
    <w:semiHidden/>
    <w:qFormat/>
    <w:uiPriority w:val="99"/>
    <w:rPr>
      <w:rFonts w:ascii="Times New Roman" w:hAnsi="Times New Roman" w:eastAsia="宋体" w:cs="Times New Roman"/>
      <w:kern w:val="2"/>
      <w:sz w:val="18"/>
      <w:szCs w:val="18"/>
    </w:rPr>
  </w:style>
  <w:style w:type="character" w:customStyle="1" w:styleId="21">
    <w:name w:val="批注文字 Char"/>
    <w:basedOn w:val="12"/>
    <w:link w:val="3"/>
    <w:semiHidden/>
    <w:qFormat/>
    <w:uiPriority w:val="99"/>
    <w:rPr>
      <w:rFonts w:ascii="Times New Roman" w:hAnsi="Times New Roman" w:eastAsia="宋体" w:cs="Times New Roman"/>
      <w:kern w:val="2"/>
      <w:sz w:val="21"/>
      <w:szCs w:val="24"/>
    </w:rPr>
  </w:style>
  <w:style w:type="character" w:customStyle="1" w:styleId="22">
    <w:name w:val="批注主题 Char"/>
    <w:basedOn w:val="21"/>
    <w:link w:val="9"/>
    <w:semiHidden/>
    <w:qFormat/>
    <w:uiPriority w:val="99"/>
    <w:rPr>
      <w:rFonts w:ascii="Times New Roman" w:hAnsi="Times New Roman" w:eastAsia="宋体" w:cs="Times New Roman"/>
      <w:b/>
      <w:bCs/>
      <w:kern w:val="2"/>
      <w:sz w:val="21"/>
      <w:szCs w:val="24"/>
    </w:rPr>
  </w:style>
  <w:style w:type="character" w:customStyle="1" w:styleId="23">
    <w:name w:val="正文文本 Char"/>
    <w:basedOn w:val="12"/>
    <w:link w:val="4"/>
    <w:qFormat/>
    <w:uiPriority w:val="0"/>
    <w:rPr>
      <w:rFonts w:ascii="宋体" w:hAnsi="Times New Roman" w:eastAsia="宋体" w:cs="Times New Roman"/>
      <w:bCs/>
      <w:kern w:val="2"/>
      <w:sz w:val="28"/>
      <w:szCs w:val="24"/>
    </w:rPr>
  </w:style>
  <w:style w:type="paragraph" w:customStyle="1" w:styleId="24">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F055E-8093-41CA-8E6B-E0A62D37A02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4305</Words>
  <Characters>4498</Characters>
  <Lines>35</Lines>
  <Paragraphs>10</Paragraphs>
  <TotalTime>6</TotalTime>
  <ScaleCrop>false</ScaleCrop>
  <LinksUpToDate>false</LinksUpToDate>
  <CharactersWithSpaces>4550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2021-12-23T07:27:00Z</dcterms:created>
  <dc:creator>陈蕾</dc:creator>
  <cp:lastModifiedBy>吴静仪</cp:lastModifiedBy>
  <dcterms:modified xsi:type="dcterms:W3CDTF">2025-11-27T06:31:18Z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5659F77AB15242AD949B14F98A7885CB_13</vt:lpwstr>
  </property>
  <property fmtid="{D5CDD505-2E9C-101B-9397-08002B2CF9AE}" pid="4" name="KSOTemplateDocerSaveRecord">
    <vt:lpwstr>eyJoZGlkIjoiNDhkOTQyYjdlZmMyMzc0YzJkN2U3MGRiMmVkNjlmZjQiLCJ1c2VySWQiOiI0MDk2MjcxNDUifQ==</vt:lpwstr>
  </property>
</Properties>
</file>