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45244">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00785C2">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FCA6817">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2D36325">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96F1EE7">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6005A0D8">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2"/>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517"/>
        <w:gridCol w:w="553"/>
        <w:gridCol w:w="773"/>
        <w:gridCol w:w="142"/>
        <w:gridCol w:w="992"/>
        <w:gridCol w:w="992"/>
        <w:gridCol w:w="993"/>
        <w:gridCol w:w="1062"/>
      </w:tblGrid>
      <w:tr w14:paraId="112E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102D7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009409D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26584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C2426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0FE57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1D338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533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4D73E279">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口腔头戴式放大镜</w:t>
            </w:r>
          </w:p>
        </w:tc>
        <w:tc>
          <w:tcPr>
            <w:tcW w:w="1559" w:type="dxa"/>
            <w:gridSpan w:val="2"/>
            <w:vAlign w:val="center"/>
          </w:tcPr>
          <w:p w14:paraId="2CDEDDFB">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进口</w:t>
            </w:r>
          </w:p>
        </w:tc>
        <w:tc>
          <w:tcPr>
            <w:tcW w:w="1134" w:type="dxa"/>
            <w:gridSpan w:val="3"/>
            <w:vAlign w:val="center"/>
          </w:tcPr>
          <w:p w14:paraId="1ABD5AD9">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1</w:t>
            </w:r>
          </w:p>
        </w:tc>
        <w:tc>
          <w:tcPr>
            <w:tcW w:w="915" w:type="dxa"/>
            <w:gridSpan w:val="2"/>
            <w:vAlign w:val="center"/>
          </w:tcPr>
          <w:p w14:paraId="3FA7A226">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台</w:t>
            </w:r>
          </w:p>
        </w:tc>
        <w:tc>
          <w:tcPr>
            <w:tcW w:w="1984" w:type="dxa"/>
            <w:gridSpan w:val="2"/>
            <w:vAlign w:val="center"/>
          </w:tcPr>
          <w:p w14:paraId="117F2D7E">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2055" w:type="dxa"/>
            <w:gridSpan w:val="2"/>
            <w:vAlign w:val="center"/>
          </w:tcPr>
          <w:p w14:paraId="0C799BF0">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2.55</w:t>
            </w:r>
          </w:p>
        </w:tc>
      </w:tr>
      <w:tr w14:paraId="16D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EA27D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53F8ACEE">
            <w:pPr>
              <w:spacing w:line="276" w:lineRule="auto"/>
              <w:ind w:firstLine="482" w:firstLineChars="200"/>
              <w:jc w:val="left"/>
              <w:rPr>
                <w:rFonts w:asciiTheme="majorEastAsia" w:hAnsiTheme="majorEastAsia" w:eastAsiaTheme="majorEastAsia"/>
                <w:sz w:val="24"/>
                <w:szCs w:val="21"/>
              </w:rPr>
            </w:pPr>
            <w:r>
              <w:rPr>
                <w:rFonts w:hint="eastAsia" w:asciiTheme="majorEastAsia" w:hAnsiTheme="majorEastAsia" w:eastAsiaTheme="majorEastAsia"/>
                <w:b/>
                <w:sz w:val="24"/>
                <w:szCs w:val="21"/>
                <w:lang w:val="en-US" w:eastAsia="zh-CN"/>
              </w:rPr>
              <w:t>目前本社康放大头镜通常用于检查口腔内的牙齿、牙龈、舌头、口腔黏膜等部位。它可以帮助发现牙齿的龋坏、牙龈炎症、口腔溃疡、黏膜病变等问题，目前无此设备，需增购</w:t>
            </w:r>
          </w:p>
        </w:tc>
      </w:tr>
      <w:tr w14:paraId="49A1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7C9A95D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1B5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A09E2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FF2F0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CC9C9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17" w:type="dxa"/>
            <w:vAlign w:val="center"/>
          </w:tcPr>
          <w:p w14:paraId="3CD39F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53" w:type="dxa"/>
            <w:vAlign w:val="center"/>
          </w:tcPr>
          <w:p w14:paraId="59C276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773" w:type="dxa"/>
            <w:vAlign w:val="center"/>
          </w:tcPr>
          <w:p w14:paraId="232261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EFBEC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6BD9B5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3F1195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5442F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A5B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32651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3412" w:type="dxa"/>
            <w:gridSpan w:val="3"/>
            <w:vAlign w:val="center"/>
          </w:tcPr>
          <w:p w14:paraId="081970E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口腔头戴式放大镜</w:t>
            </w:r>
          </w:p>
        </w:tc>
        <w:tc>
          <w:tcPr>
            <w:tcW w:w="850" w:type="dxa"/>
            <w:gridSpan w:val="2"/>
            <w:vAlign w:val="center"/>
          </w:tcPr>
          <w:p w14:paraId="6C510F0A">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进口</w:t>
            </w:r>
          </w:p>
        </w:tc>
        <w:tc>
          <w:tcPr>
            <w:tcW w:w="517" w:type="dxa"/>
            <w:vAlign w:val="center"/>
          </w:tcPr>
          <w:p w14:paraId="13AFE4C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53" w:type="dxa"/>
            <w:vAlign w:val="center"/>
          </w:tcPr>
          <w:p w14:paraId="27925AC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套</w:t>
            </w:r>
          </w:p>
        </w:tc>
        <w:tc>
          <w:tcPr>
            <w:tcW w:w="773" w:type="dxa"/>
            <w:vAlign w:val="center"/>
          </w:tcPr>
          <w:p w14:paraId="11E3013A">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134" w:type="dxa"/>
            <w:gridSpan w:val="2"/>
            <w:vAlign w:val="center"/>
          </w:tcPr>
          <w:p w14:paraId="284D5310">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992" w:type="dxa"/>
            <w:vAlign w:val="center"/>
          </w:tcPr>
          <w:p w14:paraId="6FE951EC">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c>
          <w:tcPr>
            <w:tcW w:w="993" w:type="dxa"/>
            <w:vAlign w:val="center"/>
          </w:tcPr>
          <w:p w14:paraId="7810920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259C8445">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r>
    </w:tbl>
    <w:p w14:paraId="7DB23A9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A10B71B">
      <w:pPr>
        <w:pStyle w:val="19"/>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E083DD9">
      <w:pPr>
        <w:pStyle w:val="19"/>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3D4D01C">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84AC67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10021AA">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D7D9124">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2"/>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634"/>
        <w:gridCol w:w="421"/>
        <w:gridCol w:w="7444"/>
        <w:gridCol w:w="817"/>
      </w:tblGrid>
      <w:tr w14:paraId="7322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F5A000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C1498B7">
            <w:pPr>
              <w:adjustRightInd w:val="0"/>
              <w:snapToGrid w:val="0"/>
              <w:jc w:val="center"/>
              <w:rPr>
                <w:rFonts w:asciiTheme="majorEastAsia" w:hAnsiTheme="majorEastAsia" w:eastAsiaTheme="majorEastAsia"/>
                <w:b/>
                <w:sz w:val="24"/>
                <w:szCs w:val="21"/>
              </w:rPr>
            </w:pPr>
          </w:p>
        </w:tc>
      </w:tr>
      <w:tr w14:paraId="2085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6171C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634" w:type="dxa"/>
            <w:vAlign w:val="center"/>
          </w:tcPr>
          <w:p w14:paraId="0E0CD57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865" w:type="dxa"/>
            <w:gridSpan w:val="2"/>
            <w:vAlign w:val="center"/>
          </w:tcPr>
          <w:p w14:paraId="6D3FC4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6448C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56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432A2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634" w:type="dxa"/>
            <w:vMerge w:val="restart"/>
          </w:tcPr>
          <w:p w14:paraId="1E2ABED3">
            <w:pPr>
              <w:adjustRightInd w:val="0"/>
              <w:snapToGrid w:val="0"/>
              <w:rPr>
                <w:rFonts w:hint="eastAsia" w:asciiTheme="majorEastAsia" w:hAnsiTheme="majorEastAsia" w:eastAsiaTheme="majorEastAsia"/>
                <w:b/>
                <w:sz w:val="24"/>
                <w:szCs w:val="21"/>
                <w:lang w:val="en-US" w:eastAsia="zh-CN"/>
              </w:rPr>
            </w:pPr>
          </w:p>
          <w:p w14:paraId="7F533E0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口腔头戴式放大镜</w:t>
            </w:r>
          </w:p>
        </w:tc>
        <w:tc>
          <w:tcPr>
            <w:tcW w:w="7865" w:type="dxa"/>
            <w:gridSpan w:val="2"/>
            <w:vAlign w:val="top"/>
          </w:tcPr>
          <w:p w14:paraId="7B4CBEE6">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一、主机参数（按照配置清单逐一描述）</w:t>
            </w:r>
          </w:p>
        </w:tc>
        <w:tc>
          <w:tcPr>
            <w:tcW w:w="817" w:type="dxa"/>
            <w:vAlign w:val="top"/>
          </w:tcPr>
          <w:p w14:paraId="0AC66134">
            <w:pPr>
              <w:spacing w:line="276" w:lineRule="auto"/>
              <w:rPr>
                <w:rFonts w:asciiTheme="majorEastAsia" w:hAnsiTheme="majorEastAsia" w:eastAsiaTheme="majorEastAsia"/>
                <w:b/>
                <w:sz w:val="24"/>
                <w:szCs w:val="21"/>
              </w:rPr>
            </w:pPr>
          </w:p>
        </w:tc>
      </w:tr>
      <w:tr w14:paraId="1C66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46FC5">
            <w:pPr>
              <w:adjustRightInd w:val="0"/>
              <w:snapToGrid w:val="0"/>
              <w:rPr>
                <w:rFonts w:asciiTheme="majorEastAsia" w:hAnsiTheme="majorEastAsia" w:eastAsiaTheme="majorEastAsia"/>
                <w:b/>
                <w:sz w:val="24"/>
                <w:szCs w:val="21"/>
              </w:rPr>
            </w:pPr>
          </w:p>
        </w:tc>
        <w:tc>
          <w:tcPr>
            <w:tcW w:w="634" w:type="dxa"/>
            <w:vMerge w:val="continue"/>
          </w:tcPr>
          <w:p w14:paraId="1AE7B137">
            <w:pPr>
              <w:adjustRightInd w:val="0"/>
              <w:snapToGrid w:val="0"/>
              <w:rPr>
                <w:rFonts w:asciiTheme="majorEastAsia" w:hAnsiTheme="majorEastAsia" w:eastAsiaTheme="majorEastAsia"/>
                <w:b/>
                <w:sz w:val="24"/>
                <w:szCs w:val="21"/>
              </w:rPr>
            </w:pPr>
          </w:p>
        </w:tc>
        <w:tc>
          <w:tcPr>
            <w:tcW w:w="7865" w:type="dxa"/>
            <w:gridSpan w:val="2"/>
            <w:vAlign w:val="center"/>
          </w:tcPr>
          <w:p w14:paraId="155B76BA">
            <w:pPr>
              <w:adjustRightInd w:val="0"/>
              <w:snapToGrid w:val="0"/>
              <w:rPr>
                <w:rFonts w:hint="eastAsia" w:ascii="宋体" w:hAnsi="宋体" w:cs="宋体"/>
                <w:kern w:val="0"/>
                <w:szCs w:val="21"/>
                <w:lang w:eastAsia="zh-CN"/>
              </w:rPr>
            </w:pPr>
            <w:r>
              <w:rPr>
                <w:rFonts w:hint="eastAsia" w:ascii="宋体" w:hAnsi="宋体" w:cs="宋体"/>
                <w:kern w:val="0"/>
                <w:szCs w:val="21"/>
              </w:rPr>
              <w:t>头镜</w:t>
            </w:r>
            <w:r>
              <w:rPr>
                <w:rFonts w:hint="eastAsia" w:ascii="宋体" w:hAnsi="宋体" w:cs="宋体"/>
                <w:kern w:val="0"/>
                <w:szCs w:val="21"/>
                <w:lang w:val="en-US" w:eastAsia="zh-CN"/>
              </w:rPr>
              <w:t>式，</w:t>
            </w:r>
            <w:r>
              <w:rPr>
                <w:rFonts w:hint="eastAsia" w:ascii="宋体" w:hAnsi="宋体" w:cs="宋体"/>
                <w:kern w:val="0"/>
                <w:szCs w:val="21"/>
              </w:rPr>
              <w:t>重量</w:t>
            </w:r>
            <w:r>
              <w:rPr>
                <w:rFonts w:hint="eastAsia" w:ascii="宋体" w:hAnsi="宋体" w:cs="宋体"/>
                <w:kern w:val="0"/>
                <w:szCs w:val="21"/>
                <w:lang w:val="en-US" w:eastAsia="zh-CN"/>
              </w:rPr>
              <w:t>≤</w:t>
            </w:r>
            <w:r>
              <w:rPr>
                <w:rFonts w:hint="eastAsia" w:ascii="宋体" w:hAnsi="宋体" w:cs="宋体"/>
                <w:kern w:val="0"/>
                <w:szCs w:val="21"/>
              </w:rPr>
              <w:t>45g</w:t>
            </w:r>
            <w:r>
              <w:rPr>
                <w:rFonts w:hint="eastAsia" w:ascii="宋体" w:hAnsi="宋体" w:cs="宋体"/>
                <w:kern w:val="0"/>
                <w:szCs w:val="21"/>
                <w:lang w:eastAsia="zh-CN"/>
              </w:rPr>
              <w:t>。</w:t>
            </w:r>
          </w:p>
        </w:tc>
        <w:tc>
          <w:tcPr>
            <w:tcW w:w="817" w:type="dxa"/>
            <w:vAlign w:val="top"/>
          </w:tcPr>
          <w:p w14:paraId="3F4C971F">
            <w:pPr>
              <w:spacing w:line="276" w:lineRule="auto"/>
              <w:rPr>
                <w:rFonts w:asciiTheme="majorEastAsia" w:hAnsiTheme="majorEastAsia" w:eastAsiaTheme="majorEastAsia"/>
                <w:b/>
                <w:sz w:val="24"/>
                <w:szCs w:val="21"/>
              </w:rPr>
            </w:pPr>
          </w:p>
        </w:tc>
      </w:tr>
      <w:tr w14:paraId="53F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BC3987">
            <w:pPr>
              <w:adjustRightInd w:val="0"/>
              <w:snapToGrid w:val="0"/>
              <w:rPr>
                <w:rFonts w:asciiTheme="majorEastAsia" w:hAnsiTheme="majorEastAsia" w:eastAsiaTheme="majorEastAsia"/>
                <w:b/>
                <w:sz w:val="24"/>
                <w:szCs w:val="21"/>
              </w:rPr>
            </w:pPr>
          </w:p>
        </w:tc>
        <w:tc>
          <w:tcPr>
            <w:tcW w:w="634" w:type="dxa"/>
            <w:vMerge w:val="continue"/>
          </w:tcPr>
          <w:p w14:paraId="4D6DDE13">
            <w:pPr>
              <w:adjustRightInd w:val="0"/>
              <w:snapToGrid w:val="0"/>
              <w:rPr>
                <w:rFonts w:asciiTheme="majorEastAsia" w:hAnsiTheme="majorEastAsia" w:eastAsiaTheme="majorEastAsia"/>
                <w:b/>
                <w:sz w:val="24"/>
                <w:szCs w:val="21"/>
              </w:rPr>
            </w:pPr>
          </w:p>
        </w:tc>
        <w:tc>
          <w:tcPr>
            <w:tcW w:w="7865" w:type="dxa"/>
            <w:gridSpan w:val="2"/>
            <w:vAlign w:val="center"/>
          </w:tcPr>
          <w:p w14:paraId="21244DDE">
            <w:pPr>
              <w:adjustRightInd w:val="0"/>
              <w:snapToGrid w:val="0"/>
              <w:rPr>
                <w:rFonts w:hint="eastAsia" w:ascii="宋体" w:hAnsi="宋体" w:cs="宋体"/>
                <w:kern w:val="0"/>
                <w:szCs w:val="21"/>
                <w:highlight w:val="none"/>
              </w:rPr>
            </w:pPr>
            <w:r>
              <w:rPr>
                <w:rFonts w:hint="eastAsia" w:ascii="宋体" w:hAnsi="宋体" w:cs="宋体"/>
                <w:kern w:val="0"/>
                <w:szCs w:val="21"/>
                <w:highlight w:val="none"/>
              </w:rPr>
              <w:t>全视野镜头，分辨率</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w:t>
            </w:r>
            <w:r>
              <w:rPr>
                <w:rFonts w:hint="eastAsia" w:ascii="宋体" w:hAnsi="宋体" w:cs="宋体"/>
                <w:kern w:val="0"/>
                <w:szCs w:val="21"/>
                <w:highlight w:val="none"/>
                <w:lang w:eastAsia="zh-CN"/>
              </w:rPr>
              <w:t>25lp/mm</w:t>
            </w:r>
            <w:r>
              <w:rPr>
                <w:rFonts w:hint="eastAsia" w:ascii="宋体" w:hAnsi="宋体" w:cs="宋体"/>
                <w:kern w:val="0"/>
                <w:szCs w:val="21"/>
                <w:highlight w:val="none"/>
                <w:lang w:val="en-US" w:eastAsia="zh-CN"/>
              </w:rPr>
              <w:t xml:space="preserve">   </w:t>
            </w:r>
            <w:r>
              <w:rPr>
                <w:rFonts w:hint="eastAsia" w:ascii="宋体" w:hAnsi="宋体" w:cs="宋体"/>
                <w:kern w:val="0"/>
                <w:szCs w:val="21"/>
                <w:highlight w:val="none"/>
              </w:rPr>
              <w:t>。</w:t>
            </w:r>
          </w:p>
        </w:tc>
        <w:tc>
          <w:tcPr>
            <w:tcW w:w="817" w:type="dxa"/>
            <w:vAlign w:val="top"/>
          </w:tcPr>
          <w:p w14:paraId="482EBCB3">
            <w:pPr>
              <w:spacing w:line="276" w:lineRule="auto"/>
              <w:rPr>
                <w:rFonts w:asciiTheme="majorEastAsia" w:hAnsiTheme="majorEastAsia" w:eastAsiaTheme="majorEastAsia"/>
                <w:b/>
                <w:sz w:val="24"/>
                <w:szCs w:val="21"/>
              </w:rPr>
            </w:pPr>
          </w:p>
        </w:tc>
      </w:tr>
      <w:tr w14:paraId="56AD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81178E">
            <w:pPr>
              <w:adjustRightInd w:val="0"/>
              <w:snapToGrid w:val="0"/>
              <w:rPr>
                <w:rFonts w:asciiTheme="majorEastAsia" w:hAnsiTheme="majorEastAsia" w:eastAsiaTheme="majorEastAsia"/>
                <w:b/>
                <w:sz w:val="24"/>
                <w:szCs w:val="21"/>
              </w:rPr>
            </w:pPr>
          </w:p>
        </w:tc>
        <w:tc>
          <w:tcPr>
            <w:tcW w:w="634" w:type="dxa"/>
            <w:vMerge w:val="continue"/>
          </w:tcPr>
          <w:p w14:paraId="0B816816">
            <w:pPr>
              <w:adjustRightInd w:val="0"/>
              <w:snapToGrid w:val="0"/>
              <w:rPr>
                <w:rFonts w:asciiTheme="majorEastAsia" w:hAnsiTheme="majorEastAsia" w:eastAsiaTheme="majorEastAsia"/>
                <w:b/>
                <w:sz w:val="24"/>
                <w:szCs w:val="21"/>
              </w:rPr>
            </w:pPr>
          </w:p>
        </w:tc>
        <w:tc>
          <w:tcPr>
            <w:tcW w:w="7865" w:type="dxa"/>
            <w:gridSpan w:val="2"/>
            <w:vAlign w:val="center"/>
          </w:tcPr>
          <w:p w14:paraId="69DAAB9B">
            <w:pPr>
              <w:adjustRightInd w:val="0"/>
              <w:snapToGrid w:val="0"/>
              <w:rPr>
                <w:rFonts w:hint="eastAsia" w:ascii="宋体" w:hAnsi="宋体" w:cs="宋体"/>
                <w:kern w:val="0"/>
                <w:szCs w:val="21"/>
              </w:rPr>
            </w:pPr>
            <w:r>
              <w:rPr>
                <w:rFonts w:hint="eastAsia" w:ascii="宋体" w:hAnsi="宋体" w:cs="宋体"/>
                <w:kern w:val="0"/>
                <w:szCs w:val="21"/>
              </w:rPr>
              <w:t>可根据医生的具体情况量身定制。</w:t>
            </w:r>
          </w:p>
        </w:tc>
        <w:tc>
          <w:tcPr>
            <w:tcW w:w="817" w:type="dxa"/>
            <w:vAlign w:val="top"/>
          </w:tcPr>
          <w:p w14:paraId="104EE1B3">
            <w:pPr>
              <w:spacing w:line="276" w:lineRule="auto"/>
              <w:rPr>
                <w:rFonts w:asciiTheme="majorEastAsia" w:hAnsiTheme="majorEastAsia" w:eastAsiaTheme="majorEastAsia"/>
                <w:b/>
                <w:sz w:val="24"/>
                <w:szCs w:val="21"/>
              </w:rPr>
            </w:pPr>
          </w:p>
        </w:tc>
      </w:tr>
      <w:tr w14:paraId="2796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798D63">
            <w:pPr>
              <w:adjustRightInd w:val="0"/>
              <w:snapToGrid w:val="0"/>
              <w:rPr>
                <w:rFonts w:asciiTheme="majorEastAsia" w:hAnsiTheme="majorEastAsia" w:eastAsiaTheme="majorEastAsia"/>
                <w:b/>
                <w:sz w:val="24"/>
                <w:szCs w:val="21"/>
              </w:rPr>
            </w:pPr>
          </w:p>
        </w:tc>
        <w:tc>
          <w:tcPr>
            <w:tcW w:w="634" w:type="dxa"/>
            <w:vMerge w:val="continue"/>
          </w:tcPr>
          <w:p w14:paraId="4DC5BABF">
            <w:pPr>
              <w:adjustRightInd w:val="0"/>
              <w:snapToGrid w:val="0"/>
              <w:rPr>
                <w:rFonts w:asciiTheme="majorEastAsia" w:hAnsiTheme="majorEastAsia" w:eastAsiaTheme="majorEastAsia"/>
                <w:b/>
                <w:sz w:val="24"/>
                <w:szCs w:val="21"/>
              </w:rPr>
            </w:pPr>
          </w:p>
        </w:tc>
        <w:tc>
          <w:tcPr>
            <w:tcW w:w="7865" w:type="dxa"/>
            <w:gridSpan w:val="2"/>
            <w:vAlign w:val="center"/>
          </w:tcPr>
          <w:p w14:paraId="7983B0FC">
            <w:pPr>
              <w:adjustRightInd w:val="0"/>
              <w:snapToGrid w:val="0"/>
              <w:rPr>
                <w:rFonts w:hint="eastAsia" w:ascii="宋体" w:hAnsi="宋体" w:eastAsia="宋体" w:cs="宋体"/>
                <w:kern w:val="0"/>
                <w:szCs w:val="21"/>
                <w:lang w:val="en-US" w:eastAsia="zh-CN"/>
              </w:rPr>
            </w:pPr>
            <w:r>
              <w:rPr>
                <w:rFonts w:hint="eastAsia" w:ascii="宋体" w:hAnsi="宋体" w:cs="宋体"/>
                <w:kern w:val="0"/>
                <w:szCs w:val="21"/>
              </w:rPr>
              <w:t>放大镜头部分</w:t>
            </w:r>
            <w:r>
              <w:rPr>
                <w:rFonts w:hint="eastAsia" w:ascii="宋体" w:hAnsi="宋体" w:cs="宋体"/>
                <w:kern w:val="0"/>
                <w:szCs w:val="21"/>
                <w:lang w:val="en-US" w:eastAsia="zh-CN"/>
              </w:rPr>
              <w:t>采用</w:t>
            </w:r>
            <w:r>
              <w:rPr>
                <w:rFonts w:hint="eastAsia" w:ascii="宋体" w:hAnsi="宋体" w:cs="宋体"/>
                <w:kern w:val="0"/>
                <w:szCs w:val="21"/>
              </w:rPr>
              <w:t>伽利略光学镜头。视野宽度</w:t>
            </w:r>
            <w:r>
              <w:rPr>
                <w:rFonts w:hint="eastAsia" w:ascii="宋体" w:hAnsi="宋体" w:cs="宋体"/>
                <w:kern w:val="0"/>
                <w:szCs w:val="21"/>
                <w:lang w:val="en-US" w:eastAsia="zh-CN"/>
              </w:rPr>
              <w:t>≥</w:t>
            </w:r>
            <w:r>
              <w:rPr>
                <w:rFonts w:hint="eastAsia" w:ascii="宋体" w:hAnsi="宋体" w:cs="宋体"/>
                <w:kern w:val="0"/>
                <w:szCs w:val="21"/>
              </w:rPr>
              <w:t>104mm,景深</w:t>
            </w:r>
            <w:r>
              <w:rPr>
                <w:rFonts w:hint="eastAsia" w:ascii="宋体" w:hAnsi="宋体" w:cs="宋体"/>
                <w:kern w:val="0"/>
                <w:szCs w:val="21"/>
                <w:lang w:val="en-US" w:eastAsia="zh-CN"/>
              </w:rPr>
              <w:t>≥</w:t>
            </w:r>
            <w:r>
              <w:rPr>
                <w:rFonts w:hint="eastAsia" w:ascii="宋体" w:hAnsi="宋体" w:cs="宋体"/>
                <w:kern w:val="0"/>
                <w:szCs w:val="21"/>
              </w:rPr>
              <w:t>127mm，放大倍数</w:t>
            </w:r>
            <w:r>
              <w:rPr>
                <w:rFonts w:hint="eastAsia" w:ascii="宋体" w:hAnsi="宋体" w:cs="宋体"/>
                <w:kern w:val="0"/>
                <w:szCs w:val="21"/>
                <w:lang w:val="en-US" w:eastAsia="zh-CN"/>
              </w:rPr>
              <w:t>≥</w:t>
            </w:r>
            <w:r>
              <w:rPr>
                <w:rFonts w:hint="eastAsia" w:ascii="宋体" w:hAnsi="宋体" w:cs="宋体"/>
                <w:kern w:val="0"/>
                <w:szCs w:val="21"/>
              </w:rPr>
              <w:t>2.5×</w:t>
            </w:r>
          </w:p>
        </w:tc>
        <w:tc>
          <w:tcPr>
            <w:tcW w:w="817" w:type="dxa"/>
            <w:vAlign w:val="top"/>
          </w:tcPr>
          <w:p w14:paraId="0375BC25">
            <w:pPr>
              <w:spacing w:line="276" w:lineRule="auto"/>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4A154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657745">
            <w:pPr>
              <w:adjustRightInd w:val="0"/>
              <w:snapToGrid w:val="0"/>
              <w:rPr>
                <w:rFonts w:asciiTheme="majorEastAsia" w:hAnsiTheme="majorEastAsia" w:eastAsiaTheme="majorEastAsia"/>
                <w:b/>
                <w:sz w:val="24"/>
                <w:szCs w:val="21"/>
              </w:rPr>
            </w:pPr>
          </w:p>
        </w:tc>
        <w:tc>
          <w:tcPr>
            <w:tcW w:w="634" w:type="dxa"/>
            <w:vMerge w:val="continue"/>
          </w:tcPr>
          <w:p w14:paraId="0F547F3E">
            <w:pPr>
              <w:adjustRightInd w:val="0"/>
              <w:snapToGrid w:val="0"/>
              <w:rPr>
                <w:rFonts w:asciiTheme="majorEastAsia" w:hAnsiTheme="majorEastAsia" w:eastAsiaTheme="majorEastAsia"/>
                <w:b/>
                <w:sz w:val="24"/>
                <w:szCs w:val="21"/>
              </w:rPr>
            </w:pPr>
          </w:p>
        </w:tc>
        <w:tc>
          <w:tcPr>
            <w:tcW w:w="7865" w:type="dxa"/>
            <w:gridSpan w:val="2"/>
            <w:vAlign w:val="center"/>
          </w:tcPr>
          <w:p w14:paraId="653F4AD6">
            <w:pPr>
              <w:adjustRightInd w:val="0"/>
              <w:snapToGrid w:val="0"/>
              <w:rPr>
                <w:rFonts w:hint="eastAsia" w:ascii="宋体" w:hAnsi="宋体" w:cs="宋体"/>
                <w:kern w:val="0"/>
                <w:szCs w:val="21"/>
                <w:highlight w:val="none"/>
                <w:lang w:val="en-US" w:eastAsia="zh-CN"/>
              </w:rPr>
            </w:pPr>
            <w:r>
              <w:rPr>
                <w:rFonts w:hint="eastAsia" w:ascii="宋体" w:hAnsi="宋体" w:cs="宋体"/>
                <w:kern w:val="0"/>
                <w:szCs w:val="21"/>
                <w:highlight w:val="none"/>
              </w:rPr>
              <w:t>载物镜片部分</w:t>
            </w:r>
            <w:r>
              <w:rPr>
                <w:rFonts w:hint="eastAsia" w:ascii="宋体" w:hAnsi="宋体" w:cs="宋体"/>
                <w:kern w:val="0"/>
                <w:szCs w:val="21"/>
                <w:highlight w:val="none"/>
                <w:lang w:val="en-US" w:eastAsia="zh-CN"/>
              </w:rPr>
              <w:t>采用</w:t>
            </w:r>
            <w:r>
              <w:rPr>
                <w:rFonts w:hint="eastAsia" w:ascii="宋体" w:hAnsi="宋体" w:cs="宋体"/>
                <w:kern w:val="0"/>
                <w:szCs w:val="21"/>
                <w:highlight w:val="none"/>
              </w:rPr>
              <w:t>防爆镜片，抗冲击</w:t>
            </w:r>
            <w:r>
              <w:rPr>
                <w:rFonts w:hint="eastAsia" w:ascii="宋体" w:hAnsi="宋体" w:cs="宋体"/>
                <w:kern w:val="0"/>
                <w:szCs w:val="21"/>
                <w:highlight w:val="none"/>
                <w:lang w:eastAsia="zh-CN"/>
              </w:rPr>
              <w:t>；</w:t>
            </w:r>
            <w:r>
              <w:rPr>
                <w:rFonts w:hint="eastAsia" w:ascii="宋体" w:hAnsi="宋体" w:cs="宋体"/>
                <w:kern w:val="0"/>
                <w:szCs w:val="21"/>
                <w:highlight w:val="none"/>
              </w:rPr>
              <w:t>表面镀膜抗划伤</w:t>
            </w:r>
          </w:p>
        </w:tc>
        <w:tc>
          <w:tcPr>
            <w:tcW w:w="817" w:type="dxa"/>
            <w:vAlign w:val="top"/>
          </w:tcPr>
          <w:p w14:paraId="19D20020">
            <w:pPr>
              <w:spacing w:line="276" w:lineRule="auto"/>
              <w:rPr>
                <w:rFonts w:asciiTheme="majorEastAsia" w:hAnsiTheme="majorEastAsia" w:eastAsiaTheme="majorEastAsia"/>
                <w:b/>
                <w:sz w:val="24"/>
                <w:szCs w:val="21"/>
              </w:rPr>
            </w:pPr>
          </w:p>
        </w:tc>
      </w:tr>
      <w:tr w14:paraId="0E71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504975">
            <w:pPr>
              <w:adjustRightInd w:val="0"/>
              <w:snapToGrid w:val="0"/>
              <w:rPr>
                <w:rFonts w:asciiTheme="majorEastAsia" w:hAnsiTheme="majorEastAsia" w:eastAsiaTheme="majorEastAsia"/>
                <w:b/>
                <w:sz w:val="24"/>
                <w:szCs w:val="21"/>
              </w:rPr>
            </w:pPr>
          </w:p>
        </w:tc>
        <w:tc>
          <w:tcPr>
            <w:tcW w:w="634" w:type="dxa"/>
            <w:vMerge w:val="continue"/>
          </w:tcPr>
          <w:p w14:paraId="32EB30C0">
            <w:pPr>
              <w:adjustRightInd w:val="0"/>
              <w:snapToGrid w:val="0"/>
              <w:rPr>
                <w:rFonts w:asciiTheme="majorEastAsia" w:hAnsiTheme="majorEastAsia" w:eastAsiaTheme="majorEastAsia"/>
                <w:b/>
                <w:sz w:val="24"/>
                <w:szCs w:val="21"/>
              </w:rPr>
            </w:pPr>
          </w:p>
        </w:tc>
        <w:tc>
          <w:tcPr>
            <w:tcW w:w="7865" w:type="dxa"/>
            <w:gridSpan w:val="2"/>
            <w:vAlign w:val="center"/>
          </w:tcPr>
          <w:p w14:paraId="7C894D8B">
            <w:pPr>
              <w:adjustRightInd w:val="0"/>
              <w:snapToGrid w:val="0"/>
              <w:rPr>
                <w:rFonts w:hint="eastAsia" w:ascii="宋体" w:hAnsi="宋体" w:cs="宋体"/>
                <w:kern w:val="0"/>
                <w:szCs w:val="21"/>
                <w:highlight w:val="none"/>
                <w:lang w:eastAsia="zh-CN"/>
              </w:rPr>
            </w:pPr>
            <w:r>
              <w:rPr>
                <w:rFonts w:hint="eastAsia" w:ascii="宋体" w:hAnsi="宋体" w:cs="宋体"/>
                <w:kern w:val="0"/>
                <w:szCs w:val="21"/>
                <w:highlight w:val="none"/>
              </w:rPr>
              <w:t>镜框材质</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 xml:space="preserve"> 钛合金材质或者优于此材质</w:t>
            </w:r>
            <w:r>
              <w:rPr>
                <w:rFonts w:hint="eastAsia" w:ascii="宋体" w:hAnsi="宋体" w:cs="宋体"/>
                <w:kern w:val="0"/>
                <w:szCs w:val="21"/>
                <w:highlight w:val="none"/>
                <w:lang w:eastAsia="zh-CN"/>
              </w:rPr>
              <w:t>。</w:t>
            </w:r>
          </w:p>
        </w:tc>
        <w:tc>
          <w:tcPr>
            <w:tcW w:w="817" w:type="dxa"/>
            <w:vAlign w:val="top"/>
          </w:tcPr>
          <w:p w14:paraId="33F6C899">
            <w:pPr>
              <w:spacing w:line="276" w:lineRule="auto"/>
              <w:rPr>
                <w:rFonts w:asciiTheme="majorEastAsia" w:hAnsiTheme="majorEastAsia" w:eastAsiaTheme="majorEastAsia"/>
                <w:b/>
                <w:sz w:val="24"/>
                <w:szCs w:val="21"/>
              </w:rPr>
            </w:pPr>
          </w:p>
        </w:tc>
      </w:tr>
      <w:tr w14:paraId="368E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3C7957">
            <w:pPr>
              <w:adjustRightInd w:val="0"/>
              <w:snapToGrid w:val="0"/>
              <w:rPr>
                <w:rFonts w:asciiTheme="majorEastAsia" w:hAnsiTheme="majorEastAsia" w:eastAsiaTheme="majorEastAsia"/>
                <w:b/>
                <w:sz w:val="24"/>
                <w:szCs w:val="21"/>
              </w:rPr>
            </w:pPr>
          </w:p>
        </w:tc>
        <w:tc>
          <w:tcPr>
            <w:tcW w:w="634" w:type="dxa"/>
            <w:vMerge w:val="continue"/>
          </w:tcPr>
          <w:p w14:paraId="0EB33306">
            <w:pPr>
              <w:adjustRightInd w:val="0"/>
              <w:snapToGrid w:val="0"/>
              <w:rPr>
                <w:rFonts w:asciiTheme="majorEastAsia" w:hAnsiTheme="majorEastAsia" w:eastAsiaTheme="majorEastAsia"/>
                <w:b/>
                <w:sz w:val="24"/>
                <w:szCs w:val="21"/>
              </w:rPr>
            </w:pPr>
          </w:p>
        </w:tc>
        <w:tc>
          <w:tcPr>
            <w:tcW w:w="7865" w:type="dxa"/>
            <w:gridSpan w:val="2"/>
            <w:vAlign w:val="center"/>
          </w:tcPr>
          <w:p w14:paraId="7D2395D5">
            <w:pPr>
              <w:adjustRightInd w:val="0"/>
              <w:snapToGrid w:val="0"/>
              <w:rPr>
                <w:rFonts w:hint="eastAsia" w:ascii="宋体" w:hAnsi="宋体" w:cs="宋体"/>
                <w:kern w:val="0"/>
                <w:szCs w:val="21"/>
                <w:lang w:eastAsia="zh-CN"/>
              </w:rPr>
            </w:pPr>
            <w:r>
              <w:rPr>
                <w:rFonts w:hint="eastAsia" w:ascii="宋体" w:hAnsi="宋体" w:cs="宋体"/>
                <w:kern w:val="0"/>
                <w:szCs w:val="21"/>
              </w:rPr>
              <w:t>镜框鼻托和镜腿定制可调，以便适应不同面型</w:t>
            </w:r>
            <w:r>
              <w:rPr>
                <w:rFonts w:hint="eastAsia" w:ascii="宋体" w:hAnsi="宋体" w:cs="宋体"/>
                <w:kern w:val="0"/>
                <w:szCs w:val="21"/>
                <w:lang w:eastAsia="zh-CN"/>
              </w:rPr>
              <w:t>。</w:t>
            </w:r>
          </w:p>
        </w:tc>
        <w:tc>
          <w:tcPr>
            <w:tcW w:w="817" w:type="dxa"/>
            <w:vAlign w:val="top"/>
          </w:tcPr>
          <w:p w14:paraId="1A62A036">
            <w:pPr>
              <w:spacing w:line="276" w:lineRule="auto"/>
              <w:rPr>
                <w:rFonts w:asciiTheme="majorEastAsia" w:hAnsiTheme="majorEastAsia" w:eastAsiaTheme="majorEastAsia"/>
                <w:b/>
                <w:sz w:val="24"/>
                <w:szCs w:val="21"/>
              </w:rPr>
            </w:pPr>
          </w:p>
        </w:tc>
      </w:tr>
      <w:tr w14:paraId="5FC1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30E679">
            <w:pPr>
              <w:adjustRightInd w:val="0"/>
              <w:snapToGrid w:val="0"/>
              <w:rPr>
                <w:rFonts w:asciiTheme="majorEastAsia" w:hAnsiTheme="majorEastAsia" w:eastAsiaTheme="majorEastAsia"/>
                <w:b/>
                <w:sz w:val="24"/>
                <w:szCs w:val="21"/>
              </w:rPr>
            </w:pPr>
          </w:p>
        </w:tc>
        <w:tc>
          <w:tcPr>
            <w:tcW w:w="634" w:type="dxa"/>
            <w:vMerge w:val="continue"/>
          </w:tcPr>
          <w:p w14:paraId="39D0EC6E">
            <w:pPr>
              <w:adjustRightInd w:val="0"/>
              <w:snapToGrid w:val="0"/>
              <w:rPr>
                <w:rFonts w:asciiTheme="majorEastAsia" w:hAnsiTheme="majorEastAsia" w:eastAsiaTheme="majorEastAsia"/>
                <w:b/>
                <w:sz w:val="24"/>
                <w:szCs w:val="21"/>
              </w:rPr>
            </w:pPr>
          </w:p>
        </w:tc>
        <w:tc>
          <w:tcPr>
            <w:tcW w:w="7865" w:type="dxa"/>
            <w:gridSpan w:val="2"/>
            <w:vAlign w:val="center"/>
          </w:tcPr>
          <w:p w14:paraId="20FE99D5">
            <w:pPr>
              <w:adjustRightInd w:val="0"/>
              <w:snapToGrid w:val="0"/>
              <w:rPr>
                <w:rFonts w:hint="eastAsia" w:ascii="宋体" w:hAnsi="宋体" w:cs="宋体"/>
                <w:kern w:val="0"/>
                <w:szCs w:val="21"/>
              </w:rPr>
            </w:pPr>
            <w:r>
              <w:rPr>
                <w:rFonts w:hint="eastAsia" w:ascii="宋体" w:hAnsi="宋体" w:cs="宋体"/>
                <w:kern w:val="0"/>
                <w:szCs w:val="21"/>
              </w:rPr>
              <w:t>光学A类镜片，运用多层镜片组合的光学原理。</w:t>
            </w:r>
          </w:p>
        </w:tc>
        <w:tc>
          <w:tcPr>
            <w:tcW w:w="817" w:type="dxa"/>
            <w:vAlign w:val="top"/>
          </w:tcPr>
          <w:p w14:paraId="7E8272C8">
            <w:pPr>
              <w:spacing w:line="276" w:lineRule="auto"/>
              <w:rPr>
                <w:rFonts w:asciiTheme="majorEastAsia" w:hAnsiTheme="majorEastAsia" w:eastAsiaTheme="majorEastAsia"/>
                <w:b/>
                <w:sz w:val="24"/>
                <w:szCs w:val="21"/>
              </w:rPr>
            </w:pPr>
          </w:p>
        </w:tc>
      </w:tr>
      <w:tr w14:paraId="11EE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F5B1B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A46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763D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51C13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cs="Times New Roman" w:asciiTheme="majorEastAsia" w:hAnsiTheme="majorEastAsia" w:eastAsiaTheme="majorEastAsia"/>
                <w:b/>
                <w:sz w:val="24"/>
                <w:szCs w:val="21"/>
              </w:rPr>
              <w:t>_</w:t>
            </w:r>
            <w:r>
              <w:rPr>
                <w:rFonts w:hint="eastAsia" w:cs="Times New Roman" w:asciiTheme="majorEastAsia" w:hAnsiTheme="majorEastAsia" w:eastAsiaTheme="majorEastAsia"/>
                <w:b/>
                <w:sz w:val="24"/>
                <w:szCs w:val="21"/>
                <w:lang w:val="en-US" w:eastAsia="zh-CN"/>
              </w:rPr>
              <w:t>90</w:t>
            </w:r>
            <w:r>
              <w:rPr>
                <w:rFonts w:hint="eastAsia" w:cs="Times New Roman" w:asciiTheme="majorEastAsia" w:hAnsiTheme="majorEastAsia" w:eastAsiaTheme="majorEastAsia"/>
                <w:b/>
                <w:sz w:val="24"/>
                <w:szCs w:val="21"/>
              </w:rPr>
              <w:t>_</w:t>
            </w:r>
            <w:r>
              <w:rPr>
                <w:rFonts w:hint="eastAsia" w:asciiTheme="majorEastAsia" w:hAnsiTheme="majorEastAsia" w:eastAsiaTheme="majorEastAsia"/>
                <w:b/>
                <w:sz w:val="24"/>
                <w:szCs w:val="21"/>
              </w:rPr>
              <w:t>__日历日内。</w:t>
            </w:r>
          </w:p>
        </w:tc>
      </w:tr>
      <w:tr w14:paraId="15E5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267DD0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DD4E20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18B4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0611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2EE27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799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9CFF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bookmarkStart w:id="0" w:name="_GoBack"/>
            <w:bookmarkEnd w:id="0"/>
            <w:r>
              <w:rPr>
                <w:rFonts w:hint="eastAsia" w:asciiTheme="majorEastAsia" w:hAnsiTheme="majorEastAsia" w:eastAsiaTheme="majorEastAsia"/>
                <w:b/>
                <w:szCs w:val="21"/>
              </w:rPr>
              <w:t>合同总价＜3万付款方式：</w:t>
            </w:r>
          </w:p>
          <w:p w14:paraId="2EC30A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118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2AA2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247DB3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11880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82C5B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B478E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924D2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977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0DBB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18A7F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A04F99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C4499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FC982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19B9DD6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07C8B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3E5D522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90FE7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F51E62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28C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494E47">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C73B266">
            <w:pPr>
              <w:adjustRightInd w:val="0"/>
              <w:snapToGrid w:val="0"/>
              <w:rPr>
                <w:rFonts w:asciiTheme="majorEastAsia" w:hAnsiTheme="majorEastAsia" w:eastAsiaTheme="majorEastAsia"/>
                <w:sz w:val="24"/>
                <w:szCs w:val="21"/>
              </w:rPr>
            </w:pPr>
          </w:p>
        </w:tc>
        <w:tc>
          <w:tcPr>
            <w:tcW w:w="8261" w:type="dxa"/>
            <w:gridSpan w:val="2"/>
          </w:tcPr>
          <w:p w14:paraId="5311DE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CDC5466">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A3437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7263A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0BC0E0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68139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9E9EE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354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7327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287420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1F7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EE553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4846A6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47A70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DA9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34B16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948DB3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680AB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ADD18C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AAC03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02B7794">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F743C17">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A97532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7E01CD"/>
    <w:rsid w:val="02A86B17"/>
    <w:rsid w:val="03DB2FC3"/>
    <w:rsid w:val="0611217C"/>
    <w:rsid w:val="07AE3385"/>
    <w:rsid w:val="0B097BE1"/>
    <w:rsid w:val="0F8E7447"/>
    <w:rsid w:val="119B6051"/>
    <w:rsid w:val="12297E87"/>
    <w:rsid w:val="12A25084"/>
    <w:rsid w:val="13D32473"/>
    <w:rsid w:val="142B2292"/>
    <w:rsid w:val="15040E59"/>
    <w:rsid w:val="15FB47D0"/>
    <w:rsid w:val="18177CA5"/>
    <w:rsid w:val="18290DCE"/>
    <w:rsid w:val="19A66D0D"/>
    <w:rsid w:val="1A21461C"/>
    <w:rsid w:val="1A385FE8"/>
    <w:rsid w:val="1B9260A2"/>
    <w:rsid w:val="1E12700E"/>
    <w:rsid w:val="1E532470"/>
    <w:rsid w:val="1E66791F"/>
    <w:rsid w:val="21971856"/>
    <w:rsid w:val="22E10C1D"/>
    <w:rsid w:val="23B60208"/>
    <w:rsid w:val="269A44CC"/>
    <w:rsid w:val="27D34685"/>
    <w:rsid w:val="28CF1F10"/>
    <w:rsid w:val="2B252436"/>
    <w:rsid w:val="314A68A5"/>
    <w:rsid w:val="33D64A34"/>
    <w:rsid w:val="33FD3850"/>
    <w:rsid w:val="359B56E2"/>
    <w:rsid w:val="366D6BB6"/>
    <w:rsid w:val="37A86819"/>
    <w:rsid w:val="3EB2662C"/>
    <w:rsid w:val="3F786788"/>
    <w:rsid w:val="40331466"/>
    <w:rsid w:val="43A25C79"/>
    <w:rsid w:val="445F60B6"/>
    <w:rsid w:val="46B14461"/>
    <w:rsid w:val="46F5088B"/>
    <w:rsid w:val="47A3741C"/>
    <w:rsid w:val="48C36653"/>
    <w:rsid w:val="496B51F6"/>
    <w:rsid w:val="4B6628D4"/>
    <w:rsid w:val="4B831790"/>
    <w:rsid w:val="4E280CF3"/>
    <w:rsid w:val="50A865AE"/>
    <w:rsid w:val="52862D0C"/>
    <w:rsid w:val="55DD5194"/>
    <w:rsid w:val="561E339F"/>
    <w:rsid w:val="566D4594"/>
    <w:rsid w:val="578B30FC"/>
    <w:rsid w:val="58242AE0"/>
    <w:rsid w:val="58654963"/>
    <w:rsid w:val="58AB396B"/>
    <w:rsid w:val="5AA2214F"/>
    <w:rsid w:val="5BDE3A84"/>
    <w:rsid w:val="5C483C8E"/>
    <w:rsid w:val="60434CB5"/>
    <w:rsid w:val="6068297E"/>
    <w:rsid w:val="663B31C1"/>
    <w:rsid w:val="66AC0259"/>
    <w:rsid w:val="6AAD2EDA"/>
    <w:rsid w:val="6AFD60D5"/>
    <w:rsid w:val="6F633413"/>
    <w:rsid w:val="6F9E571F"/>
    <w:rsid w:val="72454436"/>
    <w:rsid w:val="73374A1C"/>
    <w:rsid w:val="738F7392"/>
    <w:rsid w:val="762C283F"/>
    <w:rsid w:val="767D5D1E"/>
    <w:rsid w:val="76E03ABB"/>
    <w:rsid w:val="780F5E0D"/>
    <w:rsid w:val="7A6F030F"/>
    <w:rsid w:val="7A89169D"/>
    <w:rsid w:val="7B7E0BED"/>
    <w:rsid w:val="7BC1508C"/>
    <w:rsid w:val="7DB06B11"/>
    <w:rsid w:val="7F9C37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340" w:after="330" w:line="360" w:lineRule="auto"/>
      <w:jc w:val="center"/>
      <w:outlineLvl w:val="0"/>
    </w:pPr>
    <w:rPr>
      <w:rFonts w:eastAsia="黑体"/>
      <w:bCs/>
      <w:kern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unhideWhenUsed/>
    <w:qFormat/>
    <w:uiPriority w:val="99"/>
    <w:pPr>
      <w:jc w:val="left"/>
    </w:pPr>
  </w:style>
  <w:style w:type="paragraph" w:styleId="4">
    <w:name w:val="Body Text"/>
    <w:basedOn w:val="1"/>
    <w:link w:val="25"/>
    <w:qFormat/>
    <w:uiPriority w:val="0"/>
    <w:pPr>
      <w:adjustRightInd w:val="0"/>
      <w:snapToGrid w:val="0"/>
      <w:spacing w:line="500" w:lineRule="atLeast"/>
    </w:pPr>
    <w:rPr>
      <w:rFonts w:ascii="宋体"/>
      <w:bCs/>
      <w:sz w:val="28"/>
    </w:rPr>
  </w:style>
  <w:style w:type="paragraph" w:styleId="5">
    <w:name w:val="Body Text Indent"/>
    <w:basedOn w:val="1"/>
    <w:qFormat/>
    <w:uiPriority w:val="0"/>
    <w:pPr>
      <w:spacing w:line="500" w:lineRule="atLeast"/>
      <w:ind w:firstLine="420"/>
    </w:pPr>
  </w:style>
  <w:style w:type="paragraph" w:styleId="6">
    <w:name w:val="Plain Text"/>
    <w:basedOn w:val="1"/>
    <w:link w:val="20"/>
    <w:unhideWhenUsed/>
    <w:qFormat/>
    <w:uiPriority w:val="99"/>
    <w:rPr>
      <w:rFonts w:ascii="宋体" w:hAnsi="Courier New" w:cs="Courier New"/>
      <w:szCs w:val="21"/>
    </w:rPr>
  </w:style>
  <w:style w:type="paragraph" w:styleId="7">
    <w:name w:val="Balloon Text"/>
    <w:basedOn w:val="1"/>
    <w:link w:val="22"/>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4"/>
    <w:semiHidden/>
    <w:unhideWhenUsed/>
    <w:qFormat/>
    <w:uiPriority w:val="99"/>
    <w:rPr>
      <w:b/>
      <w:bCs/>
    </w:rPr>
  </w:style>
  <w:style w:type="paragraph" w:styleId="11">
    <w:name w:val="Body Text First Indent 2"/>
    <w:basedOn w:val="5"/>
    <w:next w:val="1"/>
    <w:unhideWhenUsed/>
    <w:qFormat/>
    <w:uiPriority w:val="99"/>
    <w:pPr>
      <w:ind w:firstLine="200" w:firstLine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rFonts w:ascii="Tahoma" w:hAnsi="Tahoma" w:eastAsia="宋体"/>
      <w:b/>
      <w:bCs/>
      <w:spacing w:val="10"/>
      <w:kern w:val="2"/>
      <w:sz w:val="24"/>
      <w:szCs w:val="24"/>
      <w:lang w:val="en-US" w:eastAsia="zh-CN" w:bidi="ar-SA"/>
    </w:rPr>
  </w:style>
  <w:style w:type="character" w:styleId="16">
    <w:name w:val="annotation reference"/>
    <w:basedOn w:val="14"/>
    <w:semiHidden/>
    <w:unhideWhenUsed/>
    <w:qFormat/>
    <w:uiPriority w:val="99"/>
    <w:rPr>
      <w:sz w:val="21"/>
      <w:szCs w:val="21"/>
    </w:rPr>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纯文本 Char"/>
    <w:basedOn w:val="14"/>
    <w:link w:val="6"/>
    <w:qFormat/>
    <w:uiPriority w:val="99"/>
    <w:rPr>
      <w:rFonts w:ascii="宋体" w:hAnsi="Courier New" w:eastAsia="宋体" w:cs="Courier New"/>
      <w:szCs w:val="21"/>
    </w:rPr>
  </w:style>
  <w:style w:type="paragraph" w:customStyle="1" w:styleId="21">
    <w:name w:val="样式1 Char Char"/>
    <w:basedOn w:val="1"/>
    <w:next w:val="6"/>
    <w:qFormat/>
    <w:uiPriority w:val="0"/>
    <w:pPr>
      <w:spacing w:line="360" w:lineRule="auto"/>
      <w:ind w:firstLine="516" w:firstLineChars="215"/>
    </w:pPr>
    <w:rPr>
      <w:sz w:val="24"/>
    </w:rPr>
  </w:style>
  <w:style w:type="character" w:customStyle="1" w:styleId="22">
    <w:name w:val="批注框文本 Char"/>
    <w:basedOn w:val="14"/>
    <w:link w:val="7"/>
    <w:semiHidden/>
    <w:qFormat/>
    <w:uiPriority w:val="99"/>
    <w:rPr>
      <w:rFonts w:ascii="Times New Roman" w:hAnsi="Times New Roman" w:eastAsia="宋体" w:cs="Times New Roman"/>
      <w:kern w:val="2"/>
      <w:sz w:val="18"/>
      <w:szCs w:val="18"/>
    </w:rPr>
  </w:style>
  <w:style w:type="character" w:customStyle="1" w:styleId="23">
    <w:name w:val="批注文字 Char"/>
    <w:basedOn w:val="14"/>
    <w:link w:val="3"/>
    <w:qFormat/>
    <w:uiPriority w:val="99"/>
    <w:rPr>
      <w:rFonts w:ascii="Times New Roman" w:hAnsi="Times New Roman" w:eastAsia="宋体" w:cs="Times New Roman"/>
      <w:kern w:val="2"/>
      <w:sz w:val="21"/>
      <w:szCs w:val="24"/>
    </w:rPr>
  </w:style>
  <w:style w:type="character" w:customStyle="1" w:styleId="24">
    <w:name w:val="批注主题 Char"/>
    <w:basedOn w:val="23"/>
    <w:link w:val="10"/>
    <w:semiHidden/>
    <w:qFormat/>
    <w:uiPriority w:val="99"/>
    <w:rPr>
      <w:rFonts w:ascii="Times New Roman" w:hAnsi="Times New Roman" w:eastAsia="宋体" w:cs="Times New Roman"/>
      <w:b/>
      <w:bCs/>
      <w:kern w:val="2"/>
      <w:sz w:val="21"/>
      <w:szCs w:val="24"/>
    </w:rPr>
  </w:style>
  <w:style w:type="character" w:customStyle="1" w:styleId="25">
    <w:name w:val="正文文本 Char"/>
    <w:basedOn w:val="14"/>
    <w:link w:val="4"/>
    <w:qFormat/>
    <w:uiPriority w:val="0"/>
    <w:rPr>
      <w:rFonts w:ascii="宋体" w:hAnsi="Times New Roman" w:eastAsia="宋体" w:cs="Times New Roman"/>
      <w:bCs/>
      <w:kern w:val="2"/>
      <w:sz w:val="28"/>
      <w:szCs w:val="24"/>
    </w:rPr>
  </w:style>
  <w:style w:type="paragraph" w:customStyle="1" w:styleId="26">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4732</Words>
  <Characters>4913</Characters>
  <Lines>32</Lines>
  <Paragraphs>9</Paragraphs>
  <TotalTime>0</TotalTime>
  <ScaleCrop>false</ScaleCrop>
  <LinksUpToDate>false</LinksUpToDate>
  <CharactersWithSpaces>5015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cp:lastPrinted>2025-09-09T09:12:00Z</cp:lastPrinted>
  <dcterms:modified xsi:type="dcterms:W3CDTF">2025-11-25T11:40:43Z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D355070B9DA74A38B5163328FAF13A50_13</vt:lpwstr>
  </property>
</Properties>
</file>