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E823C">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6922EF6">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A95384E">
      <w:pPr>
        <w:spacing w:line="540" w:lineRule="exact"/>
        <w:ind w:firstLine="240" w:firstLineChars="100"/>
        <w:rPr>
          <w:rFonts w:cs="微软雅黑"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7BA4BA1">
      <w:pPr>
        <w:spacing w:line="540" w:lineRule="exact"/>
        <w:ind w:firstLine="361" w:firstLineChars="100"/>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第一部分 项目基本要求</w:t>
      </w:r>
    </w:p>
    <w:p w14:paraId="1BC1B409">
      <w:pPr>
        <w:spacing w:before="100" w:beforeAutospacing="1" w:line="276" w:lineRule="auto"/>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 xml:space="preserve"> 一、项目基本信息</w:t>
      </w:r>
    </w:p>
    <w:p w14:paraId="5DD66CF5">
      <w:pPr>
        <w:spacing w:before="100" w:beforeAutospacing="1" w:line="276" w:lineRule="auto"/>
        <w:ind w:firstLine="482" w:firstLineChars="200"/>
        <w:rPr>
          <w:rFonts w:cs="微软雅黑"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      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075"/>
        <w:gridCol w:w="1417"/>
        <w:gridCol w:w="773"/>
        <w:gridCol w:w="786"/>
        <w:gridCol w:w="490"/>
        <w:gridCol w:w="425"/>
        <w:gridCol w:w="219"/>
        <w:gridCol w:w="773"/>
        <w:gridCol w:w="142"/>
        <w:gridCol w:w="992"/>
        <w:gridCol w:w="992"/>
        <w:gridCol w:w="993"/>
        <w:gridCol w:w="1062"/>
      </w:tblGrid>
      <w:tr w14:paraId="26D4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3270" w:type="dxa"/>
            <w:gridSpan w:val="3"/>
            <w:vAlign w:val="center"/>
          </w:tcPr>
          <w:p w14:paraId="2B44C9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vAlign w:val="center"/>
          </w:tcPr>
          <w:p w14:paraId="5D3CA7F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vAlign w:val="center"/>
          </w:tcPr>
          <w:p w14:paraId="2E8818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vAlign w:val="center"/>
          </w:tcPr>
          <w:p w14:paraId="0E8CC60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vAlign w:val="center"/>
          </w:tcPr>
          <w:p w14:paraId="4655CD5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vAlign w:val="center"/>
          </w:tcPr>
          <w:p w14:paraId="00E2F5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2A0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3270" w:type="dxa"/>
            <w:gridSpan w:val="3"/>
            <w:vAlign w:val="center"/>
          </w:tcPr>
          <w:p w14:paraId="7C175B7E">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Theme="majorEastAsia" w:hAnsiTheme="majorEastAsia" w:eastAsiaTheme="majorEastAsia"/>
                <w:sz w:val="24"/>
                <w:szCs w:val="21"/>
              </w:rPr>
            </w:pPr>
            <w:r>
              <w:rPr>
                <w:rFonts w:hint="eastAsia" w:ascii="宋体" w:hAnsi="宋体" w:eastAsia="宋体" w:cs="宋体"/>
                <w:sz w:val="24"/>
                <w:szCs w:val="24"/>
                <w:lang w:val="en-US" w:eastAsia="zh-CN"/>
              </w:rPr>
              <w:t>手术显微镜</w:t>
            </w:r>
          </w:p>
        </w:tc>
        <w:tc>
          <w:tcPr>
            <w:tcW w:w="1559" w:type="dxa"/>
            <w:gridSpan w:val="2"/>
            <w:vAlign w:val="center"/>
          </w:tcPr>
          <w:p w14:paraId="79FB8D7F">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Theme="majorEastAsia" w:hAnsiTheme="majorEastAsia" w:eastAsiaTheme="majorEastAsia"/>
                <w:sz w:val="24"/>
                <w:szCs w:val="21"/>
              </w:rPr>
            </w:pPr>
            <w:r>
              <w:rPr>
                <w:rFonts w:hint="eastAsia" w:ascii="宋体" w:hAnsi="宋体" w:eastAsia="宋体" w:cs="宋体"/>
                <w:sz w:val="24"/>
                <w:szCs w:val="24"/>
                <w:lang w:val="en-US" w:eastAsia="zh-CN"/>
              </w:rPr>
              <w:t>国产</w:t>
            </w:r>
          </w:p>
        </w:tc>
        <w:tc>
          <w:tcPr>
            <w:tcW w:w="1134" w:type="dxa"/>
            <w:gridSpan w:val="3"/>
            <w:vAlign w:val="center"/>
          </w:tcPr>
          <w:p w14:paraId="16BE1CEE">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Theme="majorEastAsia" w:hAnsiTheme="majorEastAsia" w:eastAsiaTheme="majorEastAsia"/>
                <w:sz w:val="24"/>
                <w:szCs w:val="21"/>
              </w:rPr>
            </w:pPr>
            <w:r>
              <w:rPr>
                <w:rFonts w:hint="eastAsia" w:ascii="宋体" w:hAnsi="宋体" w:eastAsia="宋体" w:cs="宋体"/>
                <w:sz w:val="24"/>
                <w:szCs w:val="24"/>
                <w:lang w:val="en-US" w:eastAsia="zh-CN"/>
              </w:rPr>
              <w:t>1</w:t>
            </w:r>
          </w:p>
        </w:tc>
        <w:tc>
          <w:tcPr>
            <w:tcW w:w="915" w:type="dxa"/>
            <w:gridSpan w:val="2"/>
            <w:vAlign w:val="center"/>
          </w:tcPr>
          <w:p w14:paraId="31B2AAEA">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Theme="majorEastAsia" w:hAnsiTheme="majorEastAsia" w:eastAsiaTheme="majorEastAsia"/>
                <w:sz w:val="24"/>
                <w:szCs w:val="21"/>
              </w:rPr>
            </w:pPr>
            <w:r>
              <w:rPr>
                <w:rFonts w:hint="eastAsia" w:ascii="宋体" w:hAnsi="宋体" w:eastAsia="宋体" w:cs="宋体"/>
                <w:sz w:val="24"/>
                <w:szCs w:val="24"/>
                <w:lang w:val="en-US" w:eastAsia="zh-CN"/>
              </w:rPr>
              <w:t>台</w:t>
            </w:r>
          </w:p>
        </w:tc>
        <w:tc>
          <w:tcPr>
            <w:tcW w:w="1984" w:type="dxa"/>
            <w:gridSpan w:val="2"/>
            <w:vAlign w:val="center"/>
          </w:tcPr>
          <w:p w14:paraId="2F2235A1">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055" w:type="dxa"/>
            <w:gridSpan w:val="2"/>
            <w:vAlign w:val="center"/>
          </w:tcPr>
          <w:p w14:paraId="11183AE2">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9.5</w:t>
            </w:r>
          </w:p>
        </w:tc>
      </w:tr>
      <w:tr w14:paraId="6326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6B78542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2"/>
          </w:tcPr>
          <w:p w14:paraId="32813982">
            <w:pPr>
              <w:spacing w:line="276" w:lineRule="auto"/>
              <w:rPr>
                <w:rFonts w:asciiTheme="majorEastAsia" w:hAnsiTheme="majorEastAsia" w:eastAsiaTheme="majorEastAsia"/>
                <w:sz w:val="24"/>
                <w:szCs w:val="21"/>
              </w:rPr>
            </w:pPr>
            <w:r>
              <w:rPr>
                <w:rFonts w:hint="eastAsia" w:cs="宋体" w:asciiTheme="majorEastAsia" w:hAnsiTheme="majorEastAsia" w:eastAsiaTheme="majorEastAsia"/>
                <w:szCs w:val="21"/>
              </w:rPr>
              <w:t>社康开展显微根管治疗所需，目前无此设备。牙髓病的治疗主要是医生依据长期积累的临床经验，或借助简易的照明系统和放大系统对患牙进行诊断和根管治疗，而受医生肉眼判断能力及设备放大倍数观察不到位以及对牙髓病治疗重视程度不足等因素的影响，传统裸视下操作长期效果欠佳。口腔显微镜可以清晰地显示龋坏部位、髓腔入口、根管口及根管壁的情况。在直视下操作，加大口腔治疗的成功率。</w:t>
            </w:r>
          </w:p>
        </w:tc>
      </w:tr>
      <w:tr w14:paraId="7FBE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4"/>
          </w:tcPr>
          <w:p w14:paraId="04CA0081">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3A3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25325A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265" w:type="dxa"/>
            <w:gridSpan w:val="3"/>
            <w:vAlign w:val="center"/>
          </w:tcPr>
          <w:p w14:paraId="6FD58B3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86" w:type="dxa"/>
            <w:vAlign w:val="center"/>
          </w:tcPr>
          <w:p w14:paraId="34D818A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90" w:type="dxa"/>
            <w:vAlign w:val="center"/>
          </w:tcPr>
          <w:p w14:paraId="46CD68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21851AD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5EDC29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BF158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47E4E8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DB027C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7C045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809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14C0C0A4">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w:t>
            </w:r>
          </w:p>
        </w:tc>
        <w:tc>
          <w:tcPr>
            <w:tcW w:w="3265" w:type="dxa"/>
            <w:gridSpan w:val="3"/>
            <w:vAlign w:val="center"/>
          </w:tcPr>
          <w:p w14:paraId="033227DB">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手术显微镜</w:t>
            </w:r>
          </w:p>
        </w:tc>
        <w:tc>
          <w:tcPr>
            <w:tcW w:w="786" w:type="dxa"/>
            <w:vAlign w:val="center"/>
          </w:tcPr>
          <w:p w14:paraId="1FA8A92A">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1A55AEE9">
            <w:pPr>
              <w:adjustRightInd w:val="0"/>
              <w:snapToGrid w:val="0"/>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w:t>
            </w:r>
          </w:p>
        </w:tc>
        <w:tc>
          <w:tcPr>
            <w:tcW w:w="425" w:type="dxa"/>
            <w:vAlign w:val="center"/>
          </w:tcPr>
          <w:p w14:paraId="4F22E8D2">
            <w:pPr>
              <w:adjustRightInd w:val="0"/>
              <w:snapToGrid w:val="0"/>
              <w:jc w:val="center"/>
              <w:rPr>
                <w:rFonts w:hint="eastAsia" w:ascii="宋体" w:hAnsi="宋体" w:eastAsia="宋体" w:cs="宋体"/>
                <w:b w:val="0"/>
                <w:bCs/>
                <w:sz w:val="21"/>
                <w:szCs w:val="21"/>
                <w:lang w:eastAsia="zh-CN"/>
              </w:rPr>
            </w:pPr>
            <w:r>
              <w:rPr>
                <w:rFonts w:hint="eastAsia" w:ascii="宋体" w:hAnsi="宋体" w:cs="宋体"/>
                <w:b w:val="0"/>
                <w:bCs/>
                <w:sz w:val="21"/>
                <w:szCs w:val="21"/>
                <w:lang w:eastAsia="zh-CN"/>
              </w:rPr>
              <w:t>台</w:t>
            </w:r>
          </w:p>
        </w:tc>
        <w:tc>
          <w:tcPr>
            <w:tcW w:w="992" w:type="dxa"/>
            <w:gridSpan w:val="2"/>
            <w:vAlign w:val="center"/>
          </w:tcPr>
          <w:p w14:paraId="68692E91">
            <w:pPr>
              <w:keepNext w:val="0"/>
              <w:keepLines w:val="0"/>
              <w:widowControl/>
              <w:suppressLineNumbers w:val="0"/>
              <w:jc w:val="center"/>
              <w:textAlignment w:val="center"/>
              <w:rPr>
                <w:rFonts w:hint="eastAsia" w:ascii="宋体" w:hAnsi="宋体" w:eastAsia="宋体" w:cs="宋体"/>
                <w:b/>
                <w:sz w:val="21"/>
                <w:szCs w:val="21"/>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1134" w:type="dxa"/>
            <w:gridSpan w:val="2"/>
            <w:vAlign w:val="center"/>
          </w:tcPr>
          <w:p w14:paraId="6B769AA3">
            <w:pPr>
              <w:keepNext w:val="0"/>
              <w:keepLines w:val="0"/>
              <w:widowControl/>
              <w:suppressLineNumbers w:val="0"/>
              <w:jc w:val="center"/>
              <w:textAlignment w:val="center"/>
              <w:rPr>
                <w:rFonts w:hint="eastAsia" w:ascii="宋体" w:hAnsi="宋体" w:eastAsia="宋体" w:cs="宋体"/>
                <w:b/>
                <w:sz w:val="21"/>
                <w:szCs w:val="21"/>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992" w:type="dxa"/>
            <w:vAlign w:val="center"/>
          </w:tcPr>
          <w:p w14:paraId="2EC4DED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是</w:t>
            </w:r>
          </w:p>
        </w:tc>
        <w:tc>
          <w:tcPr>
            <w:tcW w:w="993" w:type="dxa"/>
            <w:vAlign w:val="center"/>
          </w:tcPr>
          <w:p w14:paraId="11A8B90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46C9B461">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20F5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7A7692A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1.1</w:t>
            </w:r>
          </w:p>
        </w:tc>
        <w:tc>
          <w:tcPr>
            <w:tcW w:w="3265" w:type="dxa"/>
            <w:gridSpan w:val="3"/>
            <w:vAlign w:val="center"/>
          </w:tcPr>
          <w:p w14:paraId="71EE677B">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落地式移动支架</w:t>
            </w:r>
          </w:p>
        </w:tc>
        <w:tc>
          <w:tcPr>
            <w:tcW w:w="786" w:type="dxa"/>
            <w:vAlign w:val="center"/>
          </w:tcPr>
          <w:p w14:paraId="7BE9D0A9">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18EA6A17">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62DB0285">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0720624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20AF6BD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19931B9D">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740B4DB1">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62795D28">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028A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62A816C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1.2</w:t>
            </w:r>
          </w:p>
        </w:tc>
        <w:tc>
          <w:tcPr>
            <w:tcW w:w="3265" w:type="dxa"/>
            <w:gridSpan w:val="3"/>
            <w:vAlign w:val="center"/>
          </w:tcPr>
          <w:p w14:paraId="6B331E6C">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变角双目镜筒带瞳距调节机构</w:t>
            </w:r>
          </w:p>
        </w:tc>
        <w:tc>
          <w:tcPr>
            <w:tcW w:w="786" w:type="dxa"/>
            <w:vAlign w:val="center"/>
          </w:tcPr>
          <w:p w14:paraId="603E45F4">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26C456F3">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1376B5E1">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372942E1">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7C9D85D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0C992D2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44ED7AB4">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468D03A5">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4017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78" w:type="dxa"/>
            <w:vAlign w:val="center"/>
          </w:tcPr>
          <w:p w14:paraId="35ABD6D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1.3</w:t>
            </w:r>
          </w:p>
        </w:tc>
        <w:tc>
          <w:tcPr>
            <w:tcW w:w="3265" w:type="dxa"/>
            <w:gridSpan w:val="3"/>
            <w:vAlign w:val="center"/>
          </w:tcPr>
          <w:p w14:paraId="19A9F364">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平衡挂臂</w:t>
            </w:r>
          </w:p>
        </w:tc>
        <w:tc>
          <w:tcPr>
            <w:tcW w:w="786" w:type="dxa"/>
            <w:vAlign w:val="center"/>
          </w:tcPr>
          <w:p w14:paraId="6A126CFE">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5ED5ADBA">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511B3FA6">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5BFE8C8E">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4C75B135">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02C20438">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51C2B83A">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07F2FDBD">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73E0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1D60DE73">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1.4</w:t>
            </w:r>
          </w:p>
        </w:tc>
        <w:tc>
          <w:tcPr>
            <w:tcW w:w="3265" w:type="dxa"/>
            <w:gridSpan w:val="3"/>
            <w:vAlign w:val="center"/>
          </w:tcPr>
          <w:p w14:paraId="7D22FB1C">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集成滤光片和光斑大小连续调节</w:t>
            </w:r>
          </w:p>
        </w:tc>
        <w:tc>
          <w:tcPr>
            <w:tcW w:w="786" w:type="dxa"/>
            <w:vAlign w:val="center"/>
          </w:tcPr>
          <w:p w14:paraId="0B6ABE7E">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70517362">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667BC540">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2825F385">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0B006E56">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22AE3F60">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0193CA0B">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70DF2844">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4BE19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513E4373">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1.5</w:t>
            </w:r>
          </w:p>
        </w:tc>
        <w:tc>
          <w:tcPr>
            <w:tcW w:w="3265" w:type="dxa"/>
            <w:gridSpan w:val="3"/>
            <w:vAlign w:val="center"/>
          </w:tcPr>
          <w:p w14:paraId="389EBE0F">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光学变倍转鼓</w:t>
            </w:r>
          </w:p>
        </w:tc>
        <w:tc>
          <w:tcPr>
            <w:tcW w:w="786" w:type="dxa"/>
            <w:vAlign w:val="center"/>
          </w:tcPr>
          <w:p w14:paraId="270F3C96">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44C8B8E1">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78C51F42">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63E1B8F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3E9E1B8D">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5B3F5F49">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0A418D79">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4834D950">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537FA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1DAEB49D">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1.6</w:t>
            </w:r>
          </w:p>
        </w:tc>
        <w:tc>
          <w:tcPr>
            <w:tcW w:w="3265" w:type="dxa"/>
            <w:gridSpan w:val="3"/>
            <w:vAlign w:val="center"/>
          </w:tcPr>
          <w:p w14:paraId="6032E647">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双通道LED冷光源</w:t>
            </w:r>
          </w:p>
        </w:tc>
        <w:tc>
          <w:tcPr>
            <w:tcW w:w="786" w:type="dxa"/>
            <w:vAlign w:val="center"/>
          </w:tcPr>
          <w:p w14:paraId="7FE55752">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68F6DC03">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13B1D2AE">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1CDDD78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03235DA6">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7762B148">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6FAA39F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6B5E16DA">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395E3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3EAD1AF3">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1.7</w:t>
            </w:r>
          </w:p>
        </w:tc>
        <w:tc>
          <w:tcPr>
            <w:tcW w:w="3265" w:type="dxa"/>
            <w:gridSpan w:val="3"/>
            <w:vAlign w:val="center"/>
          </w:tcPr>
          <w:p w14:paraId="19A48F81">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调光旋钮组件</w:t>
            </w:r>
          </w:p>
        </w:tc>
        <w:tc>
          <w:tcPr>
            <w:tcW w:w="786" w:type="dxa"/>
            <w:vAlign w:val="center"/>
          </w:tcPr>
          <w:p w14:paraId="0FBEEC43">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2773B8DB">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736B4321">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13CDD54B">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60358B03">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21105CC7">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7492DE72">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6C5D8F6F">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61692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23352C42">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1.8</w:t>
            </w:r>
          </w:p>
        </w:tc>
        <w:tc>
          <w:tcPr>
            <w:tcW w:w="3265" w:type="dxa"/>
            <w:gridSpan w:val="3"/>
            <w:vAlign w:val="center"/>
          </w:tcPr>
          <w:p w14:paraId="0F9BBD5B">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内置大行程变焦物镜防溅罩</w:t>
            </w:r>
          </w:p>
        </w:tc>
        <w:tc>
          <w:tcPr>
            <w:tcW w:w="786" w:type="dxa"/>
            <w:vAlign w:val="center"/>
          </w:tcPr>
          <w:p w14:paraId="4E7085D1">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3FAA24AA">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0E280311">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51A6441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5554A46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4F86E00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1905047B">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04C80C17">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6DB3D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166FF25A">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1.9</w:t>
            </w:r>
          </w:p>
        </w:tc>
        <w:tc>
          <w:tcPr>
            <w:tcW w:w="3265" w:type="dxa"/>
            <w:gridSpan w:val="3"/>
            <w:vAlign w:val="center"/>
          </w:tcPr>
          <w:p w14:paraId="747E4096">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一体式多功能手柄</w:t>
            </w:r>
          </w:p>
        </w:tc>
        <w:tc>
          <w:tcPr>
            <w:tcW w:w="786" w:type="dxa"/>
            <w:vAlign w:val="center"/>
          </w:tcPr>
          <w:p w14:paraId="1968568B">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1799AD4E">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5C6E3DF0">
            <w:pPr>
              <w:jc w:val="center"/>
              <w:rPr>
                <w:rFonts w:hint="eastAsia" w:ascii="宋体" w:hAnsi="宋体" w:eastAsia="宋体" w:cs="宋体"/>
                <w:b/>
                <w:sz w:val="21"/>
                <w:szCs w:val="21"/>
              </w:rPr>
            </w:pPr>
            <w:r>
              <w:rPr>
                <w:rFonts w:hint="eastAsia" w:ascii="宋体" w:hAnsi="宋体" w:eastAsia="宋体" w:cs="宋体"/>
                <w:bCs w:val="0"/>
                <w:sz w:val="21"/>
                <w:szCs w:val="21"/>
              </w:rPr>
              <w:t>个</w:t>
            </w:r>
          </w:p>
        </w:tc>
        <w:tc>
          <w:tcPr>
            <w:tcW w:w="992" w:type="dxa"/>
            <w:gridSpan w:val="2"/>
            <w:vAlign w:val="center"/>
          </w:tcPr>
          <w:p w14:paraId="2F2DC9CD">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33E6174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10ACCA04">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12EB0E98">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4042C81C">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1221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7DA81CC1">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1.10</w:t>
            </w:r>
          </w:p>
        </w:tc>
        <w:tc>
          <w:tcPr>
            <w:tcW w:w="3265" w:type="dxa"/>
            <w:gridSpan w:val="3"/>
            <w:vAlign w:val="center"/>
          </w:tcPr>
          <w:p w14:paraId="20400CF1">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显微镜专用工具盒</w:t>
            </w:r>
          </w:p>
        </w:tc>
        <w:tc>
          <w:tcPr>
            <w:tcW w:w="786" w:type="dxa"/>
            <w:vAlign w:val="center"/>
          </w:tcPr>
          <w:p w14:paraId="16715C00">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101D69F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3897AF84">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1704630A">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196E883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2401164B">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7C0FACA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2CA31F73">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2DDB5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4617DA52">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1.11</w:t>
            </w:r>
          </w:p>
        </w:tc>
        <w:tc>
          <w:tcPr>
            <w:tcW w:w="3265" w:type="dxa"/>
            <w:gridSpan w:val="3"/>
            <w:vAlign w:val="center"/>
          </w:tcPr>
          <w:p w14:paraId="255D9D4C">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医用硅胶消毒罩</w:t>
            </w:r>
          </w:p>
        </w:tc>
        <w:tc>
          <w:tcPr>
            <w:tcW w:w="786" w:type="dxa"/>
            <w:vAlign w:val="center"/>
          </w:tcPr>
          <w:p w14:paraId="255F1454">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404BA965">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7C6E2149">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481EA7FD">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7B4FB14B">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77E0504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34A445EA">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22F3D259">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086F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4C2FC10F">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1.12</w:t>
            </w:r>
          </w:p>
        </w:tc>
        <w:tc>
          <w:tcPr>
            <w:tcW w:w="3265" w:type="dxa"/>
            <w:gridSpan w:val="3"/>
            <w:vAlign w:val="center"/>
          </w:tcPr>
          <w:p w14:paraId="734C16D5">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镜头防尘罩</w:t>
            </w:r>
          </w:p>
        </w:tc>
        <w:tc>
          <w:tcPr>
            <w:tcW w:w="786" w:type="dxa"/>
            <w:vAlign w:val="center"/>
          </w:tcPr>
          <w:p w14:paraId="1872DA81">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0F9CF188">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24D95E35">
            <w:pPr>
              <w:jc w:val="center"/>
              <w:rPr>
                <w:rFonts w:hint="eastAsia" w:ascii="宋体" w:hAnsi="宋体" w:eastAsia="宋体" w:cs="宋体"/>
                <w:b/>
                <w:sz w:val="21"/>
                <w:szCs w:val="21"/>
              </w:rPr>
            </w:pPr>
            <w:r>
              <w:rPr>
                <w:rFonts w:hint="eastAsia" w:ascii="宋体" w:hAnsi="宋体" w:eastAsia="宋体" w:cs="宋体"/>
                <w:bCs w:val="0"/>
                <w:sz w:val="21"/>
                <w:szCs w:val="21"/>
              </w:rPr>
              <w:t>个</w:t>
            </w:r>
          </w:p>
        </w:tc>
        <w:tc>
          <w:tcPr>
            <w:tcW w:w="992" w:type="dxa"/>
            <w:gridSpan w:val="2"/>
            <w:vAlign w:val="center"/>
          </w:tcPr>
          <w:p w14:paraId="5BF2FA5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28132407">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165241C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2D4DFA52">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6844B6DA">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1086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41C04FA4">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1.13</w:t>
            </w:r>
          </w:p>
        </w:tc>
        <w:tc>
          <w:tcPr>
            <w:tcW w:w="3265" w:type="dxa"/>
            <w:gridSpan w:val="3"/>
            <w:vAlign w:val="center"/>
          </w:tcPr>
          <w:p w14:paraId="5DC529C2">
            <w:pPr>
              <w:adjustRightInd w:val="0"/>
              <w:snapToGrid w:val="0"/>
              <w:jc w:val="center"/>
              <w:rPr>
                <w:rFonts w:hint="eastAsia" w:ascii="宋体" w:hAnsi="宋体" w:eastAsia="宋体" w:cs="宋体"/>
                <w:b/>
                <w:sz w:val="21"/>
                <w:szCs w:val="21"/>
              </w:rPr>
            </w:pPr>
            <w:r>
              <w:rPr>
                <w:rFonts w:hint="eastAsia" w:ascii="宋体" w:hAnsi="宋体" w:eastAsia="宋体" w:cs="宋体"/>
                <w:bCs w:val="0"/>
                <w:kern w:val="2"/>
                <w:sz w:val="21"/>
                <w:szCs w:val="21"/>
              </w:rPr>
              <w:t>4K超高清影像系统</w:t>
            </w:r>
          </w:p>
        </w:tc>
        <w:tc>
          <w:tcPr>
            <w:tcW w:w="786" w:type="dxa"/>
            <w:vAlign w:val="center"/>
          </w:tcPr>
          <w:p w14:paraId="302691A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3D3ABD88">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011E0862">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31382A79">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3C23B237">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1400A1FE">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62741395">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257E166B">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4D00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4FF28839">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1.14</w:t>
            </w:r>
          </w:p>
        </w:tc>
        <w:tc>
          <w:tcPr>
            <w:tcW w:w="3265" w:type="dxa"/>
            <w:gridSpan w:val="3"/>
            <w:vAlign w:val="center"/>
          </w:tcPr>
          <w:p w14:paraId="4BBE4373">
            <w:pPr>
              <w:adjustRightInd w:val="0"/>
              <w:snapToGrid w:val="0"/>
              <w:jc w:val="center"/>
              <w:rPr>
                <w:rFonts w:hint="eastAsia" w:ascii="宋体" w:hAnsi="宋体" w:eastAsia="宋体" w:cs="宋体"/>
                <w:b/>
                <w:sz w:val="21"/>
                <w:szCs w:val="21"/>
              </w:rPr>
            </w:pPr>
            <w:r>
              <w:rPr>
                <w:rFonts w:hint="eastAsia" w:ascii="宋体" w:hAnsi="宋体" w:eastAsia="宋体" w:cs="宋体"/>
                <w:bCs w:val="0"/>
                <w:color w:val="auto"/>
                <w:sz w:val="21"/>
                <w:szCs w:val="21"/>
              </w:rPr>
              <w:t>无线拍照录像套装</w:t>
            </w:r>
          </w:p>
        </w:tc>
        <w:tc>
          <w:tcPr>
            <w:tcW w:w="786" w:type="dxa"/>
            <w:vAlign w:val="center"/>
          </w:tcPr>
          <w:p w14:paraId="461C317C">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41B1D550">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655D45CD">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601317A9">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5567CF4B">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1D1F7364">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7A555900">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4BD4DF0C">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475E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18D51665">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1.15</w:t>
            </w:r>
          </w:p>
        </w:tc>
        <w:tc>
          <w:tcPr>
            <w:tcW w:w="3265" w:type="dxa"/>
            <w:gridSpan w:val="3"/>
            <w:vAlign w:val="center"/>
          </w:tcPr>
          <w:p w14:paraId="5E2D153B">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双USB3.0影像储存U盘</w:t>
            </w:r>
          </w:p>
        </w:tc>
        <w:tc>
          <w:tcPr>
            <w:tcW w:w="786" w:type="dxa"/>
            <w:vAlign w:val="center"/>
          </w:tcPr>
          <w:p w14:paraId="15E27CB5">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国产</w:t>
            </w:r>
          </w:p>
        </w:tc>
        <w:tc>
          <w:tcPr>
            <w:tcW w:w="490" w:type="dxa"/>
            <w:vAlign w:val="center"/>
          </w:tcPr>
          <w:p w14:paraId="5D2F6701">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lang w:val="en-US" w:eastAsia="zh-CN"/>
              </w:rPr>
              <w:t>1</w:t>
            </w:r>
          </w:p>
        </w:tc>
        <w:tc>
          <w:tcPr>
            <w:tcW w:w="425" w:type="dxa"/>
            <w:vAlign w:val="center"/>
          </w:tcPr>
          <w:p w14:paraId="79C1E12A">
            <w:pPr>
              <w:jc w:val="center"/>
              <w:rPr>
                <w:rFonts w:hint="eastAsia" w:ascii="宋体" w:hAnsi="宋体" w:eastAsia="宋体" w:cs="宋体"/>
                <w:b/>
                <w:sz w:val="21"/>
                <w:szCs w:val="21"/>
              </w:rPr>
            </w:pPr>
            <w:r>
              <w:rPr>
                <w:rFonts w:hint="eastAsia" w:ascii="宋体" w:hAnsi="宋体" w:eastAsia="宋体" w:cs="宋体"/>
                <w:bCs w:val="0"/>
                <w:sz w:val="21"/>
                <w:szCs w:val="21"/>
              </w:rPr>
              <w:t>套</w:t>
            </w:r>
          </w:p>
        </w:tc>
        <w:tc>
          <w:tcPr>
            <w:tcW w:w="992" w:type="dxa"/>
            <w:gridSpan w:val="2"/>
            <w:vAlign w:val="center"/>
          </w:tcPr>
          <w:p w14:paraId="18A87D4A">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1134" w:type="dxa"/>
            <w:gridSpan w:val="2"/>
            <w:vAlign w:val="center"/>
          </w:tcPr>
          <w:p w14:paraId="7C132123">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w:t>
            </w:r>
          </w:p>
        </w:tc>
        <w:tc>
          <w:tcPr>
            <w:tcW w:w="992" w:type="dxa"/>
            <w:vAlign w:val="center"/>
          </w:tcPr>
          <w:p w14:paraId="6D27DF83">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993" w:type="dxa"/>
            <w:vAlign w:val="center"/>
          </w:tcPr>
          <w:p w14:paraId="26B32E42">
            <w:pPr>
              <w:adjustRightInd w:val="0"/>
              <w:snapToGrid w:val="0"/>
              <w:jc w:val="center"/>
              <w:rPr>
                <w:rFonts w:hint="eastAsia" w:ascii="宋体" w:hAnsi="宋体" w:eastAsia="宋体" w:cs="宋体"/>
                <w:b/>
                <w:sz w:val="21"/>
                <w:szCs w:val="21"/>
              </w:rPr>
            </w:pPr>
            <w:r>
              <w:rPr>
                <w:rFonts w:hint="eastAsia" w:ascii="宋体" w:hAnsi="宋体" w:eastAsia="宋体" w:cs="宋体"/>
                <w:bCs w:val="0"/>
                <w:sz w:val="21"/>
                <w:szCs w:val="21"/>
              </w:rPr>
              <w:t>否</w:t>
            </w:r>
          </w:p>
        </w:tc>
        <w:tc>
          <w:tcPr>
            <w:tcW w:w="1062" w:type="dxa"/>
            <w:vAlign w:val="center"/>
          </w:tcPr>
          <w:p w14:paraId="28173A41">
            <w:pPr>
              <w:jc w:val="center"/>
              <w:rPr>
                <w:rFonts w:hint="eastAsia" w:ascii="宋体" w:hAnsi="宋体" w:eastAsia="宋体" w:cs="宋体"/>
                <w:b/>
                <w:sz w:val="21"/>
                <w:szCs w:val="21"/>
              </w:rPr>
            </w:pPr>
            <w:r>
              <w:rPr>
                <w:rFonts w:hint="eastAsia" w:ascii="宋体" w:hAnsi="宋体" w:eastAsia="宋体" w:cs="宋体"/>
                <w:bCs w:val="0"/>
                <w:sz w:val="21"/>
                <w:szCs w:val="21"/>
              </w:rPr>
              <w:t>否</w:t>
            </w:r>
          </w:p>
        </w:tc>
      </w:tr>
      <w:tr w14:paraId="28A5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8" w:type="dxa"/>
            <w:vAlign w:val="center"/>
          </w:tcPr>
          <w:p w14:paraId="1753D1F2">
            <w:pPr>
              <w:adjustRightInd w:val="0"/>
              <w:snapToGrid w:val="0"/>
              <w:jc w:val="center"/>
              <w:rPr>
                <w:rFonts w:hint="eastAsia" w:ascii="宋体" w:hAnsi="宋体" w:eastAsia="宋体" w:cs="宋体"/>
                <w:bCs w:val="0"/>
                <w:sz w:val="21"/>
                <w:szCs w:val="21"/>
              </w:rPr>
            </w:pPr>
            <w:r>
              <w:rPr>
                <w:rFonts w:hint="eastAsia" w:ascii="宋体" w:hAnsi="宋体" w:eastAsia="宋体" w:cs="宋体"/>
                <w:bCs w:val="0"/>
                <w:sz w:val="21"/>
                <w:szCs w:val="21"/>
              </w:rPr>
              <w:t>1.16</w:t>
            </w:r>
          </w:p>
        </w:tc>
        <w:tc>
          <w:tcPr>
            <w:tcW w:w="3265" w:type="dxa"/>
            <w:gridSpan w:val="3"/>
            <w:vAlign w:val="center"/>
          </w:tcPr>
          <w:p w14:paraId="21C0E196">
            <w:pPr>
              <w:adjustRightInd w:val="0"/>
              <w:snapToGrid w:val="0"/>
              <w:jc w:val="center"/>
              <w:rPr>
                <w:rFonts w:hint="eastAsia" w:ascii="宋体" w:hAnsi="宋体" w:eastAsia="宋体" w:cs="宋体"/>
                <w:bCs w:val="0"/>
                <w:sz w:val="21"/>
                <w:szCs w:val="21"/>
              </w:rPr>
            </w:pPr>
            <w:r>
              <w:rPr>
                <w:rFonts w:hint="eastAsia" w:ascii="宋体" w:hAnsi="宋体" w:eastAsia="宋体" w:cs="宋体"/>
                <w:bCs w:val="0"/>
                <w:color w:val="auto"/>
                <w:sz w:val="21"/>
                <w:szCs w:val="21"/>
              </w:rPr>
              <w:t>≥27寸4k</w:t>
            </w:r>
            <w:r>
              <w:rPr>
                <w:rFonts w:hint="eastAsia" w:ascii="宋体" w:hAnsi="宋体" w:eastAsia="宋体" w:cs="宋体"/>
                <w:bCs w:val="0"/>
                <w:sz w:val="21"/>
                <w:szCs w:val="21"/>
                <w:lang w:val="en-US" w:eastAsia="zh-CN"/>
              </w:rPr>
              <w:t>显示屏</w:t>
            </w:r>
          </w:p>
        </w:tc>
        <w:tc>
          <w:tcPr>
            <w:tcW w:w="786" w:type="dxa"/>
            <w:vAlign w:val="center"/>
          </w:tcPr>
          <w:p w14:paraId="6D469960">
            <w:pPr>
              <w:adjustRightInd w:val="0"/>
              <w:snapToGrid w:val="0"/>
              <w:jc w:val="center"/>
              <w:rPr>
                <w:rFonts w:hint="eastAsia" w:ascii="宋体" w:hAnsi="宋体" w:eastAsia="宋体" w:cs="宋体"/>
                <w:bCs w:val="0"/>
                <w:sz w:val="21"/>
                <w:szCs w:val="21"/>
              </w:rPr>
            </w:pPr>
            <w:r>
              <w:rPr>
                <w:rFonts w:hint="eastAsia" w:ascii="宋体" w:hAnsi="宋体" w:eastAsia="宋体" w:cs="宋体"/>
                <w:bCs w:val="0"/>
                <w:sz w:val="21"/>
                <w:szCs w:val="21"/>
              </w:rPr>
              <w:t>国产</w:t>
            </w:r>
          </w:p>
        </w:tc>
        <w:tc>
          <w:tcPr>
            <w:tcW w:w="490" w:type="dxa"/>
            <w:vAlign w:val="center"/>
          </w:tcPr>
          <w:p w14:paraId="162A4297">
            <w:pPr>
              <w:adjustRightInd w:val="0"/>
              <w:snapToGrid w:val="0"/>
              <w:jc w:val="center"/>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1</w:t>
            </w:r>
          </w:p>
        </w:tc>
        <w:tc>
          <w:tcPr>
            <w:tcW w:w="425" w:type="dxa"/>
            <w:vAlign w:val="center"/>
          </w:tcPr>
          <w:p w14:paraId="06D89A2D">
            <w:pPr>
              <w:jc w:val="center"/>
              <w:rPr>
                <w:rFonts w:hint="eastAsia" w:ascii="宋体" w:hAnsi="宋体" w:eastAsia="宋体" w:cs="宋体"/>
                <w:bCs w:val="0"/>
                <w:sz w:val="21"/>
                <w:szCs w:val="21"/>
              </w:rPr>
            </w:pPr>
            <w:r>
              <w:rPr>
                <w:rFonts w:hint="eastAsia" w:ascii="宋体" w:hAnsi="宋体" w:eastAsia="宋体" w:cs="宋体"/>
                <w:bCs w:val="0"/>
                <w:sz w:val="21"/>
                <w:szCs w:val="21"/>
              </w:rPr>
              <w:t>套</w:t>
            </w:r>
          </w:p>
        </w:tc>
        <w:tc>
          <w:tcPr>
            <w:tcW w:w="992" w:type="dxa"/>
            <w:gridSpan w:val="2"/>
            <w:vAlign w:val="center"/>
          </w:tcPr>
          <w:p w14:paraId="364628CB">
            <w:pPr>
              <w:adjustRightInd w:val="0"/>
              <w:snapToGrid w:val="0"/>
              <w:jc w:val="center"/>
              <w:rPr>
                <w:rFonts w:hint="eastAsia" w:ascii="宋体" w:hAnsi="宋体" w:eastAsia="宋体" w:cs="宋体"/>
                <w:bCs w:val="0"/>
                <w:sz w:val="21"/>
                <w:szCs w:val="21"/>
              </w:rPr>
            </w:pPr>
            <w:r>
              <w:rPr>
                <w:rFonts w:hint="eastAsia" w:ascii="宋体" w:hAnsi="宋体" w:eastAsia="宋体" w:cs="宋体"/>
                <w:bCs w:val="0"/>
                <w:sz w:val="21"/>
                <w:szCs w:val="21"/>
              </w:rPr>
              <w:t>/</w:t>
            </w:r>
          </w:p>
        </w:tc>
        <w:tc>
          <w:tcPr>
            <w:tcW w:w="1134" w:type="dxa"/>
            <w:gridSpan w:val="2"/>
            <w:vAlign w:val="center"/>
          </w:tcPr>
          <w:p w14:paraId="32F13336">
            <w:pPr>
              <w:adjustRightInd w:val="0"/>
              <w:snapToGrid w:val="0"/>
              <w:jc w:val="center"/>
              <w:rPr>
                <w:rFonts w:hint="eastAsia" w:ascii="宋体" w:hAnsi="宋体" w:eastAsia="宋体" w:cs="宋体"/>
                <w:bCs w:val="0"/>
                <w:sz w:val="21"/>
                <w:szCs w:val="21"/>
              </w:rPr>
            </w:pPr>
            <w:r>
              <w:rPr>
                <w:rFonts w:hint="eastAsia" w:ascii="宋体" w:hAnsi="宋体" w:eastAsia="宋体" w:cs="宋体"/>
                <w:bCs w:val="0"/>
                <w:sz w:val="21"/>
                <w:szCs w:val="21"/>
              </w:rPr>
              <w:t>/</w:t>
            </w:r>
          </w:p>
        </w:tc>
        <w:tc>
          <w:tcPr>
            <w:tcW w:w="992" w:type="dxa"/>
            <w:vAlign w:val="center"/>
          </w:tcPr>
          <w:p w14:paraId="194FE6D4">
            <w:pPr>
              <w:adjustRightInd w:val="0"/>
              <w:snapToGrid w:val="0"/>
              <w:jc w:val="center"/>
              <w:rPr>
                <w:rFonts w:hint="eastAsia" w:ascii="宋体" w:hAnsi="宋体" w:eastAsia="宋体" w:cs="宋体"/>
                <w:bCs w:val="0"/>
                <w:sz w:val="21"/>
                <w:szCs w:val="21"/>
              </w:rPr>
            </w:pPr>
            <w:r>
              <w:rPr>
                <w:rFonts w:hint="eastAsia" w:ascii="宋体" w:hAnsi="宋体" w:eastAsia="宋体" w:cs="宋体"/>
                <w:bCs w:val="0"/>
                <w:sz w:val="21"/>
                <w:szCs w:val="21"/>
              </w:rPr>
              <w:t>否</w:t>
            </w:r>
          </w:p>
        </w:tc>
        <w:tc>
          <w:tcPr>
            <w:tcW w:w="993" w:type="dxa"/>
            <w:vAlign w:val="center"/>
          </w:tcPr>
          <w:p w14:paraId="1C397EA4">
            <w:pPr>
              <w:adjustRightInd w:val="0"/>
              <w:snapToGrid w:val="0"/>
              <w:jc w:val="center"/>
              <w:rPr>
                <w:rFonts w:hint="eastAsia" w:ascii="宋体" w:hAnsi="宋体" w:eastAsia="宋体" w:cs="宋体"/>
                <w:bCs w:val="0"/>
                <w:sz w:val="21"/>
                <w:szCs w:val="21"/>
              </w:rPr>
            </w:pPr>
            <w:r>
              <w:rPr>
                <w:rFonts w:hint="eastAsia" w:ascii="宋体" w:hAnsi="宋体" w:eastAsia="宋体" w:cs="宋体"/>
                <w:bCs w:val="0"/>
                <w:sz w:val="21"/>
                <w:szCs w:val="21"/>
              </w:rPr>
              <w:t>否</w:t>
            </w:r>
          </w:p>
        </w:tc>
        <w:tc>
          <w:tcPr>
            <w:tcW w:w="1062" w:type="dxa"/>
            <w:vAlign w:val="center"/>
          </w:tcPr>
          <w:p w14:paraId="1C8B8EC7">
            <w:pPr>
              <w:adjustRightInd w:val="0"/>
              <w:snapToGrid w:val="0"/>
              <w:jc w:val="center"/>
              <w:rPr>
                <w:rFonts w:hint="eastAsia" w:ascii="宋体" w:hAnsi="宋体" w:eastAsia="宋体" w:cs="宋体"/>
                <w:bCs w:val="0"/>
                <w:sz w:val="21"/>
                <w:szCs w:val="21"/>
              </w:rPr>
            </w:pPr>
            <w:r>
              <w:rPr>
                <w:rFonts w:hint="eastAsia" w:ascii="宋体" w:hAnsi="宋体" w:eastAsia="宋体" w:cs="宋体"/>
                <w:bCs w:val="0"/>
                <w:sz w:val="21"/>
                <w:szCs w:val="21"/>
              </w:rPr>
              <w:t>否</w:t>
            </w:r>
          </w:p>
        </w:tc>
      </w:tr>
    </w:tbl>
    <w:p w14:paraId="41D69472">
      <w:pPr>
        <w:spacing w:before="100" w:beforeAutospacing="1" w:after="240" w:line="276" w:lineRule="auto"/>
        <w:ind w:firstLine="480" w:firstLineChars="150"/>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二、特殊资格要求说明</w:t>
      </w:r>
    </w:p>
    <w:p w14:paraId="70ABB67E">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23C6C2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6D95618">
      <w:pPr>
        <w:numPr>
          <w:ilvl w:val="0"/>
          <w:numId w:val="1"/>
        </w:numPr>
        <w:spacing w:before="240" w:line="540" w:lineRule="exact"/>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技术与商务需求</w:t>
      </w:r>
    </w:p>
    <w:p w14:paraId="1AEF4ACA">
      <w:pPr>
        <w:spacing w:before="240"/>
        <w:ind w:firstLine="241" w:firstLineChars="100"/>
        <w:rPr>
          <w:rFonts w:cs="微软雅黑"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690568E">
      <w:pPr>
        <w:ind w:firstLine="360" w:firstLineChars="100"/>
        <w:rPr>
          <w:rFonts w:cs="宋体" w:asciiTheme="majorEastAsia" w:hAnsiTheme="majorEastAsia" w:eastAsiaTheme="majorEastAsia"/>
          <w:bCs/>
          <w:sz w:val="20"/>
          <w:szCs w:val="20"/>
        </w:rPr>
      </w:pPr>
      <w:r>
        <w:rPr>
          <w:rFonts w:hint="eastAsia" w:cs="微软雅黑"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9F93B99">
      <w:pPr>
        <w:ind w:firstLine="201" w:firstLineChars="100"/>
        <w:rPr>
          <w:rFonts w:hint="eastAsia" w:cs="微软雅黑" w:asciiTheme="majorEastAsia" w:hAnsiTheme="majorEastAsia" w:eastAsiaTheme="majorEastAsia"/>
          <w:b/>
          <w:sz w:val="20"/>
          <w:szCs w:val="20"/>
        </w:rPr>
      </w:pPr>
      <w:r>
        <w:rPr>
          <w:rFonts w:hint="eastAsia" w:cs="微软雅黑"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1B20FB30">
      <w:pPr>
        <w:ind w:firstLine="210" w:firstLineChars="100"/>
      </w:pPr>
    </w:p>
    <w:p w14:paraId="4CC50FAB">
      <w:pPr>
        <w:ind w:firstLine="210" w:firstLineChars="100"/>
      </w:pPr>
    </w:p>
    <w:p w14:paraId="6604B66E">
      <w:pPr>
        <w:ind w:firstLine="210" w:firstLineChars="100"/>
        <w:rPr>
          <w:rFonts w:hint="eastAsia"/>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03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BF32B5F">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DC1F54B">
            <w:pPr>
              <w:adjustRightInd w:val="0"/>
              <w:snapToGrid w:val="0"/>
              <w:jc w:val="center"/>
              <w:rPr>
                <w:rFonts w:asciiTheme="majorEastAsia" w:hAnsiTheme="majorEastAsia" w:eastAsiaTheme="majorEastAsia"/>
                <w:b/>
                <w:sz w:val="24"/>
                <w:szCs w:val="21"/>
              </w:rPr>
            </w:pPr>
          </w:p>
        </w:tc>
      </w:tr>
      <w:tr w14:paraId="4029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488441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61425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D1072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52C830E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2B70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19651FAD">
            <w:pPr>
              <w:adjustRightInd w:val="0"/>
              <w:snapToGrid w:val="0"/>
              <w:jc w:val="center"/>
              <w:rPr>
                <w:rFonts w:asciiTheme="majorEastAsia" w:hAnsiTheme="majorEastAsia" w:eastAsiaTheme="majorEastAsia"/>
                <w:b/>
                <w:bCs w:val="0"/>
                <w:sz w:val="24"/>
                <w:szCs w:val="21"/>
              </w:rPr>
            </w:pPr>
            <w:r>
              <w:rPr>
                <w:rFonts w:hint="eastAsia" w:asciiTheme="majorEastAsia" w:hAnsiTheme="majorEastAsia" w:eastAsiaTheme="majorEastAsia"/>
                <w:b/>
                <w:bCs w:val="0"/>
                <w:sz w:val="24"/>
                <w:szCs w:val="21"/>
              </w:rPr>
              <w:t>1</w:t>
            </w:r>
          </w:p>
        </w:tc>
        <w:tc>
          <w:tcPr>
            <w:tcW w:w="935" w:type="dxa"/>
            <w:vMerge w:val="restart"/>
            <w:vAlign w:val="center"/>
          </w:tcPr>
          <w:p w14:paraId="11DEE511">
            <w:pPr>
              <w:adjustRightInd w:val="0"/>
              <w:snapToGrid w:val="0"/>
              <w:jc w:val="center"/>
              <w:rPr>
                <w:rFonts w:asciiTheme="majorEastAsia" w:hAnsiTheme="majorEastAsia" w:eastAsiaTheme="majorEastAsia"/>
                <w:b/>
                <w:bCs w:val="0"/>
                <w:sz w:val="24"/>
                <w:szCs w:val="21"/>
              </w:rPr>
            </w:pPr>
            <w:r>
              <w:rPr>
                <w:rFonts w:hint="eastAsia" w:ascii="宋体" w:hAnsi="宋体" w:eastAsia="宋体" w:cs="Times New Roman"/>
                <w:b/>
                <w:bCs w:val="0"/>
                <w:sz w:val="21"/>
                <w:szCs w:val="18"/>
              </w:rPr>
              <w:t>手术显微镜</w:t>
            </w:r>
          </w:p>
        </w:tc>
        <w:tc>
          <w:tcPr>
            <w:tcW w:w="7564" w:type="dxa"/>
            <w:gridSpan w:val="2"/>
            <w:vAlign w:val="center"/>
          </w:tcPr>
          <w:p w14:paraId="13C80FE0">
            <w:pPr>
              <w:spacing w:line="240" w:lineRule="auto"/>
              <w:rPr>
                <w:rFonts w:hint="eastAsia" w:ascii="宋体" w:hAnsi="宋体" w:eastAsia="宋体" w:cs="宋体"/>
              </w:rPr>
            </w:pPr>
            <w:r>
              <w:rPr>
                <w:rFonts w:hint="eastAsia" w:ascii="宋体" w:hAnsi="宋体" w:eastAsia="宋体" w:cs="宋体"/>
              </w:rPr>
              <w:t>1.1  显微镜</w:t>
            </w:r>
            <w:r>
              <w:rPr>
                <w:rFonts w:hint="eastAsia" w:ascii="宋体" w:hAnsi="宋体" w:cs="宋体"/>
                <w:lang w:eastAsia="zh-CN"/>
              </w:rPr>
              <w:t>：</w:t>
            </w:r>
            <w:r>
              <w:rPr>
                <w:rFonts w:hint="eastAsia" w:ascii="宋体" w:hAnsi="宋体" w:eastAsia="宋体" w:cs="宋体"/>
              </w:rPr>
              <w:t>光学玻璃，多层镀膜增透，复消色差光学设计。</w:t>
            </w:r>
          </w:p>
        </w:tc>
        <w:tc>
          <w:tcPr>
            <w:tcW w:w="817" w:type="dxa"/>
            <w:vAlign w:val="top"/>
          </w:tcPr>
          <w:p w14:paraId="692F0EE7">
            <w:pPr>
              <w:spacing w:line="240" w:lineRule="auto"/>
              <w:rPr>
                <w:rFonts w:hint="eastAsia" w:ascii="宋体" w:hAnsi="宋体" w:eastAsia="宋体" w:cs="宋体"/>
              </w:rPr>
            </w:pPr>
          </w:p>
        </w:tc>
      </w:tr>
      <w:tr w14:paraId="530F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1EC3A2E">
            <w:pPr>
              <w:adjustRightInd w:val="0"/>
              <w:snapToGrid w:val="0"/>
              <w:rPr>
                <w:rFonts w:hint="eastAsia" w:asciiTheme="majorEastAsia" w:hAnsiTheme="majorEastAsia" w:eastAsiaTheme="majorEastAsia"/>
                <w:b/>
                <w:sz w:val="24"/>
                <w:szCs w:val="21"/>
              </w:rPr>
            </w:pPr>
          </w:p>
        </w:tc>
        <w:tc>
          <w:tcPr>
            <w:tcW w:w="935" w:type="dxa"/>
            <w:vMerge w:val="continue"/>
          </w:tcPr>
          <w:p w14:paraId="7459F16B">
            <w:pPr>
              <w:adjustRightInd w:val="0"/>
              <w:snapToGrid w:val="0"/>
              <w:rPr>
                <w:rFonts w:asciiTheme="majorEastAsia" w:hAnsiTheme="majorEastAsia" w:eastAsiaTheme="majorEastAsia"/>
                <w:b/>
                <w:sz w:val="24"/>
                <w:szCs w:val="21"/>
              </w:rPr>
            </w:pPr>
          </w:p>
        </w:tc>
        <w:tc>
          <w:tcPr>
            <w:tcW w:w="7564" w:type="dxa"/>
            <w:gridSpan w:val="2"/>
            <w:vAlign w:val="center"/>
          </w:tcPr>
          <w:p w14:paraId="4B810BB0">
            <w:pPr>
              <w:spacing w:line="240" w:lineRule="auto"/>
              <w:rPr>
                <w:rFonts w:hint="eastAsia" w:ascii="宋体" w:hAnsi="宋体" w:eastAsia="宋体" w:cs="宋体"/>
              </w:rPr>
            </w:pPr>
            <w:r>
              <w:rPr>
                <w:rFonts w:hint="eastAsia" w:ascii="宋体" w:hAnsi="宋体" w:eastAsia="宋体" w:cs="宋体"/>
              </w:rPr>
              <w:t>1.2  变角双目镜筒：角度调节范围不低于0-180°;瞳距快速可调，瞳距最小调整范围55mm-75mm，带瞳距调节旋钮，瞳距连续无级调节，可显示瞳距数值，调节旋钮带消毒罩。</w:t>
            </w:r>
          </w:p>
        </w:tc>
        <w:tc>
          <w:tcPr>
            <w:tcW w:w="817" w:type="dxa"/>
            <w:vAlign w:val="top"/>
          </w:tcPr>
          <w:p w14:paraId="4EDFAB52">
            <w:pPr>
              <w:spacing w:line="240" w:lineRule="auto"/>
              <w:rPr>
                <w:rFonts w:hint="eastAsia" w:ascii="宋体" w:hAnsi="宋体" w:eastAsia="宋体" w:cs="宋体"/>
              </w:rPr>
            </w:pPr>
          </w:p>
        </w:tc>
      </w:tr>
      <w:tr w14:paraId="47CBA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320EA96">
            <w:pPr>
              <w:adjustRightInd w:val="0"/>
              <w:snapToGrid w:val="0"/>
              <w:rPr>
                <w:rFonts w:hint="eastAsia" w:asciiTheme="majorEastAsia" w:hAnsiTheme="majorEastAsia" w:eastAsiaTheme="majorEastAsia"/>
                <w:b/>
                <w:sz w:val="24"/>
                <w:szCs w:val="21"/>
              </w:rPr>
            </w:pPr>
          </w:p>
        </w:tc>
        <w:tc>
          <w:tcPr>
            <w:tcW w:w="935" w:type="dxa"/>
            <w:vMerge w:val="continue"/>
          </w:tcPr>
          <w:p w14:paraId="236852D6">
            <w:pPr>
              <w:adjustRightInd w:val="0"/>
              <w:snapToGrid w:val="0"/>
              <w:rPr>
                <w:rFonts w:asciiTheme="majorEastAsia" w:hAnsiTheme="majorEastAsia" w:eastAsiaTheme="majorEastAsia"/>
                <w:b/>
                <w:sz w:val="24"/>
                <w:szCs w:val="21"/>
              </w:rPr>
            </w:pPr>
          </w:p>
        </w:tc>
        <w:tc>
          <w:tcPr>
            <w:tcW w:w="7564" w:type="dxa"/>
            <w:gridSpan w:val="2"/>
            <w:vAlign w:val="center"/>
          </w:tcPr>
          <w:p w14:paraId="7F892950">
            <w:pPr>
              <w:spacing w:line="240" w:lineRule="auto"/>
              <w:rPr>
                <w:rFonts w:hint="eastAsia" w:ascii="宋体" w:hAnsi="宋体" w:eastAsia="宋体" w:cs="宋体"/>
              </w:rPr>
            </w:pPr>
            <w:r>
              <w:rPr>
                <w:rFonts w:hint="eastAsia" w:ascii="宋体" w:hAnsi="宋体" w:eastAsia="宋体" w:cs="宋体"/>
              </w:rPr>
              <w:t>1.3 广角目镜，护眼杯高度可调，屈光补偿调节范围不小于±7D。</w:t>
            </w:r>
          </w:p>
        </w:tc>
        <w:tc>
          <w:tcPr>
            <w:tcW w:w="817" w:type="dxa"/>
            <w:vAlign w:val="top"/>
          </w:tcPr>
          <w:p w14:paraId="5FD3F84A">
            <w:pPr>
              <w:spacing w:line="240" w:lineRule="auto"/>
              <w:rPr>
                <w:rFonts w:hint="eastAsia" w:ascii="宋体" w:hAnsi="宋体" w:eastAsia="宋体" w:cs="宋体"/>
              </w:rPr>
            </w:pPr>
          </w:p>
        </w:tc>
      </w:tr>
      <w:tr w14:paraId="40F64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7D4495">
            <w:pPr>
              <w:adjustRightInd w:val="0"/>
              <w:snapToGrid w:val="0"/>
              <w:rPr>
                <w:rFonts w:hint="eastAsia" w:asciiTheme="majorEastAsia" w:hAnsiTheme="majorEastAsia" w:eastAsiaTheme="majorEastAsia"/>
                <w:b/>
                <w:sz w:val="24"/>
                <w:szCs w:val="21"/>
              </w:rPr>
            </w:pPr>
          </w:p>
        </w:tc>
        <w:tc>
          <w:tcPr>
            <w:tcW w:w="935" w:type="dxa"/>
            <w:vMerge w:val="continue"/>
          </w:tcPr>
          <w:p w14:paraId="406D1413">
            <w:pPr>
              <w:adjustRightInd w:val="0"/>
              <w:snapToGrid w:val="0"/>
              <w:rPr>
                <w:rFonts w:asciiTheme="majorEastAsia" w:hAnsiTheme="majorEastAsia" w:eastAsiaTheme="majorEastAsia"/>
                <w:b/>
                <w:sz w:val="24"/>
                <w:szCs w:val="21"/>
              </w:rPr>
            </w:pPr>
          </w:p>
        </w:tc>
        <w:tc>
          <w:tcPr>
            <w:tcW w:w="7564" w:type="dxa"/>
            <w:gridSpan w:val="2"/>
            <w:vAlign w:val="center"/>
          </w:tcPr>
          <w:p w14:paraId="4FAF543C">
            <w:pPr>
              <w:spacing w:line="240" w:lineRule="auto"/>
              <w:rPr>
                <w:rFonts w:hint="eastAsia" w:ascii="宋体" w:hAnsi="宋体" w:eastAsia="宋体" w:cs="宋体"/>
              </w:rPr>
            </w:pPr>
            <w:r>
              <w:rPr>
                <w:rFonts w:hint="eastAsia" w:ascii="宋体" w:hAnsi="宋体" w:eastAsia="宋体" w:cs="宋体"/>
              </w:rPr>
              <w:t>1.4  ZOOM连续变倍，放大倍数至少覆盖2倍-18倍。</w:t>
            </w:r>
          </w:p>
        </w:tc>
        <w:tc>
          <w:tcPr>
            <w:tcW w:w="817" w:type="dxa"/>
            <w:vAlign w:val="top"/>
          </w:tcPr>
          <w:p w14:paraId="35EB3152">
            <w:pPr>
              <w:spacing w:line="240" w:lineRule="auto"/>
              <w:rPr>
                <w:rFonts w:hint="eastAsia" w:ascii="宋体" w:hAnsi="宋体" w:eastAsia="宋体" w:cs="宋体"/>
              </w:rPr>
            </w:pPr>
          </w:p>
        </w:tc>
      </w:tr>
      <w:tr w14:paraId="663B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CC51C18">
            <w:pPr>
              <w:adjustRightInd w:val="0"/>
              <w:snapToGrid w:val="0"/>
              <w:rPr>
                <w:rFonts w:asciiTheme="majorEastAsia" w:hAnsiTheme="majorEastAsia" w:eastAsiaTheme="majorEastAsia"/>
                <w:b/>
                <w:sz w:val="24"/>
                <w:szCs w:val="21"/>
              </w:rPr>
            </w:pPr>
          </w:p>
        </w:tc>
        <w:tc>
          <w:tcPr>
            <w:tcW w:w="935" w:type="dxa"/>
            <w:vMerge w:val="continue"/>
          </w:tcPr>
          <w:p w14:paraId="7A98FA51">
            <w:pPr>
              <w:adjustRightInd w:val="0"/>
              <w:snapToGrid w:val="0"/>
              <w:rPr>
                <w:rFonts w:asciiTheme="majorEastAsia" w:hAnsiTheme="majorEastAsia" w:eastAsiaTheme="majorEastAsia"/>
                <w:b/>
                <w:sz w:val="24"/>
                <w:szCs w:val="21"/>
              </w:rPr>
            </w:pPr>
          </w:p>
        </w:tc>
        <w:tc>
          <w:tcPr>
            <w:tcW w:w="7564" w:type="dxa"/>
            <w:gridSpan w:val="2"/>
            <w:vAlign w:val="center"/>
          </w:tcPr>
          <w:p w14:paraId="6D7D31B3">
            <w:pPr>
              <w:spacing w:line="240" w:lineRule="auto"/>
              <w:rPr>
                <w:rFonts w:hint="eastAsia" w:ascii="宋体" w:hAnsi="宋体" w:eastAsia="宋体" w:cs="宋体"/>
              </w:rPr>
            </w:pPr>
            <w:r>
              <w:rPr>
                <w:rFonts w:hint="eastAsia" w:ascii="宋体" w:hAnsi="宋体" w:eastAsia="宋体" w:cs="宋体"/>
              </w:rPr>
              <w:t>1.5 物镜焦距</w:t>
            </w:r>
            <w:r>
              <w:rPr>
                <w:rFonts w:hint="eastAsia" w:ascii="宋体" w:hAnsi="宋体" w:cs="宋体"/>
                <w:lang w:eastAsia="zh-CN"/>
              </w:rPr>
              <w:t>：</w:t>
            </w:r>
            <w:r>
              <w:rPr>
                <w:rFonts w:hint="eastAsia" w:ascii="宋体" w:hAnsi="宋体" w:eastAsia="宋体" w:cs="宋体"/>
              </w:rPr>
              <w:t>焦距</w:t>
            </w:r>
            <w:r>
              <w:rPr>
                <w:rFonts w:hint="eastAsia" w:ascii="宋体" w:hAnsi="宋体" w:cs="宋体"/>
                <w:lang w:val="en-US" w:eastAsia="zh-CN"/>
              </w:rPr>
              <w:t>16</w:t>
            </w:r>
            <w:r>
              <w:rPr>
                <w:rFonts w:hint="eastAsia" w:ascii="宋体" w:hAnsi="宋体" w:eastAsia="宋体" w:cs="宋体"/>
              </w:rPr>
              <w:t>0mm-480mm带防溅保护罩。左右手柄前端集成调焦旋钮一对，可用拇指单指操作，并配有消毒罩。</w:t>
            </w:r>
          </w:p>
        </w:tc>
        <w:tc>
          <w:tcPr>
            <w:tcW w:w="817" w:type="dxa"/>
            <w:vAlign w:val="top"/>
          </w:tcPr>
          <w:p w14:paraId="73DBB7E0">
            <w:pPr>
              <w:spacing w:line="240" w:lineRule="auto"/>
              <w:rPr>
                <w:rFonts w:hint="eastAsia" w:ascii="宋体" w:hAnsi="宋体" w:eastAsia="宋体" w:cs="宋体"/>
              </w:rPr>
            </w:pPr>
            <w:r>
              <w:rPr>
                <w:rFonts w:hint="eastAsia" w:ascii="宋体" w:hAnsi="宋体" w:eastAsia="宋体" w:cs="宋体"/>
              </w:rPr>
              <w:t>▲</w:t>
            </w:r>
          </w:p>
        </w:tc>
      </w:tr>
      <w:tr w14:paraId="4515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4335A4">
            <w:pPr>
              <w:adjustRightInd w:val="0"/>
              <w:snapToGrid w:val="0"/>
              <w:rPr>
                <w:rFonts w:asciiTheme="majorEastAsia" w:hAnsiTheme="majorEastAsia" w:eastAsiaTheme="majorEastAsia"/>
                <w:b/>
                <w:sz w:val="24"/>
                <w:szCs w:val="21"/>
              </w:rPr>
            </w:pPr>
          </w:p>
        </w:tc>
        <w:tc>
          <w:tcPr>
            <w:tcW w:w="935" w:type="dxa"/>
            <w:vMerge w:val="continue"/>
          </w:tcPr>
          <w:p w14:paraId="38124FC2">
            <w:pPr>
              <w:adjustRightInd w:val="0"/>
              <w:snapToGrid w:val="0"/>
              <w:rPr>
                <w:rFonts w:asciiTheme="majorEastAsia" w:hAnsiTheme="majorEastAsia" w:eastAsiaTheme="majorEastAsia"/>
                <w:b/>
                <w:sz w:val="24"/>
                <w:szCs w:val="21"/>
              </w:rPr>
            </w:pPr>
          </w:p>
        </w:tc>
        <w:tc>
          <w:tcPr>
            <w:tcW w:w="7564" w:type="dxa"/>
            <w:gridSpan w:val="2"/>
            <w:vAlign w:val="center"/>
          </w:tcPr>
          <w:p w14:paraId="16C4670C">
            <w:pPr>
              <w:spacing w:line="240" w:lineRule="auto"/>
              <w:rPr>
                <w:rFonts w:hint="eastAsia" w:ascii="宋体" w:hAnsi="宋体" w:eastAsia="宋体" w:cs="宋体"/>
              </w:rPr>
            </w:pPr>
            <w:r>
              <w:rPr>
                <w:rFonts w:hint="eastAsia" w:ascii="宋体" w:hAnsi="宋体" w:eastAsia="宋体" w:cs="宋体"/>
              </w:rPr>
              <w:t>1.6  LED照明系统，亮度连续线性可调，调光旋钮集成在主镜镜身上；色温5500K，显色指数CRI＞90，使用寿命不少于60000小时。</w:t>
            </w:r>
          </w:p>
        </w:tc>
        <w:tc>
          <w:tcPr>
            <w:tcW w:w="817" w:type="dxa"/>
            <w:vAlign w:val="top"/>
          </w:tcPr>
          <w:p w14:paraId="78C1B0D2">
            <w:pPr>
              <w:spacing w:line="240" w:lineRule="auto"/>
              <w:rPr>
                <w:rFonts w:hint="eastAsia" w:ascii="宋体" w:hAnsi="宋体" w:eastAsia="宋体" w:cs="宋体"/>
              </w:rPr>
            </w:pPr>
          </w:p>
        </w:tc>
      </w:tr>
      <w:tr w14:paraId="014D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D36469">
            <w:pPr>
              <w:adjustRightInd w:val="0"/>
              <w:snapToGrid w:val="0"/>
              <w:rPr>
                <w:rFonts w:asciiTheme="majorEastAsia" w:hAnsiTheme="majorEastAsia" w:eastAsiaTheme="majorEastAsia"/>
                <w:b/>
                <w:sz w:val="24"/>
                <w:szCs w:val="21"/>
              </w:rPr>
            </w:pPr>
          </w:p>
        </w:tc>
        <w:tc>
          <w:tcPr>
            <w:tcW w:w="935" w:type="dxa"/>
            <w:vMerge w:val="continue"/>
          </w:tcPr>
          <w:p w14:paraId="5526A01C">
            <w:pPr>
              <w:adjustRightInd w:val="0"/>
              <w:snapToGrid w:val="0"/>
              <w:rPr>
                <w:rFonts w:asciiTheme="majorEastAsia" w:hAnsiTheme="majorEastAsia" w:eastAsiaTheme="majorEastAsia"/>
                <w:b/>
                <w:sz w:val="24"/>
                <w:szCs w:val="21"/>
              </w:rPr>
            </w:pPr>
          </w:p>
        </w:tc>
        <w:tc>
          <w:tcPr>
            <w:tcW w:w="7564" w:type="dxa"/>
            <w:gridSpan w:val="2"/>
            <w:vAlign w:val="center"/>
          </w:tcPr>
          <w:p w14:paraId="1AE0C765">
            <w:pPr>
              <w:spacing w:line="240" w:lineRule="auto"/>
              <w:rPr>
                <w:rFonts w:hint="eastAsia" w:ascii="宋体" w:hAnsi="宋体" w:eastAsia="宋体" w:cs="宋体"/>
              </w:rPr>
            </w:pPr>
            <w:r>
              <w:rPr>
                <w:rFonts w:hint="eastAsia" w:ascii="宋体" w:hAnsi="宋体" w:eastAsia="宋体" w:cs="宋体"/>
              </w:rPr>
              <w:t>1.7  光斑大小</w:t>
            </w:r>
            <w:r>
              <w:rPr>
                <w:rFonts w:hint="eastAsia" w:ascii="宋体" w:hAnsi="宋体" w:eastAsia="宋体" w:cs="宋体"/>
                <w:highlight w:val="yellow"/>
                <w:lang w:val="en-US" w:eastAsia="zh-CN"/>
              </w:rPr>
              <w:t>≥3档</w:t>
            </w:r>
            <w:r>
              <w:rPr>
                <w:rFonts w:hint="eastAsia" w:ascii="宋体" w:hAnsi="宋体" w:eastAsia="宋体" w:cs="宋体"/>
              </w:rPr>
              <w:t>快速可调，同时集成橙色和绿色滤片光斑</w:t>
            </w:r>
            <w:r>
              <w:rPr>
                <w:rFonts w:hint="eastAsia" w:ascii="宋体" w:hAnsi="宋体" w:eastAsia="宋体" w:cs="宋体"/>
                <w:lang w:eastAsia="zh-CN"/>
              </w:rPr>
              <w:t>。</w:t>
            </w:r>
          </w:p>
        </w:tc>
        <w:tc>
          <w:tcPr>
            <w:tcW w:w="817" w:type="dxa"/>
            <w:vAlign w:val="top"/>
          </w:tcPr>
          <w:p w14:paraId="053D2DF1">
            <w:pPr>
              <w:spacing w:line="240" w:lineRule="auto"/>
              <w:rPr>
                <w:rFonts w:hint="eastAsia" w:ascii="宋体" w:hAnsi="宋体" w:eastAsia="宋体" w:cs="宋体"/>
              </w:rPr>
            </w:pPr>
          </w:p>
        </w:tc>
      </w:tr>
      <w:tr w14:paraId="50C3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AB566F">
            <w:pPr>
              <w:adjustRightInd w:val="0"/>
              <w:snapToGrid w:val="0"/>
              <w:rPr>
                <w:rFonts w:asciiTheme="majorEastAsia" w:hAnsiTheme="majorEastAsia" w:eastAsiaTheme="majorEastAsia"/>
                <w:b/>
                <w:sz w:val="24"/>
                <w:szCs w:val="21"/>
              </w:rPr>
            </w:pPr>
          </w:p>
        </w:tc>
        <w:tc>
          <w:tcPr>
            <w:tcW w:w="935" w:type="dxa"/>
            <w:vMerge w:val="continue"/>
          </w:tcPr>
          <w:p w14:paraId="08C7E50D">
            <w:pPr>
              <w:adjustRightInd w:val="0"/>
              <w:snapToGrid w:val="0"/>
              <w:rPr>
                <w:rFonts w:asciiTheme="majorEastAsia" w:hAnsiTheme="majorEastAsia" w:eastAsiaTheme="majorEastAsia"/>
                <w:b/>
                <w:sz w:val="24"/>
                <w:szCs w:val="21"/>
              </w:rPr>
            </w:pPr>
          </w:p>
        </w:tc>
        <w:tc>
          <w:tcPr>
            <w:tcW w:w="7564" w:type="dxa"/>
            <w:gridSpan w:val="2"/>
            <w:vAlign w:val="center"/>
          </w:tcPr>
          <w:p w14:paraId="731287A4">
            <w:pPr>
              <w:spacing w:line="240" w:lineRule="auto"/>
              <w:rPr>
                <w:rFonts w:hint="eastAsia" w:ascii="宋体" w:hAnsi="宋体" w:eastAsia="宋体" w:cs="宋体"/>
              </w:rPr>
            </w:pPr>
            <w:r>
              <w:rPr>
                <w:rFonts w:hint="eastAsia" w:ascii="宋体" w:hAnsi="宋体" w:eastAsia="宋体" w:cs="宋体"/>
              </w:rPr>
              <w:t>1.8  落地式支架配备滚轮，支架臂伸展范围≥1500mm。小横臂长度≥700mm，旋转角度：±150º，大横臂长度≥500mm，旋转角度：±350º；大横臂位于小横臂上方。</w:t>
            </w:r>
          </w:p>
        </w:tc>
        <w:tc>
          <w:tcPr>
            <w:tcW w:w="817" w:type="dxa"/>
            <w:vAlign w:val="top"/>
          </w:tcPr>
          <w:p w14:paraId="64D8F1D5">
            <w:pPr>
              <w:spacing w:line="240" w:lineRule="auto"/>
              <w:rPr>
                <w:rFonts w:hint="eastAsia" w:ascii="宋体" w:hAnsi="宋体" w:eastAsia="宋体" w:cs="宋体"/>
              </w:rPr>
            </w:pPr>
          </w:p>
        </w:tc>
      </w:tr>
      <w:tr w14:paraId="6BC2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3FAC92">
            <w:pPr>
              <w:adjustRightInd w:val="0"/>
              <w:snapToGrid w:val="0"/>
              <w:rPr>
                <w:rFonts w:asciiTheme="majorEastAsia" w:hAnsiTheme="majorEastAsia" w:eastAsiaTheme="majorEastAsia"/>
                <w:b/>
                <w:sz w:val="24"/>
                <w:szCs w:val="21"/>
              </w:rPr>
            </w:pPr>
          </w:p>
        </w:tc>
        <w:tc>
          <w:tcPr>
            <w:tcW w:w="935" w:type="dxa"/>
            <w:vMerge w:val="continue"/>
          </w:tcPr>
          <w:p w14:paraId="0CA6558B">
            <w:pPr>
              <w:adjustRightInd w:val="0"/>
              <w:snapToGrid w:val="0"/>
              <w:rPr>
                <w:rFonts w:asciiTheme="majorEastAsia" w:hAnsiTheme="majorEastAsia" w:eastAsiaTheme="majorEastAsia"/>
                <w:b/>
                <w:sz w:val="24"/>
                <w:szCs w:val="21"/>
              </w:rPr>
            </w:pPr>
          </w:p>
        </w:tc>
        <w:tc>
          <w:tcPr>
            <w:tcW w:w="7564" w:type="dxa"/>
            <w:gridSpan w:val="2"/>
            <w:vAlign w:val="center"/>
          </w:tcPr>
          <w:p w14:paraId="48E9EFAB">
            <w:pPr>
              <w:spacing w:line="240" w:lineRule="auto"/>
              <w:rPr>
                <w:rFonts w:hint="eastAsia" w:ascii="宋体" w:hAnsi="宋体" w:eastAsia="宋体" w:cs="宋体"/>
              </w:rPr>
            </w:pPr>
            <w:r>
              <w:rPr>
                <w:rFonts w:hint="eastAsia" w:ascii="宋体" w:hAnsi="宋体" w:eastAsia="宋体" w:cs="宋体"/>
              </w:rPr>
              <w:t>1.9  小横臂内配有下限位装置，可设定镜身的最低限位</w:t>
            </w:r>
            <w:r>
              <w:rPr>
                <w:rFonts w:hint="eastAsia" w:ascii="宋体" w:hAnsi="宋体" w:eastAsia="宋体" w:cs="宋体"/>
                <w:lang w:eastAsia="zh-CN"/>
              </w:rPr>
              <w:t>。</w:t>
            </w:r>
          </w:p>
        </w:tc>
        <w:tc>
          <w:tcPr>
            <w:tcW w:w="817" w:type="dxa"/>
            <w:vAlign w:val="top"/>
          </w:tcPr>
          <w:p w14:paraId="5A001827">
            <w:pPr>
              <w:spacing w:line="240" w:lineRule="auto"/>
              <w:rPr>
                <w:rFonts w:hint="eastAsia" w:ascii="宋体" w:hAnsi="宋体" w:eastAsia="宋体" w:cs="宋体"/>
              </w:rPr>
            </w:pPr>
          </w:p>
        </w:tc>
      </w:tr>
      <w:tr w14:paraId="11A4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EA1BF6">
            <w:pPr>
              <w:adjustRightInd w:val="0"/>
              <w:snapToGrid w:val="0"/>
              <w:rPr>
                <w:rFonts w:asciiTheme="majorEastAsia" w:hAnsiTheme="majorEastAsia" w:eastAsiaTheme="majorEastAsia"/>
                <w:b/>
                <w:sz w:val="24"/>
                <w:szCs w:val="21"/>
              </w:rPr>
            </w:pPr>
          </w:p>
        </w:tc>
        <w:tc>
          <w:tcPr>
            <w:tcW w:w="935" w:type="dxa"/>
            <w:vMerge w:val="continue"/>
          </w:tcPr>
          <w:p w14:paraId="5B5C40D9">
            <w:pPr>
              <w:adjustRightInd w:val="0"/>
              <w:snapToGrid w:val="0"/>
              <w:rPr>
                <w:rFonts w:asciiTheme="majorEastAsia" w:hAnsiTheme="majorEastAsia" w:eastAsiaTheme="majorEastAsia"/>
                <w:b/>
                <w:sz w:val="24"/>
                <w:szCs w:val="21"/>
              </w:rPr>
            </w:pPr>
          </w:p>
        </w:tc>
        <w:tc>
          <w:tcPr>
            <w:tcW w:w="7564" w:type="dxa"/>
            <w:gridSpan w:val="2"/>
            <w:vAlign w:val="center"/>
          </w:tcPr>
          <w:p w14:paraId="404412DD">
            <w:pPr>
              <w:spacing w:line="240" w:lineRule="auto"/>
              <w:rPr>
                <w:rFonts w:hint="eastAsia" w:ascii="宋体" w:hAnsi="宋体" w:eastAsia="宋体" w:cs="宋体"/>
              </w:rPr>
            </w:pPr>
            <w:r>
              <w:rPr>
                <w:rFonts w:hint="eastAsia" w:ascii="宋体" w:hAnsi="宋体" w:eastAsia="宋体" w:cs="宋体"/>
              </w:rPr>
              <w:t xml:space="preserve">1.10 </w:t>
            </w:r>
            <w:r>
              <w:rPr>
                <w:rFonts w:hint="eastAsia"/>
                <w:lang w:val="en-US" w:eastAsia="zh-CN"/>
              </w:rPr>
              <w:t>显微镜镜头120°平衡挂臂，配前后/左右阻尼及平衡旋钮，可调节扭力与阻尼；加载数码附件后，经扭力调节保持镜身平衡，实现主镜系统前后左右无重力旋转。</w:t>
            </w:r>
          </w:p>
        </w:tc>
        <w:tc>
          <w:tcPr>
            <w:tcW w:w="817" w:type="dxa"/>
            <w:vAlign w:val="top"/>
          </w:tcPr>
          <w:p w14:paraId="6478DE05">
            <w:pPr>
              <w:spacing w:line="240" w:lineRule="auto"/>
              <w:rPr>
                <w:rFonts w:hint="eastAsia" w:ascii="宋体" w:hAnsi="宋体" w:eastAsia="宋体" w:cs="宋体"/>
              </w:rPr>
            </w:pPr>
            <w:r>
              <w:rPr>
                <w:rFonts w:hint="eastAsia" w:ascii="宋体" w:hAnsi="宋体" w:eastAsia="宋体" w:cs="宋体"/>
              </w:rPr>
              <w:t>▲</w:t>
            </w:r>
          </w:p>
        </w:tc>
      </w:tr>
      <w:tr w14:paraId="7A7C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9900E4">
            <w:pPr>
              <w:adjustRightInd w:val="0"/>
              <w:snapToGrid w:val="0"/>
              <w:rPr>
                <w:rFonts w:asciiTheme="majorEastAsia" w:hAnsiTheme="majorEastAsia" w:eastAsiaTheme="majorEastAsia"/>
                <w:b/>
                <w:sz w:val="24"/>
                <w:szCs w:val="21"/>
              </w:rPr>
            </w:pPr>
          </w:p>
        </w:tc>
        <w:tc>
          <w:tcPr>
            <w:tcW w:w="935" w:type="dxa"/>
            <w:vMerge w:val="continue"/>
          </w:tcPr>
          <w:p w14:paraId="2324FBE6">
            <w:pPr>
              <w:adjustRightInd w:val="0"/>
              <w:snapToGrid w:val="0"/>
              <w:rPr>
                <w:rFonts w:asciiTheme="majorEastAsia" w:hAnsiTheme="majorEastAsia" w:eastAsiaTheme="majorEastAsia"/>
                <w:b/>
                <w:sz w:val="24"/>
                <w:szCs w:val="21"/>
              </w:rPr>
            </w:pPr>
          </w:p>
        </w:tc>
        <w:tc>
          <w:tcPr>
            <w:tcW w:w="7564" w:type="dxa"/>
            <w:gridSpan w:val="2"/>
            <w:vAlign w:val="center"/>
          </w:tcPr>
          <w:p w14:paraId="243E273A">
            <w:pPr>
              <w:spacing w:line="240" w:lineRule="auto"/>
              <w:rPr>
                <w:rFonts w:hint="eastAsia" w:ascii="宋体" w:hAnsi="宋体" w:eastAsia="宋体" w:cs="宋体"/>
              </w:rPr>
            </w:pPr>
            <w:r>
              <w:rPr>
                <w:rFonts w:hint="eastAsia" w:ascii="宋体" w:hAnsi="宋体" w:eastAsia="宋体" w:cs="宋体"/>
              </w:rPr>
              <w:t>1.11  配置钟摆系统，镜身左、右倾摆时，双目镜筒自动保持水平观察位，无需额外调整目镜位置，保证不同工作角度都可以观察</w:t>
            </w:r>
            <w:r>
              <w:rPr>
                <w:rFonts w:hint="eastAsia" w:ascii="宋体" w:hAnsi="宋体" w:eastAsia="宋体" w:cs="宋体"/>
                <w:lang w:eastAsia="zh-CN"/>
              </w:rPr>
              <w:t>。</w:t>
            </w:r>
          </w:p>
        </w:tc>
        <w:tc>
          <w:tcPr>
            <w:tcW w:w="817" w:type="dxa"/>
            <w:vAlign w:val="top"/>
          </w:tcPr>
          <w:p w14:paraId="0F987B6C">
            <w:pPr>
              <w:spacing w:line="240" w:lineRule="auto"/>
              <w:rPr>
                <w:rFonts w:hint="eastAsia" w:ascii="宋体" w:hAnsi="宋体" w:eastAsia="宋体" w:cs="宋体"/>
              </w:rPr>
            </w:pPr>
          </w:p>
        </w:tc>
      </w:tr>
      <w:tr w14:paraId="16E34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A1C07F">
            <w:pPr>
              <w:adjustRightInd w:val="0"/>
              <w:snapToGrid w:val="0"/>
              <w:rPr>
                <w:rFonts w:asciiTheme="majorEastAsia" w:hAnsiTheme="majorEastAsia" w:eastAsiaTheme="majorEastAsia"/>
                <w:b/>
                <w:sz w:val="24"/>
                <w:szCs w:val="21"/>
              </w:rPr>
            </w:pPr>
          </w:p>
        </w:tc>
        <w:tc>
          <w:tcPr>
            <w:tcW w:w="935" w:type="dxa"/>
            <w:vMerge w:val="continue"/>
          </w:tcPr>
          <w:p w14:paraId="541D9A2C">
            <w:pPr>
              <w:adjustRightInd w:val="0"/>
              <w:snapToGrid w:val="0"/>
              <w:rPr>
                <w:rFonts w:asciiTheme="majorEastAsia" w:hAnsiTheme="majorEastAsia" w:eastAsiaTheme="majorEastAsia"/>
                <w:b/>
                <w:sz w:val="24"/>
                <w:szCs w:val="21"/>
              </w:rPr>
            </w:pPr>
          </w:p>
        </w:tc>
        <w:tc>
          <w:tcPr>
            <w:tcW w:w="7564" w:type="dxa"/>
            <w:gridSpan w:val="2"/>
            <w:vAlign w:val="center"/>
          </w:tcPr>
          <w:p w14:paraId="65B31470">
            <w:pPr>
              <w:spacing w:line="240" w:lineRule="auto"/>
              <w:rPr>
                <w:rFonts w:hint="eastAsia" w:ascii="宋体" w:hAnsi="宋体" w:eastAsia="宋体" w:cs="宋体"/>
              </w:rPr>
            </w:pPr>
            <w:r>
              <w:rPr>
                <w:rFonts w:hint="eastAsia" w:ascii="宋体" w:hAnsi="宋体" w:eastAsia="宋体" w:cs="宋体"/>
              </w:rPr>
              <w:t>1.12 影像</w:t>
            </w:r>
            <w:r>
              <w:rPr>
                <w:rFonts w:hint="eastAsia" w:ascii="宋体" w:hAnsi="宋体" w:cs="宋体"/>
                <w:lang w:val="en-US" w:eastAsia="zh-CN"/>
              </w:rPr>
              <w:t>要求：≥</w:t>
            </w:r>
            <w:r>
              <w:rPr>
                <w:rFonts w:hint="eastAsia" w:ascii="宋体" w:hAnsi="宋体" w:eastAsia="宋体" w:cs="宋体"/>
              </w:rPr>
              <w:t>4K影像模块动/静态影像可直接存储于U盘中，影像采集按钮集成于手柄处。</w:t>
            </w:r>
          </w:p>
        </w:tc>
        <w:tc>
          <w:tcPr>
            <w:tcW w:w="817" w:type="dxa"/>
            <w:vAlign w:val="top"/>
          </w:tcPr>
          <w:p w14:paraId="3A2A95D7">
            <w:pPr>
              <w:spacing w:line="240" w:lineRule="auto"/>
              <w:rPr>
                <w:rFonts w:hint="eastAsia" w:ascii="宋体" w:hAnsi="宋体" w:eastAsia="宋体" w:cs="宋体"/>
              </w:rPr>
            </w:pPr>
            <w:r>
              <w:rPr>
                <w:rFonts w:hint="eastAsia" w:ascii="宋体" w:hAnsi="宋体" w:eastAsia="宋体" w:cs="宋体"/>
              </w:rPr>
              <w:t>▲</w:t>
            </w:r>
          </w:p>
        </w:tc>
      </w:tr>
      <w:tr w14:paraId="381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3ED39F">
            <w:pPr>
              <w:adjustRightInd w:val="0"/>
              <w:snapToGrid w:val="0"/>
              <w:rPr>
                <w:rFonts w:asciiTheme="majorEastAsia" w:hAnsiTheme="majorEastAsia" w:eastAsiaTheme="majorEastAsia"/>
                <w:b/>
                <w:sz w:val="24"/>
                <w:szCs w:val="21"/>
              </w:rPr>
            </w:pPr>
          </w:p>
        </w:tc>
        <w:tc>
          <w:tcPr>
            <w:tcW w:w="935" w:type="dxa"/>
            <w:vMerge w:val="continue"/>
          </w:tcPr>
          <w:p w14:paraId="2B524C65">
            <w:pPr>
              <w:adjustRightInd w:val="0"/>
              <w:snapToGrid w:val="0"/>
              <w:rPr>
                <w:rFonts w:asciiTheme="majorEastAsia" w:hAnsiTheme="majorEastAsia" w:eastAsiaTheme="majorEastAsia"/>
                <w:b/>
                <w:sz w:val="24"/>
                <w:szCs w:val="21"/>
              </w:rPr>
            </w:pPr>
          </w:p>
        </w:tc>
        <w:tc>
          <w:tcPr>
            <w:tcW w:w="7564" w:type="dxa"/>
            <w:gridSpan w:val="2"/>
            <w:vAlign w:val="center"/>
          </w:tcPr>
          <w:p w14:paraId="49C3ADFD">
            <w:pPr>
              <w:spacing w:line="240" w:lineRule="auto"/>
              <w:rPr>
                <w:rFonts w:hint="eastAsia" w:ascii="宋体" w:hAnsi="宋体" w:eastAsia="宋体" w:cs="宋体"/>
              </w:rPr>
            </w:pPr>
            <w:r>
              <w:rPr>
                <w:rFonts w:hint="eastAsia" w:ascii="宋体" w:hAnsi="宋体" w:eastAsia="宋体" w:cs="宋体"/>
              </w:rPr>
              <w:t>1.13 旋钮</w:t>
            </w:r>
            <w:r>
              <w:rPr>
                <w:rFonts w:hint="eastAsia" w:ascii="宋体" w:hAnsi="宋体" w:cs="宋体"/>
                <w:lang w:val="en-US" w:eastAsia="zh-CN"/>
              </w:rPr>
              <w:t>位置要求</w:t>
            </w:r>
            <w:r>
              <w:rPr>
                <w:rFonts w:hint="eastAsia" w:ascii="宋体" w:hAnsi="宋体" w:eastAsia="宋体" w:cs="宋体"/>
              </w:rPr>
              <w:t xml:space="preserve"> </w:t>
            </w:r>
            <w:r>
              <w:rPr>
                <w:rFonts w:hint="eastAsia" w:ascii="宋体" w:hAnsi="宋体" w:cs="宋体"/>
                <w:lang w:eastAsia="zh-CN"/>
              </w:rPr>
              <w:t>：</w:t>
            </w:r>
            <w:r>
              <w:rPr>
                <w:rFonts w:hint="eastAsia" w:ascii="宋体" w:hAnsi="宋体" w:eastAsia="宋体" w:cs="宋体"/>
              </w:rPr>
              <w:t>变倍旋钮、变焦旋钮、光斑调节旋钮、光源亮度调节旋钮集成于镜头部位</w:t>
            </w:r>
            <w:r>
              <w:rPr>
                <w:rFonts w:hint="eastAsia" w:ascii="宋体" w:hAnsi="宋体" w:eastAsia="宋体" w:cs="宋体"/>
                <w:lang w:eastAsia="zh-CN"/>
              </w:rPr>
              <w:t>。</w:t>
            </w:r>
          </w:p>
        </w:tc>
        <w:tc>
          <w:tcPr>
            <w:tcW w:w="817" w:type="dxa"/>
            <w:vAlign w:val="top"/>
          </w:tcPr>
          <w:p w14:paraId="01A27E80">
            <w:pPr>
              <w:spacing w:line="240" w:lineRule="auto"/>
              <w:rPr>
                <w:rFonts w:hint="eastAsia" w:ascii="宋体" w:hAnsi="宋体" w:eastAsia="宋体" w:cs="宋体"/>
              </w:rPr>
            </w:pPr>
          </w:p>
        </w:tc>
      </w:tr>
      <w:tr w14:paraId="294F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1028D04">
            <w:pPr>
              <w:adjustRightInd w:val="0"/>
              <w:snapToGrid w:val="0"/>
              <w:rPr>
                <w:rFonts w:asciiTheme="majorEastAsia" w:hAnsiTheme="majorEastAsia" w:eastAsiaTheme="majorEastAsia"/>
                <w:b/>
                <w:sz w:val="24"/>
                <w:szCs w:val="21"/>
              </w:rPr>
            </w:pPr>
          </w:p>
        </w:tc>
        <w:tc>
          <w:tcPr>
            <w:tcW w:w="935" w:type="dxa"/>
            <w:vMerge w:val="continue"/>
          </w:tcPr>
          <w:p w14:paraId="22252B41">
            <w:pPr>
              <w:adjustRightInd w:val="0"/>
              <w:snapToGrid w:val="0"/>
              <w:rPr>
                <w:rFonts w:asciiTheme="majorEastAsia" w:hAnsiTheme="majorEastAsia" w:eastAsiaTheme="majorEastAsia"/>
                <w:b/>
                <w:sz w:val="24"/>
                <w:szCs w:val="21"/>
              </w:rPr>
            </w:pPr>
          </w:p>
        </w:tc>
        <w:tc>
          <w:tcPr>
            <w:tcW w:w="7564" w:type="dxa"/>
            <w:gridSpan w:val="2"/>
            <w:vAlign w:val="center"/>
          </w:tcPr>
          <w:p w14:paraId="05FC0D32">
            <w:pPr>
              <w:spacing w:line="240" w:lineRule="auto"/>
              <w:rPr>
                <w:rFonts w:hint="eastAsia" w:ascii="宋体" w:hAnsi="宋体" w:eastAsia="宋体" w:cs="宋体"/>
              </w:rPr>
            </w:pPr>
            <w:r>
              <w:rPr>
                <w:rFonts w:hint="eastAsia" w:ascii="宋体" w:hAnsi="宋体" w:eastAsia="宋体" w:cs="宋体"/>
              </w:rPr>
              <w:t>1.14 一体式万向手柄，集成变焦、拍照、图像冻结功能</w:t>
            </w:r>
            <w:r>
              <w:rPr>
                <w:rFonts w:hint="eastAsia" w:ascii="宋体" w:hAnsi="宋体" w:eastAsia="宋体" w:cs="宋体"/>
                <w:lang w:eastAsia="zh-CN"/>
              </w:rPr>
              <w:t>。</w:t>
            </w:r>
          </w:p>
        </w:tc>
        <w:tc>
          <w:tcPr>
            <w:tcW w:w="817" w:type="dxa"/>
            <w:vAlign w:val="top"/>
          </w:tcPr>
          <w:p w14:paraId="31691D27">
            <w:pPr>
              <w:spacing w:line="240" w:lineRule="auto"/>
              <w:rPr>
                <w:rFonts w:hint="eastAsia" w:ascii="宋体" w:hAnsi="宋体" w:eastAsia="宋体" w:cs="宋体"/>
              </w:rPr>
            </w:pPr>
          </w:p>
        </w:tc>
      </w:tr>
      <w:tr w14:paraId="57A3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98554C">
            <w:pPr>
              <w:adjustRightInd w:val="0"/>
              <w:snapToGrid w:val="0"/>
              <w:rPr>
                <w:rFonts w:asciiTheme="majorEastAsia" w:hAnsiTheme="majorEastAsia" w:eastAsiaTheme="majorEastAsia"/>
                <w:b/>
                <w:sz w:val="24"/>
                <w:szCs w:val="21"/>
              </w:rPr>
            </w:pPr>
          </w:p>
        </w:tc>
        <w:tc>
          <w:tcPr>
            <w:tcW w:w="935" w:type="dxa"/>
            <w:vMerge w:val="continue"/>
          </w:tcPr>
          <w:p w14:paraId="678A46DC">
            <w:pPr>
              <w:adjustRightInd w:val="0"/>
              <w:snapToGrid w:val="0"/>
              <w:rPr>
                <w:rFonts w:asciiTheme="majorEastAsia" w:hAnsiTheme="majorEastAsia" w:eastAsiaTheme="majorEastAsia"/>
                <w:b/>
                <w:sz w:val="24"/>
                <w:szCs w:val="21"/>
              </w:rPr>
            </w:pPr>
          </w:p>
        </w:tc>
        <w:tc>
          <w:tcPr>
            <w:tcW w:w="7564" w:type="dxa"/>
            <w:gridSpan w:val="2"/>
            <w:vAlign w:val="center"/>
          </w:tcPr>
          <w:p w14:paraId="139106C9">
            <w:pPr>
              <w:spacing w:line="240" w:lineRule="auto"/>
              <w:rPr>
                <w:rFonts w:hint="eastAsia" w:ascii="宋体" w:hAnsi="宋体" w:eastAsia="宋体" w:cs="宋体"/>
              </w:rPr>
            </w:pPr>
            <w:r>
              <w:rPr>
                <w:rFonts w:hint="eastAsia" w:ascii="宋体" w:hAnsi="宋体" w:eastAsia="宋体" w:cs="宋体"/>
              </w:rPr>
              <w:t>1.15 显示器抱箍支架，带HDMI接口</w:t>
            </w:r>
            <w:r>
              <w:rPr>
                <w:rFonts w:hint="eastAsia" w:ascii="宋体" w:hAnsi="宋体" w:eastAsia="宋体" w:cs="宋体"/>
                <w:lang w:eastAsia="zh-CN"/>
              </w:rPr>
              <w:t>。</w:t>
            </w:r>
          </w:p>
        </w:tc>
        <w:tc>
          <w:tcPr>
            <w:tcW w:w="817" w:type="dxa"/>
            <w:vAlign w:val="top"/>
          </w:tcPr>
          <w:p w14:paraId="3DD87DFA">
            <w:pPr>
              <w:spacing w:line="240" w:lineRule="auto"/>
              <w:rPr>
                <w:rFonts w:hint="eastAsia" w:ascii="宋体" w:hAnsi="宋体" w:eastAsia="宋体" w:cs="宋体"/>
              </w:rPr>
            </w:pPr>
          </w:p>
        </w:tc>
      </w:tr>
      <w:tr w14:paraId="0C1C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12439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6EF5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3EDD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72E93F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u w:val="single"/>
              </w:rPr>
              <w:t>_</w:t>
            </w:r>
            <w:r>
              <w:rPr>
                <w:rFonts w:hint="eastAsia" w:asciiTheme="majorEastAsia" w:hAnsiTheme="majorEastAsia" w:eastAsiaTheme="majorEastAsia"/>
                <w:b/>
                <w:sz w:val="24"/>
                <w:szCs w:val="21"/>
              </w:rPr>
              <w:t>日历日内。</w:t>
            </w:r>
          </w:p>
        </w:tc>
      </w:tr>
      <w:tr w14:paraId="4C69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74E0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72DB5F6">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15D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EF02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BEDC0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E40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8D2A5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71725AB7">
            <w:pPr>
              <w:adjustRightInd w:val="0"/>
              <w:snapToGrid w:val="0"/>
              <w:ind w:firstLine="420" w:firstLineChars="200"/>
              <w:rPr>
                <w:rFonts w:asciiTheme="majorEastAsia" w:hAnsiTheme="majorEastAsia" w:eastAsiaTheme="majorEastAsia"/>
                <w:b/>
                <w:sz w:val="24"/>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tc>
      </w:tr>
      <w:tr w14:paraId="6E9C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16CBB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76E157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1E7180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E8912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EE212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46D451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B83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11F4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0FF0E9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978A6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24FA5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D82D8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ED0A0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C323C4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43F59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88F7A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20C4EE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3A4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5F64A5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2DB5DA1">
            <w:pPr>
              <w:adjustRightInd w:val="0"/>
              <w:snapToGrid w:val="0"/>
              <w:rPr>
                <w:rFonts w:asciiTheme="majorEastAsia" w:hAnsiTheme="majorEastAsia" w:eastAsiaTheme="majorEastAsia"/>
                <w:sz w:val="24"/>
                <w:szCs w:val="21"/>
              </w:rPr>
            </w:pPr>
          </w:p>
        </w:tc>
        <w:tc>
          <w:tcPr>
            <w:tcW w:w="8261" w:type="dxa"/>
            <w:gridSpan w:val="2"/>
          </w:tcPr>
          <w:p w14:paraId="00D083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37891FAD">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8A401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9E295C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A3E95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CC974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08B9B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314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83A9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7EA19D4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62D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14A51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527B4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CEE3D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137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92D41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A6A8DF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19BBC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C11787C">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5302C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0C0A85E7">
      <w:pPr>
        <w:spacing w:line="360" w:lineRule="auto"/>
        <w:ind w:firstLine="150" w:firstLineChars="100"/>
        <w:rPr>
          <w:rFonts w:cs="微软雅黑" w:asciiTheme="majorEastAsia" w:hAnsiTheme="majorEastAsia" w:eastAsiaTheme="majorEastAsia"/>
          <w:sz w:val="15"/>
          <w:szCs w:val="15"/>
        </w:rPr>
      </w:pPr>
    </w:p>
    <w:p w14:paraId="48E0F0D4">
      <w:pPr>
        <w:spacing w:line="360" w:lineRule="auto"/>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embedRegular r:id="rId1" w:fontKey="{0CC18A55-D7E9-4C48-BEF2-594B1B770CA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915E7C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62118B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3970F07"/>
    <w:rsid w:val="04C74740"/>
    <w:rsid w:val="0511189C"/>
    <w:rsid w:val="05143432"/>
    <w:rsid w:val="0611217C"/>
    <w:rsid w:val="06896151"/>
    <w:rsid w:val="07AE3385"/>
    <w:rsid w:val="08D42679"/>
    <w:rsid w:val="08E20160"/>
    <w:rsid w:val="0B84338B"/>
    <w:rsid w:val="0F8E7447"/>
    <w:rsid w:val="119B6051"/>
    <w:rsid w:val="121F16D6"/>
    <w:rsid w:val="12A25084"/>
    <w:rsid w:val="142B2292"/>
    <w:rsid w:val="14994FE1"/>
    <w:rsid w:val="15DB629E"/>
    <w:rsid w:val="15FB47D0"/>
    <w:rsid w:val="169E79F7"/>
    <w:rsid w:val="19A66D0D"/>
    <w:rsid w:val="1A385FE8"/>
    <w:rsid w:val="1CF3428A"/>
    <w:rsid w:val="1E12700E"/>
    <w:rsid w:val="1E1F5B13"/>
    <w:rsid w:val="1F291E28"/>
    <w:rsid w:val="21971856"/>
    <w:rsid w:val="22145011"/>
    <w:rsid w:val="22AA14D2"/>
    <w:rsid w:val="22B61C24"/>
    <w:rsid w:val="22E10C1D"/>
    <w:rsid w:val="25ED1E01"/>
    <w:rsid w:val="261D6C3F"/>
    <w:rsid w:val="27135897"/>
    <w:rsid w:val="285443B9"/>
    <w:rsid w:val="28EE0C49"/>
    <w:rsid w:val="2B252436"/>
    <w:rsid w:val="2C26606D"/>
    <w:rsid w:val="2D713318"/>
    <w:rsid w:val="2D86682C"/>
    <w:rsid w:val="30316D8E"/>
    <w:rsid w:val="30C45E54"/>
    <w:rsid w:val="320E7377"/>
    <w:rsid w:val="359B56E2"/>
    <w:rsid w:val="35A734CE"/>
    <w:rsid w:val="366D6BB6"/>
    <w:rsid w:val="36EC74D0"/>
    <w:rsid w:val="37956E2E"/>
    <w:rsid w:val="3A9A304E"/>
    <w:rsid w:val="3EB2662C"/>
    <w:rsid w:val="40195826"/>
    <w:rsid w:val="425658BB"/>
    <w:rsid w:val="445F60B6"/>
    <w:rsid w:val="447F4114"/>
    <w:rsid w:val="458D5C19"/>
    <w:rsid w:val="47A049D2"/>
    <w:rsid w:val="4A484D7C"/>
    <w:rsid w:val="4E280CF3"/>
    <w:rsid w:val="51AE2D88"/>
    <w:rsid w:val="52E516BB"/>
    <w:rsid w:val="537E36BC"/>
    <w:rsid w:val="552A1E7A"/>
    <w:rsid w:val="566D4594"/>
    <w:rsid w:val="58242AE0"/>
    <w:rsid w:val="58AB396B"/>
    <w:rsid w:val="5BDE3A84"/>
    <w:rsid w:val="5C0901BE"/>
    <w:rsid w:val="5C483C8E"/>
    <w:rsid w:val="5FF76DFD"/>
    <w:rsid w:val="619069FA"/>
    <w:rsid w:val="61A02703"/>
    <w:rsid w:val="61B2747F"/>
    <w:rsid w:val="64B870DC"/>
    <w:rsid w:val="655A5E64"/>
    <w:rsid w:val="663B31C1"/>
    <w:rsid w:val="663E1D74"/>
    <w:rsid w:val="66527D8F"/>
    <w:rsid w:val="66AC0259"/>
    <w:rsid w:val="66BB0B84"/>
    <w:rsid w:val="66F61BBC"/>
    <w:rsid w:val="67642F7B"/>
    <w:rsid w:val="688B4586"/>
    <w:rsid w:val="68BA4E6C"/>
    <w:rsid w:val="6A4B51AA"/>
    <w:rsid w:val="6AFD60D5"/>
    <w:rsid w:val="6D665378"/>
    <w:rsid w:val="6D6B4986"/>
    <w:rsid w:val="6DFE2BB4"/>
    <w:rsid w:val="6F347726"/>
    <w:rsid w:val="6F574FB7"/>
    <w:rsid w:val="6F633413"/>
    <w:rsid w:val="6F9E571F"/>
    <w:rsid w:val="6FE54762"/>
    <w:rsid w:val="714C0778"/>
    <w:rsid w:val="73374A1C"/>
    <w:rsid w:val="738F7392"/>
    <w:rsid w:val="73AC27BA"/>
    <w:rsid w:val="74EC45FF"/>
    <w:rsid w:val="762C283F"/>
    <w:rsid w:val="767D5D1E"/>
    <w:rsid w:val="76E03ABB"/>
    <w:rsid w:val="78E57CE3"/>
    <w:rsid w:val="78E6354B"/>
    <w:rsid w:val="79F10830"/>
    <w:rsid w:val="7A6F030F"/>
    <w:rsid w:val="7A89169D"/>
    <w:rsid w:val="7CA342F1"/>
    <w:rsid w:val="7E1D3A7B"/>
    <w:rsid w:val="7F4A08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24">
    <w:name w:val="font11"/>
    <w:basedOn w:val="11"/>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4988</Words>
  <Characters>5225</Characters>
  <Lines>32</Lines>
  <Paragraphs>9</Paragraphs>
  <TotalTime>2</TotalTime>
  <ScaleCrop>false</ScaleCrop>
  <LinksUpToDate>false</LinksUpToDate>
  <CharactersWithSpaces>5303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2025-12-08T08:19:15Z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62803544E4CD4134A9C52F62F4F08FD1_13</vt:lpwstr>
  </property>
</Properties>
</file>