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B842E">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2490B25">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F49F6E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5633AAB">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0B94C1B9">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3B6857F9">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278"/>
        <w:gridCol w:w="139"/>
        <w:gridCol w:w="1121"/>
        <w:gridCol w:w="438"/>
        <w:gridCol w:w="342"/>
        <w:gridCol w:w="573"/>
        <w:gridCol w:w="219"/>
        <w:gridCol w:w="773"/>
        <w:gridCol w:w="142"/>
        <w:gridCol w:w="992"/>
        <w:gridCol w:w="992"/>
        <w:gridCol w:w="993"/>
        <w:gridCol w:w="1062"/>
      </w:tblGrid>
      <w:tr w14:paraId="52BF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52EA9E0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20B4C23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2BB6431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3F57C13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ADAFC5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E0811C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531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0F34DA50">
            <w:pPr>
              <w:jc w:val="center"/>
              <w:rPr>
                <w:rFonts w:asciiTheme="majorEastAsia" w:hAnsiTheme="majorEastAsia" w:eastAsiaTheme="majorEastAsia"/>
                <w:sz w:val="24"/>
                <w:szCs w:val="21"/>
              </w:rPr>
            </w:pPr>
            <w:r>
              <w:rPr>
                <w:rFonts w:hint="eastAsia" w:asciiTheme="majorEastAsia" w:hAnsiTheme="majorEastAsia" w:eastAsiaTheme="majorEastAsia"/>
                <w:b/>
                <w:szCs w:val="20"/>
              </w:rPr>
              <w:t>根管预备机</w:t>
            </w:r>
          </w:p>
        </w:tc>
        <w:tc>
          <w:tcPr>
            <w:tcW w:w="1559" w:type="dxa"/>
            <w:gridSpan w:val="2"/>
            <w:vAlign w:val="center"/>
          </w:tcPr>
          <w:p w14:paraId="5B4BECEF">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国产</w:t>
            </w:r>
          </w:p>
        </w:tc>
        <w:tc>
          <w:tcPr>
            <w:tcW w:w="1134" w:type="dxa"/>
            <w:gridSpan w:val="3"/>
            <w:vAlign w:val="center"/>
          </w:tcPr>
          <w:p w14:paraId="04305C45">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5</w:t>
            </w:r>
          </w:p>
        </w:tc>
        <w:tc>
          <w:tcPr>
            <w:tcW w:w="915" w:type="dxa"/>
            <w:gridSpan w:val="2"/>
            <w:vAlign w:val="center"/>
          </w:tcPr>
          <w:p w14:paraId="52A6D6E1">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台</w:t>
            </w:r>
          </w:p>
        </w:tc>
        <w:tc>
          <w:tcPr>
            <w:tcW w:w="1984" w:type="dxa"/>
            <w:gridSpan w:val="2"/>
            <w:vAlign w:val="center"/>
          </w:tcPr>
          <w:p w14:paraId="61F8024F">
            <w:pPr>
              <w:keepNext w:val="0"/>
              <w:keepLines w:val="0"/>
              <w:widowControl/>
              <w:suppressLineNumbers w:val="0"/>
              <w:jc w:val="center"/>
              <w:textAlignment w:val="center"/>
              <w:rPr>
                <w:rFonts w:hint="eastAsia"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0.9</w:t>
            </w:r>
          </w:p>
        </w:tc>
        <w:tc>
          <w:tcPr>
            <w:tcW w:w="2055" w:type="dxa"/>
            <w:gridSpan w:val="2"/>
            <w:vAlign w:val="center"/>
          </w:tcPr>
          <w:p w14:paraId="71006B0E">
            <w:pPr>
              <w:keepNext w:val="0"/>
              <w:keepLines w:val="0"/>
              <w:widowControl/>
              <w:suppressLineNumbers w:val="0"/>
              <w:jc w:val="center"/>
              <w:textAlignment w:val="center"/>
              <w:rPr>
                <w:rFonts w:hint="eastAsia"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4.5</w:t>
            </w:r>
          </w:p>
        </w:tc>
      </w:tr>
      <w:tr w14:paraId="3701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853" w:type="dxa"/>
            <w:gridSpan w:val="2"/>
            <w:vAlign w:val="center"/>
          </w:tcPr>
          <w:p w14:paraId="07A18D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6F8F5D1">
            <w:pPr>
              <w:rPr>
                <w:rFonts w:asciiTheme="majorEastAsia" w:hAnsiTheme="majorEastAsia" w:eastAsiaTheme="majorEastAsia"/>
                <w:sz w:val="24"/>
                <w:szCs w:val="21"/>
              </w:rPr>
            </w:pPr>
            <w:r>
              <w:rPr>
                <w:rFonts w:hint="eastAsia" w:asciiTheme="majorEastAsia" w:hAnsiTheme="majorEastAsia" w:eastAsiaTheme="majorEastAsia"/>
                <w:b/>
                <w:szCs w:val="20"/>
                <w:lang w:val="en-US" w:eastAsia="zh-CN"/>
              </w:rPr>
              <w:t>根管预备机是牙科治疗中用于根管治疗的关键设备，主要目的和用途是用于高效清理和精确成形根管，减少并发症和缩短治疗时间，已便后续充填和封闭，社康开展口腔科根管预备术所需.</w:t>
            </w:r>
          </w:p>
        </w:tc>
      </w:tr>
      <w:tr w14:paraId="44C4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AB2356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2332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08324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500" w:type="dxa"/>
            <w:gridSpan w:val="2"/>
            <w:vAlign w:val="center"/>
          </w:tcPr>
          <w:p w14:paraId="2F6F51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260" w:type="dxa"/>
            <w:gridSpan w:val="2"/>
            <w:vAlign w:val="center"/>
          </w:tcPr>
          <w:p w14:paraId="4BA5972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80" w:type="dxa"/>
            <w:gridSpan w:val="2"/>
            <w:vAlign w:val="center"/>
          </w:tcPr>
          <w:p w14:paraId="5CE666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73" w:type="dxa"/>
            <w:vAlign w:val="center"/>
          </w:tcPr>
          <w:p w14:paraId="0DEE6A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12F3DA5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6C8C267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710DBAA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32C62B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7292E19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2FD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30B3B3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500" w:type="dxa"/>
            <w:gridSpan w:val="2"/>
            <w:vAlign w:val="center"/>
          </w:tcPr>
          <w:p w14:paraId="2D3EB265">
            <w:pPr>
              <w:jc w:val="center"/>
              <w:rPr>
                <w:rFonts w:asciiTheme="majorEastAsia" w:hAnsiTheme="majorEastAsia" w:eastAsiaTheme="majorEastAsia"/>
                <w:b/>
                <w:sz w:val="24"/>
                <w:szCs w:val="21"/>
              </w:rPr>
            </w:pPr>
            <w:r>
              <w:rPr>
                <w:rFonts w:ascii="微软雅黑" w:hAnsi="微软雅黑" w:eastAsia="微软雅黑"/>
                <w:sz w:val="24"/>
              </w:rPr>
              <w:t>主机 </w:t>
            </w:r>
          </w:p>
        </w:tc>
        <w:tc>
          <w:tcPr>
            <w:tcW w:w="1260" w:type="dxa"/>
            <w:gridSpan w:val="2"/>
            <w:vAlign w:val="center"/>
          </w:tcPr>
          <w:p w14:paraId="5C67C8B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6448347A">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5</w:t>
            </w:r>
          </w:p>
        </w:tc>
        <w:tc>
          <w:tcPr>
            <w:tcW w:w="573" w:type="dxa"/>
            <w:vAlign w:val="center"/>
          </w:tcPr>
          <w:p w14:paraId="3341B7B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台</w:t>
            </w:r>
          </w:p>
        </w:tc>
        <w:tc>
          <w:tcPr>
            <w:tcW w:w="992" w:type="dxa"/>
            <w:gridSpan w:val="2"/>
            <w:vAlign w:val="center"/>
          </w:tcPr>
          <w:p w14:paraId="185F8ED0">
            <w:pPr>
              <w:keepNext w:val="0"/>
              <w:keepLines w:val="0"/>
              <w:widowControl/>
              <w:suppressLineNumbers w:val="0"/>
              <w:jc w:val="center"/>
              <w:textAlignment w:val="center"/>
              <w:rPr>
                <w:rFonts w:hint="eastAsia"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0.9</w:t>
            </w:r>
          </w:p>
        </w:tc>
        <w:tc>
          <w:tcPr>
            <w:tcW w:w="1134" w:type="dxa"/>
            <w:gridSpan w:val="2"/>
            <w:vAlign w:val="center"/>
          </w:tcPr>
          <w:p w14:paraId="49A8969D">
            <w:pPr>
              <w:keepNext w:val="0"/>
              <w:keepLines w:val="0"/>
              <w:widowControl/>
              <w:suppressLineNumbers w:val="0"/>
              <w:jc w:val="center"/>
              <w:textAlignment w:val="center"/>
              <w:rPr>
                <w:rFonts w:hint="eastAsia"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992" w:type="dxa"/>
            <w:vAlign w:val="center"/>
          </w:tcPr>
          <w:p w14:paraId="281EED83">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c>
          <w:tcPr>
            <w:tcW w:w="993" w:type="dxa"/>
            <w:vAlign w:val="center"/>
          </w:tcPr>
          <w:p w14:paraId="4F86EAD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54C260F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r>
      <w:tr w14:paraId="41D0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00529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500" w:type="dxa"/>
            <w:gridSpan w:val="2"/>
            <w:vAlign w:val="center"/>
          </w:tcPr>
          <w:p w14:paraId="36117002">
            <w:pPr>
              <w:jc w:val="center"/>
              <w:rPr>
                <w:rFonts w:asciiTheme="majorEastAsia" w:hAnsiTheme="majorEastAsia" w:eastAsiaTheme="majorEastAsia"/>
                <w:b/>
                <w:sz w:val="24"/>
                <w:szCs w:val="21"/>
              </w:rPr>
            </w:pPr>
            <w:r>
              <w:rPr>
                <w:rFonts w:ascii="微软雅黑" w:hAnsi="微软雅黑" w:eastAsia="微软雅黑"/>
                <w:sz w:val="24"/>
              </w:rPr>
              <w:t>弯机头 </w:t>
            </w:r>
          </w:p>
        </w:tc>
        <w:tc>
          <w:tcPr>
            <w:tcW w:w="1260" w:type="dxa"/>
            <w:gridSpan w:val="2"/>
            <w:vAlign w:val="center"/>
          </w:tcPr>
          <w:p w14:paraId="6B264EE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3A14224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5</w:t>
            </w:r>
          </w:p>
        </w:tc>
        <w:tc>
          <w:tcPr>
            <w:tcW w:w="573" w:type="dxa"/>
            <w:vAlign w:val="center"/>
          </w:tcPr>
          <w:p w14:paraId="5070F74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6E2D0EA8">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w:t>
            </w:r>
          </w:p>
        </w:tc>
        <w:tc>
          <w:tcPr>
            <w:tcW w:w="1134" w:type="dxa"/>
            <w:gridSpan w:val="2"/>
            <w:vAlign w:val="center"/>
          </w:tcPr>
          <w:p w14:paraId="618FFE63">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w:t>
            </w:r>
          </w:p>
        </w:tc>
        <w:tc>
          <w:tcPr>
            <w:tcW w:w="992" w:type="dxa"/>
            <w:vAlign w:val="center"/>
          </w:tcPr>
          <w:p w14:paraId="2D967802">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993" w:type="dxa"/>
            <w:vAlign w:val="center"/>
          </w:tcPr>
          <w:p w14:paraId="14008DB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32252E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2DC6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A286F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500" w:type="dxa"/>
            <w:gridSpan w:val="2"/>
            <w:vAlign w:val="center"/>
          </w:tcPr>
          <w:p w14:paraId="05058B90">
            <w:pPr>
              <w:jc w:val="center"/>
              <w:rPr>
                <w:rFonts w:asciiTheme="majorEastAsia" w:hAnsiTheme="majorEastAsia" w:eastAsiaTheme="majorEastAsia"/>
                <w:b/>
                <w:sz w:val="24"/>
                <w:szCs w:val="21"/>
              </w:rPr>
            </w:pPr>
            <w:r>
              <w:rPr>
                <w:rFonts w:ascii="微软雅黑" w:hAnsi="微软雅黑" w:eastAsia="微软雅黑"/>
                <w:sz w:val="24"/>
              </w:rPr>
              <w:t>充电底座</w:t>
            </w:r>
          </w:p>
        </w:tc>
        <w:tc>
          <w:tcPr>
            <w:tcW w:w="1260" w:type="dxa"/>
            <w:gridSpan w:val="2"/>
            <w:vAlign w:val="center"/>
          </w:tcPr>
          <w:p w14:paraId="4642340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055D97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5</w:t>
            </w:r>
          </w:p>
        </w:tc>
        <w:tc>
          <w:tcPr>
            <w:tcW w:w="573" w:type="dxa"/>
            <w:vAlign w:val="center"/>
          </w:tcPr>
          <w:p w14:paraId="0D6D0D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0519ABC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699CAD1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1F10B0B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1B7946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12127CD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408E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679428E">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val="en-US" w:eastAsia="zh-CN"/>
              </w:rPr>
              <w:t>4</w:t>
            </w:r>
          </w:p>
        </w:tc>
        <w:tc>
          <w:tcPr>
            <w:tcW w:w="2500" w:type="dxa"/>
            <w:gridSpan w:val="2"/>
            <w:vAlign w:val="center"/>
          </w:tcPr>
          <w:p w14:paraId="54A7F961">
            <w:pPr>
              <w:jc w:val="center"/>
              <w:rPr>
                <w:rFonts w:asciiTheme="majorEastAsia" w:hAnsiTheme="majorEastAsia" w:eastAsiaTheme="majorEastAsia"/>
                <w:b/>
                <w:sz w:val="24"/>
                <w:szCs w:val="21"/>
              </w:rPr>
            </w:pPr>
            <w:r>
              <w:rPr>
                <w:rFonts w:ascii="微软雅黑" w:hAnsi="微软雅黑" w:eastAsia="微软雅黑"/>
                <w:sz w:val="24"/>
              </w:rPr>
              <w:t>电源适配器</w:t>
            </w:r>
          </w:p>
        </w:tc>
        <w:tc>
          <w:tcPr>
            <w:tcW w:w="1260" w:type="dxa"/>
            <w:gridSpan w:val="2"/>
            <w:vAlign w:val="center"/>
          </w:tcPr>
          <w:p w14:paraId="31471A9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57FA804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5</w:t>
            </w:r>
          </w:p>
        </w:tc>
        <w:tc>
          <w:tcPr>
            <w:tcW w:w="573" w:type="dxa"/>
            <w:vAlign w:val="center"/>
          </w:tcPr>
          <w:p w14:paraId="0A66F79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378397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6526F8C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121D38A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21373EE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671DC1C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628EE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1C36939">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5</w:t>
            </w:r>
          </w:p>
        </w:tc>
        <w:tc>
          <w:tcPr>
            <w:tcW w:w="2500" w:type="dxa"/>
            <w:gridSpan w:val="2"/>
            <w:vAlign w:val="center"/>
          </w:tcPr>
          <w:p w14:paraId="47532644">
            <w:pPr>
              <w:jc w:val="center"/>
              <w:rPr>
                <w:rFonts w:ascii="微软雅黑" w:hAnsi="微软雅黑" w:eastAsia="微软雅黑"/>
                <w:sz w:val="24"/>
              </w:rPr>
            </w:pPr>
            <w:r>
              <w:rPr>
                <w:rFonts w:ascii="微软雅黑" w:hAnsi="微软雅黑" w:eastAsia="微软雅黑"/>
                <w:sz w:val="24"/>
              </w:rPr>
              <w:t>注油嘴  </w:t>
            </w:r>
          </w:p>
        </w:tc>
        <w:tc>
          <w:tcPr>
            <w:tcW w:w="1260" w:type="dxa"/>
            <w:gridSpan w:val="2"/>
            <w:vAlign w:val="center"/>
          </w:tcPr>
          <w:p w14:paraId="1F2DFEF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479CC93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5</w:t>
            </w:r>
          </w:p>
        </w:tc>
        <w:tc>
          <w:tcPr>
            <w:tcW w:w="573" w:type="dxa"/>
            <w:vAlign w:val="center"/>
          </w:tcPr>
          <w:p w14:paraId="7B1F714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476A4C8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472E742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0CB3B1B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5EDAFB9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1B1986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271A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20B428D">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6</w:t>
            </w:r>
          </w:p>
        </w:tc>
        <w:tc>
          <w:tcPr>
            <w:tcW w:w="2500" w:type="dxa"/>
            <w:gridSpan w:val="2"/>
            <w:vAlign w:val="center"/>
          </w:tcPr>
          <w:p w14:paraId="7AE055BE">
            <w:pPr>
              <w:jc w:val="center"/>
              <w:rPr>
                <w:rFonts w:ascii="微软雅黑" w:hAnsi="微软雅黑" w:eastAsia="微软雅黑"/>
                <w:sz w:val="24"/>
              </w:rPr>
            </w:pPr>
            <w:r>
              <w:rPr>
                <w:rFonts w:ascii="微软雅黑" w:hAnsi="微软雅黑" w:eastAsia="微软雅黑"/>
                <w:sz w:val="24"/>
              </w:rPr>
              <w:t>唇挂钩  </w:t>
            </w:r>
          </w:p>
        </w:tc>
        <w:tc>
          <w:tcPr>
            <w:tcW w:w="1260" w:type="dxa"/>
            <w:gridSpan w:val="2"/>
            <w:vAlign w:val="center"/>
          </w:tcPr>
          <w:p w14:paraId="34EF3DA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2D7BAD3F">
            <w:pPr>
              <w:jc w:val="center"/>
              <w:rPr>
                <w:rFonts w:hint="default" w:asciiTheme="majorEastAsia" w:hAnsiTheme="majorEastAsia" w:eastAsiaTheme="majorEastAsia"/>
                <w:b/>
                <w:sz w:val="24"/>
                <w:szCs w:val="21"/>
                <w:lang w:val="en-US"/>
              </w:rPr>
            </w:pPr>
            <w:r>
              <w:rPr>
                <w:rFonts w:hint="eastAsia" w:asciiTheme="majorEastAsia" w:hAnsiTheme="majorEastAsia" w:eastAsiaTheme="majorEastAsia"/>
                <w:b/>
                <w:sz w:val="24"/>
                <w:szCs w:val="21"/>
                <w:lang w:val="en-US" w:eastAsia="zh-CN"/>
              </w:rPr>
              <w:t>10</w:t>
            </w:r>
          </w:p>
        </w:tc>
        <w:tc>
          <w:tcPr>
            <w:tcW w:w="573" w:type="dxa"/>
            <w:vAlign w:val="center"/>
          </w:tcPr>
          <w:p w14:paraId="4FA919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07E1A27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4351D5B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11CAEEB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538144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2FB9AC4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5DD0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10FD021">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7</w:t>
            </w:r>
          </w:p>
        </w:tc>
        <w:tc>
          <w:tcPr>
            <w:tcW w:w="2500" w:type="dxa"/>
            <w:gridSpan w:val="2"/>
            <w:vAlign w:val="center"/>
          </w:tcPr>
          <w:p w14:paraId="4EC04F22">
            <w:pPr>
              <w:jc w:val="center"/>
              <w:rPr>
                <w:rFonts w:ascii="微软雅黑" w:hAnsi="微软雅黑" w:eastAsia="微软雅黑"/>
                <w:sz w:val="24"/>
              </w:rPr>
            </w:pPr>
            <w:r>
              <w:rPr>
                <w:rFonts w:ascii="微软雅黑" w:hAnsi="微软雅黑" w:eastAsia="微软雅黑"/>
                <w:sz w:val="24"/>
              </w:rPr>
              <w:t>锉夹  </w:t>
            </w:r>
          </w:p>
        </w:tc>
        <w:tc>
          <w:tcPr>
            <w:tcW w:w="1260" w:type="dxa"/>
            <w:gridSpan w:val="2"/>
            <w:vAlign w:val="center"/>
          </w:tcPr>
          <w:p w14:paraId="1E2286B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4CE60647">
            <w:pPr>
              <w:jc w:val="center"/>
              <w:rPr>
                <w:rFonts w:hint="default" w:asciiTheme="majorEastAsia" w:hAnsiTheme="majorEastAsia" w:eastAsiaTheme="majorEastAsia"/>
                <w:b/>
                <w:sz w:val="24"/>
                <w:szCs w:val="21"/>
                <w:lang w:val="en-US"/>
              </w:rPr>
            </w:pPr>
            <w:r>
              <w:rPr>
                <w:rFonts w:hint="eastAsia" w:asciiTheme="majorEastAsia" w:hAnsiTheme="majorEastAsia" w:eastAsiaTheme="majorEastAsia"/>
                <w:b/>
                <w:sz w:val="24"/>
                <w:szCs w:val="21"/>
                <w:lang w:val="en-US" w:eastAsia="zh-CN"/>
              </w:rPr>
              <w:t>10</w:t>
            </w:r>
          </w:p>
        </w:tc>
        <w:tc>
          <w:tcPr>
            <w:tcW w:w="573" w:type="dxa"/>
            <w:vAlign w:val="center"/>
          </w:tcPr>
          <w:p w14:paraId="1878FEC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5651BEF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553A9B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4E3E7FD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66B140B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1B98487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3FD1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1D9618E">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8</w:t>
            </w:r>
          </w:p>
        </w:tc>
        <w:tc>
          <w:tcPr>
            <w:tcW w:w="2500" w:type="dxa"/>
            <w:gridSpan w:val="2"/>
            <w:vAlign w:val="center"/>
          </w:tcPr>
          <w:p w14:paraId="4A8C5B70">
            <w:pPr>
              <w:jc w:val="center"/>
              <w:rPr>
                <w:rFonts w:ascii="微软雅黑" w:hAnsi="微软雅黑" w:eastAsia="微软雅黑"/>
                <w:sz w:val="24"/>
              </w:rPr>
            </w:pPr>
            <w:r>
              <w:rPr>
                <w:rFonts w:ascii="微软雅黑" w:hAnsi="微软雅黑" w:eastAsia="微软雅黑"/>
                <w:sz w:val="24"/>
              </w:rPr>
              <w:t>测量线</w:t>
            </w:r>
          </w:p>
        </w:tc>
        <w:tc>
          <w:tcPr>
            <w:tcW w:w="1260" w:type="dxa"/>
            <w:gridSpan w:val="2"/>
            <w:vAlign w:val="center"/>
          </w:tcPr>
          <w:p w14:paraId="57BB6E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20302B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5</w:t>
            </w:r>
          </w:p>
        </w:tc>
        <w:tc>
          <w:tcPr>
            <w:tcW w:w="573" w:type="dxa"/>
            <w:vAlign w:val="center"/>
          </w:tcPr>
          <w:p w14:paraId="5F42FFEB">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根</w:t>
            </w:r>
          </w:p>
        </w:tc>
        <w:tc>
          <w:tcPr>
            <w:tcW w:w="992" w:type="dxa"/>
            <w:gridSpan w:val="2"/>
            <w:vAlign w:val="center"/>
          </w:tcPr>
          <w:p w14:paraId="75EFE15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0CE38B8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4E3DCCC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11681F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585948F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2687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7E95C6C">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9</w:t>
            </w:r>
          </w:p>
        </w:tc>
        <w:tc>
          <w:tcPr>
            <w:tcW w:w="2500" w:type="dxa"/>
            <w:gridSpan w:val="2"/>
            <w:vAlign w:val="center"/>
          </w:tcPr>
          <w:p w14:paraId="70EA7720">
            <w:pPr>
              <w:jc w:val="center"/>
              <w:rPr>
                <w:rFonts w:ascii="微软雅黑" w:hAnsi="微软雅黑" w:eastAsia="微软雅黑"/>
                <w:sz w:val="24"/>
              </w:rPr>
            </w:pPr>
            <w:r>
              <w:rPr>
                <w:rFonts w:ascii="微软雅黑" w:hAnsi="微软雅黑" w:eastAsia="微软雅黑"/>
                <w:sz w:val="24"/>
              </w:rPr>
              <w:t>机头套</w:t>
            </w:r>
          </w:p>
        </w:tc>
        <w:tc>
          <w:tcPr>
            <w:tcW w:w="1260" w:type="dxa"/>
            <w:gridSpan w:val="2"/>
            <w:vAlign w:val="center"/>
          </w:tcPr>
          <w:p w14:paraId="0704CB9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4304453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5</w:t>
            </w:r>
          </w:p>
        </w:tc>
        <w:tc>
          <w:tcPr>
            <w:tcW w:w="573" w:type="dxa"/>
            <w:vAlign w:val="center"/>
          </w:tcPr>
          <w:p w14:paraId="274EAC7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0E45F23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0A46CC9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3117FA3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3777A4A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4A3345D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r w14:paraId="61A2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2FB6552">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10</w:t>
            </w:r>
          </w:p>
          <w:p w14:paraId="777EC0AC">
            <w:pPr>
              <w:jc w:val="center"/>
              <w:rPr>
                <w:rFonts w:hint="default" w:asciiTheme="majorEastAsia" w:hAnsiTheme="majorEastAsia" w:eastAsiaTheme="majorEastAsia"/>
                <w:b/>
                <w:sz w:val="24"/>
                <w:szCs w:val="21"/>
                <w:lang w:val="en-US" w:eastAsia="zh-CN"/>
              </w:rPr>
            </w:pPr>
          </w:p>
        </w:tc>
        <w:tc>
          <w:tcPr>
            <w:tcW w:w="2500" w:type="dxa"/>
            <w:gridSpan w:val="2"/>
            <w:vAlign w:val="center"/>
          </w:tcPr>
          <w:p w14:paraId="522ED844">
            <w:pPr>
              <w:jc w:val="center"/>
              <w:rPr>
                <w:rFonts w:ascii="微软雅黑" w:hAnsi="微软雅黑" w:eastAsia="微软雅黑"/>
                <w:sz w:val="24"/>
              </w:rPr>
            </w:pPr>
            <w:r>
              <w:rPr>
                <w:rFonts w:ascii="微软雅黑" w:hAnsi="微软雅黑" w:eastAsia="微软雅黑"/>
                <w:sz w:val="24"/>
              </w:rPr>
              <w:t>测试器 </w:t>
            </w:r>
          </w:p>
        </w:tc>
        <w:tc>
          <w:tcPr>
            <w:tcW w:w="1260" w:type="dxa"/>
            <w:gridSpan w:val="2"/>
            <w:vAlign w:val="center"/>
          </w:tcPr>
          <w:p w14:paraId="438B80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80" w:type="dxa"/>
            <w:gridSpan w:val="2"/>
            <w:vAlign w:val="center"/>
          </w:tcPr>
          <w:p w14:paraId="76232E1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5</w:t>
            </w:r>
          </w:p>
        </w:tc>
        <w:tc>
          <w:tcPr>
            <w:tcW w:w="573" w:type="dxa"/>
            <w:vAlign w:val="center"/>
          </w:tcPr>
          <w:p w14:paraId="038E3D2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个</w:t>
            </w:r>
          </w:p>
        </w:tc>
        <w:tc>
          <w:tcPr>
            <w:tcW w:w="992" w:type="dxa"/>
            <w:gridSpan w:val="2"/>
            <w:vAlign w:val="center"/>
          </w:tcPr>
          <w:p w14:paraId="288EF69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1134" w:type="dxa"/>
            <w:gridSpan w:val="2"/>
            <w:vAlign w:val="center"/>
          </w:tcPr>
          <w:p w14:paraId="352F9D4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w:t>
            </w:r>
          </w:p>
        </w:tc>
        <w:tc>
          <w:tcPr>
            <w:tcW w:w="992" w:type="dxa"/>
            <w:vAlign w:val="center"/>
          </w:tcPr>
          <w:p w14:paraId="0434F79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993" w:type="dxa"/>
            <w:vAlign w:val="center"/>
          </w:tcPr>
          <w:p w14:paraId="01AFA5B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c>
          <w:tcPr>
            <w:tcW w:w="1062" w:type="dxa"/>
            <w:vAlign w:val="center"/>
          </w:tcPr>
          <w:p w14:paraId="1F98762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否</w:t>
            </w:r>
          </w:p>
        </w:tc>
      </w:tr>
    </w:tbl>
    <w:p w14:paraId="30BD89A0">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05F102C5">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B35068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47CD5650">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5BB8F6CB">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3A04052">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B713BE8">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687"/>
        <w:gridCol w:w="368"/>
        <w:gridCol w:w="7444"/>
        <w:gridCol w:w="817"/>
      </w:tblGrid>
      <w:tr w14:paraId="4E3D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35E0FCE3">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3BEA9BDE">
            <w:pPr>
              <w:adjustRightInd w:val="0"/>
              <w:snapToGrid w:val="0"/>
              <w:jc w:val="center"/>
              <w:rPr>
                <w:rFonts w:asciiTheme="majorEastAsia" w:hAnsiTheme="majorEastAsia" w:eastAsiaTheme="majorEastAsia"/>
                <w:b/>
                <w:sz w:val="24"/>
                <w:szCs w:val="21"/>
              </w:rPr>
            </w:pPr>
          </w:p>
        </w:tc>
      </w:tr>
      <w:tr w14:paraId="1937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2252BEC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687" w:type="dxa"/>
            <w:vAlign w:val="center"/>
          </w:tcPr>
          <w:p w14:paraId="2B6B5F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812" w:type="dxa"/>
            <w:gridSpan w:val="2"/>
            <w:vAlign w:val="center"/>
          </w:tcPr>
          <w:p w14:paraId="1747B2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0258FCF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E08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10" w:type="dxa"/>
            <w:vMerge w:val="restart"/>
          </w:tcPr>
          <w:p w14:paraId="1FBB66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687" w:type="dxa"/>
            <w:vMerge w:val="restart"/>
          </w:tcPr>
          <w:p w14:paraId="3609402B">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r>
              <w:rPr>
                <w:rFonts w:hint="eastAsia" w:ascii="微软雅黑" w:hAnsi="微软雅黑" w:eastAsia="微软雅黑"/>
                <w:sz w:val="24"/>
              </w:rPr>
              <w:t>根管预备机</w:t>
            </w:r>
          </w:p>
        </w:tc>
        <w:tc>
          <w:tcPr>
            <w:tcW w:w="7812" w:type="dxa"/>
            <w:gridSpan w:val="2"/>
          </w:tcPr>
          <w:p w14:paraId="58A409CA">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r>
              <w:rPr>
                <w:rFonts w:ascii="微软雅黑" w:hAnsi="微软雅黑" w:eastAsia="微软雅黑"/>
                <w:sz w:val="24"/>
              </w:rPr>
              <w:t>1.1内置</w:t>
            </w:r>
            <w:r>
              <w:rPr>
                <w:rFonts w:hint="eastAsia" w:ascii="微软雅黑" w:hAnsi="微软雅黑" w:eastAsia="微软雅黑"/>
                <w:sz w:val="24"/>
                <w:highlight w:val="green"/>
                <w:lang w:val="en-US" w:eastAsia="zh-CN"/>
              </w:rPr>
              <w:t>≥</w:t>
            </w:r>
            <w:r>
              <w:rPr>
                <w:rFonts w:ascii="微软雅黑" w:hAnsi="微软雅黑" w:eastAsia="微软雅黑"/>
                <w:sz w:val="24"/>
              </w:rPr>
              <w:t>11个可供医生自行设置的程序，</w:t>
            </w:r>
            <w:r>
              <w:rPr>
                <w:rFonts w:hint="eastAsia" w:ascii="微软雅黑" w:hAnsi="微软雅黑" w:eastAsia="微软雅黑"/>
                <w:sz w:val="24"/>
                <w:lang w:val="en-US" w:eastAsia="zh-CN"/>
              </w:rPr>
              <w:t>并有</w:t>
            </w:r>
            <w:r>
              <w:rPr>
                <w:rFonts w:ascii="微软雅黑" w:hAnsi="微软雅黑" w:eastAsia="微软雅黑"/>
                <w:sz w:val="24"/>
              </w:rPr>
              <w:t>单独的根测模式。</w:t>
            </w:r>
          </w:p>
        </w:tc>
        <w:tc>
          <w:tcPr>
            <w:tcW w:w="817" w:type="dxa"/>
          </w:tcPr>
          <w:p w14:paraId="426D9F52">
            <w:pPr>
              <w:adjustRightInd w:val="0"/>
              <w:snapToGrid w:val="0"/>
              <w:rPr>
                <w:rFonts w:asciiTheme="majorEastAsia" w:hAnsiTheme="majorEastAsia" w:eastAsiaTheme="majorEastAsia"/>
                <w:b/>
                <w:sz w:val="24"/>
                <w:szCs w:val="21"/>
              </w:rPr>
            </w:pPr>
          </w:p>
        </w:tc>
      </w:tr>
      <w:tr w14:paraId="1331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7B3D2E">
            <w:pPr>
              <w:adjustRightInd w:val="0"/>
              <w:snapToGrid w:val="0"/>
              <w:rPr>
                <w:rFonts w:asciiTheme="majorEastAsia" w:hAnsiTheme="majorEastAsia" w:eastAsiaTheme="majorEastAsia"/>
                <w:b/>
                <w:sz w:val="24"/>
                <w:szCs w:val="21"/>
              </w:rPr>
            </w:pPr>
          </w:p>
        </w:tc>
        <w:tc>
          <w:tcPr>
            <w:tcW w:w="687" w:type="dxa"/>
            <w:vMerge w:val="continue"/>
          </w:tcPr>
          <w:p w14:paraId="45AACC00">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p>
        </w:tc>
        <w:tc>
          <w:tcPr>
            <w:tcW w:w="7812" w:type="dxa"/>
            <w:gridSpan w:val="2"/>
            <w:vAlign w:val="center"/>
          </w:tcPr>
          <w:p w14:paraId="1C42F1C4">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r>
              <w:rPr>
                <w:rFonts w:ascii="微软雅黑" w:hAnsi="微软雅黑" w:eastAsia="微软雅黑"/>
                <w:sz w:val="24"/>
              </w:rPr>
              <w:t>1.2在0.5 – 5.0Ncm范围内可设置有</w:t>
            </w:r>
            <w:r>
              <w:rPr>
                <w:rFonts w:hint="eastAsia" w:ascii="微软雅黑" w:hAnsi="微软雅黑" w:eastAsia="微软雅黑"/>
                <w:sz w:val="24"/>
                <w:highlight w:val="green"/>
                <w:lang w:val="en-US" w:eastAsia="zh-CN"/>
              </w:rPr>
              <w:t>不少于</w:t>
            </w:r>
            <w:r>
              <w:rPr>
                <w:rFonts w:ascii="微软雅黑" w:hAnsi="微软雅黑" w:eastAsia="微软雅黑"/>
                <w:sz w:val="24"/>
              </w:rPr>
              <w:t>15个微调扭矩值。</w:t>
            </w:r>
          </w:p>
        </w:tc>
        <w:tc>
          <w:tcPr>
            <w:tcW w:w="817" w:type="dxa"/>
          </w:tcPr>
          <w:p w14:paraId="62A1FEFE">
            <w:pPr>
              <w:adjustRightInd w:val="0"/>
              <w:snapToGrid w:val="0"/>
              <w:rPr>
                <w:rFonts w:asciiTheme="majorEastAsia" w:hAnsiTheme="majorEastAsia" w:eastAsiaTheme="majorEastAsia"/>
                <w:b/>
                <w:sz w:val="24"/>
                <w:szCs w:val="21"/>
              </w:rPr>
            </w:pPr>
          </w:p>
        </w:tc>
      </w:tr>
      <w:tr w14:paraId="0F3A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0F6DD4">
            <w:pPr>
              <w:adjustRightInd w:val="0"/>
              <w:snapToGrid w:val="0"/>
              <w:rPr>
                <w:rFonts w:asciiTheme="majorEastAsia" w:hAnsiTheme="majorEastAsia" w:eastAsiaTheme="majorEastAsia"/>
                <w:b/>
                <w:sz w:val="24"/>
                <w:szCs w:val="21"/>
              </w:rPr>
            </w:pPr>
          </w:p>
        </w:tc>
        <w:tc>
          <w:tcPr>
            <w:tcW w:w="687" w:type="dxa"/>
            <w:vMerge w:val="continue"/>
          </w:tcPr>
          <w:p w14:paraId="188934DA">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p>
        </w:tc>
        <w:tc>
          <w:tcPr>
            <w:tcW w:w="7812" w:type="dxa"/>
            <w:gridSpan w:val="2"/>
            <w:vAlign w:val="center"/>
          </w:tcPr>
          <w:p w14:paraId="69B6C85D">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r>
              <w:rPr>
                <w:rFonts w:ascii="微软雅黑" w:hAnsi="微软雅黑" w:eastAsia="微软雅黑"/>
                <w:sz w:val="24"/>
              </w:rPr>
              <w:t>1.3动态扭矩实时监控，</w:t>
            </w:r>
            <w:r>
              <w:rPr>
                <w:rFonts w:ascii="微软雅黑" w:hAnsi="微软雅黑" w:eastAsia="微软雅黑"/>
                <w:sz w:val="24"/>
                <w:highlight w:val="green"/>
              </w:rPr>
              <w:t>薄膜晶体管</w:t>
            </w:r>
            <w:r>
              <w:rPr>
                <w:rFonts w:hint="eastAsia" w:ascii="微软雅黑" w:hAnsi="微软雅黑" w:eastAsia="微软雅黑"/>
                <w:sz w:val="24"/>
                <w:highlight w:val="green"/>
                <w:lang w:val="en-US" w:eastAsia="zh-CN"/>
              </w:rPr>
              <w:t>或者优于此材料的</w:t>
            </w:r>
            <w:r>
              <w:rPr>
                <w:rFonts w:ascii="微软雅黑" w:hAnsi="微软雅黑" w:eastAsia="微软雅黑"/>
                <w:sz w:val="24"/>
              </w:rPr>
              <w:t>操作屏幕</w:t>
            </w:r>
            <w:r>
              <w:rPr>
                <w:rFonts w:hint="eastAsia" w:ascii="微软雅黑" w:hAnsi="微软雅黑" w:eastAsia="微软雅黑"/>
                <w:sz w:val="24"/>
                <w:lang w:eastAsia="zh-CN"/>
              </w:rPr>
              <w:t>，</w:t>
            </w:r>
            <w:r>
              <w:rPr>
                <w:rFonts w:ascii="微软雅黑" w:hAnsi="微软雅黑" w:eastAsia="微软雅黑"/>
                <w:sz w:val="24"/>
              </w:rPr>
              <w:t>能够实时显示工作时的扭矩值大小。</w:t>
            </w:r>
          </w:p>
        </w:tc>
        <w:tc>
          <w:tcPr>
            <w:tcW w:w="817" w:type="dxa"/>
          </w:tcPr>
          <w:p w14:paraId="039826B9">
            <w:pPr>
              <w:adjustRightInd w:val="0"/>
              <w:snapToGrid w:val="0"/>
              <w:rPr>
                <w:rFonts w:asciiTheme="majorEastAsia" w:hAnsiTheme="majorEastAsia" w:eastAsiaTheme="majorEastAsia"/>
                <w:b/>
                <w:sz w:val="24"/>
                <w:szCs w:val="21"/>
              </w:rPr>
            </w:pPr>
          </w:p>
        </w:tc>
      </w:tr>
      <w:tr w14:paraId="2E42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AEC1ADC">
            <w:pPr>
              <w:adjustRightInd w:val="0"/>
              <w:snapToGrid w:val="0"/>
              <w:rPr>
                <w:rFonts w:asciiTheme="majorEastAsia" w:hAnsiTheme="majorEastAsia" w:eastAsiaTheme="majorEastAsia"/>
                <w:b/>
                <w:sz w:val="24"/>
                <w:szCs w:val="21"/>
              </w:rPr>
            </w:pPr>
          </w:p>
        </w:tc>
        <w:tc>
          <w:tcPr>
            <w:tcW w:w="687" w:type="dxa"/>
            <w:vMerge w:val="continue"/>
          </w:tcPr>
          <w:p w14:paraId="547113D9">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p>
        </w:tc>
        <w:tc>
          <w:tcPr>
            <w:tcW w:w="7812" w:type="dxa"/>
            <w:gridSpan w:val="2"/>
            <w:vAlign w:val="center"/>
          </w:tcPr>
          <w:p w14:paraId="3BC837AF">
            <w:pPr>
              <w:keepNext w:val="0"/>
              <w:keepLines w:val="0"/>
              <w:pageBreakBefore w:val="0"/>
              <w:widowControl w:val="0"/>
              <w:kinsoku/>
              <w:wordWrap/>
              <w:overflowPunct/>
              <w:topLinePunct w:val="0"/>
              <w:autoSpaceDE/>
              <w:autoSpaceDN/>
              <w:bidi w:val="0"/>
              <w:adjustRightInd/>
              <w:snapToGrid/>
              <w:spacing w:line="0" w:lineRule="atLeast"/>
              <w:textAlignment w:val="auto"/>
              <w:rPr>
                <w:rFonts w:ascii="微软雅黑" w:hAnsi="微软雅黑" w:eastAsia="微软雅黑"/>
                <w:sz w:val="24"/>
              </w:rPr>
            </w:pPr>
            <w:r>
              <w:rPr>
                <w:rFonts w:ascii="微软雅黑" w:hAnsi="微软雅黑" w:eastAsia="微软雅黑"/>
                <w:sz w:val="24"/>
              </w:rPr>
              <w:t>1.4遇阻回旋功能，防止断针。当工作时扭力达到预设的扭力值，马达自动反转，当工作扭力降到预设扭力值70%以下继续正转工作。</w:t>
            </w:r>
          </w:p>
        </w:tc>
        <w:tc>
          <w:tcPr>
            <w:tcW w:w="817" w:type="dxa"/>
          </w:tcPr>
          <w:p w14:paraId="362A9506">
            <w:pPr>
              <w:adjustRightInd w:val="0"/>
              <w:snapToGrid w:val="0"/>
              <w:rPr>
                <w:rFonts w:asciiTheme="majorEastAsia" w:hAnsiTheme="majorEastAsia" w:eastAsiaTheme="majorEastAsia"/>
                <w:b/>
                <w:sz w:val="24"/>
                <w:szCs w:val="21"/>
              </w:rPr>
            </w:pPr>
          </w:p>
        </w:tc>
      </w:tr>
      <w:tr w14:paraId="4CFD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EC9A63">
            <w:pPr>
              <w:adjustRightInd w:val="0"/>
              <w:snapToGrid w:val="0"/>
              <w:rPr>
                <w:rFonts w:asciiTheme="majorEastAsia" w:hAnsiTheme="majorEastAsia" w:eastAsiaTheme="majorEastAsia"/>
                <w:b/>
                <w:sz w:val="24"/>
                <w:szCs w:val="21"/>
              </w:rPr>
            </w:pPr>
          </w:p>
        </w:tc>
        <w:tc>
          <w:tcPr>
            <w:tcW w:w="687" w:type="dxa"/>
            <w:vMerge w:val="continue"/>
          </w:tcPr>
          <w:p w14:paraId="0ED8BEE5">
            <w:pPr>
              <w:adjustRightInd w:val="0"/>
              <w:snapToGrid w:val="0"/>
              <w:rPr>
                <w:rFonts w:asciiTheme="majorEastAsia" w:hAnsiTheme="majorEastAsia" w:eastAsiaTheme="majorEastAsia"/>
                <w:b/>
                <w:sz w:val="24"/>
                <w:szCs w:val="21"/>
              </w:rPr>
            </w:pPr>
          </w:p>
        </w:tc>
        <w:tc>
          <w:tcPr>
            <w:tcW w:w="7812" w:type="dxa"/>
            <w:gridSpan w:val="2"/>
            <w:vAlign w:val="center"/>
          </w:tcPr>
          <w:p w14:paraId="4D7E2DBE">
            <w:pPr>
              <w:keepNext w:val="0"/>
              <w:keepLines w:val="0"/>
              <w:pageBreakBefore w:val="0"/>
              <w:widowControl w:val="0"/>
              <w:kinsoku/>
              <w:wordWrap/>
              <w:overflowPunct/>
              <w:topLinePunct w:val="0"/>
              <w:autoSpaceDE/>
              <w:autoSpaceDN/>
              <w:bidi w:val="0"/>
              <w:adjustRightInd/>
              <w:snapToGrid/>
              <w:spacing w:line="0" w:lineRule="atLeast"/>
              <w:textAlignment w:val="auto"/>
              <w:rPr>
                <w:rFonts w:ascii="宋体" w:hAnsi="宋体" w:cs="宋体"/>
                <w:b/>
                <w:color w:val="000000"/>
                <w:szCs w:val="21"/>
              </w:rPr>
            </w:pPr>
            <w:r>
              <w:rPr>
                <w:rFonts w:ascii="微软雅黑" w:hAnsi="微软雅黑" w:eastAsia="微软雅黑"/>
                <w:sz w:val="24"/>
              </w:rPr>
              <w:t>1.5转速可以调节区间50 rpm—1500rpm</w:t>
            </w:r>
            <w:r>
              <w:rPr>
                <w:rFonts w:hint="eastAsia" w:ascii="微软雅黑" w:hAnsi="微软雅黑" w:eastAsia="微软雅黑"/>
                <w:sz w:val="24"/>
                <w:highlight w:val="yellow"/>
                <w:lang w:eastAsia="zh-CN"/>
              </w:rPr>
              <w:t>（</w:t>
            </w:r>
            <w:r>
              <w:rPr>
                <w:rFonts w:hint="eastAsia" w:ascii="微软雅黑" w:hAnsi="微软雅黑" w:eastAsia="微软雅黑"/>
                <w:sz w:val="24"/>
                <w:highlight w:val="yellow"/>
                <w:lang w:val="en-US" w:eastAsia="zh-CN"/>
              </w:rPr>
              <w:t>涵盖此范围即视为符合</w:t>
            </w:r>
            <w:r>
              <w:rPr>
                <w:rFonts w:hint="eastAsia" w:ascii="微软雅黑" w:hAnsi="微软雅黑" w:eastAsia="微软雅黑"/>
                <w:sz w:val="24"/>
                <w:highlight w:val="yellow"/>
                <w:lang w:eastAsia="zh-CN"/>
              </w:rPr>
              <w:t>）</w:t>
            </w:r>
            <w:r>
              <w:rPr>
                <w:rFonts w:ascii="微软雅黑" w:hAnsi="微软雅黑" w:eastAsia="微软雅黑"/>
                <w:sz w:val="24"/>
              </w:rPr>
              <w:t>，参数适配市面上所有锉系统。</w:t>
            </w:r>
          </w:p>
        </w:tc>
        <w:tc>
          <w:tcPr>
            <w:tcW w:w="817" w:type="dxa"/>
          </w:tcPr>
          <w:p w14:paraId="3638A4DD">
            <w:pPr>
              <w:adjustRightInd w:val="0"/>
              <w:snapToGrid w:val="0"/>
              <w:rPr>
                <w:rFonts w:asciiTheme="majorEastAsia" w:hAnsiTheme="majorEastAsia" w:eastAsiaTheme="majorEastAsia"/>
                <w:b/>
                <w:sz w:val="24"/>
                <w:szCs w:val="21"/>
              </w:rPr>
            </w:pPr>
          </w:p>
        </w:tc>
      </w:tr>
      <w:tr w14:paraId="7097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11250B">
            <w:pPr>
              <w:adjustRightInd w:val="0"/>
              <w:snapToGrid w:val="0"/>
              <w:rPr>
                <w:rFonts w:asciiTheme="majorEastAsia" w:hAnsiTheme="majorEastAsia" w:eastAsiaTheme="majorEastAsia"/>
                <w:b/>
                <w:sz w:val="24"/>
                <w:szCs w:val="21"/>
              </w:rPr>
            </w:pPr>
          </w:p>
        </w:tc>
        <w:tc>
          <w:tcPr>
            <w:tcW w:w="687" w:type="dxa"/>
            <w:vMerge w:val="continue"/>
          </w:tcPr>
          <w:p w14:paraId="0488FF5C">
            <w:pPr>
              <w:adjustRightInd w:val="0"/>
              <w:snapToGrid w:val="0"/>
              <w:rPr>
                <w:rFonts w:asciiTheme="majorEastAsia" w:hAnsiTheme="majorEastAsia" w:eastAsiaTheme="majorEastAsia"/>
                <w:b/>
                <w:sz w:val="24"/>
                <w:szCs w:val="21"/>
              </w:rPr>
            </w:pPr>
          </w:p>
        </w:tc>
        <w:tc>
          <w:tcPr>
            <w:tcW w:w="7812" w:type="dxa"/>
            <w:gridSpan w:val="2"/>
            <w:vAlign w:val="center"/>
          </w:tcPr>
          <w:p w14:paraId="220950EA">
            <w:pPr>
              <w:keepNext w:val="0"/>
              <w:keepLines w:val="0"/>
              <w:pageBreakBefore w:val="0"/>
              <w:widowControl w:val="0"/>
              <w:kinsoku/>
              <w:wordWrap/>
              <w:overflowPunct/>
              <w:topLinePunct w:val="0"/>
              <w:autoSpaceDE/>
              <w:autoSpaceDN/>
              <w:bidi w:val="0"/>
              <w:adjustRightInd/>
              <w:snapToGrid/>
              <w:spacing w:line="0" w:lineRule="atLeast"/>
              <w:textAlignment w:val="auto"/>
              <w:rPr>
                <w:rFonts w:ascii="宋体" w:hAnsi="宋体" w:cs="宋体"/>
                <w:color w:val="000000"/>
                <w:szCs w:val="21"/>
              </w:rPr>
            </w:pPr>
            <w:r>
              <w:rPr>
                <w:rFonts w:ascii="微软雅黑" w:hAnsi="微软雅黑" w:eastAsia="微软雅黑"/>
                <w:sz w:val="24"/>
              </w:rPr>
              <w:t>1.6工作模式包含</w:t>
            </w:r>
            <w:r>
              <w:rPr>
                <w:rFonts w:hint="eastAsia" w:ascii="微软雅黑" w:hAnsi="微软雅黑" w:eastAsia="微软雅黑"/>
                <w:sz w:val="24"/>
                <w:highlight w:val="green"/>
                <w:lang w:val="en-US" w:eastAsia="zh-CN"/>
              </w:rPr>
              <w:t>但不限于</w:t>
            </w:r>
            <w:r>
              <w:rPr>
                <w:rFonts w:ascii="微软雅黑" w:hAnsi="微软雅黑" w:eastAsia="微软雅黑"/>
                <w:sz w:val="24"/>
              </w:rPr>
              <w:t>：连续旋转模式（正转、反转），往复旋转模式，</w:t>
            </w:r>
            <w:r>
              <w:rPr>
                <w:rFonts w:hint="eastAsia" w:ascii="微软雅黑" w:hAnsi="微软雅黑" w:eastAsia="微软雅黑"/>
                <w:sz w:val="24"/>
                <w:highlight w:val="green"/>
              </w:rPr>
              <w:t>自动换刀系统</w:t>
            </w:r>
            <w:r>
              <w:rPr>
                <w:rFonts w:ascii="微软雅黑" w:hAnsi="微软雅黑" w:eastAsia="微软雅黑"/>
                <w:sz w:val="24"/>
              </w:rPr>
              <w:t>自适应扭矩模式。</w:t>
            </w:r>
          </w:p>
        </w:tc>
        <w:tc>
          <w:tcPr>
            <w:tcW w:w="817" w:type="dxa"/>
          </w:tcPr>
          <w:p w14:paraId="759E42CB">
            <w:pPr>
              <w:adjustRightInd w:val="0"/>
              <w:snapToGrid w:val="0"/>
              <w:rPr>
                <w:rFonts w:asciiTheme="majorEastAsia" w:hAnsiTheme="majorEastAsia" w:eastAsiaTheme="majorEastAsia"/>
                <w:b/>
                <w:sz w:val="24"/>
                <w:szCs w:val="21"/>
              </w:rPr>
            </w:pPr>
          </w:p>
        </w:tc>
      </w:tr>
      <w:tr w14:paraId="102C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54CADF6">
            <w:pPr>
              <w:adjustRightInd w:val="0"/>
              <w:snapToGrid w:val="0"/>
              <w:rPr>
                <w:rFonts w:asciiTheme="majorEastAsia" w:hAnsiTheme="majorEastAsia" w:eastAsiaTheme="majorEastAsia"/>
                <w:b/>
                <w:sz w:val="24"/>
                <w:szCs w:val="21"/>
              </w:rPr>
            </w:pPr>
          </w:p>
        </w:tc>
        <w:tc>
          <w:tcPr>
            <w:tcW w:w="687" w:type="dxa"/>
            <w:vMerge w:val="continue"/>
          </w:tcPr>
          <w:p w14:paraId="7962085D">
            <w:pPr>
              <w:adjustRightInd w:val="0"/>
              <w:snapToGrid w:val="0"/>
              <w:rPr>
                <w:rFonts w:asciiTheme="majorEastAsia" w:hAnsiTheme="majorEastAsia" w:eastAsiaTheme="majorEastAsia"/>
                <w:b/>
                <w:sz w:val="24"/>
                <w:szCs w:val="21"/>
              </w:rPr>
            </w:pPr>
          </w:p>
        </w:tc>
        <w:tc>
          <w:tcPr>
            <w:tcW w:w="7812" w:type="dxa"/>
            <w:gridSpan w:val="2"/>
            <w:vAlign w:val="center"/>
          </w:tcPr>
          <w:p w14:paraId="28764641">
            <w:pPr>
              <w:keepNext w:val="0"/>
              <w:keepLines w:val="0"/>
              <w:pageBreakBefore w:val="0"/>
              <w:widowControl w:val="0"/>
              <w:kinsoku/>
              <w:wordWrap/>
              <w:overflowPunct/>
              <w:topLinePunct w:val="0"/>
              <w:autoSpaceDE/>
              <w:autoSpaceDN/>
              <w:bidi w:val="0"/>
              <w:adjustRightInd/>
              <w:snapToGrid/>
              <w:spacing w:line="0" w:lineRule="atLeast"/>
              <w:textAlignment w:val="auto"/>
              <w:rPr>
                <w:rFonts w:ascii="宋体" w:hAnsi="宋体" w:cs="宋体"/>
                <w:color w:val="000000"/>
                <w:szCs w:val="21"/>
              </w:rPr>
            </w:pPr>
            <w:r>
              <w:rPr>
                <w:rFonts w:ascii="微软雅黑" w:hAnsi="微软雅黑" w:eastAsia="微软雅黑"/>
                <w:sz w:val="24"/>
              </w:rPr>
              <w:t>1.7</w:t>
            </w:r>
            <w:r>
              <w:rPr>
                <w:rFonts w:hint="eastAsia" w:ascii="微软雅黑" w:hAnsi="微软雅黑" w:eastAsia="微软雅黑"/>
                <w:sz w:val="24"/>
                <w:lang w:val="en-US" w:eastAsia="zh-CN"/>
              </w:rPr>
              <w:t>具备</w:t>
            </w:r>
            <w:r>
              <w:rPr>
                <w:rFonts w:ascii="微软雅黑" w:hAnsi="微软雅黑" w:eastAsia="微软雅黑"/>
                <w:sz w:val="24"/>
              </w:rPr>
              <w:t>功能：</w:t>
            </w:r>
            <w:r>
              <w:rPr>
                <w:rFonts w:hint="eastAsia" w:ascii="微软雅黑" w:hAnsi="微软雅黑" w:eastAsia="微软雅黑"/>
                <w:sz w:val="24"/>
                <w:lang w:val="en-US" w:eastAsia="zh-CN"/>
              </w:rPr>
              <w:t>包括但不限于</w:t>
            </w:r>
            <w:r>
              <w:rPr>
                <w:rFonts w:ascii="微软雅黑" w:hAnsi="微软雅黑" w:eastAsia="微软雅黑"/>
                <w:sz w:val="24"/>
              </w:rPr>
              <w:t>本机版本、自动关机时间、自动返回时间、音量设置、背光度、左右手设置、根测灵敏度、语言设置、启动模式、自动校准、恢复出厂设置。</w:t>
            </w:r>
          </w:p>
        </w:tc>
        <w:tc>
          <w:tcPr>
            <w:tcW w:w="817" w:type="dxa"/>
          </w:tcPr>
          <w:p w14:paraId="3698DB4A">
            <w:pPr>
              <w:adjustRightInd w:val="0"/>
              <w:snapToGrid w:val="0"/>
              <w:rPr>
                <w:rFonts w:asciiTheme="majorEastAsia" w:hAnsiTheme="majorEastAsia" w:eastAsiaTheme="majorEastAsia"/>
                <w:b/>
                <w:sz w:val="24"/>
                <w:szCs w:val="21"/>
              </w:rPr>
            </w:pPr>
          </w:p>
        </w:tc>
      </w:tr>
      <w:tr w14:paraId="565F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AA0ECB">
            <w:pPr>
              <w:adjustRightInd w:val="0"/>
              <w:snapToGrid w:val="0"/>
              <w:rPr>
                <w:rFonts w:asciiTheme="majorEastAsia" w:hAnsiTheme="majorEastAsia" w:eastAsiaTheme="majorEastAsia"/>
                <w:b/>
                <w:sz w:val="24"/>
                <w:szCs w:val="21"/>
              </w:rPr>
            </w:pPr>
          </w:p>
        </w:tc>
        <w:tc>
          <w:tcPr>
            <w:tcW w:w="687" w:type="dxa"/>
            <w:vMerge w:val="continue"/>
          </w:tcPr>
          <w:p w14:paraId="1C841D19">
            <w:pPr>
              <w:adjustRightInd w:val="0"/>
              <w:snapToGrid w:val="0"/>
              <w:rPr>
                <w:rFonts w:asciiTheme="majorEastAsia" w:hAnsiTheme="majorEastAsia" w:eastAsiaTheme="majorEastAsia"/>
                <w:b/>
                <w:sz w:val="24"/>
                <w:szCs w:val="21"/>
              </w:rPr>
            </w:pPr>
          </w:p>
        </w:tc>
        <w:tc>
          <w:tcPr>
            <w:tcW w:w="7812" w:type="dxa"/>
            <w:gridSpan w:val="2"/>
          </w:tcPr>
          <w:p w14:paraId="166DE7C3">
            <w:pPr>
              <w:adjustRightInd w:val="0"/>
              <w:snapToGrid w:val="0"/>
              <w:rPr>
                <w:rFonts w:asciiTheme="majorEastAsia" w:hAnsiTheme="majorEastAsia" w:eastAsiaTheme="majorEastAsia"/>
                <w:b/>
                <w:sz w:val="24"/>
                <w:szCs w:val="21"/>
              </w:rPr>
            </w:pPr>
            <w:r>
              <w:rPr>
                <w:rFonts w:ascii="微软雅黑" w:hAnsi="微软雅黑" w:eastAsia="微软雅黑"/>
                <w:sz w:val="24"/>
              </w:rPr>
              <w:t>1.8自动校准功能，可以校准弯机头的转速扭矩参数。</w:t>
            </w:r>
          </w:p>
        </w:tc>
        <w:tc>
          <w:tcPr>
            <w:tcW w:w="817" w:type="dxa"/>
          </w:tcPr>
          <w:p w14:paraId="723B0697">
            <w:pPr>
              <w:adjustRightInd w:val="0"/>
              <w:snapToGrid w:val="0"/>
              <w:rPr>
                <w:rFonts w:asciiTheme="majorEastAsia" w:hAnsiTheme="majorEastAsia" w:eastAsiaTheme="majorEastAsia"/>
                <w:b/>
                <w:sz w:val="24"/>
                <w:szCs w:val="21"/>
              </w:rPr>
            </w:pPr>
          </w:p>
        </w:tc>
      </w:tr>
      <w:tr w14:paraId="1F80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BCA3E3">
            <w:pPr>
              <w:adjustRightInd w:val="0"/>
              <w:snapToGrid w:val="0"/>
              <w:rPr>
                <w:rFonts w:asciiTheme="majorEastAsia" w:hAnsiTheme="majorEastAsia" w:eastAsiaTheme="majorEastAsia"/>
                <w:b/>
                <w:sz w:val="24"/>
                <w:szCs w:val="21"/>
              </w:rPr>
            </w:pPr>
          </w:p>
        </w:tc>
        <w:tc>
          <w:tcPr>
            <w:tcW w:w="687" w:type="dxa"/>
            <w:vMerge w:val="continue"/>
          </w:tcPr>
          <w:p w14:paraId="30C39033">
            <w:pPr>
              <w:adjustRightInd w:val="0"/>
              <w:snapToGrid w:val="0"/>
              <w:rPr>
                <w:rFonts w:asciiTheme="majorEastAsia" w:hAnsiTheme="majorEastAsia" w:eastAsiaTheme="majorEastAsia"/>
                <w:b/>
                <w:sz w:val="24"/>
                <w:szCs w:val="21"/>
              </w:rPr>
            </w:pPr>
          </w:p>
        </w:tc>
        <w:tc>
          <w:tcPr>
            <w:tcW w:w="7812" w:type="dxa"/>
            <w:gridSpan w:val="2"/>
          </w:tcPr>
          <w:p w14:paraId="1D75AF8A">
            <w:pPr>
              <w:adjustRightInd w:val="0"/>
              <w:snapToGrid w:val="0"/>
              <w:rPr>
                <w:rFonts w:asciiTheme="majorEastAsia" w:hAnsiTheme="majorEastAsia" w:eastAsiaTheme="majorEastAsia"/>
                <w:b/>
                <w:sz w:val="24"/>
                <w:szCs w:val="21"/>
              </w:rPr>
            </w:pPr>
            <w:r>
              <w:rPr>
                <w:rFonts w:ascii="微软雅黑" w:hAnsi="微软雅黑" w:eastAsia="微软雅黑"/>
                <w:sz w:val="24"/>
              </w:rPr>
              <w:t>1.9适用于往复旋转和360度旋转的镍钛根管预备器械系统，内置250/30 : 210/30 : 150/30 : 30/150多组往复旋转角度数据，并且参数可调整。适用于Reciproc、Waveone、Mtwo、Protaper等</w:t>
            </w:r>
            <w:r>
              <w:rPr>
                <w:rFonts w:ascii="Segoe UI" w:hAnsi="Segoe UI" w:eastAsia="Segoe UI" w:cs="Segoe UI"/>
                <w:i w:val="0"/>
                <w:iCs w:val="0"/>
                <w:caps w:val="0"/>
                <w:spacing w:val="0"/>
                <w:sz w:val="24"/>
                <w:szCs w:val="24"/>
                <w:shd w:val="clear" w:fill="FFFFFF"/>
              </w:rPr>
              <w:t>根管预备</w:t>
            </w:r>
            <w:r>
              <w:rPr>
                <w:rFonts w:ascii="微软雅黑" w:hAnsi="微软雅黑" w:eastAsia="微软雅黑"/>
                <w:sz w:val="24"/>
              </w:rPr>
              <w:t>系统。</w:t>
            </w:r>
          </w:p>
        </w:tc>
        <w:tc>
          <w:tcPr>
            <w:tcW w:w="817" w:type="dxa"/>
          </w:tcPr>
          <w:p w14:paraId="7CF48792">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7238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B82852B">
            <w:pPr>
              <w:adjustRightInd w:val="0"/>
              <w:snapToGrid w:val="0"/>
              <w:rPr>
                <w:rFonts w:asciiTheme="majorEastAsia" w:hAnsiTheme="majorEastAsia" w:eastAsiaTheme="majorEastAsia"/>
                <w:b/>
                <w:sz w:val="24"/>
                <w:szCs w:val="21"/>
              </w:rPr>
            </w:pPr>
          </w:p>
        </w:tc>
        <w:tc>
          <w:tcPr>
            <w:tcW w:w="687" w:type="dxa"/>
            <w:vMerge w:val="continue"/>
          </w:tcPr>
          <w:p w14:paraId="0549B173">
            <w:pPr>
              <w:adjustRightInd w:val="0"/>
              <w:snapToGrid w:val="0"/>
              <w:rPr>
                <w:rFonts w:asciiTheme="majorEastAsia" w:hAnsiTheme="majorEastAsia" w:eastAsiaTheme="majorEastAsia"/>
                <w:b/>
                <w:sz w:val="24"/>
                <w:szCs w:val="21"/>
              </w:rPr>
            </w:pPr>
          </w:p>
        </w:tc>
        <w:tc>
          <w:tcPr>
            <w:tcW w:w="7812" w:type="dxa"/>
            <w:gridSpan w:val="2"/>
          </w:tcPr>
          <w:p w14:paraId="53415EC6">
            <w:pPr>
              <w:adjustRightInd w:val="0"/>
              <w:snapToGrid w:val="0"/>
              <w:rPr>
                <w:rFonts w:asciiTheme="majorEastAsia" w:hAnsiTheme="majorEastAsia" w:eastAsiaTheme="majorEastAsia"/>
                <w:b/>
                <w:sz w:val="24"/>
                <w:szCs w:val="21"/>
              </w:rPr>
            </w:pPr>
            <w:r>
              <w:rPr>
                <w:rFonts w:ascii="微软雅黑" w:hAnsi="微软雅黑" w:eastAsia="微软雅黑"/>
                <w:sz w:val="24"/>
              </w:rPr>
              <w:t>1.10可重新设定设备出厂时内部存储的数据，记忆模式保存调整后的数据。</w:t>
            </w:r>
          </w:p>
        </w:tc>
        <w:tc>
          <w:tcPr>
            <w:tcW w:w="817" w:type="dxa"/>
          </w:tcPr>
          <w:p w14:paraId="73B190BF">
            <w:pPr>
              <w:adjustRightInd w:val="0"/>
              <w:snapToGrid w:val="0"/>
              <w:rPr>
                <w:rFonts w:asciiTheme="majorEastAsia" w:hAnsiTheme="majorEastAsia" w:eastAsiaTheme="majorEastAsia"/>
                <w:b/>
                <w:sz w:val="24"/>
                <w:szCs w:val="21"/>
              </w:rPr>
            </w:pPr>
          </w:p>
        </w:tc>
      </w:tr>
      <w:tr w14:paraId="5A8E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10" w:type="dxa"/>
            <w:vMerge w:val="continue"/>
          </w:tcPr>
          <w:p w14:paraId="7CC1F6F9">
            <w:pPr>
              <w:adjustRightInd w:val="0"/>
              <w:snapToGrid w:val="0"/>
              <w:rPr>
                <w:rFonts w:asciiTheme="majorEastAsia" w:hAnsiTheme="majorEastAsia" w:eastAsiaTheme="majorEastAsia"/>
                <w:b/>
                <w:sz w:val="24"/>
                <w:szCs w:val="21"/>
              </w:rPr>
            </w:pPr>
          </w:p>
        </w:tc>
        <w:tc>
          <w:tcPr>
            <w:tcW w:w="687" w:type="dxa"/>
            <w:vMerge w:val="continue"/>
          </w:tcPr>
          <w:p w14:paraId="047C308B">
            <w:pPr>
              <w:adjustRightInd w:val="0"/>
              <w:snapToGrid w:val="0"/>
              <w:rPr>
                <w:rFonts w:asciiTheme="majorEastAsia" w:hAnsiTheme="majorEastAsia" w:eastAsiaTheme="majorEastAsia"/>
                <w:b/>
                <w:sz w:val="24"/>
                <w:szCs w:val="21"/>
              </w:rPr>
            </w:pPr>
          </w:p>
        </w:tc>
        <w:tc>
          <w:tcPr>
            <w:tcW w:w="7812" w:type="dxa"/>
            <w:gridSpan w:val="2"/>
          </w:tcPr>
          <w:p w14:paraId="1102E9E1">
            <w:pPr>
              <w:adjustRightInd w:val="0"/>
              <w:snapToGrid w:val="0"/>
              <w:rPr>
                <w:rFonts w:asciiTheme="majorEastAsia" w:hAnsiTheme="majorEastAsia" w:eastAsiaTheme="majorEastAsia"/>
                <w:b/>
                <w:sz w:val="24"/>
                <w:szCs w:val="21"/>
              </w:rPr>
            </w:pPr>
            <w:r>
              <w:rPr>
                <w:rFonts w:ascii="微软雅黑" w:hAnsi="微软雅黑" w:eastAsia="微软雅黑"/>
                <w:sz w:val="24"/>
              </w:rPr>
              <w:t>1.11内置充电电池，</w:t>
            </w:r>
            <w:r>
              <w:rPr>
                <w:rFonts w:hint="eastAsia" w:ascii="微软雅黑" w:hAnsi="微软雅黑" w:eastAsia="微软雅黑"/>
                <w:sz w:val="24"/>
                <w:highlight w:val="yellow"/>
                <w:lang w:val="en-US" w:eastAsia="zh-CN"/>
              </w:rPr>
              <w:t>锂电池容量≥1700</w:t>
            </w:r>
            <w:r>
              <w:rPr>
                <w:rFonts w:ascii="微软雅黑" w:hAnsi="微软雅黑" w:eastAsia="微软雅黑"/>
                <w:sz w:val="24"/>
                <w:highlight w:val="yellow"/>
              </w:rPr>
              <w:t>mAh</w:t>
            </w:r>
            <w:r>
              <w:rPr>
                <w:rFonts w:hint="eastAsia" w:ascii="微软雅黑" w:hAnsi="微软雅黑" w:eastAsia="微软雅黑"/>
                <w:sz w:val="24"/>
                <w:highlight w:val="yellow"/>
                <w:lang w:val="en-US" w:eastAsia="zh-CN"/>
              </w:rPr>
              <w:t>，充满电可连续工作4小时以上</w:t>
            </w:r>
            <w:r>
              <w:rPr>
                <w:rFonts w:ascii="微软雅黑" w:hAnsi="微软雅黑" w:eastAsia="微软雅黑"/>
                <w:sz w:val="24"/>
                <w:highlight w:val="yellow"/>
              </w:rPr>
              <w:t>。</w:t>
            </w:r>
          </w:p>
        </w:tc>
        <w:tc>
          <w:tcPr>
            <w:tcW w:w="817" w:type="dxa"/>
          </w:tcPr>
          <w:p w14:paraId="7C2688EA">
            <w:pPr>
              <w:adjustRightInd w:val="0"/>
              <w:snapToGrid w:val="0"/>
              <w:rPr>
                <w:rFonts w:asciiTheme="majorEastAsia" w:hAnsiTheme="majorEastAsia" w:eastAsiaTheme="majorEastAsia"/>
                <w:b/>
                <w:sz w:val="24"/>
                <w:szCs w:val="21"/>
              </w:rPr>
            </w:pPr>
          </w:p>
        </w:tc>
      </w:tr>
      <w:tr w14:paraId="113F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92D6F98">
            <w:pPr>
              <w:adjustRightInd w:val="0"/>
              <w:snapToGrid w:val="0"/>
              <w:rPr>
                <w:rFonts w:asciiTheme="majorEastAsia" w:hAnsiTheme="majorEastAsia" w:eastAsiaTheme="majorEastAsia"/>
                <w:b/>
                <w:sz w:val="24"/>
                <w:szCs w:val="21"/>
              </w:rPr>
            </w:pPr>
          </w:p>
        </w:tc>
        <w:tc>
          <w:tcPr>
            <w:tcW w:w="687" w:type="dxa"/>
            <w:vMerge w:val="continue"/>
          </w:tcPr>
          <w:p w14:paraId="205BFD79">
            <w:pPr>
              <w:adjustRightInd w:val="0"/>
              <w:snapToGrid w:val="0"/>
              <w:rPr>
                <w:rFonts w:asciiTheme="majorEastAsia" w:hAnsiTheme="majorEastAsia" w:eastAsiaTheme="majorEastAsia"/>
                <w:b/>
                <w:sz w:val="24"/>
                <w:szCs w:val="21"/>
              </w:rPr>
            </w:pPr>
          </w:p>
        </w:tc>
        <w:tc>
          <w:tcPr>
            <w:tcW w:w="7812" w:type="dxa"/>
            <w:gridSpan w:val="2"/>
          </w:tcPr>
          <w:p w14:paraId="53B65FFE">
            <w:pPr>
              <w:adjustRightInd w:val="0"/>
              <w:snapToGrid w:val="0"/>
              <w:rPr>
                <w:rFonts w:asciiTheme="majorEastAsia" w:hAnsiTheme="majorEastAsia" w:eastAsiaTheme="majorEastAsia"/>
                <w:b/>
                <w:sz w:val="24"/>
                <w:szCs w:val="21"/>
              </w:rPr>
            </w:pPr>
            <w:r>
              <w:rPr>
                <w:rFonts w:ascii="微软雅黑" w:hAnsi="微软雅黑" w:eastAsia="微软雅黑"/>
                <w:sz w:val="24"/>
              </w:rPr>
              <w:t>1.12无线根管马达，按键启动关闭。</w:t>
            </w:r>
          </w:p>
        </w:tc>
        <w:tc>
          <w:tcPr>
            <w:tcW w:w="817" w:type="dxa"/>
          </w:tcPr>
          <w:p w14:paraId="637CDCA1">
            <w:pPr>
              <w:adjustRightInd w:val="0"/>
              <w:snapToGrid w:val="0"/>
              <w:rPr>
                <w:rFonts w:asciiTheme="majorEastAsia" w:hAnsiTheme="majorEastAsia" w:eastAsiaTheme="majorEastAsia"/>
                <w:b/>
                <w:sz w:val="24"/>
                <w:szCs w:val="21"/>
              </w:rPr>
            </w:pPr>
          </w:p>
        </w:tc>
      </w:tr>
      <w:tr w14:paraId="2B4E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370E008">
            <w:pPr>
              <w:adjustRightInd w:val="0"/>
              <w:snapToGrid w:val="0"/>
              <w:rPr>
                <w:rFonts w:asciiTheme="majorEastAsia" w:hAnsiTheme="majorEastAsia" w:eastAsiaTheme="majorEastAsia"/>
                <w:b/>
                <w:sz w:val="24"/>
                <w:szCs w:val="21"/>
              </w:rPr>
            </w:pPr>
          </w:p>
        </w:tc>
        <w:tc>
          <w:tcPr>
            <w:tcW w:w="687" w:type="dxa"/>
            <w:vMerge w:val="continue"/>
          </w:tcPr>
          <w:p w14:paraId="06F1005A">
            <w:pPr>
              <w:adjustRightInd w:val="0"/>
              <w:snapToGrid w:val="0"/>
              <w:rPr>
                <w:rFonts w:asciiTheme="majorEastAsia" w:hAnsiTheme="majorEastAsia" w:eastAsiaTheme="majorEastAsia"/>
                <w:b/>
                <w:sz w:val="24"/>
                <w:szCs w:val="21"/>
              </w:rPr>
            </w:pPr>
          </w:p>
        </w:tc>
        <w:tc>
          <w:tcPr>
            <w:tcW w:w="7812" w:type="dxa"/>
            <w:gridSpan w:val="2"/>
          </w:tcPr>
          <w:p w14:paraId="567293BB">
            <w:pPr>
              <w:adjustRightInd w:val="0"/>
              <w:snapToGrid w:val="0"/>
              <w:rPr>
                <w:rFonts w:hint="eastAsia" w:asciiTheme="majorEastAsia" w:hAnsiTheme="majorEastAsia" w:eastAsiaTheme="majorEastAsia"/>
                <w:b/>
                <w:sz w:val="24"/>
                <w:szCs w:val="21"/>
              </w:rPr>
            </w:pPr>
            <w:r>
              <w:rPr>
                <w:rFonts w:ascii="微软雅黑" w:hAnsi="微软雅黑" w:eastAsia="微软雅黑"/>
                <w:sz w:val="24"/>
              </w:rPr>
              <w:t>1.13一体化高精度1:1弯机头，机头可360°旋转</w:t>
            </w:r>
          </w:p>
        </w:tc>
        <w:tc>
          <w:tcPr>
            <w:tcW w:w="817" w:type="dxa"/>
          </w:tcPr>
          <w:p w14:paraId="481403D1">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24D5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49F06F7">
            <w:pPr>
              <w:adjustRightInd w:val="0"/>
              <w:snapToGrid w:val="0"/>
              <w:rPr>
                <w:rFonts w:asciiTheme="majorEastAsia" w:hAnsiTheme="majorEastAsia" w:eastAsiaTheme="majorEastAsia"/>
                <w:b/>
                <w:sz w:val="24"/>
                <w:szCs w:val="21"/>
              </w:rPr>
            </w:pPr>
          </w:p>
        </w:tc>
        <w:tc>
          <w:tcPr>
            <w:tcW w:w="687" w:type="dxa"/>
            <w:vMerge w:val="continue"/>
          </w:tcPr>
          <w:p w14:paraId="4517D220">
            <w:pPr>
              <w:adjustRightInd w:val="0"/>
              <w:snapToGrid w:val="0"/>
              <w:rPr>
                <w:rFonts w:asciiTheme="majorEastAsia" w:hAnsiTheme="majorEastAsia" w:eastAsiaTheme="majorEastAsia"/>
                <w:b/>
                <w:sz w:val="24"/>
                <w:szCs w:val="21"/>
              </w:rPr>
            </w:pPr>
          </w:p>
        </w:tc>
        <w:tc>
          <w:tcPr>
            <w:tcW w:w="7812" w:type="dxa"/>
            <w:gridSpan w:val="2"/>
          </w:tcPr>
          <w:p w14:paraId="3EA3E19E">
            <w:pPr>
              <w:adjustRightInd w:val="0"/>
              <w:snapToGrid w:val="0"/>
              <w:rPr>
                <w:rFonts w:hint="eastAsia" w:asciiTheme="majorEastAsia" w:hAnsiTheme="majorEastAsia" w:eastAsiaTheme="majorEastAsia"/>
                <w:b/>
                <w:sz w:val="24"/>
                <w:szCs w:val="21"/>
              </w:rPr>
            </w:pPr>
            <w:r>
              <w:rPr>
                <w:rFonts w:ascii="微软雅黑" w:hAnsi="微软雅黑" w:eastAsia="微软雅黑"/>
                <w:sz w:val="24"/>
              </w:rPr>
              <w:t>1.14一体化弯机头消毒灭菌简便，机头注油保养。</w:t>
            </w:r>
          </w:p>
        </w:tc>
        <w:tc>
          <w:tcPr>
            <w:tcW w:w="817" w:type="dxa"/>
          </w:tcPr>
          <w:p w14:paraId="73D07B92">
            <w:pPr>
              <w:adjustRightInd w:val="0"/>
              <w:snapToGrid w:val="0"/>
              <w:rPr>
                <w:rFonts w:asciiTheme="majorEastAsia" w:hAnsiTheme="majorEastAsia" w:eastAsiaTheme="majorEastAsia"/>
                <w:b/>
                <w:sz w:val="24"/>
                <w:szCs w:val="21"/>
              </w:rPr>
            </w:pPr>
          </w:p>
        </w:tc>
      </w:tr>
      <w:tr w14:paraId="3208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F7562E">
            <w:pPr>
              <w:adjustRightInd w:val="0"/>
              <w:snapToGrid w:val="0"/>
              <w:rPr>
                <w:rFonts w:asciiTheme="majorEastAsia" w:hAnsiTheme="majorEastAsia" w:eastAsiaTheme="majorEastAsia"/>
                <w:b/>
                <w:sz w:val="24"/>
                <w:szCs w:val="21"/>
              </w:rPr>
            </w:pPr>
          </w:p>
        </w:tc>
        <w:tc>
          <w:tcPr>
            <w:tcW w:w="687" w:type="dxa"/>
            <w:vMerge w:val="continue"/>
          </w:tcPr>
          <w:p w14:paraId="3E78A5CA">
            <w:pPr>
              <w:adjustRightInd w:val="0"/>
              <w:snapToGrid w:val="0"/>
              <w:rPr>
                <w:rFonts w:asciiTheme="majorEastAsia" w:hAnsiTheme="majorEastAsia" w:eastAsiaTheme="majorEastAsia"/>
                <w:b/>
                <w:sz w:val="24"/>
                <w:szCs w:val="21"/>
              </w:rPr>
            </w:pPr>
          </w:p>
        </w:tc>
        <w:tc>
          <w:tcPr>
            <w:tcW w:w="7812" w:type="dxa"/>
            <w:gridSpan w:val="2"/>
          </w:tcPr>
          <w:p w14:paraId="52511739">
            <w:pPr>
              <w:adjustRightInd w:val="0"/>
              <w:snapToGrid w:val="0"/>
              <w:rPr>
                <w:rFonts w:hint="eastAsia" w:asciiTheme="majorEastAsia" w:hAnsiTheme="majorEastAsia" w:eastAsiaTheme="majorEastAsia"/>
                <w:b/>
                <w:sz w:val="24"/>
                <w:szCs w:val="21"/>
              </w:rPr>
            </w:pPr>
            <w:r>
              <w:rPr>
                <w:rFonts w:ascii="微软雅黑" w:hAnsi="微软雅黑" w:eastAsia="微软雅黑"/>
                <w:sz w:val="24"/>
              </w:rPr>
              <w:t>1.16环境条件：5℃~40℃</w:t>
            </w:r>
            <w:r>
              <w:rPr>
                <w:rFonts w:hint="eastAsia" w:ascii="微软雅黑" w:hAnsi="微软雅黑" w:eastAsia="微软雅黑"/>
                <w:sz w:val="24"/>
                <w:lang w:eastAsia="zh-CN"/>
              </w:rPr>
              <w:t>（</w:t>
            </w:r>
            <w:r>
              <w:rPr>
                <w:rFonts w:hint="eastAsia" w:ascii="微软雅黑" w:hAnsi="微软雅黑" w:eastAsia="微软雅黑"/>
                <w:sz w:val="24"/>
                <w:highlight w:val="yellow"/>
                <w:lang w:val="en-US" w:eastAsia="zh-CN"/>
              </w:rPr>
              <w:t>涵盖此范围即视为符合</w:t>
            </w:r>
            <w:r>
              <w:rPr>
                <w:rFonts w:hint="eastAsia" w:ascii="微软雅黑" w:hAnsi="微软雅黑" w:eastAsia="微软雅黑"/>
                <w:sz w:val="24"/>
                <w:lang w:eastAsia="zh-CN"/>
              </w:rPr>
              <w:t>）</w:t>
            </w:r>
            <w:r>
              <w:rPr>
                <w:rFonts w:ascii="微软雅黑" w:hAnsi="微软雅黑" w:eastAsia="微软雅黑"/>
                <w:sz w:val="24"/>
              </w:rPr>
              <w:t>，相对湿度≤80%，大气压力：70kPa～106kPa</w:t>
            </w:r>
            <w:r>
              <w:rPr>
                <w:rFonts w:hint="eastAsia"/>
                <w:lang w:eastAsia="zh-CN"/>
              </w:rPr>
              <w:t>（</w:t>
            </w:r>
            <w:r>
              <w:rPr>
                <w:rFonts w:hint="eastAsia" w:ascii="微软雅黑" w:hAnsi="微软雅黑" w:eastAsia="微软雅黑"/>
                <w:sz w:val="24"/>
                <w:highlight w:val="yellow"/>
                <w:lang w:val="en-US" w:eastAsia="zh-CN"/>
              </w:rPr>
              <w:t>涵盖此范围即视为符合</w:t>
            </w:r>
            <w:r>
              <w:rPr>
                <w:rFonts w:hint="eastAsia"/>
                <w:lang w:eastAsia="zh-CN"/>
              </w:rPr>
              <w:t>）</w:t>
            </w:r>
            <w:r>
              <w:rPr>
                <w:rFonts w:ascii="微软雅黑" w:hAnsi="微软雅黑" w:eastAsia="微软雅黑"/>
                <w:sz w:val="24"/>
              </w:rPr>
              <w:t>。</w:t>
            </w:r>
          </w:p>
        </w:tc>
        <w:tc>
          <w:tcPr>
            <w:tcW w:w="817" w:type="dxa"/>
          </w:tcPr>
          <w:p w14:paraId="0DFC3795">
            <w:pPr>
              <w:adjustRightInd w:val="0"/>
              <w:snapToGrid w:val="0"/>
              <w:rPr>
                <w:rFonts w:asciiTheme="majorEastAsia" w:hAnsiTheme="majorEastAsia" w:eastAsiaTheme="majorEastAsia"/>
                <w:b/>
                <w:sz w:val="24"/>
                <w:szCs w:val="21"/>
              </w:rPr>
            </w:pPr>
          </w:p>
        </w:tc>
      </w:tr>
      <w:tr w14:paraId="7AEE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100E1EA">
            <w:pPr>
              <w:adjustRightInd w:val="0"/>
              <w:snapToGrid w:val="0"/>
              <w:rPr>
                <w:rFonts w:asciiTheme="majorEastAsia" w:hAnsiTheme="majorEastAsia" w:eastAsiaTheme="majorEastAsia"/>
                <w:b/>
                <w:sz w:val="24"/>
                <w:szCs w:val="21"/>
              </w:rPr>
            </w:pPr>
          </w:p>
        </w:tc>
        <w:tc>
          <w:tcPr>
            <w:tcW w:w="687" w:type="dxa"/>
            <w:vMerge w:val="continue"/>
          </w:tcPr>
          <w:p w14:paraId="406CB9FE">
            <w:pPr>
              <w:adjustRightInd w:val="0"/>
              <w:snapToGrid w:val="0"/>
              <w:rPr>
                <w:rFonts w:asciiTheme="majorEastAsia" w:hAnsiTheme="majorEastAsia" w:eastAsiaTheme="majorEastAsia"/>
                <w:b/>
                <w:sz w:val="24"/>
                <w:szCs w:val="21"/>
              </w:rPr>
            </w:pPr>
          </w:p>
        </w:tc>
        <w:tc>
          <w:tcPr>
            <w:tcW w:w="7812" w:type="dxa"/>
            <w:gridSpan w:val="2"/>
          </w:tcPr>
          <w:p w14:paraId="588FFF7F">
            <w:pPr>
              <w:adjustRightInd w:val="0"/>
              <w:snapToGrid w:val="0"/>
              <w:rPr>
                <w:rFonts w:hint="eastAsia" w:asciiTheme="majorEastAsia" w:hAnsiTheme="majorEastAsia" w:eastAsiaTheme="majorEastAsia"/>
                <w:b/>
                <w:sz w:val="24"/>
                <w:szCs w:val="21"/>
              </w:rPr>
            </w:pPr>
            <w:r>
              <w:rPr>
                <w:rFonts w:ascii="微软雅黑" w:hAnsi="微软雅黑" w:eastAsia="微软雅黑"/>
                <w:sz w:val="24"/>
              </w:rPr>
              <w:t>1.17手柄内置根测功能，M0模式下可独立作为根测仪使用，连接测量线可实现功能与牙根尖定位仪E-PEX相同（多频自适应技术）。</w:t>
            </w:r>
          </w:p>
        </w:tc>
        <w:tc>
          <w:tcPr>
            <w:tcW w:w="817" w:type="dxa"/>
          </w:tcPr>
          <w:p w14:paraId="61ED6334">
            <w:pPr>
              <w:adjustRightInd w:val="0"/>
              <w:snapToGrid w:val="0"/>
              <w:rPr>
                <w:rFonts w:asciiTheme="majorEastAsia" w:hAnsiTheme="majorEastAsia" w:eastAsiaTheme="majorEastAsia"/>
                <w:b/>
                <w:sz w:val="24"/>
                <w:szCs w:val="21"/>
              </w:rPr>
            </w:pPr>
          </w:p>
        </w:tc>
      </w:tr>
      <w:tr w14:paraId="368E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4DBD842">
            <w:pPr>
              <w:adjustRightInd w:val="0"/>
              <w:snapToGrid w:val="0"/>
              <w:rPr>
                <w:rFonts w:asciiTheme="majorEastAsia" w:hAnsiTheme="majorEastAsia" w:eastAsiaTheme="majorEastAsia"/>
                <w:b/>
                <w:sz w:val="24"/>
                <w:szCs w:val="21"/>
              </w:rPr>
            </w:pPr>
          </w:p>
        </w:tc>
        <w:tc>
          <w:tcPr>
            <w:tcW w:w="687" w:type="dxa"/>
            <w:vMerge w:val="continue"/>
          </w:tcPr>
          <w:p w14:paraId="15BB0FC3">
            <w:pPr>
              <w:adjustRightInd w:val="0"/>
              <w:snapToGrid w:val="0"/>
              <w:rPr>
                <w:rFonts w:asciiTheme="majorEastAsia" w:hAnsiTheme="majorEastAsia" w:eastAsiaTheme="majorEastAsia"/>
                <w:b/>
                <w:sz w:val="24"/>
                <w:szCs w:val="21"/>
              </w:rPr>
            </w:pPr>
          </w:p>
        </w:tc>
        <w:tc>
          <w:tcPr>
            <w:tcW w:w="7812" w:type="dxa"/>
            <w:gridSpan w:val="2"/>
          </w:tcPr>
          <w:p w14:paraId="6E137BDB">
            <w:pPr>
              <w:adjustRightInd w:val="0"/>
              <w:snapToGrid w:val="0"/>
              <w:rPr>
                <w:rFonts w:hint="eastAsia" w:asciiTheme="majorEastAsia" w:hAnsiTheme="majorEastAsia" w:eastAsiaTheme="majorEastAsia"/>
                <w:b/>
                <w:sz w:val="24"/>
                <w:szCs w:val="21"/>
              </w:rPr>
            </w:pPr>
            <w:r>
              <w:rPr>
                <w:rFonts w:ascii="微软雅黑" w:hAnsi="微软雅黑" w:eastAsia="微软雅黑"/>
                <w:sz w:val="24"/>
              </w:rPr>
              <w:t>1.18M1-M10模式下可通过连接测量线实现边测边扩功能，工作时实时反馈锉针距离根尖的位置。</w:t>
            </w:r>
          </w:p>
        </w:tc>
        <w:tc>
          <w:tcPr>
            <w:tcW w:w="817" w:type="dxa"/>
          </w:tcPr>
          <w:p w14:paraId="6AA96C2A">
            <w:pPr>
              <w:adjustRightInd w:val="0"/>
              <w:snapToGrid w:val="0"/>
              <w:rPr>
                <w:rFonts w:asciiTheme="majorEastAsia" w:hAnsiTheme="majorEastAsia" w:eastAsiaTheme="majorEastAsia"/>
                <w:b/>
                <w:sz w:val="24"/>
                <w:szCs w:val="21"/>
              </w:rPr>
            </w:pPr>
          </w:p>
        </w:tc>
      </w:tr>
      <w:tr w14:paraId="05AE0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19C4386">
            <w:pPr>
              <w:adjustRightInd w:val="0"/>
              <w:snapToGrid w:val="0"/>
              <w:rPr>
                <w:rFonts w:asciiTheme="majorEastAsia" w:hAnsiTheme="majorEastAsia" w:eastAsiaTheme="majorEastAsia"/>
                <w:b/>
                <w:sz w:val="24"/>
                <w:szCs w:val="21"/>
              </w:rPr>
            </w:pPr>
          </w:p>
        </w:tc>
        <w:tc>
          <w:tcPr>
            <w:tcW w:w="687" w:type="dxa"/>
            <w:vMerge w:val="continue"/>
          </w:tcPr>
          <w:p w14:paraId="4E68AC16">
            <w:pPr>
              <w:adjustRightInd w:val="0"/>
              <w:snapToGrid w:val="0"/>
              <w:rPr>
                <w:rFonts w:asciiTheme="majorEastAsia" w:hAnsiTheme="majorEastAsia" w:eastAsiaTheme="majorEastAsia"/>
                <w:b/>
                <w:sz w:val="24"/>
                <w:szCs w:val="21"/>
              </w:rPr>
            </w:pPr>
          </w:p>
        </w:tc>
        <w:tc>
          <w:tcPr>
            <w:tcW w:w="7812" w:type="dxa"/>
            <w:gridSpan w:val="2"/>
          </w:tcPr>
          <w:p w14:paraId="4F85E955">
            <w:pPr>
              <w:adjustRightInd w:val="0"/>
              <w:snapToGrid w:val="0"/>
              <w:rPr>
                <w:rFonts w:hint="eastAsia" w:asciiTheme="majorEastAsia" w:hAnsiTheme="majorEastAsia" w:eastAsiaTheme="majorEastAsia"/>
                <w:b/>
                <w:sz w:val="24"/>
                <w:szCs w:val="21"/>
              </w:rPr>
            </w:pPr>
            <w:r>
              <w:rPr>
                <w:rFonts w:ascii="微软雅黑" w:hAnsi="微软雅黑" w:eastAsia="微软雅黑"/>
                <w:sz w:val="24"/>
              </w:rPr>
              <w:t>1.19连接根测模式下，自动开启、停止功能，即进入根管口导通开始工作退出根管口停止工作。</w:t>
            </w:r>
          </w:p>
        </w:tc>
        <w:tc>
          <w:tcPr>
            <w:tcW w:w="817" w:type="dxa"/>
          </w:tcPr>
          <w:p w14:paraId="06DFC95D">
            <w:pPr>
              <w:adjustRightInd w:val="0"/>
              <w:snapToGrid w:val="0"/>
              <w:rPr>
                <w:rFonts w:asciiTheme="majorEastAsia" w:hAnsiTheme="majorEastAsia" w:eastAsiaTheme="majorEastAsia"/>
                <w:b/>
                <w:sz w:val="24"/>
                <w:szCs w:val="21"/>
              </w:rPr>
            </w:pPr>
          </w:p>
        </w:tc>
      </w:tr>
      <w:tr w14:paraId="6463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8074F9">
            <w:pPr>
              <w:adjustRightInd w:val="0"/>
              <w:snapToGrid w:val="0"/>
              <w:rPr>
                <w:rFonts w:asciiTheme="majorEastAsia" w:hAnsiTheme="majorEastAsia" w:eastAsiaTheme="majorEastAsia"/>
                <w:b/>
                <w:sz w:val="24"/>
                <w:szCs w:val="21"/>
              </w:rPr>
            </w:pPr>
          </w:p>
        </w:tc>
        <w:tc>
          <w:tcPr>
            <w:tcW w:w="687" w:type="dxa"/>
            <w:vMerge w:val="continue"/>
          </w:tcPr>
          <w:p w14:paraId="50A51677">
            <w:pPr>
              <w:adjustRightInd w:val="0"/>
              <w:snapToGrid w:val="0"/>
              <w:rPr>
                <w:rFonts w:asciiTheme="majorEastAsia" w:hAnsiTheme="majorEastAsia" w:eastAsiaTheme="majorEastAsia"/>
                <w:b/>
                <w:sz w:val="24"/>
                <w:szCs w:val="21"/>
              </w:rPr>
            </w:pPr>
          </w:p>
        </w:tc>
        <w:tc>
          <w:tcPr>
            <w:tcW w:w="7812" w:type="dxa"/>
            <w:gridSpan w:val="2"/>
          </w:tcPr>
          <w:p w14:paraId="786EDAFB">
            <w:pPr>
              <w:adjustRightInd w:val="0"/>
              <w:snapToGrid w:val="0"/>
              <w:rPr>
                <w:rFonts w:hint="eastAsia" w:asciiTheme="majorEastAsia" w:hAnsiTheme="majorEastAsia" w:eastAsiaTheme="majorEastAsia"/>
                <w:b/>
                <w:sz w:val="24"/>
                <w:szCs w:val="21"/>
              </w:rPr>
            </w:pPr>
            <w:r>
              <w:rPr>
                <w:rFonts w:ascii="微软雅黑" w:hAnsi="微软雅黑" w:eastAsia="微软雅黑"/>
                <w:sz w:val="24"/>
              </w:rPr>
              <w:t>1.20到达根尖位置自动停止/反转/减速，双重保护防止超扩、断针及行成台阶，且动作止点距离根尖的长度可自行设置。</w:t>
            </w:r>
          </w:p>
        </w:tc>
        <w:tc>
          <w:tcPr>
            <w:tcW w:w="817" w:type="dxa"/>
          </w:tcPr>
          <w:p w14:paraId="36A638CE">
            <w:pPr>
              <w:adjustRightInd w:val="0"/>
              <w:snapToGrid w:val="0"/>
              <w:rPr>
                <w:rFonts w:asciiTheme="majorEastAsia" w:hAnsiTheme="majorEastAsia" w:eastAsiaTheme="majorEastAsia"/>
                <w:b/>
                <w:sz w:val="24"/>
                <w:szCs w:val="21"/>
              </w:rPr>
            </w:pPr>
          </w:p>
        </w:tc>
      </w:tr>
      <w:tr w14:paraId="7A5F3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8D21E7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225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0882AE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228CDAD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asciiTheme="majorEastAsia" w:hAnsiTheme="majorEastAsia" w:eastAsiaTheme="majorEastAsia"/>
                <w:b/>
                <w:sz w:val="24"/>
                <w:szCs w:val="21"/>
                <w:lang w:val="en-US" w:eastAsia="zh-CN"/>
              </w:rPr>
              <w:t>30</w:t>
            </w:r>
            <w:r>
              <w:rPr>
                <w:rFonts w:hint="eastAsia" w:asciiTheme="majorEastAsia" w:hAnsiTheme="majorEastAsia" w:eastAsiaTheme="majorEastAsia"/>
                <w:b/>
                <w:sz w:val="24"/>
                <w:szCs w:val="21"/>
              </w:rPr>
              <w:t>_</w:t>
            </w:r>
            <w:r>
              <w:rPr>
                <w:rFonts w:hint="eastAsia" w:asciiTheme="majorEastAsia" w:hAnsiTheme="majorEastAsia" w:eastAsiaTheme="majorEastAsia"/>
                <w:b/>
                <w:sz w:val="24"/>
                <w:szCs w:val="21"/>
                <w:u w:val="none"/>
              </w:rPr>
              <w:t>_</w:t>
            </w:r>
            <w:r>
              <w:rPr>
                <w:rFonts w:hint="eastAsia" w:asciiTheme="majorEastAsia" w:hAnsiTheme="majorEastAsia" w:eastAsiaTheme="majorEastAsia"/>
                <w:b/>
                <w:sz w:val="24"/>
                <w:szCs w:val="21"/>
              </w:rPr>
              <w:t>日历日内。</w:t>
            </w:r>
          </w:p>
        </w:tc>
      </w:tr>
      <w:tr w14:paraId="6E6A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765" w:type="dxa"/>
            <w:gridSpan w:val="3"/>
          </w:tcPr>
          <w:p w14:paraId="47923A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FB0C18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5AA4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6BC14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D2D40F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BD4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45200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4FAE498C">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4910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DF6EC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A50D9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4E05F5C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7ACD2F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384A3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7F064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404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B503A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26CDEBE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C95750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3D2927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A94F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56E52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D08F80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047B7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59D6A2C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747D5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49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DEA25C">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4A471DB5">
            <w:pPr>
              <w:adjustRightInd w:val="0"/>
              <w:snapToGrid w:val="0"/>
              <w:rPr>
                <w:rFonts w:asciiTheme="majorEastAsia" w:hAnsiTheme="majorEastAsia" w:eastAsiaTheme="majorEastAsia"/>
                <w:sz w:val="24"/>
                <w:szCs w:val="21"/>
              </w:rPr>
            </w:pPr>
          </w:p>
        </w:tc>
        <w:tc>
          <w:tcPr>
            <w:tcW w:w="8261" w:type="dxa"/>
            <w:gridSpan w:val="2"/>
          </w:tcPr>
          <w:p w14:paraId="468EC1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color w:val="FF0000"/>
                <w:szCs w:val="21"/>
                <w:lang w:eastAsia="zh-CN"/>
              </w:rPr>
              <w:t>（</w:t>
            </w:r>
            <w:r>
              <w:rPr>
                <w:rFonts w:hint="eastAsia" w:asciiTheme="minorEastAsia" w:hAnsiTheme="minorEastAsia" w:eastAsiaTheme="minorEastAsia"/>
                <w:bCs/>
                <w:color w:val="FF0000"/>
                <w:szCs w:val="21"/>
              </w:rPr>
              <w:t>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4BFE39C">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ACBF9D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452C0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1299A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592721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0EBB0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125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0DC4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62881E1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C8A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FA8179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01C8BB0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A4E99D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65C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AC0C7F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BDCF9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024DC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1B20FCA">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BF5A17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BB35182">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1" w:fontKey="{9B32BBCC-DA43-48EB-8430-497440253686}"/>
  </w:font>
  <w:font w:name="Segoe UI">
    <w:panose1 w:val="020B0502040204020203"/>
    <w:charset w:val="00"/>
    <w:family w:val="auto"/>
    <w:pitch w:val="default"/>
    <w:sig w:usb0="E4002EFF" w:usb1="C000E47F" w:usb2="00000009" w:usb3="00000000" w:csb0="200001FF" w:csb1="00000000"/>
    <w:embedRegular r:id="rId2" w:fontKey="{ECB6E90B-43F6-4886-86EE-B43A6BBE71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4E740F04">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1FFAF9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031349"/>
    <w:rsid w:val="0611217C"/>
    <w:rsid w:val="078517BD"/>
    <w:rsid w:val="07AE3385"/>
    <w:rsid w:val="07EE3CD4"/>
    <w:rsid w:val="0865674A"/>
    <w:rsid w:val="0F2F2C29"/>
    <w:rsid w:val="0F8E7447"/>
    <w:rsid w:val="119B6051"/>
    <w:rsid w:val="12A25084"/>
    <w:rsid w:val="142B2292"/>
    <w:rsid w:val="15FB47D0"/>
    <w:rsid w:val="19A66D0D"/>
    <w:rsid w:val="1A385FE8"/>
    <w:rsid w:val="1AD73D8F"/>
    <w:rsid w:val="1E12700E"/>
    <w:rsid w:val="21737F70"/>
    <w:rsid w:val="21971856"/>
    <w:rsid w:val="22E10C1D"/>
    <w:rsid w:val="27462727"/>
    <w:rsid w:val="2B252436"/>
    <w:rsid w:val="32111FB0"/>
    <w:rsid w:val="345C7FB8"/>
    <w:rsid w:val="359B56E2"/>
    <w:rsid w:val="366D6BB6"/>
    <w:rsid w:val="36DB48CE"/>
    <w:rsid w:val="3EB2662C"/>
    <w:rsid w:val="42422F79"/>
    <w:rsid w:val="445F60B6"/>
    <w:rsid w:val="499040B8"/>
    <w:rsid w:val="4E280CF3"/>
    <w:rsid w:val="566D4594"/>
    <w:rsid w:val="58242AE0"/>
    <w:rsid w:val="58AB396B"/>
    <w:rsid w:val="59F54570"/>
    <w:rsid w:val="5BDE3A84"/>
    <w:rsid w:val="5C483C8E"/>
    <w:rsid w:val="5F1A3B56"/>
    <w:rsid w:val="663B31C1"/>
    <w:rsid w:val="66AC0259"/>
    <w:rsid w:val="6AFD60D5"/>
    <w:rsid w:val="6B9075B3"/>
    <w:rsid w:val="6CCF5389"/>
    <w:rsid w:val="6F633413"/>
    <w:rsid w:val="6F9E571F"/>
    <w:rsid w:val="709B37D5"/>
    <w:rsid w:val="71427FF3"/>
    <w:rsid w:val="73374A1C"/>
    <w:rsid w:val="738F7392"/>
    <w:rsid w:val="762C283F"/>
    <w:rsid w:val="767D5D1E"/>
    <w:rsid w:val="76E03ABB"/>
    <w:rsid w:val="7A6F030F"/>
    <w:rsid w:val="7A89169D"/>
    <w:rsid w:val="7F1707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4873</Words>
  <Characters>5110</Characters>
  <Lines>32</Lines>
  <Paragraphs>9</Paragraphs>
  <TotalTime>3</TotalTime>
  <ScaleCrop>false</ScaleCrop>
  <LinksUpToDate>false</LinksUpToDate>
  <CharactersWithSpaces>5174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cp:lastPrinted>2025-09-09T08:59:00Z</cp:lastPrinted>
  <dcterms:modified xsi:type="dcterms:W3CDTF">2025-12-08T08:16:36Z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F41C3D8CF8E341E782F74B03842E167F_12</vt:lpwstr>
  </property>
</Properties>
</file>