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75B3B">
      <w:pPr>
        <w:spacing w:line="560" w:lineRule="exact"/>
        <w:jc w:val="center"/>
        <w:rPr>
          <w:rFonts w:asciiTheme="majorEastAsia" w:hAnsiTheme="majorEastAsia" w:eastAsiaTheme="majorEastAsia"/>
          <w:b/>
        </w:rPr>
      </w:pPr>
      <w:bookmarkStart w:id="0" w:name="_GoBack"/>
      <w:bookmarkEnd w:id="0"/>
      <w:r>
        <w:rPr>
          <w:rFonts w:hint="eastAsia" w:asciiTheme="majorEastAsia" w:hAnsiTheme="majorEastAsia" w:eastAsiaTheme="majorEastAsia"/>
          <w:b/>
          <w:sz w:val="44"/>
          <w:szCs w:val="44"/>
        </w:rPr>
        <w:t>中山大学附属第八医院（深圳福田）货物类</w:t>
      </w:r>
    </w:p>
    <w:p w14:paraId="41EFC79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350811B2">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4CE51D49">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21671183">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85C9611">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19F1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3270" w:type="dxa"/>
            <w:gridSpan w:val="3"/>
          </w:tcPr>
          <w:p w14:paraId="40D6BC1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70E9FC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49A4E4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648E68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71A134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7F07BC5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5D08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3270" w:type="dxa"/>
            <w:gridSpan w:val="3"/>
            <w:vAlign w:val="center"/>
          </w:tcPr>
          <w:p w14:paraId="436DBDAE">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动态心电图</w:t>
            </w:r>
          </w:p>
        </w:tc>
        <w:tc>
          <w:tcPr>
            <w:tcW w:w="1559" w:type="dxa"/>
            <w:gridSpan w:val="2"/>
            <w:vAlign w:val="center"/>
          </w:tcPr>
          <w:p w14:paraId="6847F505">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4"/>
            <w:vAlign w:val="center"/>
          </w:tcPr>
          <w:p w14:paraId="2A761D91">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cs="宋体"/>
                <w:b w:val="0"/>
                <w:bCs/>
                <w:i w:val="0"/>
                <w:iCs w:val="0"/>
                <w:color w:val="000000"/>
                <w:kern w:val="0"/>
                <w:sz w:val="24"/>
                <w:szCs w:val="24"/>
                <w:u w:val="none"/>
                <w:lang w:val="en-US" w:eastAsia="zh-CN" w:bidi="ar"/>
              </w:rPr>
              <w:t>4</w:t>
            </w:r>
          </w:p>
        </w:tc>
        <w:tc>
          <w:tcPr>
            <w:tcW w:w="915" w:type="dxa"/>
            <w:gridSpan w:val="2"/>
            <w:vAlign w:val="center"/>
          </w:tcPr>
          <w:p w14:paraId="6E428DA2">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309B4496">
            <w:pPr>
              <w:keepNext w:val="0"/>
              <w:keepLines w:val="0"/>
              <w:pageBreakBefore w:val="0"/>
              <w:widowControl/>
              <w:kinsoku/>
              <w:wordWrap/>
              <w:overflowPunct/>
              <w:topLinePunct w:val="0"/>
              <w:autoSpaceDE/>
              <w:autoSpaceDN/>
              <w:bidi w:val="0"/>
              <w:adjustRightInd w:val="0"/>
              <w:snapToGrid w:val="0"/>
              <w:spacing w:after="0"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1.6</w:t>
            </w:r>
          </w:p>
        </w:tc>
        <w:tc>
          <w:tcPr>
            <w:tcW w:w="2055" w:type="dxa"/>
            <w:gridSpan w:val="2"/>
            <w:vAlign w:val="center"/>
          </w:tcPr>
          <w:p w14:paraId="7A7A11B2">
            <w:pPr>
              <w:keepNext w:val="0"/>
              <w:keepLines w:val="0"/>
              <w:pageBreakBefore w:val="0"/>
              <w:widowControl/>
              <w:kinsoku/>
              <w:wordWrap/>
              <w:overflowPunct/>
              <w:topLinePunct w:val="0"/>
              <w:autoSpaceDE/>
              <w:autoSpaceDN/>
              <w:bidi w:val="0"/>
              <w:adjustRightInd w:val="0"/>
              <w:snapToGrid w:val="0"/>
              <w:spacing w:after="0" w:line="276" w:lineRule="auto"/>
              <w:jc w:val="center"/>
              <w:rPr>
                <w:rFonts w:hint="default" w:asciiTheme="majorEastAsia" w:hAnsiTheme="majorEastAsia" w:eastAsiaTheme="majorEastAsia"/>
                <w:sz w:val="24"/>
                <w:szCs w:val="21"/>
                <w:lang w:val="en-US"/>
              </w:rPr>
            </w:pPr>
            <w:r>
              <w:rPr>
                <w:rFonts w:hint="eastAsia" w:ascii="宋体" w:hAnsi="宋体" w:cs="宋体"/>
                <w:b w:val="0"/>
                <w:bCs/>
                <w:sz w:val="24"/>
                <w:szCs w:val="24"/>
                <w:lang w:val="en-US" w:eastAsia="zh-CN"/>
              </w:rPr>
              <w:t>6.4</w:t>
            </w:r>
          </w:p>
        </w:tc>
      </w:tr>
      <w:tr w14:paraId="6AC6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1853" w:type="dxa"/>
            <w:gridSpan w:val="2"/>
            <w:vAlign w:val="center"/>
          </w:tcPr>
          <w:p w14:paraId="0CC26C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7C8E0DB1">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heme="majorEastAsia" w:hAnsiTheme="majorEastAsia" w:eastAsiaTheme="majorEastAsia"/>
                <w:sz w:val="24"/>
                <w:szCs w:val="21"/>
              </w:rPr>
            </w:pPr>
            <w:r>
              <w:rPr>
                <w:rFonts w:cs="宋体" w:asciiTheme="majorEastAsia" w:hAnsiTheme="majorEastAsia" w:eastAsiaTheme="majorEastAsia"/>
                <w:szCs w:val="21"/>
              </w:rPr>
              <w:t>动态心电图是通过动态心电图</w:t>
            </w:r>
            <w:r>
              <w:rPr>
                <w:rFonts w:hint="eastAsia" w:cs="宋体" w:asciiTheme="majorEastAsia" w:hAnsiTheme="majorEastAsia" w:eastAsiaTheme="majorEastAsia"/>
                <w:szCs w:val="21"/>
              </w:rPr>
              <w:t>记录器</w:t>
            </w:r>
            <w:r>
              <w:rPr>
                <w:rFonts w:cs="宋体" w:asciiTheme="majorEastAsia" w:hAnsiTheme="majorEastAsia" w:eastAsiaTheme="majorEastAsia"/>
                <w:szCs w:val="21"/>
              </w:rPr>
              <w:t>在患者日常生活状态下连续24小时或更长时间记录其心电活动的全过程，并借助计算机进行分析处理，以发现在常规体表心电图检查时不易发现的心律失常和心肌缺血等，为临床诊断、治疗及判断疗效提供重要的客观依据。</w:t>
            </w:r>
            <w:r>
              <w:rPr>
                <w:rFonts w:hint="eastAsia" w:asciiTheme="majorEastAsia" w:hAnsiTheme="majorEastAsia" w:eastAsiaTheme="majorEastAsia"/>
                <w:szCs w:val="21"/>
              </w:rPr>
              <w:t>购置</w:t>
            </w:r>
            <w:r>
              <w:rPr>
                <w:rFonts w:hint="eastAsia" w:asciiTheme="majorEastAsia" w:hAnsiTheme="majorEastAsia" w:eastAsiaTheme="majorEastAsia"/>
                <w:szCs w:val="21"/>
                <w:lang w:eastAsia="zh-CN"/>
              </w:rPr>
              <w:t>是</w:t>
            </w:r>
            <w:r>
              <w:rPr>
                <w:rFonts w:asciiTheme="majorEastAsia" w:hAnsiTheme="majorEastAsia" w:eastAsiaTheme="majorEastAsia"/>
                <w:sz w:val="24"/>
                <w:szCs w:val="21"/>
              </w:rPr>
              <w:t>为</w:t>
            </w:r>
            <w:r>
              <w:rPr>
                <w:rFonts w:hint="eastAsia" w:asciiTheme="majorEastAsia" w:hAnsiTheme="majorEastAsia" w:eastAsiaTheme="majorEastAsia"/>
                <w:sz w:val="24"/>
                <w:szCs w:val="21"/>
                <w:lang w:val="en-US" w:eastAsia="zh-CN"/>
              </w:rPr>
              <w:t>了</w:t>
            </w:r>
            <w:r>
              <w:rPr>
                <w:rFonts w:asciiTheme="majorEastAsia" w:hAnsiTheme="majorEastAsia" w:eastAsiaTheme="majorEastAsia"/>
                <w:sz w:val="24"/>
                <w:szCs w:val="21"/>
              </w:rPr>
              <w:t>提升基层心血管疾病筛查能力，用于慢性病患者（如高血压、冠心病）的长期心电监测与早期诊断，解决居民日常监测不便、异常心电图检出率低的问题。</w:t>
            </w:r>
          </w:p>
        </w:tc>
      </w:tr>
      <w:tr w14:paraId="434E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0917" w:type="dxa"/>
            <w:gridSpan w:val="15"/>
          </w:tcPr>
          <w:p w14:paraId="54AB412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3B7C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3CCC74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E472C5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3039AD1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169E62C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19312F4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157AFB4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3F63CF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5B24A18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E53923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0AF0C6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4EE6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E70B4DA">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kern w:val="2"/>
                <w:sz w:val="24"/>
                <w:szCs w:val="24"/>
                <w:lang w:val="en-US" w:eastAsia="zh-CN" w:bidi="ar"/>
              </w:rPr>
              <w:t>1</w:t>
            </w:r>
          </w:p>
        </w:tc>
        <w:tc>
          <w:tcPr>
            <w:tcW w:w="3412" w:type="dxa"/>
            <w:gridSpan w:val="3"/>
            <w:vAlign w:val="center"/>
          </w:tcPr>
          <w:p w14:paraId="5B0D1BF5">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color w:val="000000"/>
                <w:kern w:val="2"/>
                <w:sz w:val="21"/>
                <w:szCs w:val="21"/>
                <w:lang w:val="en-US" w:eastAsia="zh-CN" w:bidi="ar"/>
              </w:rPr>
              <w:t>动态心电图</w:t>
            </w:r>
          </w:p>
        </w:tc>
        <w:tc>
          <w:tcPr>
            <w:tcW w:w="850" w:type="dxa"/>
            <w:gridSpan w:val="2"/>
            <w:vAlign w:val="center"/>
          </w:tcPr>
          <w:p w14:paraId="19DD5B89">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426" w:type="dxa"/>
            <w:vAlign w:val="center"/>
          </w:tcPr>
          <w:p w14:paraId="353BB83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4</w:t>
            </w:r>
          </w:p>
        </w:tc>
        <w:tc>
          <w:tcPr>
            <w:tcW w:w="425" w:type="dxa"/>
            <w:vAlign w:val="center"/>
          </w:tcPr>
          <w:p w14:paraId="7442A63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台</w:t>
            </w:r>
          </w:p>
        </w:tc>
        <w:tc>
          <w:tcPr>
            <w:tcW w:w="992" w:type="dxa"/>
            <w:gridSpan w:val="2"/>
            <w:vAlign w:val="center"/>
          </w:tcPr>
          <w:p w14:paraId="45600E45">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1.6</w:t>
            </w:r>
          </w:p>
        </w:tc>
        <w:tc>
          <w:tcPr>
            <w:tcW w:w="1134" w:type="dxa"/>
            <w:gridSpan w:val="2"/>
            <w:vAlign w:val="center"/>
          </w:tcPr>
          <w:p w14:paraId="4D2D3CF9">
            <w:pPr>
              <w:keepNext w:val="0"/>
              <w:keepLines w:val="0"/>
              <w:pageBreakBefore w:val="0"/>
              <w:widowControl/>
              <w:kinsoku/>
              <w:wordWrap/>
              <w:overflowPunct/>
              <w:topLinePunct w:val="0"/>
              <w:autoSpaceDE/>
              <w:autoSpaceDN/>
              <w:bidi w:val="0"/>
              <w:adjustRightInd w:val="0"/>
              <w:snapToGrid w:val="0"/>
              <w:spacing w:after="0" w:line="276" w:lineRule="auto"/>
              <w:jc w:val="center"/>
              <w:rPr>
                <w:rFonts w:hint="default" w:asciiTheme="majorEastAsia" w:hAnsiTheme="majorEastAsia" w:eastAsiaTheme="majorEastAsia"/>
                <w:b/>
                <w:sz w:val="24"/>
                <w:szCs w:val="21"/>
                <w:lang w:val="en-US"/>
              </w:rPr>
            </w:pPr>
            <w:r>
              <w:rPr>
                <w:rFonts w:hint="eastAsia" w:ascii="宋体" w:hAnsi="宋体" w:cs="宋体"/>
                <w:b w:val="0"/>
                <w:bCs/>
                <w:sz w:val="24"/>
                <w:szCs w:val="24"/>
                <w:lang w:val="en-US" w:eastAsia="zh-CN"/>
              </w:rPr>
              <w:t>6.4</w:t>
            </w:r>
          </w:p>
        </w:tc>
        <w:tc>
          <w:tcPr>
            <w:tcW w:w="992" w:type="dxa"/>
            <w:vAlign w:val="center"/>
          </w:tcPr>
          <w:p w14:paraId="050057A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是</w:t>
            </w:r>
          </w:p>
        </w:tc>
        <w:tc>
          <w:tcPr>
            <w:tcW w:w="993" w:type="dxa"/>
            <w:vAlign w:val="center"/>
          </w:tcPr>
          <w:p w14:paraId="01D3FD3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062A622C">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否</w:t>
            </w:r>
          </w:p>
        </w:tc>
      </w:tr>
      <w:tr w14:paraId="1D65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20DDC41">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kern w:val="2"/>
                <w:sz w:val="24"/>
                <w:szCs w:val="24"/>
                <w:lang w:val="en-US" w:eastAsia="zh-CN" w:bidi="ar"/>
              </w:rPr>
              <w:t>1.1</w:t>
            </w:r>
          </w:p>
        </w:tc>
        <w:tc>
          <w:tcPr>
            <w:tcW w:w="3412" w:type="dxa"/>
            <w:gridSpan w:val="3"/>
            <w:vAlign w:val="center"/>
          </w:tcPr>
          <w:p w14:paraId="446B88B8">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color w:val="000000"/>
                <w:kern w:val="2"/>
                <w:sz w:val="21"/>
                <w:szCs w:val="21"/>
                <w:lang w:val="en-US" w:eastAsia="zh-CN" w:bidi="ar"/>
              </w:rPr>
              <w:t>动态心电图记录器主机</w:t>
            </w:r>
          </w:p>
        </w:tc>
        <w:tc>
          <w:tcPr>
            <w:tcW w:w="850" w:type="dxa"/>
            <w:gridSpan w:val="2"/>
            <w:vAlign w:val="center"/>
          </w:tcPr>
          <w:p w14:paraId="40896424">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426" w:type="dxa"/>
            <w:vAlign w:val="center"/>
          </w:tcPr>
          <w:p w14:paraId="42B235B9">
            <w:pPr>
              <w:jc w:val="center"/>
              <w:rPr>
                <w:rFonts w:asciiTheme="majorEastAsia" w:hAnsiTheme="majorEastAsia" w:eastAsiaTheme="majorEastAsia"/>
                <w:b/>
                <w:sz w:val="24"/>
                <w:szCs w:val="21"/>
              </w:rPr>
            </w:pPr>
            <w:r>
              <w:rPr>
                <w:rFonts w:hint="eastAsia" w:cs="Calibri" w:asciiTheme="minorEastAsia" w:hAnsiTheme="minorEastAsia"/>
                <w:b w:val="0"/>
                <w:bCs/>
                <w:color w:val="000000"/>
                <w:szCs w:val="21"/>
                <w:highlight w:val="none"/>
                <w:lang w:val="en-US" w:eastAsia="zh-CN"/>
              </w:rPr>
              <w:t>4</w:t>
            </w:r>
          </w:p>
        </w:tc>
        <w:tc>
          <w:tcPr>
            <w:tcW w:w="425" w:type="dxa"/>
            <w:vAlign w:val="center"/>
          </w:tcPr>
          <w:p w14:paraId="7E1A09C9">
            <w:pPr>
              <w:jc w:val="center"/>
              <w:rPr>
                <w:rFonts w:asciiTheme="majorEastAsia" w:hAnsiTheme="majorEastAsia" w:eastAsiaTheme="majorEastAsia"/>
                <w:b/>
                <w:sz w:val="24"/>
                <w:szCs w:val="21"/>
              </w:rPr>
            </w:pPr>
            <w:r>
              <w:rPr>
                <w:rFonts w:cs="宋体" w:asciiTheme="minorEastAsia" w:hAnsiTheme="minorEastAsia"/>
                <w:b w:val="0"/>
                <w:bCs/>
                <w:color w:val="000000"/>
                <w:szCs w:val="21"/>
                <w:highlight w:val="none"/>
              </w:rPr>
              <w:t>台</w:t>
            </w:r>
          </w:p>
        </w:tc>
        <w:tc>
          <w:tcPr>
            <w:tcW w:w="992" w:type="dxa"/>
            <w:gridSpan w:val="2"/>
            <w:vAlign w:val="center"/>
          </w:tcPr>
          <w:p w14:paraId="3976917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0E7786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0C2717C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993" w:type="dxa"/>
            <w:vAlign w:val="center"/>
          </w:tcPr>
          <w:p w14:paraId="0EBAB3A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1062" w:type="dxa"/>
            <w:vAlign w:val="center"/>
          </w:tcPr>
          <w:p w14:paraId="3F8BCE9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否</w:t>
            </w:r>
          </w:p>
        </w:tc>
      </w:tr>
      <w:tr w14:paraId="1785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F60320B">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kern w:val="2"/>
                <w:sz w:val="24"/>
                <w:szCs w:val="24"/>
                <w:lang w:val="en-US" w:eastAsia="zh-CN" w:bidi="ar"/>
              </w:rPr>
              <w:t>1.2</w:t>
            </w:r>
          </w:p>
        </w:tc>
        <w:tc>
          <w:tcPr>
            <w:tcW w:w="3412" w:type="dxa"/>
            <w:gridSpan w:val="3"/>
            <w:vAlign w:val="center"/>
          </w:tcPr>
          <w:p w14:paraId="0CABF1BD">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color w:val="000000"/>
                <w:kern w:val="2"/>
                <w:sz w:val="21"/>
                <w:szCs w:val="21"/>
                <w:lang w:val="en-US" w:eastAsia="zh-CN" w:bidi="ar"/>
              </w:rPr>
              <w:t>3导导联线</w:t>
            </w:r>
          </w:p>
        </w:tc>
        <w:tc>
          <w:tcPr>
            <w:tcW w:w="850" w:type="dxa"/>
            <w:gridSpan w:val="2"/>
            <w:vAlign w:val="center"/>
          </w:tcPr>
          <w:p w14:paraId="6868A205">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426" w:type="dxa"/>
            <w:vAlign w:val="center"/>
          </w:tcPr>
          <w:p w14:paraId="270BAD2B">
            <w:pPr>
              <w:jc w:val="center"/>
              <w:rPr>
                <w:rFonts w:asciiTheme="majorEastAsia" w:hAnsiTheme="majorEastAsia" w:eastAsiaTheme="majorEastAsia"/>
                <w:b/>
                <w:sz w:val="24"/>
                <w:szCs w:val="21"/>
              </w:rPr>
            </w:pPr>
            <w:r>
              <w:rPr>
                <w:rFonts w:hint="eastAsia" w:cs="Calibri" w:asciiTheme="minorEastAsia" w:hAnsiTheme="minorEastAsia"/>
                <w:b w:val="0"/>
                <w:bCs/>
                <w:color w:val="000000"/>
                <w:szCs w:val="21"/>
                <w:highlight w:val="none"/>
                <w:lang w:val="en-US" w:eastAsia="zh-CN"/>
              </w:rPr>
              <w:t>4</w:t>
            </w:r>
          </w:p>
        </w:tc>
        <w:tc>
          <w:tcPr>
            <w:tcW w:w="425" w:type="dxa"/>
            <w:vAlign w:val="center"/>
          </w:tcPr>
          <w:p w14:paraId="5052E3C8">
            <w:pPr>
              <w:jc w:val="center"/>
              <w:rPr>
                <w:rFonts w:asciiTheme="majorEastAsia" w:hAnsiTheme="majorEastAsia" w:eastAsiaTheme="majorEastAsia"/>
                <w:b/>
                <w:sz w:val="24"/>
                <w:szCs w:val="21"/>
              </w:rPr>
            </w:pPr>
            <w:r>
              <w:rPr>
                <w:rFonts w:cs="宋体" w:asciiTheme="minorEastAsia" w:hAnsiTheme="minorEastAsia"/>
                <w:b w:val="0"/>
                <w:bCs/>
                <w:color w:val="000000"/>
                <w:szCs w:val="21"/>
                <w:highlight w:val="none"/>
              </w:rPr>
              <w:t>付</w:t>
            </w:r>
          </w:p>
        </w:tc>
        <w:tc>
          <w:tcPr>
            <w:tcW w:w="992" w:type="dxa"/>
            <w:gridSpan w:val="2"/>
            <w:vAlign w:val="center"/>
          </w:tcPr>
          <w:p w14:paraId="67BA5F4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D6E237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740E6C84">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993" w:type="dxa"/>
            <w:vAlign w:val="center"/>
          </w:tcPr>
          <w:p w14:paraId="2F4572A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1062" w:type="dxa"/>
            <w:vAlign w:val="center"/>
          </w:tcPr>
          <w:p w14:paraId="326F1C3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否</w:t>
            </w:r>
          </w:p>
        </w:tc>
      </w:tr>
      <w:tr w14:paraId="2590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116B4FF">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kern w:val="2"/>
                <w:sz w:val="24"/>
                <w:szCs w:val="24"/>
                <w:lang w:val="en-US" w:eastAsia="zh-CN" w:bidi="ar"/>
              </w:rPr>
              <w:t>1.3</w:t>
            </w:r>
          </w:p>
        </w:tc>
        <w:tc>
          <w:tcPr>
            <w:tcW w:w="3412" w:type="dxa"/>
            <w:gridSpan w:val="3"/>
            <w:vAlign w:val="center"/>
          </w:tcPr>
          <w:p w14:paraId="3E402B2B">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color w:val="000000"/>
                <w:kern w:val="2"/>
                <w:sz w:val="21"/>
                <w:szCs w:val="21"/>
                <w:lang w:val="en-US" w:eastAsia="zh-CN" w:bidi="ar"/>
              </w:rPr>
              <w:t>存储卡</w:t>
            </w:r>
          </w:p>
        </w:tc>
        <w:tc>
          <w:tcPr>
            <w:tcW w:w="850" w:type="dxa"/>
            <w:gridSpan w:val="2"/>
            <w:vAlign w:val="center"/>
          </w:tcPr>
          <w:p w14:paraId="3C171C2B">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426" w:type="dxa"/>
            <w:vAlign w:val="center"/>
          </w:tcPr>
          <w:p w14:paraId="4AAC57C3">
            <w:pPr>
              <w:jc w:val="center"/>
              <w:rPr>
                <w:rFonts w:asciiTheme="majorEastAsia" w:hAnsiTheme="majorEastAsia" w:eastAsiaTheme="majorEastAsia"/>
                <w:b/>
                <w:sz w:val="24"/>
                <w:szCs w:val="21"/>
              </w:rPr>
            </w:pPr>
            <w:r>
              <w:rPr>
                <w:rFonts w:hint="eastAsia" w:cs="Calibri" w:asciiTheme="minorEastAsia" w:hAnsiTheme="minorEastAsia"/>
                <w:b w:val="0"/>
                <w:bCs/>
                <w:color w:val="000000"/>
                <w:szCs w:val="21"/>
                <w:highlight w:val="none"/>
                <w:lang w:val="en-US" w:eastAsia="zh-CN"/>
              </w:rPr>
              <w:t>4</w:t>
            </w:r>
          </w:p>
        </w:tc>
        <w:tc>
          <w:tcPr>
            <w:tcW w:w="425" w:type="dxa"/>
            <w:vAlign w:val="center"/>
          </w:tcPr>
          <w:p w14:paraId="55CFBD43">
            <w:pPr>
              <w:jc w:val="center"/>
              <w:rPr>
                <w:rFonts w:asciiTheme="majorEastAsia" w:hAnsiTheme="majorEastAsia" w:eastAsiaTheme="majorEastAsia"/>
                <w:b/>
                <w:sz w:val="24"/>
                <w:szCs w:val="21"/>
              </w:rPr>
            </w:pPr>
            <w:r>
              <w:rPr>
                <w:rFonts w:cs="宋体" w:asciiTheme="minorEastAsia" w:hAnsiTheme="minorEastAsia"/>
                <w:b w:val="0"/>
                <w:bCs/>
                <w:color w:val="000000"/>
                <w:szCs w:val="21"/>
                <w:highlight w:val="none"/>
              </w:rPr>
              <w:t>张</w:t>
            </w:r>
          </w:p>
        </w:tc>
        <w:tc>
          <w:tcPr>
            <w:tcW w:w="992" w:type="dxa"/>
            <w:gridSpan w:val="2"/>
            <w:vAlign w:val="center"/>
          </w:tcPr>
          <w:p w14:paraId="21CC538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82797D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6769DD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993" w:type="dxa"/>
            <w:vAlign w:val="center"/>
          </w:tcPr>
          <w:p w14:paraId="7653728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1062" w:type="dxa"/>
            <w:vAlign w:val="center"/>
          </w:tcPr>
          <w:p w14:paraId="316C06B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否</w:t>
            </w:r>
          </w:p>
        </w:tc>
      </w:tr>
      <w:tr w14:paraId="5E5A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E53A691">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kern w:val="2"/>
                <w:sz w:val="24"/>
                <w:szCs w:val="24"/>
                <w:lang w:val="en-US" w:eastAsia="zh-CN" w:bidi="ar"/>
              </w:rPr>
              <w:t>1.4</w:t>
            </w:r>
          </w:p>
        </w:tc>
        <w:tc>
          <w:tcPr>
            <w:tcW w:w="3412" w:type="dxa"/>
            <w:gridSpan w:val="3"/>
            <w:vAlign w:val="center"/>
          </w:tcPr>
          <w:p w14:paraId="05FAC638">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4"/>
                <w:szCs w:val="21"/>
              </w:rPr>
            </w:pPr>
            <w:r>
              <w:rPr>
                <w:rFonts w:hint="eastAsia" w:ascii="宋体" w:hAnsi="宋体" w:eastAsia="宋体" w:cs="宋体"/>
                <w:bCs/>
                <w:color w:val="000000"/>
                <w:kern w:val="2"/>
                <w:sz w:val="21"/>
                <w:szCs w:val="21"/>
                <w:lang w:val="en-US" w:eastAsia="zh-CN" w:bidi="ar"/>
              </w:rPr>
              <w:t>背包</w:t>
            </w:r>
          </w:p>
        </w:tc>
        <w:tc>
          <w:tcPr>
            <w:tcW w:w="850" w:type="dxa"/>
            <w:gridSpan w:val="2"/>
            <w:vAlign w:val="center"/>
          </w:tcPr>
          <w:p w14:paraId="63CFD7EC">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426" w:type="dxa"/>
            <w:vAlign w:val="center"/>
          </w:tcPr>
          <w:p w14:paraId="4E5F0AE4">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4</w:t>
            </w:r>
          </w:p>
        </w:tc>
        <w:tc>
          <w:tcPr>
            <w:tcW w:w="425" w:type="dxa"/>
            <w:vAlign w:val="center"/>
          </w:tcPr>
          <w:p w14:paraId="082ABBF1">
            <w:pPr>
              <w:jc w:val="center"/>
              <w:rPr>
                <w:rFonts w:asciiTheme="majorEastAsia" w:hAnsiTheme="majorEastAsia" w:eastAsiaTheme="majorEastAsia"/>
                <w:b w:val="0"/>
                <w:bCs/>
                <w:sz w:val="24"/>
                <w:szCs w:val="21"/>
              </w:rPr>
            </w:pPr>
            <w:r>
              <w:rPr>
                <w:rFonts w:cs="宋体" w:asciiTheme="minorEastAsia" w:hAnsiTheme="minorEastAsia"/>
                <w:b w:val="0"/>
                <w:bCs/>
                <w:color w:val="000000"/>
                <w:szCs w:val="21"/>
                <w:highlight w:val="none"/>
              </w:rPr>
              <w:t>个</w:t>
            </w:r>
          </w:p>
        </w:tc>
        <w:tc>
          <w:tcPr>
            <w:tcW w:w="992" w:type="dxa"/>
            <w:gridSpan w:val="2"/>
            <w:vAlign w:val="center"/>
          </w:tcPr>
          <w:p w14:paraId="4BE329D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A416D6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3BD6B3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993" w:type="dxa"/>
            <w:vAlign w:val="center"/>
          </w:tcPr>
          <w:p w14:paraId="5001B40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highlight w:val="none"/>
                <w:lang w:val="en-US" w:eastAsia="zh-CN"/>
              </w:rPr>
              <w:t>否</w:t>
            </w:r>
          </w:p>
        </w:tc>
        <w:tc>
          <w:tcPr>
            <w:tcW w:w="1062" w:type="dxa"/>
            <w:vAlign w:val="center"/>
          </w:tcPr>
          <w:p w14:paraId="16C31EC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否</w:t>
            </w:r>
          </w:p>
        </w:tc>
      </w:tr>
    </w:tbl>
    <w:p w14:paraId="28A0535B">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068AE9D">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05A459C">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3E876FE">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0BC97FCC">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17DC453">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7D81DE8">
      <w:pPr>
        <w:ind w:firstLine="201" w:firstLineChars="100"/>
        <w:rPr>
          <w:rFonts w:hint="eastAsia"/>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0FA4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4C6BE45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7DC51AC">
            <w:pPr>
              <w:adjustRightInd w:val="0"/>
              <w:snapToGrid w:val="0"/>
              <w:jc w:val="center"/>
              <w:rPr>
                <w:rFonts w:asciiTheme="majorEastAsia" w:hAnsiTheme="majorEastAsia" w:eastAsiaTheme="majorEastAsia"/>
                <w:b/>
                <w:sz w:val="24"/>
                <w:szCs w:val="21"/>
              </w:rPr>
            </w:pPr>
          </w:p>
        </w:tc>
      </w:tr>
      <w:tr w14:paraId="3012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6301BC8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7511C66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3160E9B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4639F8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5E7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6C0D439C">
            <w:pPr>
              <w:adjustRightInd w:val="0"/>
              <w:snapToGrid w:val="0"/>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935" w:type="dxa"/>
            <w:vMerge w:val="restart"/>
            <w:vAlign w:val="center"/>
          </w:tcPr>
          <w:p w14:paraId="3887EBAD">
            <w:pPr>
              <w:adjustRightInd w:val="0"/>
              <w:snapToGrid w:val="0"/>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动态心电图</w:t>
            </w:r>
          </w:p>
        </w:tc>
        <w:tc>
          <w:tcPr>
            <w:tcW w:w="7564" w:type="dxa"/>
            <w:gridSpan w:val="2"/>
            <w:vAlign w:val="center"/>
          </w:tcPr>
          <w:p w14:paraId="32462F47">
            <w:pPr>
              <w:keepNext w:val="0"/>
              <w:keepLines w:val="0"/>
              <w:widowControl/>
              <w:suppressLineNumbers w:val="0"/>
              <w:spacing w:before="0" w:beforeAutospacing="0" w:after="0" w:afterAutospacing="0"/>
              <w:ind w:left="0" w:leftChars="0" w:right="0" w:rightChars="0"/>
              <w:jc w:val="both"/>
              <w:textAlignment w:val="center"/>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1.记录时间：1-30天或更长可选；</w:t>
            </w:r>
          </w:p>
        </w:tc>
        <w:tc>
          <w:tcPr>
            <w:tcW w:w="817" w:type="dxa"/>
            <w:vAlign w:val="top"/>
          </w:tcPr>
          <w:p w14:paraId="42CD6ED6">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1"/>
                <w:szCs w:val="21"/>
                <w:lang w:val="en-US" w:eastAsia="zh-CN" w:bidi="ar"/>
              </w:rPr>
              <w:t>▲</w:t>
            </w:r>
          </w:p>
        </w:tc>
      </w:tr>
      <w:tr w14:paraId="39D6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B49CA53">
            <w:pPr>
              <w:adjustRightInd w:val="0"/>
              <w:snapToGrid w:val="0"/>
              <w:rPr>
                <w:rFonts w:asciiTheme="majorEastAsia" w:hAnsiTheme="majorEastAsia" w:eastAsiaTheme="majorEastAsia"/>
                <w:b/>
                <w:sz w:val="24"/>
                <w:szCs w:val="21"/>
              </w:rPr>
            </w:pPr>
          </w:p>
        </w:tc>
        <w:tc>
          <w:tcPr>
            <w:tcW w:w="935" w:type="dxa"/>
            <w:vMerge w:val="continue"/>
          </w:tcPr>
          <w:p w14:paraId="38077E56">
            <w:pPr>
              <w:adjustRightInd w:val="0"/>
              <w:snapToGrid w:val="0"/>
              <w:rPr>
                <w:rFonts w:asciiTheme="majorEastAsia" w:hAnsiTheme="majorEastAsia" w:eastAsiaTheme="majorEastAsia"/>
                <w:b/>
                <w:sz w:val="24"/>
                <w:szCs w:val="21"/>
              </w:rPr>
            </w:pPr>
          </w:p>
        </w:tc>
        <w:tc>
          <w:tcPr>
            <w:tcW w:w="7564" w:type="dxa"/>
            <w:gridSpan w:val="2"/>
            <w:vAlign w:val="center"/>
          </w:tcPr>
          <w:p w14:paraId="307A70E0">
            <w:pPr>
              <w:keepNext w:val="0"/>
              <w:keepLines w:val="0"/>
              <w:widowControl/>
              <w:suppressLineNumbers w:val="0"/>
              <w:spacing w:before="0" w:beforeAutospacing="0" w:after="0" w:afterAutospacing="0"/>
              <w:ind w:left="0" w:leftChars="0" w:right="0" w:rightChars="0"/>
              <w:jc w:val="left"/>
              <w:textAlignment w:val="center"/>
              <w:rPr>
                <w:rFonts w:ascii="宋体" w:hAnsi="宋体" w:cs="宋体"/>
                <w:color w:val="000000" w:themeColor="text1"/>
                <w:szCs w:val="21"/>
                <w14:textFill>
                  <w14:solidFill>
                    <w14:schemeClr w14:val="tx1"/>
                  </w14:solidFill>
                </w14:textFill>
              </w:rPr>
            </w:pPr>
            <w:r>
              <w:rPr>
                <w:rFonts w:hint="eastAsia" w:ascii="宋体" w:hAnsi="宋体" w:eastAsia="宋体" w:cs="宋体"/>
                <w:kern w:val="2"/>
                <w:sz w:val="24"/>
                <w:szCs w:val="24"/>
                <w:lang w:val="en-US" w:eastAsia="zh-CN" w:bidi="ar"/>
              </w:rPr>
              <w:t>2.心电体位及运动状态记录：支持，记录器内置三维加速传感器实现体位与运动状态追踪分析；</w:t>
            </w:r>
          </w:p>
        </w:tc>
        <w:tc>
          <w:tcPr>
            <w:tcW w:w="817" w:type="dxa"/>
            <w:vAlign w:val="top"/>
          </w:tcPr>
          <w:p w14:paraId="308CD048">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1"/>
                <w:szCs w:val="21"/>
                <w:lang w:val="en-US" w:eastAsia="zh-CN" w:bidi="ar"/>
              </w:rPr>
              <w:t>▲</w:t>
            </w:r>
          </w:p>
        </w:tc>
      </w:tr>
      <w:tr w14:paraId="0A98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AFFFB1">
            <w:pPr>
              <w:adjustRightInd w:val="0"/>
              <w:snapToGrid w:val="0"/>
              <w:rPr>
                <w:rFonts w:asciiTheme="majorEastAsia" w:hAnsiTheme="majorEastAsia" w:eastAsiaTheme="majorEastAsia"/>
                <w:b/>
                <w:sz w:val="24"/>
                <w:szCs w:val="21"/>
              </w:rPr>
            </w:pPr>
          </w:p>
        </w:tc>
        <w:tc>
          <w:tcPr>
            <w:tcW w:w="935" w:type="dxa"/>
            <w:vMerge w:val="continue"/>
          </w:tcPr>
          <w:p w14:paraId="78798006">
            <w:pPr>
              <w:adjustRightInd w:val="0"/>
              <w:snapToGrid w:val="0"/>
              <w:rPr>
                <w:rFonts w:asciiTheme="majorEastAsia" w:hAnsiTheme="majorEastAsia" w:eastAsiaTheme="majorEastAsia"/>
                <w:b/>
                <w:sz w:val="24"/>
                <w:szCs w:val="21"/>
              </w:rPr>
            </w:pPr>
          </w:p>
        </w:tc>
        <w:tc>
          <w:tcPr>
            <w:tcW w:w="7564" w:type="dxa"/>
            <w:gridSpan w:val="2"/>
            <w:vAlign w:val="top"/>
          </w:tcPr>
          <w:p w14:paraId="027AA4BA">
            <w:pPr>
              <w:keepNext w:val="0"/>
              <w:keepLines w:val="0"/>
              <w:widowControl w:val="0"/>
              <w:suppressLineNumbers w:val="0"/>
              <w:spacing w:before="0" w:beforeAutospacing="0" w:after="0" w:afterAutospacing="0" w:line="273" w:lineRule="auto"/>
              <w:ind w:left="0" w:leftChars="0" w:right="0" w:rightChars="0"/>
              <w:jc w:val="both"/>
              <w:rPr>
                <w:rFonts w:ascii="宋体" w:hAnsi="宋体" w:cs="宋体"/>
                <w:color w:val="000000" w:themeColor="text1"/>
                <w:szCs w:val="21"/>
                <w14:textFill>
                  <w14:solidFill>
                    <w14:schemeClr w14:val="tx1"/>
                  </w14:solidFill>
                </w14:textFill>
              </w:rPr>
            </w:pPr>
            <w:r>
              <w:rPr>
                <w:rFonts w:hint="eastAsia" w:ascii="宋体" w:hAnsi="宋体" w:eastAsia="宋体" w:cs="宋体"/>
                <w:kern w:val="2"/>
                <w:sz w:val="24"/>
                <w:szCs w:val="24"/>
                <w:lang w:val="en-US" w:eastAsia="zh-CN" w:bidi="ar"/>
              </w:rPr>
              <w:t>3.</w:t>
            </w:r>
            <w:r>
              <w:rPr>
                <w:rFonts w:hint="eastAsia" w:ascii="宋体" w:hAnsi="宋体" w:eastAsia="宋体" w:cs="宋体"/>
                <w:kern w:val="2"/>
                <w:sz w:val="24"/>
                <w:szCs w:val="24"/>
                <w:highlight w:val="none"/>
                <w:lang w:val="en-US" w:eastAsia="zh-CN" w:bidi="ar"/>
              </w:rPr>
              <w:t>无线蓝牙功能</w:t>
            </w:r>
            <w:r>
              <w:rPr>
                <w:rFonts w:hint="eastAsia" w:ascii="宋体" w:hAnsi="宋体" w:eastAsia="宋体" w:cs="宋体"/>
                <w:kern w:val="2"/>
                <w:sz w:val="24"/>
                <w:szCs w:val="24"/>
                <w:lang w:val="en-US" w:eastAsia="zh-CN" w:bidi="ar"/>
              </w:rPr>
              <w:t>：记录器带无线蓝牙传输模块，遥测心电+动态心电双工作模式；</w:t>
            </w:r>
          </w:p>
        </w:tc>
        <w:tc>
          <w:tcPr>
            <w:tcW w:w="817" w:type="dxa"/>
            <w:vAlign w:val="top"/>
          </w:tcPr>
          <w:p w14:paraId="762299CC">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241D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75E3017">
            <w:pPr>
              <w:adjustRightInd w:val="0"/>
              <w:snapToGrid w:val="0"/>
              <w:rPr>
                <w:rFonts w:asciiTheme="majorEastAsia" w:hAnsiTheme="majorEastAsia" w:eastAsiaTheme="majorEastAsia"/>
                <w:b/>
                <w:sz w:val="24"/>
                <w:szCs w:val="21"/>
              </w:rPr>
            </w:pPr>
          </w:p>
        </w:tc>
        <w:tc>
          <w:tcPr>
            <w:tcW w:w="935" w:type="dxa"/>
            <w:vMerge w:val="continue"/>
          </w:tcPr>
          <w:p w14:paraId="489717A9">
            <w:pPr>
              <w:adjustRightInd w:val="0"/>
              <w:snapToGrid w:val="0"/>
              <w:rPr>
                <w:rFonts w:asciiTheme="majorEastAsia" w:hAnsiTheme="majorEastAsia" w:eastAsiaTheme="majorEastAsia"/>
                <w:b/>
                <w:sz w:val="24"/>
                <w:szCs w:val="21"/>
              </w:rPr>
            </w:pPr>
          </w:p>
        </w:tc>
        <w:tc>
          <w:tcPr>
            <w:tcW w:w="7564" w:type="dxa"/>
            <w:gridSpan w:val="2"/>
            <w:vAlign w:val="top"/>
          </w:tcPr>
          <w:p w14:paraId="7EFAB077">
            <w:pPr>
              <w:keepNext w:val="0"/>
              <w:keepLines w:val="0"/>
              <w:widowControl w:val="0"/>
              <w:suppressLineNumbers w:val="0"/>
              <w:spacing w:before="0" w:beforeAutospacing="0" w:after="0" w:afterAutospacing="0" w:line="273" w:lineRule="auto"/>
              <w:ind w:left="0" w:leftChars="0" w:right="0" w:rightChars="0"/>
              <w:jc w:val="both"/>
              <w:rPr>
                <w:rFonts w:ascii="宋体" w:hAnsi="宋体" w:cs="宋体"/>
                <w:color w:val="000000" w:themeColor="text1"/>
                <w:szCs w:val="21"/>
                <w14:textFill>
                  <w14:solidFill>
                    <w14:schemeClr w14:val="tx1"/>
                  </w14:solidFill>
                </w14:textFill>
              </w:rPr>
            </w:pPr>
            <w:r>
              <w:rPr>
                <w:rFonts w:hint="eastAsia" w:ascii="宋体" w:hAnsi="宋体" w:eastAsia="宋体" w:cs="宋体"/>
                <w:kern w:val="2"/>
                <w:sz w:val="24"/>
                <w:szCs w:val="24"/>
                <w:lang w:val="en-US" w:eastAsia="zh-CN" w:bidi="ar"/>
              </w:rPr>
              <w:t>4.</w:t>
            </w:r>
            <w:r>
              <w:rPr>
                <w:rFonts w:hint="eastAsia" w:ascii="宋体" w:hAnsi="宋体" w:eastAsia="宋体" w:cs="宋体"/>
                <w:kern w:val="2"/>
                <w:sz w:val="24"/>
                <w:szCs w:val="24"/>
                <w:highlight w:val="none"/>
                <w:lang w:val="en-US" w:eastAsia="zh-CN" w:bidi="ar"/>
              </w:rPr>
              <w:t>防水功能</w:t>
            </w:r>
            <w:r>
              <w:rPr>
                <w:rFonts w:hint="eastAsia" w:ascii="宋体" w:hAnsi="宋体" w:eastAsia="宋体" w:cs="宋体"/>
                <w:kern w:val="2"/>
                <w:sz w:val="24"/>
                <w:szCs w:val="24"/>
                <w:lang w:val="en-US" w:eastAsia="zh-CN" w:bidi="ar"/>
              </w:rPr>
              <w:t>：支持IPX6级防水</w:t>
            </w:r>
            <w:r>
              <w:rPr>
                <w:rFonts w:hint="eastAsia" w:ascii="宋体" w:hAnsi="宋体" w:cs="宋体"/>
                <w:kern w:val="2"/>
                <w:sz w:val="24"/>
                <w:szCs w:val="24"/>
                <w:lang w:val="en-US" w:eastAsia="zh-CN" w:bidi="ar"/>
              </w:rPr>
              <w:t>或更优</w:t>
            </w:r>
            <w:r>
              <w:rPr>
                <w:rFonts w:hint="eastAsia" w:ascii="宋体" w:hAnsi="宋体" w:eastAsia="宋体" w:cs="宋体"/>
                <w:kern w:val="2"/>
                <w:sz w:val="24"/>
                <w:szCs w:val="24"/>
                <w:lang w:val="en-US" w:eastAsia="zh-CN" w:bidi="ar"/>
              </w:rPr>
              <w:t>；</w:t>
            </w:r>
          </w:p>
        </w:tc>
        <w:tc>
          <w:tcPr>
            <w:tcW w:w="817" w:type="dxa"/>
            <w:vAlign w:val="top"/>
          </w:tcPr>
          <w:p w14:paraId="473F3C9F">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1734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451617">
            <w:pPr>
              <w:adjustRightInd w:val="0"/>
              <w:snapToGrid w:val="0"/>
              <w:rPr>
                <w:rFonts w:asciiTheme="majorEastAsia" w:hAnsiTheme="majorEastAsia" w:eastAsiaTheme="majorEastAsia"/>
                <w:b/>
                <w:sz w:val="24"/>
                <w:szCs w:val="21"/>
              </w:rPr>
            </w:pPr>
          </w:p>
        </w:tc>
        <w:tc>
          <w:tcPr>
            <w:tcW w:w="935" w:type="dxa"/>
            <w:vMerge w:val="continue"/>
          </w:tcPr>
          <w:p w14:paraId="723B7B91">
            <w:pPr>
              <w:adjustRightInd w:val="0"/>
              <w:snapToGrid w:val="0"/>
              <w:rPr>
                <w:rFonts w:asciiTheme="majorEastAsia" w:hAnsiTheme="majorEastAsia" w:eastAsiaTheme="majorEastAsia"/>
                <w:b/>
                <w:sz w:val="24"/>
                <w:szCs w:val="21"/>
              </w:rPr>
            </w:pPr>
          </w:p>
        </w:tc>
        <w:tc>
          <w:tcPr>
            <w:tcW w:w="7564" w:type="dxa"/>
            <w:gridSpan w:val="2"/>
            <w:vAlign w:val="top"/>
          </w:tcPr>
          <w:p w14:paraId="38170B2B">
            <w:pPr>
              <w:keepNext w:val="0"/>
              <w:keepLines w:val="0"/>
              <w:widowControl w:val="0"/>
              <w:suppressLineNumbers w:val="0"/>
              <w:spacing w:before="0" w:beforeAutospacing="0" w:after="0" w:afterAutospacing="0" w:line="273" w:lineRule="auto"/>
              <w:ind w:left="0" w:leftChars="0" w:right="0" w:rightChars="0"/>
              <w:jc w:val="both"/>
              <w:rPr>
                <w:rFonts w:ascii="宋体" w:hAnsi="宋体" w:cs="宋体"/>
                <w:b/>
                <w:color w:val="000000"/>
                <w:szCs w:val="21"/>
              </w:rPr>
            </w:pPr>
            <w:r>
              <w:rPr>
                <w:rFonts w:hint="eastAsia" w:ascii="宋体" w:hAnsi="宋体" w:eastAsia="宋体" w:cs="宋体"/>
                <w:kern w:val="2"/>
                <w:sz w:val="24"/>
                <w:szCs w:val="24"/>
                <w:lang w:val="en-US" w:eastAsia="zh-CN" w:bidi="ar"/>
              </w:rPr>
              <w:t>5.显示：采用OLED屏幕，彩色液晶屏显示；</w:t>
            </w:r>
          </w:p>
        </w:tc>
        <w:tc>
          <w:tcPr>
            <w:tcW w:w="817" w:type="dxa"/>
            <w:vAlign w:val="top"/>
          </w:tcPr>
          <w:p w14:paraId="1D5A47E2">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35C7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C3B0FF">
            <w:pPr>
              <w:adjustRightInd w:val="0"/>
              <w:snapToGrid w:val="0"/>
              <w:rPr>
                <w:rFonts w:asciiTheme="majorEastAsia" w:hAnsiTheme="majorEastAsia" w:eastAsiaTheme="majorEastAsia"/>
                <w:b/>
                <w:sz w:val="24"/>
                <w:szCs w:val="21"/>
              </w:rPr>
            </w:pPr>
          </w:p>
        </w:tc>
        <w:tc>
          <w:tcPr>
            <w:tcW w:w="935" w:type="dxa"/>
            <w:vMerge w:val="continue"/>
          </w:tcPr>
          <w:p w14:paraId="76AF58FB">
            <w:pPr>
              <w:adjustRightInd w:val="0"/>
              <w:snapToGrid w:val="0"/>
              <w:rPr>
                <w:rFonts w:asciiTheme="majorEastAsia" w:hAnsiTheme="majorEastAsia" w:eastAsiaTheme="majorEastAsia"/>
                <w:b/>
                <w:sz w:val="24"/>
                <w:szCs w:val="21"/>
              </w:rPr>
            </w:pPr>
          </w:p>
        </w:tc>
        <w:tc>
          <w:tcPr>
            <w:tcW w:w="7564" w:type="dxa"/>
            <w:gridSpan w:val="2"/>
            <w:vAlign w:val="top"/>
          </w:tcPr>
          <w:p w14:paraId="137E2A80">
            <w:pPr>
              <w:keepNext w:val="0"/>
              <w:keepLines w:val="0"/>
              <w:widowControl w:val="0"/>
              <w:suppressLineNumbers w:val="0"/>
              <w:spacing w:before="0" w:beforeAutospacing="0" w:after="0" w:afterAutospacing="0" w:line="300" w:lineRule="auto"/>
              <w:ind w:left="0" w:leftChars="0" w:right="0" w:rightChars="0"/>
              <w:jc w:val="left"/>
              <w:rPr>
                <w:rFonts w:ascii="宋体" w:hAnsi="宋体" w:cs="宋体"/>
                <w:color w:val="000000"/>
                <w:szCs w:val="21"/>
              </w:rPr>
            </w:pPr>
            <w:r>
              <w:rPr>
                <w:rFonts w:hint="eastAsia" w:ascii="宋体" w:hAnsi="宋体" w:eastAsia="宋体" w:cs="宋体"/>
                <w:kern w:val="2"/>
                <w:sz w:val="24"/>
                <w:szCs w:val="24"/>
                <w:lang w:val="en-US" w:eastAsia="zh-CN" w:bidi="ar"/>
              </w:rPr>
              <w:t>6.采样率：</w:t>
            </w:r>
            <w:r>
              <w:rPr>
                <w:rFonts w:hint="eastAsia" w:ascii="宋体" w:hAnsi="宋体" w:cs="宋体"/>
                <w:kern w:val="2"/>
                <w:sz w:val="24"/>
                <w:szCs w:val="24"/>
                <w:lang w:val="en-US" w:eastAsia="zh-CN" w:bidi="ar"/>
              </w:rPr>
              <w:t>≥</w:t>
            </w:r>
            <w:r>
              <w:rPr>
                <w:rFonts w:hint="eastAsia" w:ascii="宋体" w:hAnsi="宋体" w:eastAsia="宋体" w:cs="宋体"/>
                <w:kern w:val="2"/>
                <w:sz w:val="24"/>
                <w:szCs w:val="24"/>
                <w:lang w:val="en-US" w:eastAsia="zh-CN" w:bidi="ar"/>
              </w:rPr>
              <w:t>32000Hz；</w:t>
            </w:r>
          </w:p>
        </w:tc>
        <w:tc>
          <w:tcPr>
            <w:tcW w:w="817" w:type="dxa"/>
            <w:vAlign w:val="top"/>
          </w:tcPr>
          <w:p w14:paraId="557CE4DE">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192A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0B203F3">
            <w:pPr>
              <w:adjustRightInd w:val="0"/>
              <w:snapToGrid w:val="0"/>
              <w:rPr>
                <w:rFonts w:asciiTheme="majorEastAsia" w:hAnsiTheme="majorEastAsia" w:eastAsiaTheme="majorEastAsia"/>
                <w:b/>
                <w:sz w:val="24"/>
                <w:szCs w:val="21"/>
              </w:rPr>
            </w:pPr>
          </w:p>
        </w:tc>
        <w:tc>
          <w:tcPr>
            <w:tcW w:w="935" w:type="dxa"/>
            <w:vMerge w:val="continue"/>
          </w:tcPr>
          <w:p w14:paraId="74FE1750">
            <w:pPr>
              <w:adjustRightInd w:val="0"/>
              <w:snapToGrid w:val="0"/>
              <w:rPr>
                <w:rFonts w:asciiTheme="majorEastAsia" w:hAnsiTheme="majorEastAsia" w:eastAsiaTheme="majorEastAsia"/>
                <w:b/>
                <w:sz w:val="24"/>
                <w:szCs w:val="21"/>
              </w:rPr>
            </w:pPr>
          </w:p>
        </w:tc>
        <w:tc>
          <w:tcPr>
            <w:tcW w:w="7564" w:type="dxa"/>
            <w:gridSpan w:val="2"/>
            <w:vAlign w:val="top"/>
          </w:tcPr>
          <w:p w14:paraId="4BBED96C">
            <w:pPr>
              <w:keepNext w:val="0"/>
              <w:keepLines w:val="0"/>
              <w:widowControl w:val="0"/>
              <w:suppressLineNumbers w:val="0"/>
              <w:spacing w:before="0" w:beforeAutospacing="0" w:after="0" w:afterAutospacing="0" w:line="300" w:lineRule="auto"/>
              <w:ind w:left="0" w:leftChars="0" w:right="0" w:rightChars="0"/>
              <w:jc w:val="left"/>
              <w:rPr>
                <w:rFonts w:ascii="宋体" w:hAnsi="宋体" w:cs="宋体"/>
                <w:color w:val="000000"/>
                <w:szCs w:val="21"/>
              </w:rPr>
            </w:pPr>
            <w:r>
              <w:rPr>
                <w:rFonts w:hint="eastAsia" w:ascii="宋体" w:hAnsi="宋体" w:eastAsia="宋体" w:cs="宋体"/>
                <w:kern w:val="2"/>
                <w:sz w:val="24"/>
                <w:szCs w:val="24"/>
                <w:lang w:val="en-US" w:eastAsia="zh-CN" w:bidi="ar"/>
              </w:rPr>
              <w:t>7.A/D转换精度：</w:t>
            </w:r>
            <w:r>
              <w:rPr>
                <w:rFonts w:hint="eastAsia" w:ascii="宋体" w:hAnsi="宋体" w:cs="宋体"/>
                <w:kern w:val="2"/>
                <w:sz w:val="24"/>
                <w:szCs w:val="24"/>
                <w:lang w:val="en-US" w:eastAsia="zh-CN" w:bidi="ar"/>
              </w:rPr>
              <w:t>≥</w:t>
            </w:r>
            <w:r>
              <w:rPr>
                <w:rFonts w:hint="eastAsia" w:ascii="宋体" w:hAnsi="宋体" w:eastAsia="宋体" w:cs="宋体"/>
                <w:kern w:val="2"/>
                <w:sz w:val="24"/>
                <w:szCs w:val="24"/>
                <w:lang w:val="en-US" w:eastAsia="zh-CN" w:bidi="ar"/>
              </w:rPr>
              <w:t>24位；</w:t>
            </w:r>
          </w:p>
        </w:tc>
        <w:tc>
          <w:tcPr>
            <w:tcW w:w="817" w:type="dxa"/>
            <w:vAlign w:val="top"/>
          </w:tcPr>
          <w:p w14:paraId="70E1196D">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0C0D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7C786C">
            <w:pPr>
              <w:adjustRightInd w:val="0"/>
              <w:snapToGrid w:val="0"/>
              <w:rPr>
                <w:rFonts w:asciiTheme="majorEastAsia" w:hAnsiTheme="majorEastAsia" w:eastAsiaTheme="majorEastAsia"/>
                <w:b/>
                <w:sz w:val="24"/>
                <w:szCs w:val="21"/>
              </w:rPr>
            </w:pPr>
          </w:p>
        </w:tc>
        <w:tc>
          <w:tcPr>
            <w:tcW w:w="935" w:type="dxa"/>
            <w:vMerge w:val="continue"/>
          </w:tcPr>
          <w:p w14:paraId="50FBC9D1">
            <w:pPr>
              <w:adjustRightInd w:val="0"/>
              <w:snapToGrid w:val="0"/>
              <w:rPr>
                <w:rFonts w:asciiTheme="majorEastAsia" w:hAnsiTheme="majorEastAsia" w:eastAsiaTheme="majorEastAsia"/>
                <w:b/>
                <w:sz w:val="24"/>
                <w:szCs w:val="21"/>
              </w:rPr>
            </w:pPr>
          </w:p>
        </w:tc>
        <w:tc>
          <w:tcPr>
            <w:tcW w:w="7564" w:type="dxa"/>
            <w:gridSpan w:val="2"/>
            <w:vAlign w:val="top"/>
          </w:tcPr>
          <w:p w14:paraId="184E9E1B">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8.频响范围：0.05-240Hz</w:t>
            </w:r>
            <w:r>
              <w:rPr>
                <w:rFonts w:hint="eastAsia" w:ascii="宋体" w:hAnsi="宋体" w:cs="宋体"/>
                <w:kern w:val="2"/>
                <w:sz w:val="24"/>
                <w:szCs w:val="24"/>
                <w:lang w:val="en-US" w:eastAsia="zh-CN" w:bidi="ar"/>
              </w:rPr>
              <w:t>（涵盖此范围）</w:t>
            </w:r>
            <w:r>
              <w:rPr>
                <w:rFonts w:hint="eastAsia" w:ascii="宋体" w:hAnsi="宋体" w:eastAsia="宋体" w:cs="宋体"/>
                <w:kern w:val="2"/>
                <w:sz w:val="24"/>
                <w:szCs w:val="24"/>
                <w:lang w:val="en-US" w:eastAsia="zh-CN" w:bidi="ar"/>
              </w:rPr>
              <w:t>；</w:t>
            </w:r>
          </w:p>
        </w:tc>
        <w:tc>
          <w:tcPr>
            <w:tcW w:w="817" w:type="dxa"/>
            <w:vAlign w:val="top"/>
          </w:tcPr>
          <w:p w14:paraId="7BF223EF">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593A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F00CE93">
            <w:pPr>
              <w:adjustRightInd w:val="0"/>
              <w:snapToGrid w:val="0"/>
              <w:rPr>
                <w:rFonts w:asciiTheme="majorEastAsia" w:hAnsiTheme="majorEastAsia" w:eastAsiaTheme="majorEastAsia"/>
                <w:b/>
                <w:sz w:val="24"/>
                <w:szCs w:val="21"/>
              </w:rPr>
            </w:pPr>
          </w:p>
        </w:tc>
        <w:tc>
          <w:tcPr>
            <w:tcW w:w="935" w:type="dxa"/>
            <w:vMerge w:val="continue"/>
          </w:tcPr>
          <w:p w14:paraId="7F5BD8DE">
            <w:pPr>
              <w:adjustRightInd w:val="0"/>
              <w:snapToGrid w:val="0"/>
              <w:rPr>
                <w:rFonts w:asciiTheme="majorEastAsia" w:hAnsiTheme="majorEastAsia" w:eastAsiaTheme="majorEastAsia"/>
                <w:b/>
                <w:sz w:val="24"/>
                <w:szCs w:val="21"/>
              </w:rPr>
            </w:pPr>
          </w:p>
        </w:tc>
        <w:tc>
          <w:tcPr>
            <w:tcW w:w="7564" w:type="dxa"/>
            <w:gridSpan w:val="2"/>
            <w:vAlign w:val="top"/>
          </w:tcPr>
          <w:p w14:paraId="13E08982">
            <w:pPr>
              <w:keepNext w:val="0"/>
              <w:keepLines w:val="0"/>
              <w:widowControl w:val="0"/>
              <w:suppressLineNumbers w:val="0"/>
              <w:spacing w:before="0" w:beforeAutospacing="0" w:after="0" w:afterAutospacing="0" w:line="300" w:lineRule="auto"/>
              <w:ind w:left="0" w:leftChars="0" w:right="0" w:rightChars="0"/>
              <w:jc w:val="left"/>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9.存储容量：≥8GB，可扩展到≥32GB；</w:t>
            </w:r>
          </w:p>
        </w:tc>
        <w:tc>
          <w:tcPr>
            <w:tcW w:w="817" w:type="dxa"/>
            <w:vAlign w:val="top"/>
          </w:tcPr>
          <w:p w14:paraId="3AF16F84">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1CB6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F22967">
            <w:pPr>
              <w:adjustRightInd w:val="0"/>
              <w:snapToGrid w:val="0"/>
              <w:rPr>
                <w:rFonts w:asciiTheme="majorEastAsia" w:hAnsiTheme="majorEastAsia" w:eastAsiaTheme="majorEastAsia"/>
                <w:b/>
                <w:sz w:val="24"/>
                <w:szCs w:val="21"/>
              </w:rPr>
            </w:pPr>
          </w:p>
        </w:tc>
        <w:tc>
          <w:tcPr>
            <w:tcW w:w="935" w:type="dxa"/>
            <w:vMerge w:val="continue"/>
          </w:tcPr>
          <w:p w14:paraId="21F3C36C">
            <w:pPr>
              <w:adjustRightInd w:val="0"/>
              <w:snapToGrid w:val="0"/>
              <w:rPr>
                <w:rFonts w:asciiTheme="majorEastAsia" w:hAnsiTheme="majorEastAsia" w:eastAsiaTheme="majorEastAsia"/>
                <w:b/>
                <w:sz w:val="24"/>
                <w:szCs w:val="21"/>
              </w:rPr>
            </w:pPr>
          </w:p>
        </w:tc>
        <w:tc>
          <w:tcPr>
            <w:tcW w:w="7564" w:type="dxa"/>
            <w:gridSpan w:val="2"/>
            <w:vAlign w:val="top"/>
          </w:tcPr>
          <w:p w14:paraId="76669F24">
            <w:pPr>
              <w:keepNext w:val="0"/>
              <w:keepLines w:val="0"/>
              <w:widowControl w:val="0"/>
              <w:suppressLineNumbers w:val="0"/>
              <w:spacing w:before="0" w:beforeAutospacing="0" w:after="0" w:afterAutospacing="0" w:line="300" w:lineRule="auto"/>
              <w:ind w:left="0" w:leftChars="0" w:right="0" w:rightChars="0"/>
              <w:jc w:val="left"/>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10.电池欠压检测：自动检测电池电量，提示报警电池电量不足；</w:t>
            </w:r>
          </w:p>
        </w:tc>
        <w:tc>
          <w:tcPr>
            <w:tcW w:w="817" w:type="dxa"/>
            <w:vAlign w:val="top"/>
          </w:tcPr>
          <w:p w14:paraId="395CAEFC">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65E6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9B4BE2F">
            <w:pPr>
              <w:adjustRightInd w:val="0"/>
              <w:snapToGrid w:val="0"/>
              <w:rPr>
                <w:rFonts w:asciiTheme="majorEastAsia" w:hAnsiTheme="majorEastAsia" w:eastAsiaTheme="majorEastAsia"/>
                <w:b/>
                <w:sz w:val="24"/>
                <w:szCs w:val="21"/>
              </w:rPr>
            </w:pPr>
          </w:p>
        </w:tc>
        <w:tc>
          <w:tcPr>
            <w:tcW w:w="935" w:type="dxa"/>
            <w:vMerge w:val="continue"/>
          </w:tcPr>
          <w:p w14:paraId="1C3D805F">
            <w:pPr>
              <w:adjustRightInd w:val="0"/>
              <w:snapToGrid w:val="0"/>
              <w:rPr>
                <w:rFonts w:asciiTheme="majorEastAsia" w:hAnsiTheme="majorEastAsia" w:eastAsiaTheme="majorEastAsia"/>
                <w:b/>
                <w:sz w:val="24"/>
                <w:szCs w:val="21"/>
              </w:rPr>
            </w:pPr>
          </w:p>
        </w:tc>
        <w:tc>
          <w:tcPr>
            <w:tcW w:w="7564" w:type="dxa"/>
            <w:gridSpan w:val="2"/>
            <w:vAlign w:val="top"/>
          </w:tcPr>
          <w:p w14:paraId="0072D411">
            <w:pPr>
              <w:keepNext w:val="0"/>
              <w:keepLines w:val="0"/>
              <w:widowControl w:val="0"/>
              <w:suppressLineNumbers w:val="0"/>
              <w:spacing w:before="0" w:beforeAutospacing="0" w:after="0" w:afterAutospacing="0" w:line="273" w:lineRule="auto"/>
              <w:ind w:left="0" w:leftChars="0" w:right="0" w:rightChars="0"/>
              <w:jc w:val="both"/>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11.导联</w:t>
            </w:r>
            <w:r>
              <w:rPr>
                <w:rFonts w:hint="eastAsia" w:ascii="宋体" w:hAnsi="宋体" w:cs="宋体"/>
                <w:kern w:val="2"/>
                <w:sz w:val="24"/>
                <w:szCs w:val="24"/>
                <w:lang w:val="en-US" w:eastAsia="zh-CN" w:bidi="ar"/>
              </w:rPr>
              <w:t>要求：</w:t>
            </w:r>
          </w:p>
        </w:tc>
        <w:tc>
          <w:tcPr>
            <w:tcW w:w="817" w:type="dxa"/>
            <w:vAlign w:val="top"/>
          </w:tcPr>
          <w:p w14:paraId="4C484927">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7A64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E6168A">
            <w:pPr>
              <w:adjustRightInd w:val="0"/>
              <w:snapToGrid w:val="0"/>
              <w:rPr>
                <w:rFonts w:asciiTheme="majorEastAsia" w:hAnsiTheme="majorEastAsia" w:eastAsiaTheme="majorEastAsia"/>
                <w:b/>
                <w:sz w:val="24"/>
                <w:szCs w:val="21"/>
              </w:rPr>
            </w:pPr>
          </w:p>
        </w:tc>
        <w:tc>
          <w:tcPr>
            <w:tcW w:w="935" w:type="dxa"/>
            <w:vMerge w:val="continue"/>
          </w:tcPr>
          <w:p w14:paraId="10066568">
            <w:pPr>
              <w:adjustRightInd w:val="0"/>
              <w:snapToGrid w:val="0"/>
              <w:rPr>
                <w:rFonts w:asciiTheme="majorEastAsia" w:hAnsiTheme="majorEastAsia" w:eastAsiaTheme="majorEastAsia"/>
                <w:b/>
                <w:sz w:val="24"/>
                <w:szCs w:val="21"/>
              </w:rPr>
            </w:pPr>
          </w:p>
        </w:tc>
        <w:tc>
          <w:tcPr>
            <w:tcW w:w="7564" w:type="dxa"/>
            <w:gridSpan w:val="2"/>
            <w:vAlign w:val="top"/>
          </w:tcPr>
          <w:p w14:paraId="6E6C09CC">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default" w:ascii="Calibri" w:hAnsi="Calibri" w:cs="Calibri"/>
                <w:kern w:val="2"/>
                <w:sz w:val="24"/>
                <w:szCs w:val="24"/>
                <w:lang w:val="en-US" w:eastAsia="zh-CN" w:bidi="ar"/>
              </w:rPr>
              <w:t>①</w:t>
            </w:r>
            <w:r>
              <w:rPr>
                <w:rFonts w:hint="eastAsia" w:ascii="宋体" w:hAnsi="宋体" w:eastAsia="宋体" w:cs="宋体"/>
                <w:kern w:val="2"/>
                <w:sz w:val="24"/>
                <w:szCs w:val="24"/>
                <w:lang w:val="en-US" w:eastAsia="zh-CN" w:bidi="ar"/>
              </w:rPr>
              <w:t>检测：自动检测导联线连接质量，提示报警导联脱落；</w:t>
            </w:r>
          </w:p>
        </w:tc>
        <w:tc>
          <w:tcPr>
            <w:tcW w:w="817" w:type="dxa"/>
            <w:vAlign w:val="top"/>
          </w:tcPr>
          <w:p w14:paraId="50449A55">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5EED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F4582C">
            <w:pPr>
              <w:adjustRightInd w:val="0"/>
              <w:snapToGrid w:val="0"/>
              <w:rPr>
                <w:rFonts w:asciiTheme="majorEastAsia" w:hAnsiTheme="majorEastAsia" w:eastAsiaTheme="majorEastAsia"/>
                <w:b/>
                <w:sz w:val="24"/>
                <w:szCs w:val="21"/>
              </w:rPr>
            </w:pPr>
          </w:p>
        </w:tc>
        <w:tc>
          <w:tcPr>
            <w:tcW w:w="935" w:type="dxa"/>
            <w:vMerge w:val="continue"/>
          </w:tcPr>
          <w:p w14:paraId="075F0CB3">
            <w:pPr>
              <w:adjustRightInd w:val="0"/>
              <w:snapToGrid w:val="0"/>
              <w:rPr>
                <w:rFonts w:asciiTheme="majorEastAsia" w:hAnsiTheme="majorEastAsia" w:eastAsiaTheme="majorEastAsia"/>
                <w:b/>
                <w:sz w:val="24"/>
                <w:szCs w:val="21"/>
              </w:rPr>
            </w:pPr>
          </w:p>
        </w:tc>
        <w:tc>
          <w:tcPr>
            <w:tcW w:w="7564" w:type="dxa"/>
            <w:gridSpan w:val="2"/>
            <w:vAlign w:val="top"/>
          </w:tcPr>
          <w:p w14:paraId="51EB024B">
            <w:pPr>
              <w:keepNext w:val="0"/>
              <w:keepLines w:val="0"/>
              <w:widowControl w:val="0"/>
              <w:suppressLineNumbers w:val="0"/>
              <w:spacing w:before="0" w:beforeAutospacing="0" w:after="0" w:afterAutospacing="0" w:line="273" w:lineRule="auto"/>
              <w:ind w:left="0" w:leftChars="0" w:right="0" w:rightChars="0"/>
              <w:jc w:val="both"/>
              <w:rPr>
                <w:rFonts w:hint="eastAsia" w:ascii="宋体" w:hAnsi="宋体" w:eastAsia="宋体" w:cs="宋体"/>
                <w:kern w:val="2"/>
                <w:sz w:val="24"/>
                <w:szCs w:val="24"/>
                <w:lang w:val="en-US" w:eastAsia="zh-CN" w:bidi="ar"/>
              </w:rPr>
            </w:pPr>
            <w:r>
              <w:rPr>
                <w:rFonts w:hint="default" w:ascii="Calibri" w:hAnsi="Calibri" w:eastAsia="宋体" w:cs="Calibri"/>
                <w:kern w:val="2"/>
                <w:sz w:val="24"/>
                <w:szCs w:val="24"/>
                <w:lang w:val="en-US" w:eastAsia="zh-CN" w:bidi="ar"/>
              </w:rPr>
              <w:t>②</w:t>
            </w:r>
            <w:r>
              <w:rPr>
                <w:rFonts w:hint="eastAsia" w:ascii="宋体" w:hAnsi="宋体" w:eastAsia="宋体" w:cs="宋体"/>
                <w:kern w:val="2"/>
                <w:sz w:val="24"/>
                <w:szCs w:val="24"/>
                <w:lang w:val="en-US" w:eastAsia="zh-CN" w:bidi="ar"/>
              </w:rPr>
              <w:t>数目显示：导联OLED彩屏，同屏显示3通道波形、实时时钟、记录时间、工作模式、电池电量等信息；</w:t>
            </w:r>
          </w:p>
        </w:tc>
        <w:tc>
          <w:tcPr>
            <w:tcW w:w="817" w:type="dxa"/>
            <w:vAlign w:val="top"/>
          </w:tcPr>
          <w:p w14:paraId="57CE6A9A">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7878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F505C6">
            <w:pPr>
              <w:adjustRightInd w:val="0"/>
              <w:snapToGrid w:val="0"/>
              <w:rPr>
                <w:rFonts w:asciiTheme="majorEastAsia" w:hAnsiTheme="majorEastAsia" w:eastAsiaTheme="majorEastAsia"/>
                <w:b/>
                <w:sz w:val="24"/>
                <w:szCs w:val="21"/>
              </w:rPr>
            </w:pPr>
          </w:p>
        </w:tc>
        <w:tc>
          <w:tcPr>
            <w:tcW w:w="935" w:type="dxa"/>
            <w:vMerge w:val="continue"/>
          </w:tcPr>
          <w:p w14:paraId="138C1BDD">
            <w:pPr>
              <w:adjustRightInd w:val="0"/>
              <w:snapToGrid w:val="0"/>
              <w:rPr>
                <w:rFonts w:asciiTheme="majorEastAsia" w:hAnsiTheme="majorEastAsia" w:eastAsiaTheme="majorEastAsia"/>
                <w:b/>
                <w:sz w:val="24"/>
                <w:szCs w:val="21"/>
              </w:rPr>
            </w:pPr>
          </w:p>
        </w:tc>
        <w:tc>
          <w:tcPr>
            <w:tcW w:w="7564" w:type="dxa"/>
            <w:gridSpan w:val="2"/>
            <w:vAlign w:val="top"/>
          </w:tcPr>
          <w:p w14:paraId="5DB1166A">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12.起搏检测：独立起搏通道采样≥32000点</w:t>
            </w:r>
          </w:p>
        </w:tc>
        <w:tc>
          <w:tcPr>
            <w:tcW w:w="817" w:type="dxa"/>
            <w:vAlign w:val="top"/>
          </w:tcPr>
          <w:p w14:paraId="3E23D3B9">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04B4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478D333">
            <w:pPr>
              <w:adjustRightInd w:val="0"/>
              <w:snapToGrid w:val="0"/>
              <w:rPr>
                <w:rFonts w:asciiTheme="majorEastAsia" w:hAnsiTheme="majorEastAsia" w:eastAsiaTheme="majorEastAsia"/>
                <w:b/>
                <w:sz w:val="24"/>
                <w:szCs w:val="21"/>
              </w:rPr>
            </w:pPr>
          </w:p>
        </w:tc>
        <w:tc>
          <w:tcPr>
            <w:tcW w:w="935" w:type="dxa"/>
            <w:vMerge w:val="continue"/>
          </w:tcPr>
          <w:p w14:paraId="15346BE9">
            <w:pPr>
              <w:adjustRightInd w:val="0"/>
              <w:snapToGrid w:val="0"/>
              <w:rPr>
                <w:rFonts w:asciiTheme="majorEastAsia" w:hAnsiTheme="majorEastAsia" w:eastAsiaTheme="majorEastAsia"/>
                <w:b/>
                <w:sz w:val="24"/>
                <w:szCs w:val="21"/>
              </w:rPr>
            </w:pPr>
          </w:p>
        </w:tc>
        <w:tc>
          <w:tcPr>
            <w:tcW w:w="7564" w:type="dxa"/>
            <w:gridSpan w:val="2"/>
            <w:vAlign w:val="top"/>
          </w:tcPr>
          <w:p w14:paraId="22E2F038">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13.数据回放：USB2.0通讯电缆、USB3.0读卡器、无线蓝牙</w:t>
            </w:r>
            <w:r>
              <w:rPr>
                <w:rFonts w:hint="eastAsia" w:ascii="宋体" w:hAnsi="宋体" w:cs="宋体"/>
                <w:kern w:val="2"/>
                <w:sz w:val="24"/>
                <w:szCs w:val="24"/>
                <w:lang w:val="en-US" w:eastAsia="zh-CN" w:bidi="ar"/>
              </w:rPr>
              <w:t>或更多方式</w:t>
            </w:r>
            <w:r>
              <w:rPr>
                <w:rFonts w:hint="eastAsia" w:ascii="宋体" w:hAnsi="宋体" w:eastAsia="宋体" w:cs="宋体"/>
                <w:kern w:val="2"/>
                <w:sz w:val="24"/>
                <w:szCs w:val="24"/>
                <w:lang w:val="en-US" w:eastAsia="zh-CN" w:bidi="ar"/>
              </w:rPr>
              <w:t>；</w:t>
            </w:r>
          </w:p>
        </w:tc>
        <w:tc>
          <w:tcPr>
            <w:tcW w:w="817" w:type="dxa"/>
            <w:vAlign w:val="top"/>
          </w:tcPr>
          <w:p w14:paraId="706284D9">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3B72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3AFDB9">
            <w:pPr>
              <w:adjustRightInd w:val="0"/>
              <w:snapToGrid w:val="0"/>
              <w:rPr>
                <w:rFonts w:asciiTheme="majorEastAsia" w:hAnsiTheme="majorEastAsia" w:eastAsiaTheme="majorEastAsia"/>
                <w:b/>
                <w:sz w:val="24"/>
                <w:szCs w:val="21"/>
              </w:rPr>
            </w:pPr>
          </w:p>
        </w:tc>
        <w:tc>
          <w:tcPr>
            <w:tcW w:w="935" w:type="dxa"/>
            <w:vMerge w:val="continue"/>
          </w:tcPr>
          <w:p w14:paraId="6C365F93">
            <w:pPr>
              <w:adjustRightInd w:val="0"/>
              <w:snapToGrid w:val="0"/>
              <w:rPr>
                <w:rFonts w:asciiTheme="majorEastAsia" w:hAnsiTheme="majorEastAsia" w:eastAsiaTheme="majorEastAsia"/>
                <w:b/>
                <w:sz w:val="24"/>
                <w:szCs w:val="21"/>
              </w:rPr>
            </w:pPr>
          </w:p>
        </w:tc>
        <w:tc>
          <w:tcPr>
            <w:tcW w:w="7564" w:type="dxa"/>
            <w:gridSpan w:val="2"/>
            <w:vAlign w:val="top"/>
          </w:tcPr>
          <w:p w14:paraId="6403C299">
            <w:pPr>
              <w:keepNext w:val="0"/>
              <w:keepLines w:val="0"/>
              <w:widowControl w:val="0"/>
              <w:suppressLineNumbers w:val="0"/>
              <w:spacing w:before="0" w:beforeAutospacing="0" w:after="0" w:afterAutospacing="0" w:line="300" w:lineRule="auto"/>
              <w:ind w:left="0" w:leftChars="0" w:right="0" w:rightChars="0"/>
              <w:jc w:val="left"/>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w:t>
            </w:r>
            <w:r>
              <w:rPr>
                <w:rFonts w:hint="eastAsia" w:ascii="宋体" w:hAnsi="宋体" w:cs="宋体"/>
                <w:kern w:val="2"/>
                <w:sz w:val="24"/>
                <w:szCs w:val="24"/>
                <w:lang w:val="en-US" w:eastAsia="zh-CN" w:bidi="ar"/>
              </w:rPr>
              <w:t>4</w:t>
            </w:r>
            <w:r>
              <w:rPr>
                <w:rFonts w:hint="eastAsia" w:ascii="宋体" w:hAnsi="宋体" w:eastAsia="宋体" w:cs="宋体"/>
                <w:kern w:val="2"/>
                <w:sz w:val="24"/>
                <w:szCs w:val="24"/>
                <w:lang w:val="en-US" w:eastAsia="zh-CN" w:bidi="ar"/>
              </w:rPr>
              <w:t>.节能模式：记录器正常工作后，液晶屏自动关闭，进入节能模式；</w:t>
            </w:r>
          </w:p>
        </w:tc>
        <w:tc>
          <w:tcPr>
            <w:tcW w:w="817" w:type="dxa"/>
            <w:vAlign w:val="top"/>
          </w:tcPr>
          <w:p w14:paraId="597CD8D5">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7FB8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5903AD">
            <w:pPr>
              <w:adjustRightInd w:val="0"/>
              <w:snapToGrid w:val="0"/>
              <w:rPr>
                <w:rFonts w:asciiTheme="majorEastAsia" w:hAnsiTheme="majorEastAsia" w:eastAsiaTheme="majorEastAsia"/>
                <w:b/>
                <w:sz w:val="24"/>
                <w:szCs w:val="21"/>
              </w:rPr>
            </w:pPr>
          </w:p>
        </w:tc>
        <w:tc>
          <w:tcPr>
            <w:tcW w:w="935" w:type="dxa"/>
            <w:vMerge w:val="continue"/>
          </w:tcPr>
          <w:p w14:paraId="64BFFF36">
            <w:pPr>
              <w:adjustRightInd w:val="0"/>
              <w:snapToGrid w:val="0"/>
              <w:rPr>
                <w:rFonts w:asciiTheme="majorEastAsia" w:hAnsiTheme="majorEastAsia" w:eastAsiaTheme="majorEastAsia"/>
                <w:b/>
                <w:sz w:val="24"/>
                <w:szCs w:val="21"/>
              </w:rPr>
            </w:pPr>
          </w:p>
        </w:tc>
        <w:tc>
          <w:tcPr>
            <w:tcW w:w="7564" w:type="dxa"/>
            <w:gridSpan w:val="2"/>
            <w:vAlign w:val="top"/>
          </w:tcPr>
          <w:p w14:paraId="53244BF4">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w:t>
            </w:r>
            <w:r>
              <w:rPr>
                <w:rFonts w:hint="eastAsia" w:ascii="宋体" w:hAnsi="宋体" w:cs="宋体"/>
                <w:kern w:val="2"/>
                <w:sz w:val="24"/>
                <w:szCs w:val="24"/>
                <w:lang w:val="en-US" w:eastAsia="zh-CN" w:bidi="ar"/>
              </w:rPr>
              <w:t>5</w:t>
            </w:r>
            <w:r>
              <w:rPr>
                <w:rFonts w:hint="eastAsia" w:ascii="宋体" w:hAnsi="宋体" w:eastAsia="宋体" w:cs="宋体"/>
                <w:kern w:val="2"/>
                <w:sz w:val="24"/>
                <w:szCs w:val="24"/>
                <w:lang w:val="en-US" w:eastAsia="zh-CN" w:bidi="ar"/>
              </w:rPr>
              <w:t>.遥测实时功能：支持</w:t>
            </w:r>
            <w:r>
              <w:rPr>
                <w:rFonts w:hint="eastAsia" w:ascii="宋体" w:hAnsi="宋体" w:cs="宋体"/>
                <w:kern w:val="2"/>
                <w:sz w:val="24"/>
                <w:szCs w:val="24"/>
                <w:lang w:val="en-US" w:eastAsia="zh-CN" w:bidi="ar"/>
              </w:rPr>
              <w:t>，</w:t>
            </w:r>
            <w:r>
              <w:rPr>
                <w:rFonts w:hint="eastAsia" w:ascii="宋体" w:hAnsi="宋体" w:eastAsia="宋体" w:cs="宋体"/>
                <w:kern w:val="2"/>
                <w:sz w:val="24"/>
                <w:szCs w:val="24"/>
                <w:lang w:val="en-US" w:eastAsia="zh-CN" w:bidi="ar"/>
              </w:rPr>
              <w:t>心电波形实时传输到手机App监测平台；</w:t>
            </w:r>
          </w:p>
        </w:tc>
        <w:tc>
          <w:tcPr>
            <w:tcW w:w="817" w:type="dxa"/>
            <w:vAlign w:val="top"/>
          </w:tcPr>
          <w:p w14:paraId="72BB4C53">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1671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82CFF6">
            <w:pPr>
              <w:adjustRightInd w:val="0"/>
              <w:snapToGrid w:val="0"/>
              <w:rPr>
                <w:rFonts w:asciiTheme="majorEastAsia" w:hAnsiTheme="majorEastAsia" w:eastAsiaTheme="majorEastAsia"/>
                <w:b/>
                <w:sz w:val="24"/>
                <w:szCs w:val="21"/>
              </w:rPr>
            </w:pPr>
          </w:p>
        </w:tc>
        <w:tc>
          <w:tcPr>
            <w:tcW w:w="935" w:type="dxa"/>
            <w:vMerge w:val="continue"/>
          </w:tcPr>
          <w:p w14:paraId="5E030874">
            <w:pPr>
              <w:adjustRightInd w:val="0"/>
              <w:snapToGrid w:val="0"/>
              <w:rPr>
                <w:rFonts w:asciiTheme="majorEastAsia" w:hAnsiTheme="majorEastAsia" w:eastAsiaTheme="majorEastAsia"/>
                <w:b/>
                <w:sz w:val="24"/>
                <w:szCs w:val="21"/>
              </w:rPr>
            </w:pPr>
          </w:p>
        </w:tc>
        <w:tc>
          <w:tcPr>
            <w:tcW w:w="7564" w:type="dxa"/>
            <w:gridSpan w:val="2"/>
            <w:vAlign w:val="top"/>
          </w:tcPr>
          <w:p w14:paraId="19DC2B20">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w:t>
            </w:r>
            <w:r>
              <w:rPr>
                <w:rFonts w:hint="eastAsia" w:ascii="宋体" w:hAnsi="宋体" w:cs="宋体"/>
                <w:kern w:val="2"/>
                <w:sz w:val="24"/>
                <w:szCs w:val="24"/>
                <w:lang w:val="en-US" w:eastAsia="zh-CN" w:bidi="ar"/>
              </w:rPr>
              <w:t>6</w:t>
            </w:r>
            <w:r>
              <w:rPr>
                <w:rFonts w:hint="eastAsia" w:ascii="宋体" w:hAnsi="宋体" w:eastAsia="宋体" w:cs="宋体"/>
                <w:kern w:val="2"/>
                <w:sz w:val="24"/>
                <w:szCs w:val="24"/>
                <w:lang w:val="en-US" w:eastAsia="zh-CN" w:bidi="ar"/>
              </w:rPr>
              <w:t>.预分析功能：记录器内置嵌入式分析软件，带心律失常分析功能；</w:t>
            </w:r>
          </w:p>
        </w:tc>
        <w:tc>
          <w:tcPr>
            <w:tcW w:w="817" w:type="dxa"/>
            <w:vAlign w:val="top"/>
          </w:tcPr>
          <w:p w14:paraId="13147B0C">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33A4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B5E17A0">
            <w:pPr>
              <w:adjustRightInd w:val="0"/>
              <w:snapToGrid w:val="0"/>
              <w:rPr>
                <w:rFonts w:asciiTheme="majorEastAsia" w:hAnsiTheme="majorEastAsia" w:eastAsiaTheme="majorEastAsia"/>
                <w:b/>
                <w:sz w:val="24"/>
                <w:szCs w:val="21"/>
              </w:rPr>
            </w:pPr>
          </w:p>
        </w:tc>
        <w:tc>
          <w:tcPr>
            <w:tcW w:w="935" w:type="dxa"/>
            <w:vMerge w:val="continue"/>
          </w:tcPr>
          <w:p w14:paraId="420CD399">
            <w:pPr>
              <w:adjustRightInd w:val="0"/>
              <w:snapToGrid w:val="0"/>
              <w:rPr>
                <w:rFonts w:asciiTheme="majorEastAsia" w:hAnsiTheme="majorEastAsia" w:eastAsiaTheme="majorEastAsia"/>
                <w:b/>
                <w:sz w:val="24"/>
                <w:szCs w:val="21"/>
              </w:rPr>
            </w:pPr>
          </w:p>
        </w:tc>
        <w:tc>
          <w:tcPr>
            <w:tcW w:w="7564" w:type="dxa"/>
            <w:gridSpan w:val="2"/>
            <w:vAlign w:val="top"/>
          </w:tcPr>
          <w:p w14:paraId="0D34DEA6">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eastAsia="宋体" w:cs="宋体"/>
                <w:kern w:val="2"/>
                <w:sz w:val="24"/>
                <w:szCs w:val="24"/>
                <w:lang w:val="en-US" w:eastAsia="zh-CN" w:bidi="ar"/>
              </w:rPr>
              <w:t>1</w:t>
            </w:r>
            <w:r>
              <w:rPr>
                <w:rFonts w:hint="eastAsia" w:ascii="宋体" w:hAnsi="宋体" w:cs="宋体"/>
                <w:kern w:val="2"/>
                <w:sz w:val="24"/>
                <w:szCs w:val="24"/>
                <w:lang w:val="en-US" w:eastAsia="zh-CN" w:bidi="ar"/>
              </w:rPr>
              <w:t>7</w:t>
            </w:r>
            <w:r>
              <w:rPr>
                <w:rFonts w:hint="eastAsia" w:ascii="宋体" w:hAnsi="宋体" w:eastAsia="宋体" w:cs="宋体"/>
                <w:kern w:val="2"/>
                <w:sz w:val="24"/>
                <w:szCs w:val="24"/>
                <w:lang w:val="en-US" w:eastAsia="zh-CN" w:bidi="ar"/>
              </w:rPr>
              <w:t>.接连记录：支持</w:t>
            </w:r>
            <w:r>
              <w:rPr>
                <w:rFonts w:hint="eastAsia" w:ascii="宋体" w:hAnsi="宋体" w:cs="宋体"/>
                <w:kern w:val="2"/>
                <w:sz w:val="24"/>
                <w:szCs w:val="24"/>
                <w:lang w:val="en-US" w:eastAsia="zh-CN" w:bidi="ar"/>
              </w:rPr>
              <w:t>，</w:t>
            </w:r>
            <w:r>
              <w:rPr>
                <w:rFonts w:hint="eastAsia" w:ascii="宋体" w:hAnsi="宋体" w:eastAsia="宋体" w:cs="宋体"/>
                <w:kern w:val="2"/>
                <w:sz w:val="24"/>
                <w:szCs w:val="24"/>
                <w:lang w:val="en-US" w:eastAsia="zh-CN" w:bidi="ar"/>
              </w:rPr>
              <w:t>在记录中途可更换电池接连记录；</w:t>
            </w:r>
          </w:p>
        </w:tc>
        <w:tc>
          <w:tcPr>
            <w:tcW w:w="817" w:type="dxa"/>
            <w:vAlign w:val="top"/>
          </w:tcPr>
          <w:p w14:paraId="6C02745B">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505A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CB2AEB1">
            <w:pPr>
              <w:adjustRightInd w:val="0"/>
              <w:snapToGrid w:val="0"/>
              <w:rPr>
                <w:rFonts w:asciiTheme="majorEastAsia" w:hAnsiTheme="majorEastAsia" w:eastAsiaTheme="majorEastAsia"/>
                <w:b/>
                <w:sz w:val="24"/>
                <w:szCs w:val="21"/>
              </w:rPr>
            </w:pPr>
          </w:p>
        </w:tc>
        <w:tc>
          <w:tcPr>
            <w:tcW w:w="935" w:type="dxa"/>
            <w:vMerge w:val="continue"/>
          </w:tcPr>
          <w:p w14:paraId="7ADF2B88">
            <w:pPr>
              <w:adjustRightInd w:val="0"/>
              <w:snapToGrid w:val="0"/>
              <w:rPr>
                <w:rFonts w:asciiTheme="majorEastAsia" w:hAnsiTheme="majorEastAsia" w:eastAsiaTheme="majorEastAsia"/>
                <w:b/>
                <w:sz w:val="24"/>
                <w:szCs w:val="21"/>
              </w:rPr>
            </w:pPr>
          </w:p>
        </w:tc>
        <w:tc>
          <w:tcPr>
            <w:tcW w:w="7564" w:type="dxa"/>
            <w:gridSpan w:val="2"/>
            <w:vAlign w:val="top"/>
          </w:tcPr>
          <w:p w14:paraId="113BE974">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cs="宋体"/>
                <w:kern w:val="2"/>
                <w:sz w:val="24"/>
                <w:szCs w:val="24"/>
                <w:lang w:val="en-US" w:eastAsia="zh-CN" w:bidi="ar"/>
              </w:rPr>
              <w:t>18</w:t>
            </w:r>
            <w:r>
              <w:rPr>
                <w:rFonts w:hint="eastAsia" w:ascii="宋体" w:hAnsi="宋体" w:eastAsia="宋体" w:cs="宋体"/>
                <w:kern w:val="2"/>
                <w:sz w:val="24"/>
                <w:szCs w:val="24"/>
                <w:lang w:val="en-US" w:eastAsia="zh-CN" w:bidi="ar"/>
              </w:rPr>
              <w:t>.记录器内置除颤保护功能；</w:t>
            </w:r>
          </w:p>
        </w:tc>
        <w:tc>
          <w:tcPr>
            <w:tcW w:w="817" w:type="dxa"/>
            <w:vAlign w:val="top"/>
          </w:tcPr>
          <w:p w14:paraId="6A375461">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78CC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644CF5D3">
            <w:pPr>
              <w:adjustRightInd w:val="0"/>
              <w:snapToGrid w:val="0"/>
              <w:rPr>
                <w:rFonts w:asciiTheme="majorEastAsia" w:hAnsiTheme="majorEastAsia" w:eastAsiaTheme="majorEastAsia"/>
                <w:b/>
                <w:sz w:val="24"/>
                <w:szCs w:val="21"/>
              </w:rPr>
            </w:pPr>
          </w:p>
        </w:tc>
        <w:tc>
          <w:tcPr>
            <w:tcW w:w="935" w:type="dxa"/>
            <w:vMerge w:val="continue"/>
          </w:tcPr>
          <w:p w14:paraId="333A55AF">
            <w:pPr>
              <w:adjustRightInd w:val="0"/>
              <w:snapToGrid w:val="0"/>
              <w:rPr>
                <w:rFonts w:asciiTheme="majorEastAsia" w:hAnsiTheme="majorEastAsia" w:eastAsiaTheme="majorEastAsia"/>
                <w:b/>
                <w:sz w:val="24"/>
                <w:szCs w:val="21"/>
              </w:rPr>
            </w:pPr>
          </w:p>
        </w:tc>
        <w:tc>
          <w:tcPr>
            <w:tcW w:w="7564" w:type="dxa"/>
            <w:gridSpan w:val="2"/>
            <w:vAlign w:val="top"/>
          </w:tcPr>
          <w:p w14:paraId="2F5FD672">
            <w:pPr>
              <w:keepNext w:val="0"/>
              <w:keepLines w:val="0"/>
              <w:widowControl w:val="0"/>
              <w:suppressLineNumbers w:val="0"/>
              <w:spacing w:before="0" w:beforeAutospacing="0" w:after="0" w:afterAutospacing="0" w:line="273" w:lineRule="auto"/>
              <w:ind w:left="0" w:leftChars="0" w:right="0" w:rightChars="0"/>
              <w:jc w:val="both"/>
              <w:rPr>
                <w:rFonts w:asciiTheme="majorEastAsia" w:hAnsiTheme="majorEastAsia" w:eastAsiaTheme="majorEastAsia"/>
                <w:b/>
                <w:sz w:val="24"/>
                <w:szCs w:val="21"/>
              </w:rPr>
            </w:pPr>
            <w:r>
              <w:rPr>
                <w:rFonts w:hint="eastAsia" w:ascii="宋体" w:hAnsi="宋体" w:cs="宋体"/>
                <w:kern w:val="2"/>
                <w:sz w:val="24"/>
                <w:szCs w:val="24"/>
                <w:lang w:val="en-US" w:eastAsia="zh-CN" w:bidi="ar"/>
              </w:rPr>
              <w:t>19</w:t>
            </w:r>
            <w:r>
              <w:rPr>
                <w:rFonts w:hint="eastAsia" w:ascii="宋体" w:hAnsi="宋体" w:eastAsia="宋体" w:cs="宋体"/>
                <w:kern w:val="2"/>
                <w:sz w:val="24"/>
                <w:szCs w:val="24"/>
                <w:lang w:val="en-US" w:eastAsia="zh-CN" w:bidi="ar"/>
              </w:rPr>
              <w:t>.兼容性：可接入上传到心电图室的动态心电血压分析系统；能直接对接院内HIS电子信息系统，接口费由项目成交人承担。</w:t>
            </w:r>
          </w:p>
        </w:tc>
        <w:tc>
          <w:tcPr>
            <w:tcW w:w="817" w:type="dxa"/>
            <w:vAlign w:val="top"/>
          </w:tcPr>
          <w:p w14:paraId="588B8C82">
            <w:pPr>
              <w:keepNext w:val="0"/>
              <w:keepLines w:val="0"/>
              <w:widowControl w:val="0"/>
              <w:suppressLineNumbers w:val="0"/>
              <w:adjustRightInd w:val="0"/>
              <w:snapToGrid w:val="0"/>
              <w:spacing w:before="0" w:beforeAutospacing="0" w:after="0" w:afterAutospacing="0"/>
              <w:ind w:left="0" w:leftChars="0" w:right="0" w:rightChars="0"/>
              <w:jc w:val="both"/>
              <w:rPr>
                <w:rFonts w:asciiTheme="majorEastAsia" w:hAnsiTheme="majorEastAsia" w:eastAsiaTheme="majorEastAsia"/>
                <w:b/>
                <w:sz w:val="24"/>
                <w:szCs w:val="21"/>
              </w:rPr>
            </w:pPr>
          </w:p>
        </w:tc>
      </w:tr>
      <w:tr w14:paraId="7927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EB74DA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24E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267C3B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9C5CD0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u w:val="single"/>
              </w:rPr>
              <w:t>_</w:t>
            </w:r>
            <w:r>
              <w:rPr>
                <w:rFonts w:hint="eastAsia" w:asciiTheme="majorEastAsia" w:hAnsiTheme="majorEastAsia" w:eastAsiaTheme="majorEastAsia"/>
                <w:b/>
                <w:sz w:val="24"/>
                <w:szCs w:val="21"/>
              </w:rPr>
              <w:t>_日历日内。</w:t>
            </w:r>
          </w:p>
        </w:tc>
      </w:tr>
      <w:tr w14:paraId="2756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F882AE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F02F9A1">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DE3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959B3B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C58C8F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229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52AA8F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0D0011B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5152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B3B7E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582CD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42E575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2E3AF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93B0C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6D5F414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2F7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00ED6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6BA8726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BE7C08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17409A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75C4E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520240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74DBB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7F2E088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1731A74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0221F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AEC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463329D">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FBACCAA">
            <w:pPr>
              <w:adjustRightInd w:val="0"/>
              <w:snapToGrid w:val="0"/>
              <w:rPr>
                <w:rFonts w:asciiTheme="majorEastAsia" w:hAnsiTheme="majorEastAsia" w:eastAsiaTheme="majorEastAsia"/>
                <w:sz w:val="24"/>
                <w:szCs w:val="21"/>
              </w:rPr>
            </w:pPr>
          </w:p>
        </w:tc>
        <w:tc>
          <w:tcPr>
            <w:tcW w:w="8261" w:type="dxa"/>
            <w:gridSpan w:val="2"/>
          </w:tcPr>
          <w:p w14:paraId="21D631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720B99B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C5E1C6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DD471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C4E858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D238D2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D8C40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6827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C7CE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CADC9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967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2808BE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271740D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E9F964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ED5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8D671A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65E73E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B2C87F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264A4A5">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65D3F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B6FECBA">
      <w:pPr>
        <w:spacing w:line="360" w:lineRule="auto"/>
        <w:ind w:firstLine="150" w:firstLineChars="100"/>
        <w:rPr>
          <w:rFonts w:cs="方正小标宋简体" w:asciiTheme="majorEastAsia" w:hAnsiTheme="majorEastAsia" w:eastAsiaTheme="majorEastAsia"/>
          <w:sz w:val="15"/>
          <w:szCs w:val="15"/>
        </w:rPr>
      </w:pPr>
    </w:p>
    <w:p w14:paraId="5649E37D">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37B7747">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2483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DA18DA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7DFEC1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0FDD3E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4D60A0CE">
            <w:pPr>
              <w:adjustRightInd w:val="0"/>
              <w:snapToGrid w:val="0"/>
              <w:rPr>
                <w:rFonts w:asciiTheme="majorEastAsia" w:hAnsiTheme="majorEastAsia" w:eastAsiaTheme="majorEastAsia"/>
                <w:b/>
                <w:sz w:val="24"/>
                <w:szCs w:val="21"/>
              </w:rPr>
            </w:pPr>
          </w:p>
          <w:p w14:paraId="1CE0C4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579A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7D4610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196D88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3D52B7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532BA60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65FD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3C3E21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2CC5E0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DEF722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7838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7BFC7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7E8C45F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有（具体列明）：____</w:t>
            </w:r>
            <w:r>
              <w:rPr>
                <w:rFonts w:hint="eastAsia" w:asciiTheme="majorEastAsia" w:hAnsiTheme="majorEastAsia" w:eastAsiaTheme="majorEastAsia"/>
                <w:b/>
                <w:sz w:val="24"/>
                <w:szCs w:val="21"/>
                <w:u w:val="single"/>
                <w:lang w:eastAsia="zh-CN"/>
              </w:rPr>
              <w:t>结果需传输至总院心电图室</w:t>
            </w:r>
            <w:r>
              <w:rPr>
                <w:rFonts w:hint="eastAsia" w:asciiTheme="majorEastAsia" w:hAnsiTheme="majorEastAsia" w:eastAsiaTheme="majorEastAsia"/>
                <w:b/>
                <w:sz w:val="24"/>
                <w:szCs w:val="21"/>
              </w:rPr>
              <w:t>_____</w:t>
            </w:r>
          </w:p>
          <w:p w14:paraId="1DC177D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19F1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8A51C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0408FC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7D1F434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5B2F6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1FB5E9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702F3D56">
            <w:pPr>
              <w:adjustRightInd w:val="0"/>
              <w:snapToGrid w:val="0"/>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10年</w:t>
            </w:r>
          </w:p>
        </w:tc>
      </w:tr>
      <w:tr w14:paraId="1C6B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36E39E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52EFEC5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67A577D8">
            <w:pPr>
              <w:adjustRightInd w:val="0"/>
              <w:snapToGrid w:val="0"/>
              <w:rPr>
                <w:rFonts w:hint="eastAsia" w:ascii="宋体" w:hAnsi="宋体" w:cs="宋体"/>
                <w:bCs/>
                <w:color w:val="000000"/>
                <w:szCs w:val="21"/>
                <w:lang w:val="en-US" w:eastAsia="zh-CN"/>
              </w:rPr>
            </w:pPr>
            <w:r>
              <w:rPr>
                <w:rFonts w:hint="eastAsia" w:asciiTheme="majorEastAsia" w:hAnsiTheme="majorEastAsia" w:eastAsiaTheme="majorEastAsia"/>
                <w:b/>
                <w:sz w:val="24"/>
                <w:szCs w:val="21"/>
              </w:rPr>
              <w:t xml:space="preserve">□无  </w:t>
            </w:r>
          </w:p>
        </w:tc>
      </w:tr>
      <w:tr w14:paraId="6E7E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58C018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0D243410">
            <w:pPr>
              <w:adjustRightInd w:val="0"/>
              <w:snapToGrid w:val="0"/>
              <w:rPr>
                <w:rFonts w:hint="eastAsia" w:ascii="宋体" w:hAnsi="宋体" w:cs="宋体"/>
                <w:bCs/>
                <w:color w:val="000000"/>
                <w:szCs w:val="21"/>
                <w:lang w:val="en-US" w:eastAsia="zh-CN"/>
              </w:rPr>
            </w:pPr>
            <w:r>
              <w:rPr>
                <w:rFonts w:hint="eastAsia" w:ascii="宋体" w:hAnsi="宋体" w:cs="宋体"/>
                <w:bCs/>
                <w:color w:val="000000"/>
                <w:szCs w:val="21"/>
                <w:lang w:val="en-US" w:eastAsia="zh-CN"/>
              </w:rPr>
              <w:t>无</w:t>
            </w:r>
          </w:p>
        </w:tc>
      </w:tr>
    </w:tbl>
    <w:p w14:paraId="683108E7">
      <w:pPr>
        <w:spacing w:line="360" w:lineRule="auto"/>
        <w:ind w:left="400"/>
        <w:jc w:val="center"/>
        <w:rPr>
          <w:rFonts w:cs="方正小标宋简体" w:asciiTheme="majorEastAsia" w:hAnsiTheme="majorEastAsia" w:eastAsiaTheme="majorEastAsia"/>
          <w:b/>
          <w:sz w:val="36"/>
          <w:szCs w:val="36"/>
        </w:rPr>
      </w:pPr>
    </w:p>
    <w:p w14:paraId="5287970E">
      <w:pPr>
        <w:spacing w:line="360" w:lineRule="auto"/>
        <w:ind w:left="400"/>
        <w:jc w:val="center"/>
        <w:rPr>
          <w:rFonts w:hint="eastAsia"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403B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2145A01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247" w:type="dxa"/>
            <w:vAlign w:val="center"/>
          </w:tcPr>
          <w:p w14:paraId="0AFDCCF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2005" w:type="dxa"/>
            <w:vAlign w:val="center"/>
          </w:tcPr>
          <w:p w14:paraId="0D15A40F">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0549219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制造厂商</w:t>
            </w:r>
          </w:p>
        </w:tc>
        <w:tc>
          <w:tcPr>
            <w:tcW w:w="1417" w:type="dxa"/>
            <w:vAlign w:val="center"/>
          </w:tcPr>
          <w:p w14:paraId="7BA8489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5163E4F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4BA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28EBFCC">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247" w:type="dxa"/>
          </w:tcPr>
          <w:p w14:paraId="71E576C1">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w:t>
            </w:r>
          </w:p>
        </w:tc>
        <w:tc>
          <w:tcPr>
            <w:tcW w:w="2005" w:type="dxa"/>
          </w:tcPr>
          <w:p w14:paraId="09A82B3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843" w:type="dxa"/>
          </w:tcPr>
          <w:p w14:paraId="39DABDD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417" w:type="dxa"/>
          </w:tcPr>
          <w:p w14:paraId="3034D416">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560" w:type="dxa"/>
          </w:tcPr>
          <w:p w14:paraId="5359BC7B">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r>
      <w:tr w14:paraId="44C3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E262C2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2247" w:type="dxa"/>
          </w:tcPr>
          <w:p w14:paraId="1D9B9927">
            <w:pPr>
              <w:adjustRightInd w:val="0"/>
              <w:snapToGrid w:val="0"/>
              <w:jc w:val="center"/>
              <w:rPr>
                <w:rFonts w:hint="eastAsia" w:asciiTheme="majorEastAsia" w:hAnsiTheme="majorEastAsia" w:eastAsiaTheme="majorEastAsia"/>
                <w:b/>
                <w:sz w:val="24"/>
                <w:szCs w:val="21"/>
              </w:rPr>
            </w:pPr>
          </w:p>
        </w:tc>
        <w:tc>
          <w:tcPr>
            <w:tcW w:w="2005" w:type="dxa"/>
          </w:tcPr>
          <w:p w14:paraId="022B1D08">
            <w:pPr>
              <w:adjustRightInd w:val="0"/>
              <w:snapToGrid w:val="0"/>
              <w:jc w:val="center"/>
              <w:rPr>
                <w:rFonts w:hint="eastAsia" w:asciiTheme="majorEastAsia" w:hAnsiTheme="majorEastAsia" w:eastAsiaTheme="majorEastAsia"/>
                <w:b/>
                <w:sz w:val="24"/>
                <w:szCs w:val="21"/>
              </w:rPr>
            </w:pPr>
          </w:p>
        </w:tc>
        <w:tc>
          <w:tcPr>
            <w:tcW w:w="1843" w:type="dxa"/>
          </w:tcPr>
          <w:p w14:paraId="20F767C7">
            <w:pPr>
              <w:adjustRightInd w:val="0"/>
              <w:snapToGrid w:val="0"/>
              <w:jc w:val="center"/>
              <w:rPr>
                <w:rFonts w:hint="eastAsia" w:asciiTheme="majorEastAsia" w:hAnsiTheme="majorEastAsia" w:eastAsiaTheme="majorEastAsia"/>
                <w:b/>
                <w:sz w:val="24"/>
                <w:szCs w:val="21"/>
              </w:rPr>
            </w:pPr>
          </w:p>
        </w:tc>
        <w:tc>
          <w:tcPr>
            <w:tcW w:w="1417" w:type="dxa"/>
          </w:tcPr>
          <w:p w14:paraId="1529DE3F">
            <w:pPr>
              <w:adjustRightInd w:val="0"/>
              <w:snapToGrid w:val="0"/>
              <w:jc w:val="center"/>
              <w:rPr>
                <w:rFonts w:hint="eastAsia" w:asciiTheme="majorEastAsia" w:hAnsiTheme="majorEastAsia" w:eastAsiaTheme="majorEastAsia"/>
                <w:b/>
                <w:sz w:val="24"/>
                <w:szCs w:val="21"/>
              </w:rPr>
            </w:pPr>
          </w:p>
        </w:tc>
        <w:tc>
          <w:tcPr>
            <w:tcW w:w="1560" w:type="dxa"/>
          </w:tcPr>
          <w:p w14:paraId="54E84E6F">
            <w:pPr>
              <w:adjustRightInd w:val="0"/>
              <w:snapToGrid w:val="0"/>
              <w:jc w:val="center"/>
              <w:rPr>
                <w:rFonts w:hint="eastAsia" w:asciiTheme="majorEastAsia" w:hAnsiTheme="majorEastAsia" w:eastAsiaTheme="majorEastAsia"/>
                <w:b/>
                <w:sz w:val="24"/>
                <w:szCs w:val="21"/>
              </w:rPr>
            </w:pPr>
          </w:p>
        </w:tc>
      </w:tr>
      <w:tr w14:paraId="2362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B1C97E0">
            <w:pPr>
              <w:adjustRightInd w:val="0"/>
              <w:snapToGrid w:val="0"/>
              <w:jc w:val="center"/>
              <w:rPr>
                <w:rFonts w:hint="eastAsia" w:asciiTheme="majorEastAsia" w:hAnsiTheme="majorEastAsia" w:eastAsiaTheme="majorEastAsia"/>
                <w:b/>
                <w:sz w:val="24"/>
                <w:szCs w:val="21"/>
              </w:rPr>
            </w:pPr>
          </w:p>
        </w:tc>
        <w:tc>
          <w:tcPr>
            <w:tcW w:w="2247" w:type="dxa"/>
          </w:tcPr>
          <w:p w14:paraId="696365AD">
            <w:pPr>
              <w:adjustRightInd w:val="0"/>
              <w:snapToGrid w:val="0"/>
              <w:jc w:val="center"/>
              <w:rPr>
                <w:rFonts w:hint="eastAsia" w:asciiTheme="majorEastAsia" w:hAnsiTheme="majorEastAsia" w:eastAsiaTheme="majorEastAsia"/>
                <w:b/>
                <w:sz w:val="24"/>
                <w:szCs w:val="21"/>
              </w:rPr>
            </w:pPr>
          </w:p>
        </w:tc>
        <w:tc>
          <w:tcPr>
            <w:tcW w:w="2005" w:type="dxa"/>
          </w:tcPr>
          <w:p w14:paraId="5B1B0ABD">
            <w:pPr>
              <w:adjustRightInd w:val="0"/>
              <w:snapToGrid w:val="0"/>
              <w:jc w:val="center"/>
              <w:rPr>
                <w:rFonts w:hint="eastAsia" w:asciiTheme="majorEastAsia" w:hAnsiTheme="majorEastAsia" w:eastAsiaTheme="majorEastAsia"/>
                <w:b/>
                <w:sz w:val="24"/>
                <w:szCs w:val="21"/>
              </w:rPr>
            </w:pPr>
          </w:p>
        </w:tc>
        <w:tc>
          <w:tcPr>
            <w:tcW w:w="1843" w:type="dxa"/>
          </w:tcPr>
          <w:p w14:paraId="7F43EA65">
            <w:pPr>
              <w:adjustRightInd w:val="0"/>
              <w:snapToGrid w:val="0"/>
              <w:jc w:val="center"/>
              <w:rPr>
                <w:rFonts w:hint="eastAsia" w:asciiTheme="majorEastAsia" w:hAnsiTheme="majorEastAsia" w:eastAsiaTheme="majorEastAsia"/>
                <w:b/>
                <w:sz w:val="24"/>
                <w:szCs w:val="21"/>
              </w:rPr>
            </w:pPr>
          </w:p>
        </w:tc>
        <w:tc>
          <w:tcPr>
            <w:tcW w:w="1417" w:type="dxa"/>
          </w:tcPr>
          <w:p w14:paraId="243CC75D">
            <w:pPr>
              <w:adjustRightInd w:val="0"/>
              <w:snapToGrid w:val="0"/>
              <w:jc w:val="center"/>
              <w:rPr>
                <w:rFonts w:hint="eastAsia" w:asciiTheme="majorEastAsia" w:hAnsiTheme="majorEastAsia" w:eastAsiaTheme="majorEastAsia"/>
                <w:b/>
                <w:sz w:val="24"/>
                <w:szCs w:val="21"/>
              </w:rPr>
            </w:pPr>
          </w:p>
        </w:tc>
        <w:tc>
          <w:tcPr>
            <w:tcW w:w="1560" w:type="dxa"/>
          </w:tcPr>
          <w:p w14:paraId="0ABFF787">
            <w:pPr>
              <w:adjustRightInd w:val="0"/>
              <w:snapToGrid w:val="0"/>
              <w:jc w:val="center"/>
              <w:rPr>
                <w:rFonts w:hint="eastAsia" w:asciiTheme="majorEastAsia" w:hAnsiTheme="majorEastAsia" w:eastAsiaTheme="majorEastAsia"/>
                <w:b/>
                <w:sz w:val="24"/>
                <w:szCs w:val="21"/>
              </w:rPr>
            </w:pPr>
          </w:p>
        </w:tc>
      </w:tr>
    </w:tbl>
    <w:p w14:paraId="6739669E">
      <w:pPr>
        <w:adjustRightInd w:val="0"/>
        <w:snapToGrid w:val="0"/>
        <w:jc w:val="center"/>
        <w:rPr>
          <w:rFonts w:hint="eastAsia"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48DA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63381FD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4109" w:type="dxa"/>
            <w:vAlign w:val="center"/>
          </w:tcPr>
          <w:p w14:paraId="75AB3C76">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服务名称</w:t>
            </w:r>
          </w:p>
        </w:tc>
        <w:tc>
          <w:tcPr>
            <w:tcW w:w="2605" w:type="dxa"/>
            <w:vAlign w:val="center"/>
          </w:tcPr>
          <w:p w14:paraId="1373C215">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服务内容</w:t>
            </w:r>
          </w:p>
        </w:tc>
        <w:tc>
          <w:tcPr>
            <w:tcW w:w="2605" w:type="dxa"/>
            <w:vAlign w:val="center"/>
          </w:tcPr>
          <w:p w14:paraId="3A9B3D33">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价格（元）</w:t>
            </w:r>
          </w:p>
        </w:tc>
      </w:tr>
      <w:tr w14:paraId="52B7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7C77D8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4109" w:type="dxa"/>
            <w:vAlign w:val="center"/>
          </w:tcPr>
          <w:p w14:paraId="6530478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三年延续保修合同</w:t>
            </w:r>
          </w:p>
        </w:tc>
        <w:tc>
          <w:tcPr>
            <w:tcW w:w="2605" w:type="dxa"/>
            <w:vAlign w:val="center"/>
          </w:tcPr>
          <w:p w14:paraId="606336A9">
            <w:pPr>
              <w:adjustRightInd w:val="0"/>
              <w:snapToGrid w:val="0"/>
              <w:jc w:val="center"/>
              <w:rPr>
                <w:rFonts w:hint="eastAsia" w:asciiTheme="majorEastAsia" w:hAnsiTheme="majorEastAsia" w:eastAsiaTheme="majorEastAsia"/>
                <w:b/>
                <w:sz w:val="24"/>
                <w:szCs w:val="21"/>
              </w:rPr>
            </w:pPr>
          </w:p>
        </w:tc>
        <w:tc>
          <w:tcPr>
            <w:tcW w:w="2605" w:type="dxa"/>
            <w:vAlign w:val="center"/>
          </w:tcPr>
          <w:p w14:paraId="6351B6B0">
            <w:pPr>
              <w:adjustRightInd w:val="0"/>
              <w:snapToGrid w:val="0"/>
              <w:jc w:val="center"/>
              <w:rPr>
                <w:rFonts w:hint="eastAsia" w:asciiTheme="majorEastAsia" w:hAnsiTheme="majorEastAsia" w:eastAsiaTheme="majorEastAsia"/>
                <w:b/>
                <w:sz w:val="24"/>
                <w:szCs w:val="21"/>
              </w:rPr>
            </w:pPr>
          </w:p>
        </w:tc>
      </w:tr>
    </w:tbl>
    <w:p w14:paraId="082207CC">
      <w:pPr>
        <w:adjustRightInd w:val="0"/>
        <w:snapToGrid w:val="0"/>
        <w:jc w:val="center"/>
        <w:rPr>
          <w:rFonts w:hint="eastAsia" w:asciiTheme="majorEastAsia" w:hAnsiTheme="majorEastAsia" w:eastAsiaTheme="majorEastAsia"/>
          <w:b/>
          <w:sz w:val="24"/>
          <w:szCs w:val="21"/>
        </w:rPr>
      </w:pPr>
    </w:p>
    <w:p w14:paraId="680E7BF1">
      <w:pPr>
        <w:adjustRightInd w:val="0"/>
        <w:snapToGrid w:val="0"/>
        <w:jc w:val="center"/>
        <w:rPr>
          <w:rFonts w:hint="eastAsia" w:asciiTheme="majorEastAsia" w:hAnsiTheme="majorEastAsia" w:eastAsiaTheme="majorEastAsia"/>
          <w:b/>
          <w:sz w:val="24"/>
          <w:szCs w:val="21"/>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6B1D056">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E7D455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C73E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B261E0"/>
    <w:rsid w:val="02E132C9"/>
    <w:rsid w:val="060A7B9F"/>
    <w:rsid w:val="0611217C"/>
    <w:rsid w:val="07AA2823"/>
    <w:rsid w:val="07AE3385"/>
    <w:rsid w:val="0919568D"/>
    <w:rsid w:val="0BC35C62"/>
    <w:rsid w:val="0CFF0F1B"/>
    <w:rsid w:val="0EA35EAE"/>
    <w:rsid w:val="0F8E7447"/>
    <w:rsid w:val="11966404"/>
    <w:rsid w:val="119B6051"/>
    <w:rsid w:val="12A25084"/>
    <w:rsid w:val="130629E6"/>
    <w:rsid w:val="137611FA"/>
    <w:rsid w:val="142B2292"/>
    <w:rsid w:val="15895023"/>
    <w:rsid w:val="15FB47D0"/>
    <w:rsid w:val="19A66D0D"/>
    <w:rsid w:val="1A385FE8"/>
    <w:rsid w:val="1BC8714D"/>
    <w:rsid w:val="1D061714"/>
    <w:rsid w:val="1E12700E"/>
    <w:rsid w:val="21971856"/>
    <w:rsid w:val="22E10C1D"/>
    <w:rsid w:val="25BF1B85"/>
    <w:rsid w:val="29057462"/>
    <w:rsid w:val="29183639"/>
    <w:rsid w:val="29377DCA"/>
    <w:rsid w:val="2B252436"/>
    <w:rsid w:val="2C167BD8"/>
    <w:rsid w:val="2E3A62C2"/>
    <w:rsid w:val="2FEC7DDA"/>
    <w:rsid w:val="325670C6"/>
    <w:rsid w:val="32F72511"/>
    <w:rsid w:val="359B56E2"/>
    <w:rsid w:val="366D6BB6"/>
    <w:rsid w:val="3B2F036E"/>
    <w:rsid w:val="3EB2662C"/>
    <w:rsid w:val="3F9410E8"/>
    <w:rsid w:val="3FFF2A05"/>
    <w:rsid w:val="40E63BC5"/>
    <w:rsid w:val="445F60B6"/>
    <w:rsid w:val="458C4D3B"/>
    <w:rsid w:val="46BF7458"/>
    <w:rsid w:val="47596E9F"/>
    <w:rsid w:val="48423210"/>
    <w:rsid w:val="4A3134AA"/>
    <w:rsid w:val="4B034617"/>
    <w:rsid w:val="4C4B0D80"/>
    <w:rsid w:val="4E280CF3"/>
    <w:rsid w:val="4E3B5550"/>
    <w:rsid w:val="50052F78"/>
    <w:rsid w:val="506F403E"/>
    <w:rsid w:val="51B85557"/>
    <w:rsid w:val="51F07A9F"/>
    <w:rsid w:val="55626356"/>
    <w:rsid w:val="566D4594"/>
    <w:rsid w:val="581B3E11"/>
    <w:rsid w:val="58242AE0"/>
    <w:rsid w:val="58AB396B"/>
    <w:rsid w:val="59981AA8"/>
    <w:rsid w:val="599F6DCC"/>
    <w:rsid w:val="5A1C78CB"/>
    <w:rsid w:val="5BDE3A84"/>
    <w:rsid w:val="5C483C8E"/>
    <w:rsid w:val="5C587164"/>
    <w:rsid w:val="5EB01642"/>
    <w:rsid w:val="65C15EE3"/>
    <w:rsid w:val="663B31C1"/>
    <w:rsid w:val="66AC0259"/>
    <w:rsid w:val="66D80E00"/>
    <w:rsid w:val="683001A0"/>
    <w:rsid w:val="68616285"/>
    <w:rsid w:val="68BE602D"/>
    <w:rsid w:val="68FC78F2"/>
    <w:rsid w:val="6A7774B8"/>
    <w:rsid w:val="6AFD60D5"/>
    <w:rsid w:val="6D8411D0"/>
    <w:rsid w:val="6E1D3ED3"/>
    <w:rsid w:val="6F633413"/>
    <w:rsid w:val="6F9E571F"/>
    <w:rsid w:val="73374A1C"/>
    <w:rsid w:val="738F7392"/>
    <w:rsid w:val="74136BEC"/>
    <w:rsid w:val="74B135C7"/>
    <w:rsid w:val="762C283F"/>
    <w:rsid w:val="767D5D1E"/>
    <w:rsid w:val="76852C06"/>
    <w:rsid w:val="76E03ABB"/>
    <w:rsid w:val="77625FC5"/>
    <w:rsid w:val="77D86D1D"/>
    <w:rsid w:val="7A6F030F"/>
    <w:rsid w:val="7A89169D"/>
    <w:rsid w:val="7BEE3352"/>
    <w:rsid w:val="7C2F75F8"/>
    <w:rsid w:val="7C713D22"/>
    <w:rsid w:val="7C8D66C7"/>
    <w:rsid w:val="7C9932BE"/>
    <w:rsid w:val="7D143986"/>
    <w:rsid w:val="7D301DE2"/>
    <w:rsid w:val="7FE815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5032</Words>
  <Characters>5254</Characters>
  <Lines>32</Lines>
  <Paragraphs>9</Paragraphs>
  <TotalTime>0</TotalTime>
  <ScaleCrop>false</ScaleCrop>
  <LinksUpToDate>false</LinksUpToDate>
  <CharactersWithSpaces>5338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2025-12-08T08:09:10Z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EBA5886CF10B47CEAF17EFEA94D7CDC5_13</vt:lpwstr>
  </property>
</Properties>
</file>