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8AA0A">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1E8F551">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2060922D">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491D2C92">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01FFFE36">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DF3C7D2">
      <w:pPr>
        <w:spacing w:before="100" w:beforeAutospacing="1" w:line="276" w:lineRule="auto"/>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莫绮华       </w:t>
      </w:r>
      <w:r>
        <w:rPr>
          <w:rFonts w:hint="eastAsia" w:cs="宋体" w:asciiTheme="majorEastAsia" w:hAnsiTheme="majorEastAsia" w:eastAsiaTheme="majorEastAsia"/>
          <w:b/>
          <w:color w:val="000000"/>
          <w:sz w:val="24"/>
          <w:szCs w:val="21"/>
        </w:rPr>
        <w:t>负责人电话：</w:t>
      </w:r>
      <w:bookmarkStart w:id="0" w:name="_GoBack"/>
      <w:bookmarkEnd w:id="0"/>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8"/>
        <w:gridCol w:w="1155"/>
        <w:gridCol w:w="1417"/>
        <w:gridCol w:w="462"/>
        <w:gridCol w:w="950"/>
        <w:gridCol w:w="147"/>
        <w:gridCol w:w="490"/>
        <w:gridCol w:w="425"/>
        <w:gridCol w:w="219"/>
        <w:gridCol w:w="773"/>
        <w:gridCol w:w="142"/>
        <w:gridCol w:w="992"/>
        <w:gridCol w:w="992"/>
        <w:gridCol w:w="993"/>
        <w:gridCol w:w="1062"/>
      </w:tblGrid>
      <w:tr w14:paraId="7460C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77956A50">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20C630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7C32CD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13F2B73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0B385A2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0C7CB07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6F74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shd w:val="clear" w:color="auto" w:fill="auto"/>
            <w:vAlign w:val="center"/>
          </w:tcPr>
          <w:p w14:paraId="4302B28E">
            <w:pPr>
              <w:spacing w:line="276" w:lineRule="auto"/>
              <w:jc w:val="center"/>
              <w:rPr>
                <w:rFonts w:hint="eastAsia" w:cs="宋体" w:asciiTheme="majorEastAsia" w:hAnsiTheme="majorEastAsia" w:eastAsiaTheme="majorEastAsia"/>
                <w:b w:val="0"/>
                <w:bCs/>
                <w:color w:val="000000"/>
                <w:kern w:val="2"/>
                <w:sz w:val="32"/>
                <w:szCs w:val="21"/>
                <w:lang w:val="en-US" w:eastAsia="zh-CN" w:bidi="ar-SA"/>
              </w:rPr>
            </w:pPr>
            <w:r>
              <w:rPr>
                <w:rFonts w:hint="eastAsia" w:cs="宋体" w:asciiTheme="majorEastAsia" w:hAnsiTheme="majorEastAsia" w:eastAsiaTheme="majorEastAsia"/>
                <w:b w:val="0"/>
                <w:bCs/>
                <w:color w:val="000000"/>
                <w:sz w:val="24"/>
                <w:szCs w:val="18"/>
                <w:lang w:val="en-US" w:eastAsia="zh-CN" w:bidi="ar-SA"/>
              </w:rPr>
              <w:t>全自动五分类血液分析仪</w:t>
            </w:r>
          </w:p>
        </w:tc>
        <w:tc>
          <w:tcPr>
            <w:tcW w:w="1559" w:type="dxa"/>
            <w:gridSpan w:val="3"/>
            <w:shd w:val="clear" w:color="auto" w:fill="auto"/>
            <w:vAlign w:val="center"/>
          </w:tcPr>
          <w:p w14:paraId="3BC6C9B2">
            <w:pPr>
              <w:spacing w:line="276" w:lineRule="auto"/>
              <w:jc w:val="center"/>
              <w:rPr>
                <w:rFonts w:hint="eastAsia" w:cs="宋体" w:asciiTheme="minorEastAsia" w:hAnsiTheme="minorEastAsia" w:eastAsiaTheme="minorEastAsia"/>
                <w:b w:val="0"/>
                <w:bCs/>
                <w:color w:val="000000"/>
                <w:kern w:val="2"/>
                <w:sz w:val="24"/>
                <w:szCs w:val="24"/>
                <w:lang w:val="en-US" w:eastAsia="zh-CN" w:bidi="ar-SA"/>
              </w:rPr>
            </w:pPr>
            <w:r>
              <w:rPr>
                <w:rFonts w:hint="eastAsia" w:cs="宋体" w:asciiTheme="minorEastAsia" w:hAnsiTheme="minorEastAsia" w:eastAsiaTheme="minorEastAsia"/>
                <w:b w:val="0"/>
                <w:bCs/>
                <w:color w:val="000000"/>
                <w:sz w:val="24"/>
                <w:szCs w:val="24"/>
              </w:rPr>
              <w:t>国产</w:t>
            </w:r>
          </w:p>
        </w:tc>
        <w:tc>
          <w:tcPr>
            <w:tcW w:w="1134" w:type="dxa"/>
            <w:gridSpan w:val="3"/>
            <w:shd w:val="clear" w:color="auto" w:fill="auto"/>
            <w:vAlign w:val="center"/>
          </w:tcPr>
          <w:p w14:paraId="734E2905">
            <w:pPr>
              <w:spacing w:line="276" w:lineRule="auto"/>
              <w:jc w:val="center"/>
              <w:rPr>
                <w:rFonts w:hint="default" w:cs="宋体" w:asciiTheme="minorEastAsia" w:hAnsiTheme="minorEastAsia" w:eastAsiaTheme="minorEastAsia"/>
                <w:b w:val="0"/>
                <w:bCs/>
                <w:color w:val="000000"/>
                <w:kern w:val="2"/>
                <w:sz w:val="24"/>
                <w:szCs w:val="24"/>
                <w:lang w:val="en-US" w:eastAsia="zh-CN" w:bidi="ar-SA"/>
              </w:rPr>
            </w:pPr>
            <w:r>
              <w:rPr>
                <w:rFonts w:hint="eastAsia" w:cs="宋体" w:asciiTheme="minorEastAsia" w:hAnsiTheme="minorEastAsia" w:eastAsiaTheme="minorEastAsia"/>
                <w:b w:val="0"/>
                <w:bCs/>
                <w:color w:val="000000"/>
                <w:sz w:val="24"/>
                <w:szCs w:val="24"/>
                <w:lang w:val="en-US" w:eastAsia="zh-CN"/>
              </w:rPr>
              <w:t>11</w:t>
            </w:r>
          </w:p>
        </w:tc>
        <w:tc>
          <w:tcPr>
            <w:tcW w:w="915" w:type="dxa"/>
            <w:gridSpan w:val="2"/>
            <w:shd w:val="clear" w:color="auto" w:fill="auto"/>
            <w:vAlign w:val="center"/>
          </w:tcPr>
          <w:p w14:paraId="3A730A02">
            <w:pPr>
              <w:spacing w:line="276" w:lineRule="auto"/>
              <w:jc w:val="center"/>
              <w:rPr>
                <w:rFonts w:hint="eastAsia" w:cs="宋体" w:asciiTheme="minorEastAsia" w:hAnsiTheme="minorEastAsia" w:eastAsiaTheme="minorEastAsia"/>
                <w:b w:val="0"/>
                <w:bCs/>
                <w:color w:val="000000"/>
                <w:kern w:val="2"/>
                <w:sz w:val="24"/>
                <w:szCs w:val="24"/>
                <w:lang w:val="en-US" w:eastAsia="zh-CN" w:bidi="ar-SA"/>
              </w:rPr>
            </w:pPr>
            <w:r>
              <w:rPr>
                <w:rFonts w:hint="eastAsia" w:cs="宋体" w:asciiTheme="minorEastAsia" w:hAnsiTheme="minorEastAsia" w:eastAsiaTheme="minorEastAsia"/>
                <w:b w:val="0"/>
                <w:bCs/>
                <w:color w:val="000000"/>
                <w:sz w:val="24"/>
                <w:szCs w:val="24"/>
                <w:lang w:val="en-US" w:eastAsia="zh-CN" w:bidi="ar-SA"/>
              </w:rPr>
              <w:t>台</w:t>
            </w:r>
          </w:p>
        </w:tc>
        <w:tc>
          <w:tcPr>
            <w:tcW w:w="1984" w:type="dxa"/>
            <w:gridSpan w:val="2"/>
            <w:shd w:val="clear" w:color="auto" w:fill="auto"/>
            <w:vAlign w:val="center"/>
          </w:tcPr>
          <w:p w14:paraId="5E75F20C">
            <w:pPr>
              <w:spacing w:line="276" w:lineRule="auto"/>
              <w:jc w:val="center"/>
              <w:rPr>
                <w:rFonts w:hint="default" w:cs="宋体" w:asciiTheme="minorEastAsia" w:hAnsiTheme="minorEastAsia" w:eastAsiaTheme="minorEastAsia"/>
                <w:b w:val="0"/>
                <w:bCs/>
                <w:color w:val="000000"/>
                <w:kern w:val="2"/>
                <w:sz w:val="24"/>
                <w:szCs w:val="24"/>
                <w:lang w:val="en-US" w:eastAsia="zh-CN" w:bidi="ar-SA"/>
              </w:rPr>
            </w:pPr>
            <w:r>
              <w:rPr>
                <w:rFonts w:hint="eastAsia" w:cs="宋体" w:asciiTheme="minorEastAsia" w:hAnsiTheme="minorEastAsia" w:eastAsiaTheme="minorEastAsia"/>
                <w:b w:val="0"/>
                <w:bCs/>
                <w:color w:val="000000"/>
                <w:sz w:val="24"/>
                <w:szCs w:val="24"/>
                <w:lang w:val="en-US" w:eastAsia="zh-CN" w:bidi="ar-SA"/>
              </w:rPr>
              <w:t>0.15</w:t>
            </w:r>
          </w:p>
        </w:tc>
        <w:tc>
          <w:tcPr>
            <w:tcW w:w="2055" w:type="dxa"/>
            <w:gridSpan w:val="2"/>
            <w:shd w:val="clear" w:color="auto" w:fill="auto"/>
            <w:vAlign w:val="center"/>
          </w:tcPr>
          <w:p w14:paraId="30B9B065">
            <w:pPr>
              <w:spacing w:line="276" w:lineRule="auto"/>
              <w:jc w:val="center"/>
              <w:rPr>
                <w:rFonts w:hint="default" w:cs="宋体" w:asciiTheme="minorEastAsia" w:hAnsiTheme="minorEastAsia" w:eastAsiaTheme="minorEastAsia"/>
                <w:b w:val="0"/>
                <w:bCs/>
                <w:color w:val="000000"/>
                <w:kern w:val="2"/>
                <w:sz w:val="24"/>
                <w:szCs w:val="24"/>
                <w:lang w:val="en-US" w:eastAsia="zh-CN" w:bidi="ar-SA"/>
              </w:rPr>
            </w:pPr>
            <w:r>
              <w:rPr>
                <w:rFonts w:hint="eastAsia" w:cs="宋体" w:asciiTheme="minorEastAsia" w:hAnsiTheme="minorEastAsia" w:eastAsiaTheme="minorEastAsia"/>
                <w:b w:val="0"/>
                <w:bCs/>
                <w:color w:val="000000"/>
                <w:sz w:val="24"/>
                <w:szCs w:val="24"/>
                <w:lang w:val="en-US" w:eastAsia="zh-CN" w:bidi="ar-SA"/>
              </w:rPr>
              <w:t>1.65</w:t>
            </w:r>
          </w:p>
        </w:tc>
      </w:tr>
      <w:tr w14:paraId="414A5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2C9C133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60B7F51A">
            <w:pPr>
              <w:rPr>
                <w:rFonts w:asciiTheme="majorEastAsia" w:hAnsiTheme="majorEastAsia" w:eastAsiaTheme="majorEastAsia"/>
                <w:sz w:val="24"/>
                <w:szCs w:val="21"/>
              </w:rPr>
            </w:pPr>
            <w:r>
              <w:rPr>
                <w:rFonts w:hint="eastAsia" w:cs="宋体" w:asciiTheme="majorEastAsia" w:hAnsiTheme="majorEastAsia" w:eastAsiaTheme="majorEastAsia"/>
                <w:bCs/>
                <w:color w:val="000000"/>
                <w:szCs w:val="21"/>
              </w:rPr>
              <w:t>血常规-五分类、CRP 和 SAA 项目联合检测能够更好服务于医院门急诊快速诊断血常规和炎症标志物，为临床医生提供更有效和准确的诊断依据，使患者疾病诊断和治疗更加及时快速，具有明显的社会效益。此外，血常规、CRP 和 SAA 项目收费明确，在服务临床诊疗的同时，</w:t>
            </w:r>
            <w:r>
              <w:rPr>
                <w:rFonts w:hint="eastAsia" w:cs="宋体" w:asciiTheme="majorEastAsia" w:hAnsiTheme="majorEastAsia" w:eastAsiaTheme="majorEastAsia"/>
                <w:bCs/>
                <w:color w:val="000000"/>
                <w:szCs w:val="21"/>
                <w:lang w:val="en-US" w:eastAsia="zh-CN"/>
              </w:rPr>
              <w:t>方便社康操作</w:t>
            </w:r>
            <w:r>
              <w:rPr>
                <w:rFonts w:hint="eastAsia" w:cs="宋体" w:asciiTheme="majorEastAsia" w:hAnsiTheme="majorEastAsia" w:eastAsiaTheme="majorEastAsia"/>
                <w:bCs/>
                <w:color w:val="000000"/>
                <w:szCs w:val="21"/>
              </w:rPr>
              <w:t>，单机即可完成三个项目的检测，而且能够根据需要自行选择血常规或 CRP或 SAA 检测项目，方便灵活，无需增加额外仪器，仪器体积较小，节省宝贵的检验科空间。</w:t>
            </w:r>
          </w:p>
        </w:tc>
      </w:tr>
      <w:tr w14:paraId="23252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28DA39EB">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41BB6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vAlign w:val="center"/>
          </w:tcPr>
          <w:p w14:paraId="2F6D739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3034" w:type="dxa"/>
            <w:gridSpan w:val="3"/>
            <w:vAlign w:val="center"/>
          </w:tcPr>
          <w:p w14:paraId="66BABFE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950" w:type="dxa"/>
            <w:vAlign w:val="center"/>
          </w:tcPr>
          <w:p w14:paraId="2B91F25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637" w:type="dxa"/>
            <w:gridSpan w:val="2"/>
            <w:vAlign w:val="center"/>
          </w:tcPr>
          <w:p w14:paraId="3AAB15E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25" w:type="dxa"/>
            <w:vAlign w:val="center"/>
          </w:tcPr>
          <w:p w14:paraId="56899A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92" w:type="dxa"/>
            <w:gridSpan w:val="2"/>
            <w:vAlign w:val="center"/>
          </w:tcPr>
          <w:p w14:paraId="4540AEB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58D0AE7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992" w:type="dxa"/>
            <w:vAlign w:val="center"/>
          </w:tcPr>
          <w:p w14:paraId="205F89C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27B46A9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2434385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427D5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624219AA">
            <w:pPr>
              <w:jc w:val="center"/>
              <w:rPr>
                <w:rFonts w:hint="eastAsia" w:ascii="宋体" w:hAnsi="宋体" w:eastAsia="宋体" w:cs="宋体"/>
                <w:b/>
                <w:color w:val="auto"/>
                <w:kern w:val="2"/>
                <w:sz w:val="24"/>
                <w:szCs w:val="24"/>
                <w:lang w:val="en-US" w:eastAsia="zh-CN" w:bidi="ar-SA"/>
              </w:rPr>
            </w:pPr>
            <w:r>
              <w:rPr>
                <w:rFonts w:hint="eastAsia" w:ascii="宋体" w:hAnsi="宋体" w:cs="宋体"/>
                <w:spacing w:val="10"/>
                <w:sz w:val="18"/>
                <w:szCs w:val="18"/>
              </w:rPr>
              <w:t>1</w:t>
            </w:r>
          </w:p>
        </w:tc>
        <w:tc>
          <w:tcPr>
            <w:tcW w:w="3034" w:type="dxa"/>
            <w:gridSpan w:val="3"/>
            <w:shd w:val="clear" w:color="auto" w:fill="auto"/>
            <w:vAlign w:val="center"/>
          </w:tcPr>
          <w:p w14:paraId="0D51EA97">
            <w:pPr>
              <w:jc w:val="center"/>
              <w:rPr>
                <w:rFonts w:hint="eastAsia" w:ascii="宋体" w:hAnsi="宋体" w:eastAsia="宋体" w:cs="宋体"/>
                <w:b/>
                <w:color w:val="auto"/>
                <w:kern w:val="2"/>
                <w:sz w:val="24"/>
                <w:szCs w:val="24"/>
                <w:lang w:val="en-US" w:eastAsia="zh-CN" w:bidi="ar-SA"/>
              </w:rPr>
            </w:pPr>
            <w:r>
              <w:rPr>
                <w:rFonts w:hint="eastAsia" w:asciiTheme="majorEastAsia" w:hAnsiTheme="majorEastAsia" w:eastAsiaTheme="majorEastAsia"/>
                <w:sz w:val="24"/>
                <w:szCs w:val="21"/>
                <w:lang w:val="en-US" w:eastAsia="zh-CN"/>
              </w:rPr>
              <w:t>全自动血液细胞分析仪</w:t>
            </w:r>
          </w:p>
        </w:tc>
        <w:tc>
          <w:tcPr>
            <w:tcW w:w="950" w:type="dxa"/>
            <w:shd w:val="clear" w:color="auto" w:fill="auto"/>
            <w:vAlign w:val="center"/>
          </w:tcPr>
          <w:p w14:paraId="362EFC07">
            <w:pPr>
              <w:jc w:val="center"/>
              <w:rPr>
                <w:rFonts w:hint="eastAsia" w:ascii="宋体" w:hAnsi="宋体" w:eastAsia="宋体" w:cs="宋体"/>
                <w:b/>
                <w:color w:val="auto"/>
                <w:kern w:val="2"/>
                <w:sz w:val="24"/>
                <w:szCs w:val="24"/>
                <w:lang w:val="en-US" w:eastAsia="zh-CN" w:bidi="ar-SA"/>
              </w:rPr>
            </w:pPr>
            <w:r>
              <w:rPr>
                <w:rFonts w:hint="eastAsia" w:ascii="宋体" w:hAnsi="宋体" w:cs="宋体"/>
                <w:spacing w:val="10"/>
                <w:sz w:val="22"/>
                <w:szCs w:val="22"/>
              </w:rPr>
              <w:t>国产</w:t>
            </w:r>
          </w:p>
        </w:tc>
        <w:tc>
          <w:tcPr>
            <w:tcW w:w="637" w:type="dxa"/>
            <w:gridSpan w:val="2"/>
            <w:shd w:val="clear" w:color="auto" w:fill="auto"/>
            <w:vAlign w:val="center"/>
          </w:tcPr>
          <w:p w14:paraId="49480CF6">
            <w:pPr>
              <w:jc w:val="center"/>
              <w:rPr>
                <w:rFonts w:hint="default" w:ascii="宋体" w:hAnsi="宋体" w:eastAsia="宋体" w:cs="宋体"/>
                <w:b/>
                <w:color w:val="auto"/>
                <w:kern w:val="2"/>
                <w:sz w:val="24"/>
                <w:szCs w:val="24"/>
                <w:lang w:val="en-US" w:eastAsia="zh-CN" w:bidi="ar-SA"/>
              </w:rPr>
            </w:pPr>
            <w:r>
              <w:rPr>
                <w:rFonts w:hint="eastAsia" w:ascii="宋体" w:hAnsi="宋体" w:eastAsia="宋体" w:cs="宋体"/>
                <w:spacing w:val="10"/>
                <w:sz w:val="22"/>
                <w:szCs w:val="22"/>
                <w:lang w:val="en-US" w:eastAsia="zh-CN"/>
              </w:rPr>
              <w:t>11</w:t>
            </w:r>
          </w:p>
        </w:tc>
        <w:tc>
          <w:tcPr>
            <w:tcW w:w="425" w:type="dxa"/>
            <w:shd w:val="clear" w:color="auto" w:fill="auto"/>
            <w:vAlign w:val="center"/>
          </w:tcPr>
          <w:p w14:paraId="1CDA71A5">
            <w:pPr>
              <w:jc w:val="center"/>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b w:val="0"/>
                <w:bCs w:val="0"/>
                <w:sz w:val="24"/>
                <w:szCs w:val="21"/>
              </w:rPr>
              <w:t>台</w:t>
            </w:r>
          </w:p>
        </w:tc>
        <w:tc>
          <w:tcPr>
            <w:tcW w:w="992" w:type="dxa"/>
            <w:gridSpan w:val="2"/>
            <w:shd w:val="clear" w:color="auto" w:fill="auto"/>
            <w:vAlign w:val="center"/>
          </w:tcPr>
          <w:p w14:paraId="544D1039">
            <w:pPr>
              <w:jc w:val="center"/>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spacing w:val="10"/>
                <w:sz w:val="22"/>
                <w:szCs w:val="22"/>
                <w:lang w:val="en-US" w:eastAsia="zh-CN"/>
              </w:rPr>
              <w:t>0.15</w:t>
            </w:r>
          </w:p>
        </w:tc>
        <w:tc>
          <w:tcPr>
            <w:tcW w:w="1134" w:type="dxa"/>
            <w:gridSpan w:val="2"/>
            <w:shd w:val="clear" w:color="auto" w:fill="auto"/>
            <w:vAlign w:val="center"/>
          </w:tcPr>
          <w:p w14:paraId="7B6D0536">
            <w:pPr>
              <w:jc w:val="center"/>
              <w:rPr>
                <w:rFonts w:hint="default"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1.65</w:t>
            </w:r>
          </w:p>
        </w:tc>
        <w:tc>
          <w:tcPr>
            <w:tcW w:w="992" w:type="dxa"/>
            <w:shd w:val="clear" w:color="auto" w:fill="auto"/>
            <w:vAlign w:val="center"/>
          </w:tcPr>
          <w:p w14:paraId="357F03B9">
            <w:pPr>
              <w:jc w:val="center"/>
              <w:rPr>
                <w:rFonts w:hint="eastAsia" w:ascii="宋体" w:hAnsi="宋体" w:eastAsia="宋体" w:cs="宋体"/>
                <w:b w:val="0"/>
                <w:bCs/>
                <w:color w:val="auto"/>
                <w:kern w:val="2"/>
                <w:sz w:val="24"/>
                <w:szCs w:val="24"/>
                <w:lang w:val="en-US" w:eastAsia="zh-CN" w:bidi="ar-SA"/>
              </w:rPr>
            </w:pPr>
            <w:r>
              <w:rPr>
                <w:rFonts w:hint="eastAsia" w:ascii="宋体" w:hAnsi="宋体" w:cs="宋体"/>
                <w:spacing w:val="10"/>
                <w:sz w:val="22"/>
                <w:szCs w:val="22"/>
              </w:rPr>
              <w:t>是</w:t>
            </w:r>
          </w:p>
        </w:tc>
        <w:tc>
          <w:tcPr>
            <w:tcW w:w="993" w:type="dxa"/>
            <w:shd w:val="clear" w:color="auto" w:fill="auto"/>
            <w:vAlign w:val="center"/>
          </w:tcPr>
          <w:p w14:paraId="6C25FEE1">
            <w:pPr>
              <w:jc w:val="center"/>
              <w:rPr>
                <w:rFonts w:hint="eastAsia" w:ascii="宋体" w:hAnsi="宋体" w:eastAsia="宋体" w:cs="宋体"/>
                <w:spacing w:val="10"/>
                <w:kern w:val="2"/>
                <w:sz w:val="22"/>
                <w:szCs w:val="22"/>
                <w:lang w:val="en-US" w:eastAsia="zh-CN" w:bidi="ar-SA"/>
              </w:rPr>
            </w:pPr>
            <w:r>
              <w:rPr>
                <w:rFonts w:hint="eastAsia" w:ascii="宋体" w:hAnsi="宋体" w:cs="宋体"/>
                <w:spacing w:val="10"/>
                <w:sz w:val="22"/>
                <w:szCs w:val="22"/>
                <w:lang w:val="en-US" w:eastAsia="zh-CN"/>
              </w:rPr>
              <w:t>否</w:t>
            </w:r>
          </w:p>
        </w:tc>
        <w:tc>
          <w:tcPr>
            <w:tcW w:w="1062" w:type="dxa"/>
            <w:shd w:val="clear" w:color="auto" w:fill="auto"/>
            <w:vAlign w:val="center"/>
          </w:tcPr>
          <w:p w14:paraId="5200C84A">
            <w:pPr>
              <w:jc w:val="center"/>
              <w:rPr>
                <w:rFonts w:hint="eastAsia" w:ascii="宋体" w:hAnsi="宋体" w:eastAsia="宋体" w:cs="宋体"/>
                <w:spacing w:val="10"/>
                <w:kern w:val="2"/>
                <w:sz w:val="22"/>
                <w:szCs w:val="22"/>
                <w:lang w:val="en-US" w:eastAsia="zh-CN" w:bidi="ar-SA"/>
              </w:rPr>
            </w:pPr>
            <w:r>
              <w:rPr>
                <w:rFonts w:hint="eastAsia" w:ascii="宋体" w:hAnsi="宋体" w:cs="宋体"/>
                <w:spacing w:val="10"/>
                <w:sz w:val="22"/>
                <w:szCs w:val="22"/>
                <w:lang w:val="en-US" w:eastAsia="zh-CN"/>
              </w:rPr>
              <w:t>否</w:t>
            </w:r>
          </w:p>
        </w:tc>
      </w:tr>
      <w:tr w14:paraId="64532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267FAC8F">
            <w:pPr>
              <w:jc w:val="center"/>
              <w:rPr>
                <w:rFonts w:hint="default" w:ascii="宋体" w:hAnsi="宋体" w:eastAsia="宋体" w:cs="宋体"/>
                <w:b w:val="0"/>
                <w:bCs/>
                <w:color w:val="auto"/>
                <w:kern w:val="2"/>
                <w:sz w:val="24"/>
                <w:szCs w:val="24"/>
                <w:lang w:val="en-US" w:eastAsia="zh-CN" w:bidi="ar-SA"/>
              </w:rPr>
            </w:pPr>
            <w:r>
              <w:rPr>
                <w:rFonts w:hint="eastAsia" w:asciiTheme="majorEastAsia" w:hAnsiTheme="majorEastAsia" w:eastAsiaTheme="majorEastAsia"/>
                <w:sz w:val="24"/>
                <w:szCs w:val="21"/>
              </w:rPr>
              <w:t>1.1</w:t>
            </w:r>
          </w:p>
        </w:tc>
        <w:tc>
          <w:tcPr>
            <w:tcW w:w="3034" w:type="dxa"/>
            <w:gridSpan w:val="3"/>
            <w:shd w:val="clear" w:color="auto" w:fill="auto"/>
            <w:vAlign w:val="center"/>
          </w:tcPr>
          <w:p w14:paraId="373B2AAD">
            <w:pPr>
              <w:widowControl/>
              <w:spacing w:line="300" w:lineRule="exact"/>
              <w:jc w:val="center"/>
              <w:outlineLvl w:val="1"/>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主机</w:t>
            </w:r>
          </w:p>
        </w:tc>
        <w:tc>
          <w:tcPr>
            <w:tcW w:w="950" w:type="dxa"/>
            <w:shd w:val="clear" w:color="auto" w:fill="auto"/>
            <w:vAlign w:val="center"/>
          </w:tcPr>
          <w:p w14:paraId="6BCEF258">
            <w:pPr>
              <w:jc w:val="center"/>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646C652A">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lang w:val="en-US" w:eastAsia="zh-CN"/>
              </w:rPr>
              <w:t>11</w:t>
            </w:r>
          </w:p>
        </w:tc>
        <w:tc>
          <w:tcPr>
            <w:tcW w:w="425" w:type="dxa"/>
            <w:shd w:val="clear" w:color="auto" w:fill="auto"/>
            <w:vAlign w:val="center"/>
          </w:tcPr>
          <w:p w14:paraId="605D7BA8">
            <w:pPr>
              <w:jc w:val="center"/>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台</w:t>
            </w:r>
          </w:p>
        </w:tc>
        <w:tc>
          <w:tcPr>
            <w:tcW w:w="992" w:type="dxa"/>
            <w:gridSpan w:val="2"/>
            <w:shd w:val="clear" w:color="auto" w:fill="auto"/>
            <w:vAlign w:val="center"/>
          </w:tcPr>
          <w:p w14:paraId="7EB7BEF0">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1134" w:type="dxa"/>
            <w:gridSpan w:val="2"/>
            <w:shd w:val="clear" w:color="auto" w:fill="auto"/>
            <w:vAlign w:val="center"/>
          </w:tcPr>
          <w:p w14:paraId="1B1D1863">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992" w:type="dxa"/>
            <w:shd w:val="clear" w:color="auto" w:fill="auto"/>
            <w:vAlign w:val="center"/>
          </w:tcPr>
          <w:p w14:paraId="75EB9079">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993" w:type="dxa"/>
            <w:shd w:val="clear" w:color="auto" w:fill="auto"/>
            <w:vAlign w:val="center"/>
          </w:tcPr>
          <w:p w14:paraId="1D18E541">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1062" w:type="dxa"/>
            <w:shd w:val="clear" w:color="auto" w:fill="auto"/>
            <w:vAlign w:val="center"/>
          </w:tcPr>
          <w:p w14:paraId="66ED0989">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7895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17D45A88">
            <w:pPr>
              <w:jc w:val="center"/>
              <w:rPr>
                <w:rFonts w:hint="default" w:ascii="宋体" w:hAnsi="宋体" w:eastAsia="宋体" w:cs="宋体"/>
                <w:b w:val="0"/>
                <w:bCs/>
                <w:color w:val="auto"/>
                <w:kern w:val="2"/>
                <w:sz w:val="24"/>
                <w:szCs w:val="24"/>
                <w:lang w:val="en-US" w:eastAsia="zh-CN" w:bidi="ar-SA"/>
              </w:rPr>
            </w:pPr>
            <w:r>
              <w:rPr>
                <w:rFonts w:hint="eastAsia" w:asciiTheme="majorEastAsia" w:hAnsiTheme="majorEastAsia" w:eastAsiaTheme="majorEastAsia"/>
                <w:sz w:val="24"/>
                <w:szCs w:val="21"/>
              </w:rPr>
              <w:t>1.2</w:t>
            </w:r>
          </w:p>
        </w:tc>
        <w:tc>
          <w:tcPr>
            <w:tcW w:w="3034" w:type="dxa"/>
            <w:gridSpan w:val="3"/>
            <w:shd w:val="clear" w:color="auto" w:fill="auto"/>
            <w:vAlign w:val="center"/>
          </w:tcPr>
          <w:p w14:paraId="688CFDE7">
            <w:pPr>
              <w:spacing w:line="300" w:lineRule="exact"/>
              <w:jc w:val="center"/>
              <w:outlineLvl w:val="1"/>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鼠标</w:t>
            </w:r>
          </w:p>
        </w:tc>
        <w:tc>
          <w:tcPr>
            <w:tcW w:w="950" w:type="dxa"/>
            <w:shd w:val="clear" w:color="auto" w:fill="auto"/>
            <w:vAlign w:val="center"/>
          </w:tcPr>
          <w:p w14:paraId="1CDB96A5">
            <w:pPr>
              <w:jc w:val="center"/>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07F8C455">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lang w:val="en-US" w:eastAsia="zh-CN"/>
              </w:rPr>
              <w:t>11</w:t>
            </w:r>
          </w:p>
        </w:tc>
        <w:tc>
          <w:tcPr>
            <w:tcW w:w="425" w:type="dxa"/>
            <w:shd w:val="clear" w:color="auto" w:fill="auto"/>
            <w:vAlign w:val="center"/>
          </w:tcPr>
          <w:p w14:paraId="54320323">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个</w:t>
            </w:r>
          </w:p>
        </w:tc>
        <w:tc>
          <w:tcPr>
            <w:tcW w:w="992" w:type="dxa"/>
            <w:gridSpan w:val="2"/>
            <w:shd w:val="clear" w:color="auto" w:fill="auto"/>
            <w:vAlign w:val="center"/>
          </w:tcPr>
          <w:p w14:paraId="68FA33B7">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1134" w:type="dxa"/>
            <w:gridSpan w:val="2"/>
            <w:shd w:val="clear" w:color="auto" w:fill="auto"/>
            <w:vAlign w:val="center"/>
          </w:tcPr>
          <w:p w14:paraId="521D8636">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992" w:type="dxa"/>
            <w:shd w:val="clear" w:color="auto" w:fill="auto"/>
            <w:vAlign w:val="center"/>
          </w:tcPr>
          <w:p w14:paraId="79A693DC">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993" w:type="dxa"/>
            <w:shd w:val="clear" w:color="auto" w:fill="auto"/>
            <w:vAlign w:val="center"/>
          </w:tcPr>
          <w:p w14:paraId="0BEADF0E">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1062" w:type="dxa"/>
            <w:shd w:val="clear" w:color="auto" w:fill="auto"/>
            <w:vAlign w:val="center"/>
          </w:tcPr>
          <w:p w14:paraId="6065251B">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4C43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4207CC74">
            <w:pPr>
              <w:jc w:val="center"/>
              <w:rPr>
                <w:rFonts w:hint="default" w:ascii="宋体" w:hAnsi="宋体" w:eastAsia="宋体" w:cs="宋体"/>
                <w:b w:val="0"/>
                <w:bCs/>
                <w:color w:val="auto"/>
                <w:kern w:val="2"/>
                <w:sz w:val="24"/>
                <w:szCs w:val="24"/>
                <w:lang w:val="en-US" w:eastAsia="zh-CN" w:bidi="ar-SA"/>
              </w:rPr>
            </w:pPr>
            <w:r>
              <w:rPr>
                <w:rFonts w:hint="eastAsia" w:asciiTheme="majorEastAsia" w:hAnsiTheme="majorEastAsia" w:eastAsiaTheme="majorEastAsia"/>
                <w:sz w:val="24"/>
                <w:szCs w:val="21"/>
              </w:rPr>
              <w:t>1.3</w:t>
            </w:r>
          </w:p>
        </w:tc>
        <w:tc>
          <w:tcPr>
            <w:tcW w:w="3034" w:type="dxa"/>
            <w:gridSpan w:val="3"/>
            <w:shd w:val="clear" w:color="auto" w:fill="auto"/>
            <w:vAlign w:val="center"/>
          </w:tcPr>
          <w:p w14:paraId="2617A7BD">
            <w:pPr>
              <w:widowControl/>
              <w:spacing w:line="300" w:lineRule="exact"/>
              <w:jc w:val="center"/>
              <w:outlineLvl w:val="1"/>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软桶</w:t>
            </w:r>
          </w:p>
        </w:tc>
        <w:tc>
          <w:tcPr>
            <w:tcW w:w="950" w:type="dxa"/>
            <w:shd w:val="clear" w:color="auto" w:fill="auto"/>
            <w:vAlign w:val="center"/>
          </w:tcPr>
          <w:p w14:paraId="20BB42AC">
            <w:pPr>
              <w:jc w:val="center"/>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17C42E43">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lang w:val="en-US" w:eastAsia="zh-CN"/>
              </w:rPr>
              <w:t>11</w:t>
            </w:r>
          </w:p>
        </w:tc>
        <w:tc>
          <w:tcPr>
            <w:tcW w:w="425" w:type="dxa"/>
            <w:shd w:val="clear" w:color="auto" w:fill="auto"/>
            <w:vAlign w:val="center"/>
          </w:tcPr>
          <w:p w14:paraId="653FCB9D">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个</w:t>
            </w:r>
          </w:p>
        </w:tc>
        <w:tc>
          <w:tcPr>
            <w:tcW w:w="992" w:type="dxa"/>
            <w:gridSpan w:val="2"/>
            <w:shd w:val="clear" w:color="auto" w:fill="auto"/>
            <w:vAlign w:val="center"/>
          </w:tcPr>
          <w:p w14:paraId="420F8024">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1134" w:type="dxa"/>
            <w:gridSpan w:val="2"/>
            <w:shd w:val="clear" w:color="auto" w:fill="auto"/>
            <w:vAlign w:val="center"/>
          </w:tcPr>
          <w:p w14:paraId="4E709578">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992" w:type="dxa"/>
            <w:shd w:val="clear" w:color="auto" w:fill="auto"/>
            <w:vAlign w:val="center"/>
          </w:tcPr>
          <w:p w14:paraId="7B6D6764">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993" w:type="dxa"/>
            <w:shd w:val="clear" w:color="auto" w:fill="auto"/>
            <w:vAlign w:val="center"/>
          </w:tcPr>
          <w:p w14:paraId="1AA19947">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1062" w:type="dxa"/>
            <w:shd w:val="clear" w:color="auto" w:fill="auto"/>
            <w:vAlign w:val="center"/>
          </w:tcPr>
          <w:p w14:paraId="2C6393D6">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0E96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3876A268">
            <w:pPr>
              <w:jc w:val="center"/>
              <w:rPr>
                <w:rFonts w:hint="default" w:ascii="宋体" w:hAnsi="宋体" w:eastAsia="宋体" w:cs="宋体"/>
                <w:b w:val="0"/>
                <w:bCs/>
                <w:color w:val="auto"/>
                <w:kern w:val="2"/>
                <w:sz w:val="24"/>
                <w:szCs w:val="24"/>
                <w:lang w:val="en-US" w:eastAsia="zh-CN" w:bidi="ar-SA"/>
              </w:rPr>
            </w:pPr>
            <w:r>
              <w:rPr>
                <w:rFonts w:hint="eastAsia" w:asciiTheme="majorEastAsia" w:hAnsiTheme="majorEastAsia" w:eastAsiaTheme="majorEastAsia"/>
                <w:sz w:val="24"/>
                <w:szCs w:val="21"/>
              </w:rPr>
              <w:t>1.4</w:t>
            </w:r>
          </w:p>
        </w:tc>
        <w:tc>
          <w:tcPr>
            <w:tcW w:w="3034" w:type="dxa"/>
            <w:gridSpan w:val="3"/>
            <w:shd w:val="clear" w:color="auto" w:fill="auto"/>
            <w:vAlign w:val="center"/>
          </w:tcPr>
          <w:p w14:paraId="53A77CD9">
            <w:pPr>
              <w:widowControl/>
              <w:spacing w:line="240" w:lineRule="exact"/>
              <w:jc w:val="center"/>
              <w:outlineLvl w:val="1"/>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试管架总成</w:t>
            </w:r>
          </w:p>
        </w:tc>
        <w:tc>
          <w:tcPr>
            <w:tcW w:w="950" w:type="dxa"/>
            <w:shd w:val="clear" w:color="auto" w:fill="auto"/>
            <w:vAlign w:val="center"/>
          </w:tcPr>
          <w:p w14:paraId="2A2D42DB">
            <w:pPr>
              <w:jc w:val="center"/>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67D8C2EE">
            <w:pPr>
              <w:jc w:val="center"/>
              <w:rPr>
                <w:rFonts w:hint="default" w:ascii="宋体" w:hAnsi="宋体" w:cs="宋体" w:eastAsiaTheme="majorEastAsia"/>
                <w:b w:val="0"/>
                <w:bCs w:val="0"/>
                <w:color w:val="auto"/>
                <w:kern w:val="2"/>
                <w:sz w:val="24"/>
                <w:szCs w:val="24"/>
                <w:lang w:val="en-US" w:eastAsia="zh-CN" w:bidi="ar-SA"/>
              </w:rPr>
            </w:pPr>
            <w:r>
              <w:rPr>
                <w:rFonts w:hint="eastAsia" w:asciiTheme="majorEastAsia" w:hAnsiTheme="majorEastAsia" w:eastAsiaTheme="majorEastAsia"/>
                <w:sz w:val="24"/>
                <w:szCs w:val="21"/>
                <w:lang w:val="en-US" w:eastAsia="zh-CN"/>
              </w:rPr>
              <w:t>55</w:t>
            </w:r>
          </w:p>
        </w:tc>
        <w:tc>
          <w:tcPr>
            <w:tcW w:w="0" w:type="auto"/>
            <w:shd w:val="clear" w:color="auto" w:fill="auto"/>
            <w:vAlign w:val="center"/>
          </w:tcPr>
          <w:p w14:paraId="47CB9961">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个</w:t>
            </w:r>
          </w:p>
        </w:tc>
        <w:tc>
          <w:tcPr>
            <w:tcW w:w="0" w:type="auto"/>
            <w:gridSpan w:val="2"/>
            <w:shd w:val="clear" w:color="auto" w:fill="auto"/>
            <w:vAlign w:val="center"/>
          </w:tcPr>
          <w:p w14:paraId="72D9A4B8">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2C60D8D5">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51B84475">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0521C86D">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7599B20E">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3596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69DF6073">
            <w:pPr>
              <w:jc w:val="center"/>
              <w:rPr>
                <w:rFonts w:hint="default" w:ascii="宋体" w:hAnsi="宋体" w:eastAsia="宋体" w:cs="宋体"/>
                <w:b w:val="0"/>
                <w:bCs/>
                <w:color w:val="auto"/>
                <w:kern w:val="2"/>
                <w:sz w:val="24"/>
                <w:szCs w:val="24"/>
                <w:lang w:val="en-US" w:eastAsia="zh-CN" w:bidi="ar-SA"/>
              </w:rPr>
            </w:pPr>
            <w:r>
              <w:rPr>
                <w:rFonts w:hint="eastAsia" w:asciiTheme="majorEastAsia" w:hAnsiTheme="majorEastAsia" w:eastAsiaTheme="majorEastAsia"/>
                <w:sz w:val="24"/>
                <w:szCs w:val="21"/>
              </w:rPr>
              <w:t>1.5</w:t>
            </w:r>
          </w:p>
        </w:tc>
        <w:tc>
          <w:tcPr>
            <w:tcW w:w="3034" w:type="dxa"/>
            <w:gridSpan w:val="3"/>
            <w:shd w:val="clear" w:color="auto" w:fill="auto"/>
            <w:vAlign w:val="center"/>
          </w:tcPr>
          <w:p w14:paraId="572BAE11">
            <w:pPr>
              <w:widowControl/>
              <w:spacing w:line="300" w:lineRule="exact"/>
              <w:jc w:val="center"/>
              <w:outlineLvl w:val="1"/>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LD溶血剂瓶盖组件</w:t>
            </w:r>
          </w:p>
        </w:tc>
        <w:tc>
          <w:tcPr>
            <w:tcW w:w="950" w:type="dxa"/>
            <w:shd w:val="clear" w:color="auto" w:fill="auto"/>
            <w:vAlign w:val="center"/>
          </w:tcPr>
          <w:p w14:paraId="58CF7CC1">
            <w:pPr>
              <w:jc w:val="center"/>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190FCE83">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07A75F4E">
            <w:pPr>
              <w:jc w:val="center"/>
              <w:rPr>
                <w:rFonts w:hint="eastAsia"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套</w:t>
            </w:r>
          </w:p>
        </w:tc>
        <w:tc>
          <w:tcPr>
            <w:tcW w:w="0" w:type="auto"/>
            <w:gridSpan w:val="2"/>
            <w:shd w:val="clear" w:color="auto" w:fill="auto"/>
            <w:vAlign w:val="center"/>
          </w:tcPr>
          <w:p w14:paraId="7BC6C761">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4A031AD9">
            <w:pPr>
              <w:jc w:val="center"/>
              <w:rPr>
                <w:rFonts w:hint="default" w:ascii="宋体" w:hAnsi="宋体" w:eastAsia="宋体" w:cs="宋体"/>
                <w:b w:val="0"/>
                <w:bCs w:val="0"/>
                <w:color w:val="auto"/>
                <w:kern w:val="2"/>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6C2FF2C3">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41BF7689">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1084E894">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380AB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3CE82DA2">
            <w:pPr>
              <w:jc w:val="center"/>
              <w:rPr>
                <w:rFonts w:hint="default" w:ascii="宋体" w:hAnsi="宋体" w:eastAsia="宋体" w:cs="宋体"/>
                <w:b w:val="0"/>
                <w:bCs/>
                <w:color w:val="auto"/>
                <w:kern w:val="2"/>
                <w:sz w:val="24"/>
                <w:szCs w:val="24"/>
                <w:lang w:val="en-US" w:eastAsia="zh-CN" w:bidi="ar-SA"/>
              </w:rPr>
            </w:pPr>
            <w:r>
              <w:rPr>
                <w:rFonts w:hint="eastAsia" w:asciiTheme="majorEastAsia" w:hAnsiTheme="majorEastAsia" w:eastAsiaTheme="majorEastAsia"/>
                <w:sz w:val="24"/>
                <w:szCs w:val="21"/>
              </w:rPr>
              <w:t>1.6</w:t>
            </w:r>
          </w:p>
        </w:tc>
        <w:tc>
          <w:tcPr>
            <w:tcW w:w="3034" w:type="dxa"/>
            <w:gridSpan w:val="3"/>
            <w:shd w:val="clear" w:color="auto" w:fill="auto"/>
            <w:vAlign w:val="center"/>
          </w:tcPr>
          <w:p w14:paraId="25A66F33">
            <w:pPr>
              <w:widowControl/>
              <w:spacing w:line="300" w:lineRule="exact"/>
              <w:jc w:val="center"/>
              <w:outlineLvl w:val="1"/>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LH溶血剂瓶盖组件</w:t>
            </w:r>
          </w:p>
        </w:tc>
        <w:tc>
          <w:tcPr>
            <w:tcW w:w="950" w:type="dxa"/>
            <w:shd w:val="clear" w:color="auto" w:fill="auto"/>
            <w:vAlign w:val="center"/>
          </w:tcPr>
          <w:p w14:paraId="2D9835D0">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6029B5E1">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5F9E5784">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套</w:t>
            </w:r>
          </w:p>
        </w:tc>
        <w:tc>
          <w:tcPr>
            <w:tcW w:w="0" w:type="auto"/>
            <w:gridSpan w:val="2"/>
            <w:shd w:val="clear" w:color="auto" w:fill="auto"/>
            <w:vAlign w:val="center"/>
          </w:tcPr>
          <w:p w14:paraId="40A14133">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274CE670">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0980B8A6">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20D96F8A">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38991920">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3EAB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13343D45">
            <w:pPr>
              <w:jc w:val="center"/>
              <w:rPr>
                <w:rFonts w:hint="default" w:ascii="宋体" w:hAnsi="宋体" w:eastAsia="宋体" w:cs="宋体"/>
                <w:b w:val="0"/>
                <w:bCs/>
                <w:color w:val="auto"/>
                <w:kern w:val="2"/>
                <w:sz w:val="24"/>
                <w:szCs w:val="24"/>
                <w:lang w:val="en-US" w:eastAsia="zh-CN" w:bidi="ar-SA"/>
              </w:rPr>
            </w:pPr>
            <w:r>
              <w:rPr>
                <w:rFonts w:hint="eastAsia" w:asciiTheme="majorEastAsia" w:hAnsiTheme="majorEastAsia" w:eastAsiaTheme="majorEastAsia"/>
                <w:sz w:val="24"/>
                <w:szCs w:val="21"/>
              </w:rPr>
              <w:t>1.7</w:t>
            </w:r>
          </w:p>
        </w:tc>
        <w:tc>
          <w:tcPr>
            <w:tcW w:w="3034" w:type="dxa"/>
            <w:gridSpan w:val="3"/>
            <w:shd w:val="clear" w:color="auto" w:fill="auto"/>
            <w:vAlign w:val="center"/>
          </w:tcPr>
          <w:p w14:paraId="335D808F">
            <w:pPr>
              <w:widowControl/>
              <w:spacing w:line="300" w:lineRule="exact"/>
              <w:jc w:val="center"/>
              <w:outlineLvl w:val="1"/>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SAA溶血剂瓶盖组件</w:t>
            </w:r>
          </w:p>
        </w:tc>
        <w:tc>
          <w:tcPr>
            <w:tcW w:w="950" w:type="dxa"/>
            <w:shd w:val="clear" w:color="auto" w:fill="auto"/>
            <w:vAlign w:val="center"/>
          </w:tcPr>
          <w:p w14:paraId="58014367">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5C27403B">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75F59ABC">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套</w:t>
            </w:r>
          </w:p>
        </w:tc>
        <w:tc>
          <w:tcPr>
            <w:tcW w:w="0" w:type="auto"/>
            <w:gridSpan w:val="2"/>
            <w:shd w:val="clear" w:color="auto" w:fill="auto"/>
            <w:vAlign w:val="center"/>
          </w:tcPr>
          <w:p w14:paraId="10F718C0">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1E9C305E">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2FB1ECBF">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41F89972">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5989C508">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0341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204F1619">
            <w:pPr>
              <w:jc w:val="center"/>
              <w:rPr>
                <w:rFonts w:hint="default" w:ascii="宋体" w:hAnsi="宋体" w:eastAsia="宋体" w:cs="宋体"/>
                <w:b w:val="0"/>
                <w:bCs/>
                <w:color w:val="auto"/>
                <w:kern w:val="2"/>
                <w:sz w:val="24"/>
                <w:szCs w:val="24"/>
                <w:lang w:val="en-US" w:eastAsia="zh-CN" w:bidi="ar-SA"/>
              </w:rPr>
            </w:pPr>
            <w:r>
              <w:rPr>
                <w:rFonts w:hint="eastAsia" w:asciiTheme="majorEastAsia" w:hAnsiTheme="majorEastAsia" w:eastAsiaTheme="majorEastAsia"/>
                <w:sz w:val="24"/>
                <w:szCs w:val="21"/>
              </w:rPr>
              <w:t>1.8</w:t>
            </w:r>
          </w:p>
        </w:tc>
        <w:tc>
          <w:tcPr>
            <w:tcW w:w="3034" w:type="dxa"/>
            <w:gridSpan w:val="3"/>
            <w:shd w:val="clear" w:color="auto" w:fill="auto"/>
            <w:vAlign w:val="center"/>
          </w:tcPr>
          <w:p w14:paraId="5A12C96D">
            <w:pPr>
              <w:widowControl/>
              <w:spacing w:line="300" w:lineRule="exact"/>
              <w:jc w:val="center"/>
              <w:outlineLvl w:val="1"/>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CRP溶血剂瓶盖组件</w:t>
            </w:r>
          </w:p>
        </w:tc>
        <w:tc>
          <w:tcPr>
            <w:tcW w:w="950" w:type="dxa"/>
            <w:shd w:val="clear" w:color="auto" w:fill="auto"/>
            <w:vAlign w:val="center"/>
          </w:tcPr>
          <w:p w14:paraId="7C52194C">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3544BC1C">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04F8CD77">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套</w:t>
            </w:r>
          </w:p>
        </w:tc>
        <w:tc>
          <w:tcPr>
            <w:tcW w:w="0" w:type="auto"/>
            <w:gridSpan w:val="2"/>
            <w:shd w:val="clear" w:color="auto" w:fill="auto"/>
            <w:vAlign w:val="center"/>
          </w:tcPr>
          <w:p w14:paraId="3287B943">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6C308C3F">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6D5ACEF1">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4899D63B">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02D1230E">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7520C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7A5833A5">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1.9</w:t>
            </w:r>
          </w:p>
        </w:tc>
        <w:tc>
          <w:tcPr>
            <w:tcW w:w="3034" w:type="dxa"/>
            <w:gridSpan w:val="3"/>
            <w:shd w:val="clear" w:color="auto" w:fill="auto"/>
            <w:vAlign w:val="center"/>
          </w:tcPr>
          <w:p w14:paraId="15ED6445">
            <w:pPr>
              <w:spacing w:line="300" w:lineRule="exact"/>
              <w:jc w:val="center"/>
              <w:outlineLvl w:val="1"/>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稀释液转接组件</w:t>
            </w:r>
          </w:p>
        </w:tc>
        <w:tc>
          <w:tcPr>
            <w:tcW w:w="950" w:type="dxa"/>
            <w:shd w:val="clear" w:color="auto" w:fill="auto"/>
            <w:vAlign w:val="center"/>
          </w:tcPr>
          <w:p w14:paraId="368AF210">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35B06FCF">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6B10C6DD">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套</w:t>
            </w:r>
          </w:p>
        </w:tc>
        <w:tc>
          <w:tcPr>
            <w:tcW w:w="0" w:type="auto"/>
            <w:gridSpan w:val="2"/>
            <w:shd w:val="clear" w:color="auto" w:fill="auto"/>
            <w:vAlign w:val="center"/>
          </w:tcPr>
          <w:p w14:paraId="0BEBD3FA">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105E9A97">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1A7354FF">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3B8A4365">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1B9933CF">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2FACB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57F3B77C">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1.10</w:t>
            </w:r>
          </w:p>
        </w:tc>
        <w:tc>
          <w:tcPr>
            <w:tcW w:w="3034" w:type="dxa"/>
            <w:gridSpan w:val="3"/>
            <w:shd w:val="clear" w:color="auto" w:fill="auto"/>
            <w:vAlign w:val="center"/>
          </w:tcPr>
          <w:p w14:paraId="59C99DA7">
            <w:pPr>
              <w:spacing w:line="300" w:lineRule="exact"/>
              <w:jc w:val="center"/>
              <w:outlineLvl w:val="1"/>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废液转接组件</w:t>
            </w:r>
          </w:p>
        </w:tc>
        <w:tc>
          <w:tcPr>
            <w:tcW w:w="950" w:type="dxa"/>
            <w:shd w:val="clear" w:color="auto" w:fill="auto"/>
            <w:vAlign w:val="center"/>
          </w:tcPr>
          <w:p w14:paraId="5A119349">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5866F604">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2A3EEED9">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套</w:t>
            </w:r>
          </w:p>
        </w:tc>
        <w:tc>
          <w:tcPr>
            <w:tcW w:w="0" w:type="auto"/>
            <w:gridSpan w:val="2"/>
            <w:shd w:val="clear" w:color="auto" w:fill="auto"/>
            <w:vAlign w:val="center"/>
          </w:tcPr>
          <w:p w14:paraId="3AF7AED2">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17CA1389">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3D1E50B7">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0FD70F99">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2578A13A">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07D02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3F3C649C">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1.11</w:t>
            </w:r>
          </w:p>
        </w:tc>
        <w:tc>
          <w:tcPr>
            <w:tcW w:w="3034" w:type="dxa"/>
            <w:gridSpan w:val="3"/>
            <w:shd w:val="clear" w:color="auto" w:fill="auto"/>
            <w:vAlign w:val="center"/>
          </w:tcPr>
          <w:p w14:paraId="3A137C93">
            <w:pPr>
              <w:spacing w:line="300" w:lineRule="exact"/>
              <w:jc w:val="center"/>
              <w:outlineLvl w:val="1"/>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清洗液拧盖器</w:t>
            </w:r>
          </w:p>
        </w:tc>
        <w:tc>
          <w:tcPr>
            <w:tcW w:w="950" w:type="dxa"/>
            <w:shd w:val="clear" w:color="auto" w:fill="auto"/>
            <w:vAlign w:val="center"/>
          </w:tcPr>
          <w:p w14:paraId="1608E39E">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26F369C0">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13898052">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个</w:t>
            </w:r>
          </w:p>
        </w:tc>
        <w:tc>
          <w:tcPr>
            <w:tcW w:w="0" w:type="auto"/>
            <w:gridSpan w:val="2"/>
            <w:shd w:val="clear" w:color="auto" w:fill="auto"/>
            <w:vAlign w:val="center"/>
          </w:tcPr>
          <w:p w14:paraId="6B68FF23">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3CC0D4EA">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2AA54A5D">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1DEB9408">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231D8DAB">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3A42A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49198B05">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1.12</w:t>
            </w:r>
          </w:p>
        </w:tc>
        <w:tc>
          <w:tcPr>
            <w:tcW w:w="3034" w:type="dxa"/>
            <w:gridSpan w:val="3"/>
            <w:shd w:val="clear" w:color="auto" w:fill="auto"/>
            <w:vAlign w:val="center"/>
          </w:tcPr>
          <w:p w14:paraId="29328270">
            <w:pPr>
              <w:spacing w:line="300" w:lineRule="exact"/>
              <w:jc w:val="center"/>
              <w:outlineLvl w:val="1"/>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适配器</w:t>
            </w:r>
          </w:p>
        </w:tc>
        <w:tc>
          <w:tcPr>
            <w:tcW w:w="950" w:type="dxa"/>
            <w:shd w:val="clear" w:color="auto" w:fill="auto"/>
            <w:vAlign w:val="center"/>
          </w:tcPr>
          <w:p w14:paraId="0869AAA6">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35BC01FF">
            <w:pPr>
              <w:jc w:val="center"/>
              <w:rPr>
                <w:rFonts w:hint="default" w:ascii="宋体" w:hAnsi="宋体" w:cs="宋体" w:eastAsiaTheme="majorEastAsia"/>
                <w:kern w:val="0"/>
                <w:sz w:val="24"/>
                <w:szCs w:val="24"/>
                <w:lang w:val="en-US" w:eastAsia="zh-CN" w:bidi="ar-SA"/>
              </w:rPr>
            </w:pPr>
            <w:r>
              <w:rPr>
                <w:rFonts w:hint="eastAsia" w:asciiTheme="majorEastAsia" w:hAnsiTheme="majorEastAsia" w:eastAsiaTheme="majorEastAsia"/>
                <w:sz w:val="24"/>
                <w:szCs w:val="21"/>
                <w:lang w:val="en-US" w:eastAsia="zh-CN"/>
              </w:rPr>
              <w:t>55</w:t>
            </w:r>
          </w:p>
        </w:tc>
        <w:tc>
          <w:tcPr>
            <w:tcW w:w="0" w:type="auto"/>
            <w:shd w:val="clear" w:color="auto" w:fill="auto"/>
            <w:vAlign w:val="center"/>
          </w:tcPr>
          <w:p w14:paraId="1257211E">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个</w:t>
            </w:r>
          </w:p>
        </w:tc>
        <w:tc>
          <w:tcPr>
            <w:tcW w:w="0" w:type="auto"/>
            <w:gridSpan w:val="2"/>
            <w:shd w:val="clear" w:color="auto" w:fill="auto"/>
            <w:vAlign w:val="center"/>
          </w:tcPr>
          <w:p w14:paraId="7737AB80">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161FE49B">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487F274B">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5D15C36F">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331268D5">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7CAB3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38DB7B86">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1.13</w:t>
            </w:r>
          </w:p>
        </w:tc>
        <w:tc>
          <w:tcPr>
            <w:tcW w:w="3034" w:type="dxa"/>
            <w:gridSpan w:val="3"/>
            <w:shd w:val="clear" w:color="auto" w:fill="auto"/>
            <w:vAlign w:val="center"/>
          </w:tcPr>
          <w:p w14:paraId="52923A06">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稀释液装机试剂</w:t>
            </w:r>
          </w:p>
        </w:tc>
        <w:tc>
          <w:tcPr>
            <w:tcW w:w="950" w:type="dxa"/>
            <w:shd w:val="clear" w:color="auto" w:fill="auto"/>
            <w:vAlign w:val="center"/>
          </w:tcPr>
          <w:p w14:paraId="3F0A6FCF">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6B541498">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761DB586">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桶</w:t>
            </w:r>
          </w:p>
        </w:tc>
        <w:tc>
          <w:tcPr>
            <w:tcW w:w="0" w:type="auto"/>
            <w:gridSpan w:val="2"/>
            <w:shd w:val="clear" w:color="auto" w:fill="auto"/>
            <w:vAlign w:val="center"/>
          </w:tcPr>
          <w:p w14:paraId="1002B42A">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260FFE5A">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5C3FAFB3">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267986B6">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55BACA49">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622F7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483EB69B">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1.14</w:t>
            </w:r>
          </w:p>
        </w:tc>
        <w:tc>
          <w:tcPr>
            <w:tcW w:w="3034" w:type="dxa"/>
            <w:gridSpan w:val="3"/>
            <w:shd w:val="clear" w:color="auto" w:fill="auto"/>
            <w:vAlign w:val="center"/>
          </w:tcPr>
          <w:p w14:paraId="3201DC8B">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LH溶血剂装机试剂</w:t>
            </w:r>
          </w:p>
        </w:tc>
        <w:tc>
          <w:tcPr>
            <w:tcW w:w="950" w:type="dxa"/>
            <w:shd w:val="clear" w:color="auto" w:fill="auto"/>
            <w:vAlign w:val="center"/>
          </w:tcPr>
          <w:p w14:paraId="673FF06D">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1DD06D2A">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61D44E32">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瓶</w:t>
            </w:r>
          </w:p>
        </w:tc>
        <w:tc>
          <w:tcPr>
            <w:tcW w:w="0" w:type="auto"/>
            <w:gridSpan w:val="2"/>
            <w:shd w:val="clear" w:color="auto" w:fill="auto"/>
            <w:vAlign w:val="center"/>
          </w:tcPr>
          <w:p w14:paraId="5E16D7D6">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721CEAE4">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6F9F3DA9">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75C784DE">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21EA58DD">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5B42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26452885">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1.15</w:t>
            </w:r>
          </w:p>
        </w:tc>
        <w:tc>
          <w:tcPr>
            <w:tcW w:w="3034" w:type="dxa"/>
            <w:gridSpan w:val="3"/>
            <w:shd w:val="clear" w:color="auto" w:fill="auto"/>
            <w:vAlign w:val="center"/>
          </w:tcPr>
          <w:p w14:paraId="799BB415">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LD溶血剂装机试剂</w:t>
            </w:r>
          </w:p>
        </w:tc>
        <w:tc>
          <w:tcPr>
            <w:tcW w:w="950" w:type="dxa"/>
            <w:shd w:val="clear" w:color="auto" w:fill="auto"/>
            <w:vAlign w:val="center"/>
          </w:tcPr>
          <w:p w14:paraId="0C35CE31">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5F862FCB">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45B610A1">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瓶</w:t>
            </w:r>
          </w:p>
        </w:tc>
        <w:tc>
          <w:tcPr>
            <w:tcW w:w="0" w:type="auto"/>
            <w:gridSpan w:val="2"/>
            <w:shd w:val="clear" w:color="auto" w:fill="auto"/>
            <w:vAlign w:val="center"/>
          </w:tcPr>
          <w:p w14:paraId="3060A794">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2DCB2A89">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1A86DD7F">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64597CD3">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16193761">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38D5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1C587749">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1.16</w:t>
            </w:r>
          </w:p>
        </w:tc>
        <w:tc>
          <w:tcPr>
            <w:tcW w:w="3034" w:type="dxa"/>
            <w:gridSpan w:val="3"/>
            <w:shd w:val="clear" w:color="auto" w:fill="auto"/>
            <w:vAlign w:val="center"/>
          </w:tcPr>
          <w:p w14:paraId="44A5D230">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探针清洗液装机试剂</w:t>
            </w:r>
          </w:p>
        </w:tc>
        <w:tc>
          <w:tcPr>
            <w:tcW w:w="950" w:type="dxa"/>
            <w:shd w:val="clear" w:color="auto" w:fill="auto"/>
            <w:vAlign w:val="center"/>
          </w:tcPr>
          <w:p w14:paraId="5D2910DE">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432FA5BC">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29DF9348">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瓶</w:t>
            </w:r>
          </w:p>
        </w:tc>
        <w:tc>
          <w:tcPr>
            <w:tcW w:w="0" w:type="auto"/>
            <w:gridSpan w:val="2"/>
            <w:shd w:val="clear" w:color="auto" w:fill="auto"/>
            <w:vAlign w:val="center"/>
          </w:tcPr>
          <w:p w14:paraId="463180CC">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74D1C525">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74FBBD25">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c>
          <w:tcPr>
            <w:tcW w:w="0" w:type="auto"/>
            <w:shd w:val="clear" w:color="auto" w:fill="auto"/>
            <w:vAlign w:val="center"/>
          </w:tcPr>
          <w:p w14:paraId="4F2EBA18">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2188A59A">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387DF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7762ABDB">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1.17</w:t>
            </w:r>
          </w:p>
        </w:tc>
        <w:tc>
          <w:tcPr>
            <w:tcW w:w="3034" w:type="dxa"/>
            <w:gridSpan w:val="3"/>
            <w:shd w:val="clear" w:color="auto" w:fill="auto"/>
            <w:vAlign w:val="center"/>
          </w:tcPr>
          <w:p w14:paraId="1822C521">
            <w:pPr>
              <w:spacing w:line="300" w:lineRule="exact"/>
              <w:jc w:val="center"/>
              <w:outlineLvl w:val="1"/>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C反应蛋白装机试剂</w:t>
            </w:r>
          </w:p>
        </w:tc>
        <w:tc>
          <w:tcPr>
            <w:tcW w:w="950" w:type="dxa"/>
            <w:shd w:val="clear" w:color="auto" w:fill="auto"/>
            <w:vAlign w:val="center"/>
          </w:tcPr>
          <w:p w14:paraId="5A046554">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73D2200A">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74208AEC">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盒</w:t>
            </w:r>
          </w:p>
        </w:tc>
        <w:tc>
          <w:tcPr>
            <w:tcW w:w="0" w:type="auto"/>
            <w:gridSpan w:val="2"/>
            <w:shd w:val="clear" w:color="auto" w:fill="auto"/>
            <w:vAlign w:val="center"/>
          </w:tcPr>
          <w:p w14:paraId="409D570F">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5678C977">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6514626C">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14A7BF19">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00C5F564">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r w14:paraId="219A0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98" w:type="dxa"/>
            <w:shd w:val="clear" w:color="auto" w:fill="auto"/>
            <w:vAlign w:val="center"/>
          </w:tcPr>
          <w:p w14:paraId="40389693">
            <w:pPr>
              <w:jc w:val="center"/>
              <w:rPr>
                <w:rFonts w:hint="default" w:ascii="宋体" w:hAnsi="宋体" w:eastAsia="宋体" w:cs="宋体"/>
                <w:b w:val="0"/>
                <w:bCs/>
                <w:kern w:val="2"/>
                <w:sz w:val="24"/>
                <w:szCs w:val="24"/>
                <w:lang w:val="en-US" w:eastAsia="zh-CN" w:bidi="ar-SA"/>
              </w:rPr>
            </w:pPr>
            <w:r>
              <w:rPr>
                <w:rFonts w:hint="eastAsia" w:asciiTheme="majorEastAsia" w:hAnsiTheme="majorEastAsia" w:eastAsiaTheme="majorEastAsia"/>
                <w:sz w:val="24"/>
                <w:szCs w:val="21"/>
              </w:rPr>
              <w:t>1.18</w:t>
            </w:r>
          </w:p>
        </w:tc>
        <w:tc>
          <w:tcPr>
            <w:tcW w:w="3034" w:type="dxa"/>
            <w:gridSpan w:val="3"/>
            <w:shd w:val="clear" w:color="auto" w:fill="auto"/>
            <w:vAlign w:val="center"/>
          </w:tcPr>
          <w:p w14:paraId="0E095AB8">
            <w:pPr>
              <w:spacing w:line="300" w:lineRule="exact"/>
              <w:jc w:val="center"/>
              <w:outlineLvl w:val="1"/>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SAA装机试剂</w:t>
            </w:r>
          </w:p>
        </w:tc>
        <w:tc>
          <w:tcPr>
            <w:tcW w:w="950" w:type="dxa"/>
            <w:shd w:val="clear" w:color="auto" w:fill="auto"/>
            <w:vAlign w:val="center"/>
          </w:tcPr>
          <w:p w14:paraId="23C963EA">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国产</w:t>
            </w:r>
          </w:p>
        </w:tc>
        <w:tc>
          <w:tcPr>
            <w:tcW w:w="637" w:type="dxa"/>
            <w:gridSpan w:val="2"/>
            <w:shd w:val="clear" w:color="auto" w:fill="auto"/>
            <w:vAlign w:val="center"/>
          </w:tcPr>
          <w:p w14:paraId="7A579134">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lang w:val="en-US" w:eastAsia="zh-CN"/>
              </w:rPr>
              <w:t>11</w:t>
            </w:r>
          </w:p>
        </w:tc>
        <w:tc>
          <w:tcPr>
            <w:tcW w:w="0" w:type="auto"/>
            <w:shd w:val="clear" w:color="auto" w:fill="auto"/>
            <w:vAlign w:val="center"/>
          </w:tcPr>
          <w:p w14:paraId="56A66CCD">
            <w:pPr>
              <w:jc w:val="center"/>
              <w:rPr>
                <w:rFonts w:hint="eastAsia" w:ascii="宋体" w:hAnsi="宋体" w:eastAsia="宋体" w:cs="宋体"/>
                <w:kern w:val="0"/>
                <w:sz w:val="24"/>
                <w:szCs w:val="24"/>
                <w:lang w:val="en-US" w:eastAsia="zh-CN" w:bidi="ar-SA"/>
              </w:rPr>
            </w:pPr>
            <w:r>
              <w:rPr>
                <w:rFonts w:hint="eastAsia" w:asciiTheme="majorEastAsia" w:hAnsiTheme="majorEastAsia" w:eastAsiaTheme="majorEastAsia"/>
                <w:sz w:val="24"/>
                <w:szCs w:val="21"/>
              </w:rPr>
              <w:t>盒</w:t>
            </w:r>
          </w:p>
        </w:tc>
        <w:tc>
          <w:tcPr>
            <w:tcW w:w="0" w:type="auto"/>
            <w:gridSpan w:val="2"/>
            <w:shd w:val="clear" w:color="auto" w:fill="auto"/>
            <w:vAlign w:val="center"/>
          </w:tcPr>
          <w:p w14:paraId="15B278F1">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gridSpan w:val="2"/>
            <w:shd w:val="clear" w:color="auto" w:fill="auto"/>
            <w:vAlign w:val="center"/>
          </w:tcPr>
          <w:p w14:paraId="61C16B54">
            <w:pPr>
              <w:jc w:val="center"/>
              <w:rPr>
                <w:rFonts w:hint="default" w:ascii="宋体" w:hAnsi="宋体" w:eastAsia="宋体" w:cs="宋体"/>
                <w:kern w:val="0"/>
                <w:sz w:val="24"/>
                <w:szCs w:val="24"/>
                <w:lang w:val="en-US" w:eastAsia="zh-CN" w:bidi="ar-SA"/>
              </w:rPr>
            </w:pPr>
            <w:r>
              <w:rPr>
                <w:rFonts w:hint="eastAsia" w:asciiTheme="majorEastAsia" w:hAnsiTheme="majorEastAsia" w:eastAsiaTheme="majorEastAsia"/>
                <w:sz w:val="24"/>
                <w:szCs w:val="21"/>
              </w:rPr>
              <w:t>/</w:t>
            </w:r>
          </w:p>
        </w:tc>
        <w:tc>
          <w:tcPr>
            <w:tcW w:w="0" w:type="auto"/>
            <w:shd w:val="clear" w:color="auto" w:fill="auto"/>
            <w:vAlign w:val="center"/>
          </w:tcPr>
          <w:p w14:paraId="0FE30F34">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25DFECE8">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是</w:t>
            </w:r>
          </w:p>
        </w:tc>
        <w:tc>
          <w:tcPr>
            <w:tcW w:w="0" w:type="auto"/>
            <w:shd w:val="clear" w:color="auto" w:fill="auto"/>
            <w:vAlign w:val="center"/>
          </w:tcPr>
          <w:p w14:paraId="76581CD0">
            <w:pPr>
              <w:jc w:val="center"/>
              <w:rPr>
                <w:rFonts w:hint="eastAsia" w:cs="Times New Roman" w:asciiTheme="majorEastAsia" w:hAnsiTheme="majorEastAsia" w:eastAsiaTheme="majorEastAsia"/>
                <w:kern w:val="2"/>
                <w:sz w:val="24"/>
                <w:szCs w:val="21"/>
                <w:lang w:val="en-US" w:eastAsia="zh-CN" w:bidi="ar-SA"/>
              </w:rPr>
            </w:pPr>
            <w:r>
              <w:rPr>
                <w:rFonts w:hint="eastAsia" w:ascii="宋体" w:hAnsi="宋体" w:cs="宋体"/>
                <w:spacing w:val="10"/>
                <w:sz w:val="22"/>
                <w:szCs w:val="22"/>
                <w:lang w:val="en-US" w:eastAsia="zh-CN"/>
              </w:rPr>
              <w:t>否</w:t>
            </w:r>
          </w:p>
        </w:tc>
      </w:tr>
    </w:tbl>
    <w:p w14:paraId="2BDBBBC6">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29B6A535">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5FDA6B57">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C3377E1">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130E81FF">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3F138186">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6C3EEAA5">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74635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2CFF36CA">
            <w:pPr>
              <w:adjustRightInd w:val="0"/>
              <w:snapToGrid w:val="0"/>
              <w:rPr>
                <w:rFonts w:asciiTheme="majorEastAsia" w:hAnsiTheme="majorEastAsia" w:eastAsiaTheme="majorEastAsia"/>
                <w:b/>
                <w:sz w:val="28"/>
                <w:szCs w:val="21"/>
                <w:highlight w:val="none"/>
              </w:rPr>
            </w:pPr>
            <w:r>
              <w:rPr>
                <w:rFonts w:hint="eastAsia" w:asciiTheme="majorEastAsia" w:hAnsiTheme="majorEastAsia" w:eastAsiaTheme="majorEastAsia"/>
                <w:b/>
                <w:sz w:val="28"/>
                <w:szCs w:val="21"/>
                <w:highlight w:val="none"/>
              </w:rPr>
              <w:t>一、技术部分</w:t>
            </w:r>
          </w:p>
        </w:tc>
        <w:tc>
          <w:tcPr>
            <w:tcW w:w="817" w:type="dxa"/>
            <w:vAlign w:val="center"/>
          </w:tcPr>
          <w:p w14:paraId="217A1A37">
            <w:pPr>
              <w:adjustRightInd w:val="0"/>
              <w:snapToGrid w:val="0"/>
              <w:jc w:val="center"/>
              <w:rPr>
                <w:rFonts w:asciiTheme="majorEastAsia" w:hAnsiTheme="majorEastAsia" w:eastAsiaTheme="majorEastAsia"/>
                <w:b/>
                <w:sz w:val="24"/>
                <w:szCs w:val="21"/>
                <w:highlight w:val="none"/>
              </w:rPr>
            </w:pPr>
          </w:p>
        </w:tc>
      </w:tr>
      <w:tr w14:paraId="4CDD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595B4C86">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序号</w:t>
            </w:r>
          </w:p>
        </w:tc>
        <w:tc>
          <w:tcPr>
            <w:tcW w:w="935" w:type="dxa"/>
            <w:vAlign w:val="center"/>
          </w:tcPr>
          <w:p w14:paraId="01DE1070">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货物名称</w:t>
            </w:r>
          </w:p>
        </w:tc>
        <w:tc>
          <w:tcPr>
            <w:tcW w:w="7564" w:type="dxa"/>
            <w:gridSpan w:val="2"/>
            <w:vAlign w:val="center"/>
          </w:tcPr>
          <w:p w14:paraId="64A00A26">
            <w:pPr>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技术要求</w:t>
            </w:r>
          </w:p>
        </w:tc>
        <w:tc>
          <w:tcPr>
            <w:tcW w:w="817" w:type="dxa"/>
            <w:vAlign w:val="center"/>
          </w:tcPr>
          <w:p w14:paraId="5A8EF4EC">
            <w:pPr>
              <w:adjustRightInd w:val="0"/>
              <w:snapToGrid w:val="0"/>
              <w:jc w:val="center"/>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标注</w:t>
            </w:r>
          </w:p>
        </w:tc>
      </w:tr>
      <w:tr w14:paraId="247A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22DE45EF">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1</w:t>
            </w:r>
          </w:p>
        </w:tc>
        <w:tc>
          <w:tcPr>
            <w:tcW w:w="935" w:type="dxa"/>
            <w:vMerge w:val="restart"/>
          </w:tcPr>
          <w:p w14:paraId="70A4A1BA">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全自动血液细胞分析仪</w:t>
            </w:r>
          </w:p>
        </w:tc>
        <w:tc>
          <w:tcPr>
            <w:tcW w:w="7564" w:type="dxa"/>
            <w:gridSpan w:val="2"/>
            <w:shd w:val="clear" w:color="auto" w:fill="auto"/>
            <w:vAlign w:val="center"/>
          </w:tcPr>
          <w:p w14:paraId="74195D44">
            <w:pPr>
              <w:numPr>
                <w:ilvl w:val="0"/>
                <w:numId w:val="2"/>
              </w:numPr>
              <w:ind w:left="425" w:leftChars="0" w:hanging="425" w:firstLineChars="0"/>
              <w:jc w:val="left"/>
              <w:rPr>
                <w:rFonts w:hint="eastAsia" w:ascii="宋体" w:hAnsi="宋体" w:cs="宋体"/>
                <w:b w:val="0"/>
                <w:bCs/>
                <w:szCs w:val="21"/>
                <w:highlight w:val="none"/>
                <w:lang w:val="en-US" w:eastAsia="zh-CN"/>
              </w:rPr>
            </w:pPr>
            <w:r>
              <w:rPr>
                <w:rFonts w:hint="eastAsia" w:ascii="宋体" w:hAnsi="宋体" w:cs="宋体"/>
                <w:b w:val="0"/>
                <w:bCs/>
                <w:szCs w:val="21"/>
                <w:highlight w:val="none"/>
                <w:lang w:val="en-US" w:eastAsia="zh-CN"/>
              </w:rPr>
              <w:t>方法学：</w:t>
            </w:r>
            <w:r>
              <w:rPr>
                <w:rFonts w:hint="default" w:ascii="宋体" w:hAnsi="宋体" w:cs="宋体"/>
                <w:b w:val="0"/>
                <w:bCs/>
                <w:szCs w:val="21"/>
                <w:highlight w:val="none"/>
                <w:lang w:val="en-US" w:eastAsia="zh-CN"/>
              </w:rPr>
              <w:t>①</w:t>
            </w:r>
            <w:r>
              <w:rPr>
                <w:rFonts w:hint="eastAsia" w:ascii="宋体" w:hAnsi="宋体" w:cs="宋体"/>
                <w:b w:val="0"/>
                <w:bCs/>
                <w:szCs w:val="21"/>
                <w:highlight w:val="none"/>
                <w:lang w:val="es-ES"/>
              </w:rPr>
              <w:t>WBC检测</w:t>
            </w:r>
            <w:r>
              <w:rPr>
                <w:rFonts w:hint="eastAsia" w:ascii="宋体" w:hAnsi="宋体" w:cs="宋体"/>
                <w:b w:val="0"/>
                <w:bCs/>
                <w:szCs w:val="21"/>
                <w:highlight w:val="none"/>
                <w:lang w:val="es-ES" w:eastAsia="zh-CN"/>
              </w:rPr>
              <w:t>：</w:t>
            </w:r>
            <w:r>
              <w:rPr>
                <w:rFonts w:hint="eastAsia" w:ascii="宋体" w:hAnsi="宋体" w:cs="宋体"/>
                <w:b w:val="0"/>
                <w:bCs/>
                <w:szCs w:val="21"/>
                <w:highlight w:val="none"/>
                <w:lang w:val="es-ES"/>
              </w:rPr>
              <w:t>半导体激光流式散射细胞</w:t>
            </w:r>
            <w:r>
              <w:rPr>
                <w:rFonts w:hint="default" w:ascii="宋体" w:hAnsi="宋体" w:cs="宋体"/>
                <w:b w:val="0"/>
                <w:bCs/>
                <w:szCs w:val="21"/>
                <w:highlight w:val="none"/>
                <w:lang w:val="es-ES"/>
              </w:rPr>
              <w:t>②</w:t>
            </w:r>
            <w:r>
              <w:rPr>
                <w:rFonts w:hint="eastAsia" w:ascii="宋体" w:hAnsi="宋体" w:cs="宋体"/>
                <w:b w:val="0"/>
                <w:bCs/>
                <w:szCs w:val="21"/>
                <w:highlight w:val="none"/>
                <w:lang w:val="es-ES"/>
              </w:rPr>
              <w:t>RBC、PLT检测</w:t>
            </w:r>
            <w:r>
              <w:rPr>
                <w:rFonts w:hint="eastAsia" w:ascii="宋体" w:hAnsi="宋体" w:cs="宋体"/>
                <w:b w:val="0"/>
                <w:bCs/>
                <w:szCs w:val="21"/>
                <w:highlight w:val="none"/>
                <w:lang w:val="es-ES" w:eastAsia="zh-CN"/>
              </w:rPr>
              <w:t>：</w:t>
            </w:r>
            <w:r>
              <w:rPr>
                <w:rFonts w:hint="eastAsia" w:ascii="宋体" w:hAnsi="宋体" w:cs="宋体"/>
                <w:b w:val="0"/>
                <w:bCs/>
                <w:szCs w:val="21"/>
                <w:highlight w:val="none"/>
                <w:lang w:val="es-ES"/>
              </w:rPr>
              <w:t>电阻抗法</w:t>
            </w:r>
            <w:r>
              <w:rPr>
                <w:rFonts w:hint="default" w:ascii="宋体" w:hAnsi="宋体" w:cs="宋体"/>
                <w:b w:val="0"/>
                <w:bCs/>
                <w:szCs w:val="21"/>
                <w:highlight w:val="none"/>
                <w:lang w:val="es-ES"/>
              </w:rPr>
              <w:t>③</w:t>
            </w:r>
            <w:r>
              <w:rPr>
                <w:rFonts w:hint="eastAsia" w:ascii="宋体" w:hAnsi="宋体" w:cs="宋体"/>
                <w:b w:val="0"/>
                <w:bCs/>
                <w:szCs w:val="21"/>
                <w:highlight w:val="none"/>
                <w:lang w:val="es-ES"/>
              </w:rPr>
              <w:t>HGB检测</w:t>
            </w:r>
            <w:r>
              <w:rPr>
                <w:rFonts w:hint="eastAsia" w:ascii="宋体" w:hAnsi="宋体" w:cs="宋体"/>
                <w:b w:val="0"/>
                <w:bCs/>
                <w:szCs w:val="21"/>
                <w:highlight w:val="none"/>
                <w:lang w:val="en-US" w:eastAsia="zh-CN"/>
              </w:rPr>
              <w:t>:</w:t>
            </w:r>
            <w:r>
              <w:rPr>
                <w:rFonts w:hint="eastAsia" w:ascii="宋体" w:hAnsi="宋体" w:cs="宋体"/>
                <w:b w:val="0"/>
                <w:bCs/>
                <w:szCs w:val="21"/>
                <w:highlight w:val="none"/>
                <w:lang w:val="es-ES"/>
              </w:rPr>
              <w:t>环保无氰化物</w:t>
            </w:r>
            <w:r>
              <w:rPr>
                <w:rFonts w:hint="eastAsia" w:ascii="宋体" w:hAnsi="宋体" w:cs="宋体"/>
                <w:b w:val="0"/>
                <w:bCs/>
                <w:szCs w:val="21"/>
                <w:highlight w:val="none"/>
                <w:lang w:val="es-ES" w:eastAsia="zh-CN"/>
              </w:rPr>
              <w:t>④</w:t>
            </w:r>
            <w:r>
              <w:rPr>
                <w:rFonts w:hint="eastAsia" w:ascii="宋体" w:hAnsi="宋体" w:cs="宋体"/>
                <w:b w:val="0"/>
                <w:bCs/>
                <w:szCs w:val="21"/>
                <w:highlight w:val="none"/>
                <w:lang w:val="es-ES"/>
              </w:rPr>
              <w:t>CRP/SAA检测</w:t>
            </w:r>
            <w:r>
              <w:rPr>
                <w:rFonts w:hint="eastAsia" w:ascii="宋体" w:hAnsi="宋体" w:cs="宋体"/>
                <w:b w:val="0"/>
                <w:bCs/>
                <w:szCs w:val="21"/>
                <w:highlight w:val="none"/>
                <w:lang w:val="en-US" w:eastAsia="zh-CN"/>
              </w:rPr>
              <w:t>:</w:t>
            </w:r>
            <w:r>
              <w:rPr>
                <w:rFonts w:hint="eastAsia" w:ascii="宋体" w:hAnsi="宋体" w:cs="宋体"/>
                <w:b w:val="0"/>
                <w:bCs/>
                <w:szCs w:val="21"/>
                <w:highlight w:val="none"/>
                <w:lang w:val="es-ES"/>
              </w:rPr>
              <w:t>激光散射比浊法</w:t>
            </w:r>
          </w:p>
        </w:tc>
        <w:tc>
          <w:tcPr>
            <w:tcW w:w="817" w:type="dxa"/>
            <w:shd w:val="clear" w:color="auto" w:fill="auto"/>
            <w:vAlign w:val="center"/>
          </w:tcPr>
          <w:p w14:paraId="393E2969">
            <w:pPr>
              <w:adjustRightInd w:val="0"/>
              <w:snapToGrid w:val="0"/>
              <w:jc w:val="center"/>
              <w:rPr>
                <w:rFonts w:cs="Times New Roman" w:asciiTheme="majorEastAsia" w:hAnsiTheme="majorEastAsia" w:eastAsiaTheme="majorEastAsia"/>
                <w:b/>
                <w:kern w:val="2"/>
                <w:sz w:val="24"/>
                <w:szCs w:val="21"/>
                <w:highlight w:val="none"/>
                <w:lang w:val="en-US" w:eastAsia="zh-CN" w:bidi="ar-SA"/>
              </w:rPr>
            </w:pPr>
          </w:p>
        </w:tc>
      </w:tr>
      <w:tr w14:paraId="734A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29530A7">
            <w:pPr>
              <w:adjustRightInd w:val="0"/>
              <w:snapToGrid w:val="0"/>
              <w:rPr>
                <w:rFonts w:asciiTheme="majorEastAsia" w:hAnsiTheme="majorEastAsia" w:eastAsiaTheme="majorEastAsia"/>
                <w:b/>
                <w:sz w:val="24"/>
                <w:szCs w:val="21"/>
                <w:highlight w:val="none"/>
              </w:rPr>
            </w:pPr>
          </w:p>
        </w:tc>
        <w:tc>
          <w:tcPr>
            <w:tcW w:w="935" w:type="dxa"/>
            <w:vMerge w:val="continue"/>
          </w:tcPr>
          <w:p w14:paraId="2FC59156">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2DDFF64E">
            <w:pPr>
              <w:numPr>
                <w:ilvl w:val="0"/>
                <w:numId w:val="2"/>
              </w:numPr>
              <w:ind w:left="425" w:leftChars="0" w:hanging="425" w:firstLineChars="0"/>
              <w:jc w:val="left"/>
              <w:rPr>
                <w:rFonts w:ascii="宋体" w:hAnsi="宋体" w:eastAsia="宋体" w:cs="宋体"/>
                <w:b w:val="0"/>
                <w:bCs/>
                <w:color w:val="000000" w:themeColor="text1"/>
                <w:kern w:val="2"/>
                <w:sz w:val="18"/>
                <w:szCs w:val="18"/>
                <w:highlight w:val="none"/>
                <w:lang w:val="en-US" w:eastAsia="zh-CN" w:bidi="ar-SA"/>
                <w14:textFill>
                  <w14:solidFill>
                    <w14:schemeClr w14:val="tx1"/>
                  </w14:solidFill>
                </w14:textFill>
              </w:rPr>
            </w:pPr>
            <w:r>
              <w:rPr>
                <w:rFonts w:hint="eastAsia" w:ascii="宋体" w:hAnsi="宋体" w:cs="宋体"/>
                <w:b w:val="0"/>
                <w:bCs/>
                <w:szCs w:val="21"/>
                <w:highlight w:val="none"/>
              </w:rPr>
              <w:t>速度</w:t>
            </w:r>
            <w:r>
              <w:rPr>
                <w:rFonts w:hint="eastAsia" w:ascii="宋体" w:hAnsi="宋体" w:cs="宋体"/>
                <w:b w:val="0"/>
                <w:bCs/>
                <w:szCs w:val="21"/>
                <w:highlight w:val="none"/>
                <w:lang w:val="en-US" w:eastAsia="zh-CN"/>
              </w:rPr>
              <w:t>要求：</w:t>
            </w:r>
            <w:r>
              <w:rPr>
                <w:rFonts w:hint="eastAsia" w:ascii="宋体" w:hAnsi="宋体" w:cs="宋体"/>
                <w:b w:val="0"/>
                <w:bCs/>
                <w:szCs w:val="21"/>
                <w:highlight w:val="none"/>
              </w:rPr>
              <w:t>血常规≥</w:t>
            </w:r>
            <w:r>
              <w:rPr>
                <w:rFonts w:hint="eastAsia" w:ascii="宋体" w:hAnsi="宋体" w:cs="宋体"/>
                <w:b w:val="0"/>
                <w:bCs/>
                <w:color w:val="000000"/>
                <w:kern w:val="0"/>
                <w:sz w:val="20"/>
                <w:szCs w:val="20"/>
                <w:highlight w:val="none"/>
                <w:lang w:bidi="ar"/>
              </w:rPr>
              <w:t>80T/H；</w:t>
            </w:r>
            <w:r>
              <w:rPr>
                <w:rFonts w:hint="eastAsia" w:ascii="宋体" w:hAnsi="宋体" w:cs="宋体"/>
                <w:b w:val="0"/>
                <w:bCs/>
                <w:szCs w:val="21"/>
                <w:highlight w:val="none"/>
              </w:rPr>
              <w:t>血常规+CRP ≥40T/H；血常规+SAA  ≥3</w:t>
            </w:r>
            <w:r>
              <w:rPr>
                <w:rFonts w:hint="eastAsia" w:ascii="宋体" w:hAnsi="宋体" w:cs="宋体"/>
                <w:b w:val="0"/>
                <w:bCs/>
                <w:szCs w:val="21"/>
                <w:highlight w:val="none"/>
                <w:lang w:val="en-US" w:eastAsia="zh-CN"/>
              </w:rPr>
              <w:t>0</w:t>
            </w:r>
            <w:r>
              <w:rPr>
                <w:rFonts w:hint="eastAsia" w:ascii="宋体" w:hAnsi="宋体" w:cs="宋体"/>
                <w:b w:val="0"/>
                <w:bCs/>
                <w:szCs w:val="21"/>
                <w:highlight w:val="none"/>
              </w:rPr>
              <w:t>T/H；血常规+CRP+SAA  ≥2</w:t>
            </w:r>
            <w:r>
              <w:rPr>
                <w:rFonts w:hint="eastAsia" w:ascii="宋体" w:hAnsi="宋体" w:cs="宋体"/>
                <w:b w:val="0"/>
                <w:bCs/>
                <w:szCs w:val="21"/>
                <w:highlight w:val="none"/>
                <w:lang w:val="en-US" w:eastAsia="zh-CN"/>
              </w:rPr>
              <w:t>5</w:t>
            </w:r>
            <w:r>
              <w:rPr>
                <w:rFonts w:hint="eastAsia" w:ascii="宋体" w:hAnsi="宋体" w:cs="宋体"/>
                <w:b w:val="0"/>
                <w:bCs/>
                <w:szCs w:val="21"/>
                <w:highlight w:val="none"/>
              </w:rPr>
              <w:t>T/H</w:t>
            </w:r>
          </w:p>
        </w:tc>
        <w:tc>
          <w:tcPr>
            <w:tcW w:w="817" w:type="dxa"/>
            <w:shd w:val="clear" w:color="auto" w:fill="auto"/>
            <w:vAlign w:val="top"/>
          </w:tcPr>
          <w:p w14:paraId="5775F327">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0FA76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AC6BFE6">
            <w:pPr>
              <w:adjustRightInd w:val="0"/>
              <w:snapToGrid w:val="0"/>
              <w:rPr>
                <w:rFonts w:asciiTheme="majorEastAsia" w:hAnsiTheme="majorEastAsia" w:eastAsiaTheme="majorEastAsia"/>
                <w:b/>
                <w:sz w:val="24"/>
                <w:szCs w:val="21"/>
                <w:highlight w:val="none"/>
              </w:rPr>
            </w:pPr>
          </w:p>
        </w:tc>
        <w:tc>
          <w:tcPr>
            <w:tcW w:w="935" w:type="dxa"/>
            <w:vMerge w:val="continue"/>
          </w:tcPr>
          <w:p w14:paraId="1F7AC41D">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3E621760">
            <w:pPr>
              <w:numPr>
                <w:ilvl w:val="0"/>
                <w:numId w:val="2"/>
              </w:numPr>
              <w:ind w:left="425" w:leftChars="0" w:hanging="425" w:firstLineChars="0"/>
              <w:jc w:val="left"/>
              <w:rPr>
                <w:rFonts w:ascii="宋体" w:hAnsi="宋体" w:eastAsia="宋体" w:cs="宋体"/>
                <w:b w:val="0"/>
                <w:bCs/>
                <w:color w:val="000000" w:themeColor="text1"/>
                <w:kern w:val="2"/>
                <w:sz w:val="18"/>
                <w:szCs w:val="18"/>
                <w:highlight w:val="none"/>
                <w:lang w:val="en-US" w:eastAsia="zh-CN" w:bidi="ar-SA"/>
                <w14:textFill>
                  <w14:solidFill>
                    <w14:schemeClr w14:val="tx1"/>
                  </w14:solidFill>
                </w14:textFill>
              </w:rPr>
            </w:pPr>
            <w:r>
              <w:rPr>
                <w:rFonts w:hint="eastAsia" w:ascii="宋体" w:hAnsi="宋体" w:cs="宋体"/>
                <w:b w:val="0"/>
                <w:bCs/>
                <w:szCs w:val="21"/>
                <w:highlight w:val="none"/>
                <w:lang w:val="es-ES"/>
              </w:rPr>
              <w:t>报告</w:t>
            </w:r>
            <w:r>
              <w:rPr>
                <w:rFonts w:hint="eastAsia" w:ascii="宋体" w:hAnsi="宋体" w:cs="宋体"/>
                <w:b w:val="0"/>
                <w:bCs/>
                <w:szCs w:val="21"/>
                <w:highlight w:val="none"/>
                <w:lang w:val="en-US" w:eastAsia="zh-CN"/>
              </w:rPr>
              <w:t>报求</w:t>
            </w:r>
            <w:r>
              <w:rPr>
                <w:rFonts w:hint="eastAsia" w:ascii="宋体" w:hAnsi="宋体" w:cs="宋体"/>
                <w:b w:val="0"/>
                <w:bCs/>
                <w:szCs w:val="21"/>
                <w:highlight w:val="none"/>
                <w:lang w:val="es-ES"/>
              </w:rPr>
              <w:t>：</w:t>
            </w:r>
            <w:r>
              <w:rPr>
                <w:rFonts w:hint="eastAsia" w:ascii="宋体" w:hAnsi="宋体" w:cs="宋体"/>
                <w:b w:val="0"/>
                <w:bCs/>
                <w:szCs w:val="21"/>
                <w:highlight w:val="none"/>
              </w:rPr>
              <w:t>≥</w:t>
            </w:r>
            <w:r>
              <w:rPr>
                <w:rFonts w:hint="eastAsia" w:ascii="宋体" w:hAnsi="宋体" w:cs="宋体"/>
                <w:b w:val="0"/>
                <w:bCs/>
                <w:szCs w:val="21"/>
                <w:highlight w:val="none"/>
                <w:lang w:val="es-ES"/>
              </w:rPr>
              <w:t>36项血细胞报告参数（包括</w:t>
            </w:r>
            <w:r>
              <w:rPr>
                <w:rFonts w:hint="eastAsia" w:ascii="宋体" w:hAnsi="宋体" w:cs="宋体"/>
                <w:b w:val="0"/>
                <w:bCs/>
                <w:szCs w:val="21"/>
                <w:highlight w:val="none"/>
              </w:rPr>
              <w:t>≥</w:t>
            </w:r>
            <w:r>
              <w:rPr>
                <w:rFonts w:hint="eastAsia" w:ascii="宋体" w:hAnsi="宋体" w:cs="宋体"/>
                <w:b w:val="0"/>
                <w:bCs/>
                <w:szCs w:val="21"/>
                <w:highlight w:val="none"/>
                <w:lang w:val="es-ES"/>
              </w:rPr>
              <w:t>8项研究参数）</w:t>
            </w:r>
            <w:r>
              <w:rPr>
                <w:rFonts w:hint="eastAsia" w:ascii="宋体" w:hAnsi="宋体" w:cs="宋体"/>
                <w:b w:val="0"/>
                <w:bCs/>
                <w:szCs w:val="21"/>
                <w:highlight w:val="none"/>
                <w:lang w:val="es-ES" w:eastAsia="zh-CN"/>
              </w:rPr>
              <w:t>，</w:t>
            </w:r>
            <w:r>
              <w:rPr>
                <w:rFonts w:hint="eastAsia" w:ascii="宋体" w:hAnsi="宋体" w:cs="宋体"/>
                <w:b w:val="0"/>
                <w:bCs/>
                <w:szCs w:val="21"/>
                <w:highlight w:val="none"/>
                <w:lang w:val="en-US" w:eastAsia="zh-CN"/>
              </w:rPr>
              <w:t>包括但不限于</w:t>
            </w:r>
            <w:r>
              <w:rPr>
                <w:rFonts w:hint="eastAsia" w:ascii="宋体" w:hAnsi="宋体" w:cs="宋体"/>
                <w:b w:val="0"/>
                <w:bCs/>
                <w:szCs w:val="21"/>
                <w:highlight w:val="none"/>
                <w:lang w:val="es-ES"/>
              </w:rPr>
              <w:t>4项特定蛋白参数，</w:t>
            </w:r>
            <w:r>
              <w:rPr>
                <w:rFonts w:hint="eastAsia" w:ascii="宋体" w:hAnsi="宋体" w:cs="宋体"/>
                <w:b w:val="0"/>
                <w:bCs/>
                <w:szCs w:val="21"/>
                <w:highlight w:val="none"/>
                <w:lang w:val="en-US" w:eastAsia="zh-CN"/>
              </w:rPr>
              <w:t>包括但不限于</w:t>
            </w:r>
            <w:r>
              <w:rPr>
                <w:rFonts w:hint="eastAsia" w:ascii="宋体" w:hAnsi="宋体" w:cs="宋体"/>
                <w:b w:val="0"/>
                <w:bCs/>
                <w:szCs w:val="21"/>
                <w:highlight w:val="none"/>
                <w:lang w:val="es-ES"/>
              </w:rPr>
              <w:t>提供2个直方图</w:t>
            </w:r>
            <w:r>
              <w:rPr>
                <w:rFonts w:hint="eastAsia" w:ascii="宋体" w:hAnsi="宋体" w:cs="宋体"/>
                <w:b w:val="0"/>
                <w:bCs/>
                <w:szCs w:val="21"/>
                <w:highlight w:val="none"/>
                <w:lang w:val="en-US" w:eastAsia="zh-CN"/>
              </w:rPr>
              <w:t>及</w:t>
            </w:r>
            <w:r>
              <w:rPr>
                <w:rFonts w:hint="eastAsia" w:ascii="宋体" w:hAnsi="宋体" w:cs="宋体"/>
                <w:b w:val="0"/>
                <w:bCs/>
                <w:szCs w:val="21"/>
                <w:highlight w:val="none"/>
                <w:lang w:val="es-ES"/>
              </w:rPr>
              <w:t>4个散点图</w:t>
            </w:r>
            <w:r>
              <w:rPr>
                <w:rFonts w:hint="eastAsia" w:ascii="宋体" w:hAnsi="宋体" w:cs="宋体"/>
                <w:b w:val="0"/>
                <w:bCs/>
                <w:szCs w:val="21"/>
                <w:highlight w:val="none"/>
                <w:lang w:val="es-ES" w:eastAsia="zh-CN"/>
              </w:rPr>
              <w:t>。</w:t>
            </w:r>
          </w:p>
        </w:tc>
        <w:tc>
          <w:tcPr>
            <w:tcW w:w="817" w:type="dxa"/>
            <w:shd w:val="clear" w:color="auto" w:fill="auto"/>
            <w:vAlign w:val="top"/>
          </w:tcPr>
          <w:p w14:paraId="4D415F5E">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27F28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CAF217">
            <w:pPr>
              <w:adjustRightInd w:val="0"/>
              <w:snapToGrid w:val="0"/>
              <w:rPr>
                <w:rFonts w:asciiTheme="majorEastAsia" w:hAnsiTheme="majorEastAsia" w:eastAsiaTheme="majorEastAsia"/>
                <w:b/>
                <w:sz w:val="24"/>
                <w:szCs w:val="21"/>
                <w:highlight w:val="none"/>
              </w:rPr>
            </w:pPr>
          </w:p>
        </w:tc>
        <w:tc>
          <w:tcPr>
            <w:tcW w:w="935" w:type="dxa"/>
            <w:vMerge w:val="continue"/>
          </w:tcPr>
          <w:p w14:paraId="3D1DC06C">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3A66D06D">
            <w:pPr>
              <w:numPr>
                <w:ilvl w:val="0"/>
                <w:numId w:val="2"/>
              </w:numPr>
              <w:ind w:left="425" w:leftChars="0" w:hanging="425" w:firstLineChars="0"/>
              <w:jc w:val="left"/>
              <w:rPr>
                <w:rFonts w:ascii="宋体" w:hAnsi="宋体" w:eastAsia="宋体" w:cs="宋体"/>
                <w:b w:val="0"/>
                <w:bCs/>
                <w:color w:val="000000" w:themeColor="text1"/>
                <w:kern w:val="2"/>
                <w:sz w:val="18"/>
                <w:szCs w:val="18"/>
                <w:highlight w:val="none"/>
                <w:lang w:val="en-US" w:eastAsia="zh-CN" w:bidi="ar-SA"/>
                <w14:textFill>
                  <w14:solidFill>
                    <w14:schemeClr w14:val="tx1"/>
                  </w14:solidFill>
                </w14:textFill>
              </w:rPr>
            </w:pPr>
            <w:r>
              <w:rPr>
                <w:rFonts w:hint="eastAsia"/>
                <w:b w:val="0"/>
                <w:bCs/>
                <w:highlight w:val="none"/>
                <w:lang w:val="en-US" w:eastAsia="zh-CN"/>
              </w:rPr>
              <w:t>支持</w:t>
            </w:r>
            <w:r>
              <w:rPr>
                <w:rFonts w:hint="eastAsia"/>
                <w:b w:val="0"/>
                <w:bCs/>
                <w:highlight w:val="none"/>
              </w:rPr>
              <w:t>检测巨大未成熟细胞及异型淋巴细胞</w:t>
            </w:r>
            <w:r>
              <w:rPr>
                <w:rFonts w:hint="eastAsia"/>
                <w:b w:val="0"/>
                <w:bCs/>
                <w:highlight w:val="none"/>
                <w:lang w:val="en-US" w:eastAsia="zh-CN"/>
              </w:rPr>
              <w:t>等</w:t>
            </w:r>
            <w:r>
              <w:rPr>
                <w:rFonts w:hint="eastAsia" w:ascii="宋体" w:hAnsi="宋体" w:cs="宋体"/>
                <w:b w:val="0"/>
                <w:bCs/>
                <w:szCs w:val="21"/>
                <w:highlight w:val="none"/>
                <w:lang w:val="es-ES"/>
              </w:rPr>
              <w:t>异常细胞检测功能</w:t>
            </w:r>
            <w:r>
              <w:rPr>
                <w:rFonts w:hint="eastAsia" w:ascii="宋体" w:hAnsi="宋体" w:cs="宋体"/>
                <w:b w:val="0"/>
                <w:bCs/>
                <w:szCs w:val="21"/>
                <w:highlight w:val="none"/>
                <w:lang w:val="en-US" w:eastAsia="zh-CN"/>
              </w:rPr>
              <w:t>并</w:t>
            </w:r>
            <w:r>
              <w:rPr>
                <w:rFonts w:hint="eastAsia" w:ascii="宋体" w:hAnsi="宋体" w:cs="宋体"/>
                <w:b w:val="0"/>
                <w:bCs/>
                <w:szCs w:val="21"/>
                <w:highlight w:val="none"/>
              </w:rPr>
              <w:t>根据实际需要进行设置</w:t>
            </w:r>
            <w:r>
              <w:rPr>
                <w:rFonts w:hint="eastAsia" w:ascii="宋体" w:hAnsi="宋体" w:cs="宋体"/>
                <w:b w:val="0"/>
                <w:bCs/>
                <w:szCs w:val="21"/>
                <w:highlight w:val="none"/>
                <w:lang w:eastAsia="zh-CN"/>
              </w:rPr>
              <w:t>。</w:t>
            </w:r>
          </w:p>
        </w:tc>
        <w:tc>
          <w:tcPr>
            <w:tcW w:w="817" w:type="dxa"/>
            <w:shd w:val="clear" w:color="auto" w:fill="auto"/>
            <w:vAlign w:val="center"/>
          </w:tcPr>
          <w:p w14:paraId="507FB023">
            <w:pPr>
              <w:widowControl/>
              <w:jc w:val="center"/>
              <w:textAlignment w:val="center"/>
              <w:rPr>
                <w:rFonts w:ascii="宋体" w:hAnsi="宋体" w:eastAsia="宋体" w:cs="宋体"/>
                <w:color w:val="000000" w:themeColor="text1"/>
                <w:kern w:val="2"/>
                <w:sz w:val="21"/>
                <w:szCs w:val="21"/>
                <w:highlight w:val="none"/>
                <w:lang w:val="en-US" w:eastAsia="zh-CN" w:bidi="ar-SA"/>
                <w14:textFill>
                  <w14:solidFill>
                    <w14:schemeClr w14:val="tx1"/>
                  </w14:solidFill>
                </w14:textFill>
              </w:rPr>
            </w:pPr>
          </w:p>
        </w:tc>
      </w:tr>
      <w:tr w14:paraId="4078A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734BB0">
            <w:pPr>
              <w:adjustRightInd w:val="0"/>
              <w:snapToGrid w:val="0"/>
              <w:rPr>
                <w:rFonts w:asciiTheme="majorEastAsia" w:hAnsiTheme="majorEastAsia" w:eastAsiaTheme="majorEastAsia"/>
                <w:b/>
                <w:sz w:val="24"/>
                <w:szCs w:val="21"/>
                <w:highlight w:val="none"/>
              </w:rPr>
            </w:pPr>
          </w:p>
        </w:tc>
        <w:tc>
          <w:tcPr>
            <w:tcW w:w="935" w:type="dxa"/>
            <w:vMerge w:val="continue"/>
          </w:tcPr>
          <w:p w14:paraId="791A8A6B">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35B22A68">
            <w:pPr>
              <w:numPr>
                <w:ilvl w:val="0"/>
                <w:numId w:val="2"/>
              </w:numPr>
              <w:ind w:left="425" w:leftChars="0" w:hanging="425" w:firstLineChars="0"/>
              <w:jc w:val="left"/>
              <w:rPr>
                <w:rFonts w:ascii="宋体" w:hAnsi="宋体" w:eastAsia="宋体" w:cs="宋体"/>
                <w:b w:val="0"/>
                <w:bCs/>
                <w:color w:val="000000" w:themeColor="text1"/>
                <w:kern w:val="2"/>
                <w:sz w:val="18"/>
                <w:szCs w:val="18"/>
                <w:highlight w:val="none"/>
                <w:lang w:val="en-US" w:eastAsia="zh-CN" w:bidi="ar-SA"/>
                <w14:textFill>
                  <w14:solidFill>
                    <w14:schemeClr w14:val="tx1"/>
                  </w14:solidFill>
                </w14:textFill>
              </w:rPr>
            </w:pPr>
            <w:r>
              <w:rPr>
                <w:rFonts w:hint="eastAsia"/>
                <w:b w:val="0"/>
                <w:bCs/>
                <w:highlight w:val="none"/>
                <w:lang w:val="en-US" w:eastAsia="zh-CN"/>
              </w:rPr>
              <w:t>设置包括但不限于</w:t>
            </w:r>
            <w:r>
              <w:rPr>
                <w:rFonts w:hint="eastAsia"/>
                <w:b w:val="0"/>
                <w:bCs/>
                <w:highlight w:val="none"/>
              </w:rPr>
              <w:t>自动全血、开放全血、开放微量全血、开放预稀释</w:t>
            </w:r>
            <w:r>
              <w:rPr>
                <w:rFonts w:hint="eastAsia"/>
                <w:b w:val="0"/>
                <w:bCs/>
                <w:highlight w:val="none"/>
                <w:lang w:val="en-US" w:eastAsia="zh-CN"/>
              </w:rPr>
              <w:t>等模式</w:t>
            </w:r>
            <w:r>
              <w:rPr>
                <w:rFonts w:hint="eastAsia"/>
                <w:b w:val="0"/>
                <w:bCs/>
                <w:highlight w:val="none"/>
              </w:rPr>
              <w:t>；测量模式≥8种，</w:t>
            </w:r>
            <w:r>
              <w:rPr>
                <w:rFonts w:hint="eastAsia"/>
                <w:b w:val="0"/>
                <w:bCs/>
                <w:highlight w:val="none"/>
                <w:lang w:val="en-US" w:eastAsia="zh-CN"/>
              </w:rPr>
              <w:t>支持</w:t>
            </w:r>
            <w:r>
              <w:rPr>
                <w:rFonts w:hint="eastAsia"/>
                <w:b w:val="0"/>
                <w:bCs/>
                <w:highlight w:val="none"/>
              </w:rPr>
              <w:t>“血常规、CRP、SAA”任意组合检测</w:t>
            </w:r>
          </w:p>
        </w:tc>
        <w:tc>
          <w:tcPr>
            <w:tcW w:w="817" w:type="dxa"/>
            <w:shd w:val="clear" w:color="auto" w:fill="auto"/>
            <w:vAlign w:val="top"/>
          </w:tcPr>
          <w:p w14:paraId="3073B622">
            <w:pPr>
              <w:adjustRightInd w:val="0"/>
              <w:snapToGrid w:val="0"/>
              <w:rPr>
                <w:rFonts w:cs="Times New Roman" w:asciiTheme="majorEastAsia" w:hAnsiTheme="majorEastAsia" w:eastAsiaTheme="majorEastAsia"/>
                <w:b/>
                <w:kern w:val="2"/>
                <w:sz w:val="24"/>
                <w:szCs w:val="21"/>
                <w:highlight w:val="none"/>
                <w:lang w:val="en-US" w:eastAsia="zh-CN" w:bidi="ar-SA"/>
              </w:rPr>
            </w:pPr>
            <w:r>
              <w:rPr>
                <w:rFonts w:hint="eastAsia"/>
                <w:highlight w:val="none"/>
              </w:rPr>
              <w:t>▲</w:t>
            </w:r>
          </w:p>
        </w:tc>
      </w:tr>
      <w:tr w14:paraId="2FF2E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A790E8">
            <w:pPr>
              <w:adjustRightInd w:val="0"/>
              <w:snapToGrid w:val="0"/>
              <w:rPr>
                <w:rFonts w:asciiTheme="majorEastAsia" w:hAnsiTheme="majorEastAsia" w:eastAsiaTheme="majorEastAsia"/>
                <w:b/>
                <w:sz w:val="24"/>
                <w:szCs w:val="21"/>
                <w:highlight w:val="none"/>
              </w:rPr>
            </w:pPr>
          </w:p>
        </w:tc>
        <w:tc>
          <w:tcPr>
            <w:tcW w:w="935" w:type="dxa"/>
            <w:vMerge w:val="continue"/>
          </w:tcPr>
          <w:p w14:paraId="211EB6CF">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0F56ACF5">
            <w:pPr>
              <w:numPr>
                <w:ilvl w:val="0"/>
                <w:numId w:val="2"/>
              </w:numPr>
              <w:ind w:left="425" w:leftChars="0" w:hanging="425" w:firstLineChars="0"/>
              <w:jc w:val="left"/>
              <w:rPr>
                <w:rFonts w:ascii="宋体" w:hAnsi="宋体" w:eastAsia="宋体" w:cs="宋体"/>
                <w:b w:val="0"/>
                <w:bCs/>
                <w:color w:val="000000"/>
                <w:kern w:val="2"/>
                <w:sz w:val="18"/>
                <w:szCs w:val="18"/>
                <w:highlight w:val="none"/>
                <w:lang w:val="en-US" w:eastAsia="zh-CN" w:bidi="ar-SA"/>
              </w:rPr>
            </w:pPr>
            <w:r>
              <w:rPr>
                <w:rFonts w:hint="eastAsia"/>
                <w:b w:val="0"/>
                <w:bCs/>
                <w:highlight w:val="none"/>
                <w:lang w:val="es-ES"/>
              </w:rPr>
              <w:t>空白计数：WBC：≤0.2×10^9/L；    RBC：≤0.02×10^12/L；HGB：≤1g/L； PLT：≤10×10^9/L；HCT：≤0.5%  CRP：≤0.20mg/L；SAA：＜3mg/L</w:t>
            </w:r>
          </w:p>
        </w:tc>
        <w:tc>
          <w:tcPr>
            <w:tcW w:w="817" w:type="dxa"/>
            <w:shd w:val="clear" w:color="auto" w:fill="auto"/>
            <w:vAlign w:val="top"/>
          </w:tcPr>
          <w:p w14:paraId="68EEE021">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3901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2D7A770">
            <w:pPr>
              <w:adjustRightInd w:val="0"/>
              <w:snapToGrid w:val="0"/>
              <w:rPr>
                <w:rFonts w:asciiTheme="majorEastAsia" w:hAnsiTheme="majorEastAsia" w:eastAsiaTheme="majorEastAsia"/>
                <w:b/>
                <w:sz w:val="24"/>
                <w:szCs w:val="21"/>
                <w:highlight w:val="none"/>
              </w:rPr>
            </w:pPr>
          </w:p>
        </w:tc>
        <w:tc>
          <w:tcPr>
            <w:tcW w:w="935" w:type="dxa"/>
            <w:vMerge w:val="continue"/>
          </w:tcPr>
          <w:p w14:paraId="026C440B">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4C887C59">
            <w:pPr>
              <w:numPr>
                <w:ilvl w:val="0"/>
                <w:numId w:val="2"/>
              </w:numPr>
              <w:ind w:left="425" w:leftChars="0" w:hanging="425" w:firstLineChars="0"/>
              <w:jc w:val="left"/>
              <w:rPr>
                <w:rFonts w:ascii="宋体" w:hAnsi="宋体" w:eastAsia="宋体" w:cs="宋体"/>
                <w:b w:val="0"/>
                <w:bCs/>
                <w:color w:val="000000"/>
                <w:kern w:val="2"/>
                <w:sz w:val="18"/>
                <w:szCs w:val="18"/>
                <w:highlight w:val="none"/>
                <w:lang w:val="en-US" w:eastAsia="zh-CN" w:bidi="ar-SA"/>
              </w:rPr>
            </w:pPr>
            <w:r>
              <w:rPr>
                <w:rFonts w:hint="eastAsia" w:ascii="宋体" w:hAnsi="宋体" w:cs="宋体"/>
                <w:b w:val="0"/>
                <w:bCs/>
                <w:szCs w:val="21"/>
                <w:highlight w:val="none"/>
                <w:lang w:val="es-ES"/>
              </w:rPr>
              <w:t>线性范围：WBC≥0～500×10^9/L；RBC≥0～8.50×10^12/L；HGB≥0 ～250g/L；PLT≥0～5000×10^9/L ；SAA≥3～300mg/L；CRP≥0.2～320mg/L</w:t>
            </w:r>
          </w:p>
        </w:tc>
        <w:tc>
          <w:tcPr>
            <w:tcW w:w="817" w:type="dxa"/>
            <w:shd w:val="clear" w:color="auto" w:fill="auto"/>
            <w:vAlign w:val="top"/>
          </w:tcPr>
          <w:p w14:paraId="542947D0">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19720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C36AEFF">
            <w:pPr>
              <w:adjustRightInd w:val="0"/>
              <w:snapToGrid w:val="0"/>
              <w:rPr>
                <w:rFonts w:asciiTheme="majorEastAsia" w:hAnsiTheme="majorEastAsia" w:eastAsiaTheme="majorEastAsia"/>
                <w:b/>
                <w:sz w:val="24"/>
                <w:szCs w:val="21"/>
                <w:highlight w:val="none"/>
              </w:rPr>
            </w:pPr>
          </w:p>
        </w:tc>
        <w:tc>
          <w:tcPr>
            <w:tcW w:w="935" w:type="dxa"/>
            <w:vMerge w:val="continue"/>
          </w:tcPr>
          <w:p w14:paraId="6A5B96F3">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center"/>
          </w:tcPr>
          <w:p w14:paraId="78146E19">
            <w:pPr>
              <w:numPr>
                <w:ilvl w:val="0"/>
                <w:numId w:val="2"/>
              </w:numPr>
              <w:ind w:left="425" w:leftChars="0" w:hanging="425" w:firstLineChars="0"/>
              <w:jc w:val="left"/>
              <w:rPr>
                <w:rFonts w:ascii="宋体" w:hAnsi="宋体" w:eastAsia="宋体" w:cs="宋体"/>
                <w:b w:val="0"/>
                <w:bCs/>
                <w:color w:val="000000"/>
                <w:kern w:val="2"/>
                <w:sz w:val="18"/>
                <w:szCs w:val="18"/>
                <w:highlight w:val="none"/>
                <w:lang w:val="en-US" w:eastAsia="zh-CN" w:bidi="ar-SA"/>
              </w:rPr>
            </w:pPr>
            <w:r>
              <w:rPr>
                <w:rFonts w:hint="eastAsia" w:ascii="宋体" w:hAnsi="宋体" w:cs="宋体"/>
                <w:b w:val="0"/>
                <w:bCs/>
                <w:szCs w:val="21"/>
                <w:highlight w:val="none"/>
                <w:lang w:val="es-ES"/>
              </w:rPr>
              <w:t>全血样本重复性：WBC≤2.0%；RBC≤1.0%；HGB≤1.0%；MCV≤1.0%；PLT≤4.0%；Hs-CRP+常规CRP≤8％；SAA≤8%</w:t>
            </w:r>
          </w:p>
        </w:tc>
        <w:tc>
          <w:tcPr>
            <w:tcW w:w="817" w:type="dxa"/>
            <w:shd w:val="clear" w:color="auto" w:fill="auto"/>
            <w:vAlign w:val="top"/>
          </w:tcPr>
          <w:p w14:paraId="5BFDDB5F">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4B37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011E8F8">
            <w:pPr>
              <w:adjustRightInd w:val="0"/>
              <w:snapToGrid w:val="0"/>
              <w:rPr>
                <w:rFonts w:asciiTheme="majorEastAsia" w:hAnsiTheme="majorEastAsia" w:eastAsiaTheme="majorEastAsia"/>
                <w:b/>
                <w:sz w:val="24"/>
                <w:szCs w:val="21"/>
                <w:highlight w:val="none"/>
              </w:rPr>
            </w:pPr>
          </w:p>
        </w:tc>
        <w:tc>
          <w:tcPr>
            <w:tcW w:w="935" w:type="dxa"/>
            <w:vMerge w:val="continue"/>
          </w:tcPr>
          <w:p w14:paraId="50BEDBF4">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6FAECCC6">
            <w:pPr>
              <w:numPr>
                <w:ilvl w:val="0"/>
                <w:numId w:val="2"/>
              </w:numPr>
              <w:ind w:left="425" w:leftChars="0" w:hanging="425" w:firstLineChars="0"/>
              <w:jc w:val="left"/>
              <w:rPr>
                <w:rFonts w:hint="eastAsia" w:cs="Times New Roman" w:asciiTheme="majorEastAsia" w:hAnsiTheme="majorEastAsia" w:eastAsiaTheme="majorEastAsia"/>
                <w:b w:val="0"/>
                <w:bCs/>
                <w:kern w:val="2"/>
                <w:sz w:val="21"/>
                <w:szCs w:val="18"/>
                <w:highlight w:val="none"/>
                <w:lang w:val="en-US" w:eastAsia="zh-CN" w:bidi="ar-SA"/>
              </w:rPr>
            </w:pPr>
            <w:r>
              <w:rPr>
                <w:rFonts w:hint="eastAsia" w:ascii="宋体" w:hAnsi="宋体" w:cs="宋体"/>
                <w:b w:val="0"/>
                <w:bCs/>
                <w:szCs w:val="21"/>
                <w:highlight w:val="none"/>
                <w:lang w:val="es-ES"/>
              </w:rPr>
              <w:t>携带污染率：WBC≤0.5％；RBC≤0.5％；HGB≤0.6％；HCT≤0.5％；PLT≤1.0％；Hs-CRP+常规CRP≤0.5％； SAA≤0.5％</w:t>
            </w:r>
          </w:p>
        </w:tc>
        <w:tc>
          <w:tcPr>
            <w:tcW w:w="817" w:type="dxa"/>
            <w:shd w:val="clear" w:color="auto" w:fill="auto"/>
            <w:vAlign w:val="top"/>
          </w:tcPr>
          <w:p w14:paraId="37343AA3">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776F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2C6CBD">
            <w:pPr>
              <w:adjustRightInd w:val="0"/>
              <w:snapToGrid w:val="0"/>
              <w:rPr>
                <w:rFonts w:asciiTheme="majorEastAsia" w:hAnsiTheme="majorEastAsia" w:eastAsiaTheme="majorEastAsia"/>
                <w:b/>
                <w:sz w:val="24"/>
                <w:szCs w:val="21"/>
                <w:highlight w:val="none"/>
              </w:rPr>
            </w:pPr>
          </w:p>
        </w:tc>
        <w:tc>
          <w:tcPr>
            <w:tcW w:w="935" w:type="dxa"/>
            <w:vMerge w:val="continue"/>
          </w:tcPr>
          <w:p w14:paraId="61891B2F">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135CDF23">
            <w:pPr>
              <w:numPr>
                <w:ilvl w:val="0"/>
                <w:numId w:val="2"/>
              </w:numPr>
              <w:ind w:left="425" w:leftChars="0" w:hanging="425" w:firstLineChars="0"/>
              <w:jc w:val="left"/>
              <w:rPr>
                <w:rFonts w:hint="eastAsia" w:cs="Times New Roman" w:asciiTheme="majorEastAsia" w:hAnsiTheme="majorEastAsia" w:eastAsiaTheme="majorEastAsia"/>
                <w:b w:val="0"/>
                <w:bCs/>
                <w:kern w:val="2"/>
                <w:sz w:val="21"/>
                <w:szCs w:val="18"/>
                <w:highlight w:val="none"/>
                <w:lang w:val="en-US" w:eastAsia="zh-CN" w:bidi="ar-SA"/>
              </w:rPr>
            </w:pPr>
            <w:r>
              <w:rPr>
                <w:rFonts w:hint="eastAsia" w:ascii="宋体" w:hAnsi="宋体" w:cs="宋体"/>
                <w:b w:val="0"/>
                <w:bCs/>
                <w:szCs w:val="21"/>
                <w:highlight w:val="none"/>
                <w:lang w:val="es-ES"/>
              </w:rPr>
              <w:t>质控方法：L-J 质控和 X-B 浮动均值法质控</w:t>
            </w:r>
          </w:p>
        </w:tc>
        <w:tc>
          <w:tcPr>
            <w:tcW w:w="817" w:type="dxa"/>
            <w:shd w:val="clear" w:color="auto" w:fill="auto"/>
            <w:vAlign w:val="top"/>
          </w:tcPr>
          <w:p w14:paraId="70A5002F">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6AA05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EFECA0">
            <w:pPr>
              <w:adjustRightInd w:val="0"/>
              <w:snapToGrid w:val="0"/>
              <w:rPr>
                <w:rFonts w:asciiTheme="majorEastAsia" w:hAnsiTheme="majorEastAsia" w:eastAsiaTheme="majorEastAsia"/>
                <w:b/>
                <w:sz w:val="24"/>
                <w:szCs w:val="21"/>
                <w:highlight w:val="none"/>
              </w:rPr>
            </w:pPr>
          </w:p>
        </w:tc>
        <w:tc>
          <w:tcPr>
            <w:tcW w:w="935" w:type="dxa"/>
            <w:vMerge w:val="continue"/>
          </w:tcPr>
          <w:p w14:paraId="70BE75B5">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7D5C2409">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校准</w:t>
            </w:r>
            <w:r>
              <w:rPr>
                <w:rFonts w:hint="eastAsia" w:ascii="宋体" w:hAnsi="宋体" w:cs="宋体"/>
                <w:b w:val="0"/>
                <w:bCs/>
                <w:szCs w:val="21"/>
                <w:highlight w:val="none"/>
                <w:lang w:val="en-US" w:eastAsia="zh-CN"/>
              </w:rPr>
              <w:t>方法</w:t>
            </w:r>
            <w:r>
              <w:rPr>
                <w:rFonts w:hint="eastAsia" w:ascii="宋体" w:hAnsi="宋体" w:cs="宋体"/>
                <w:b w:val="0"/>
                <w:bCs/>
                <w:szCs w:val="21"/>
                <w:highlight w:val="none"/>
                <w:lang w:val="es-ES"/>
              </w:rPr>
              <w:t>：人工校准、校准物校准和新鲜血校准。可校准 WBC、RBC、HGB、MCV、PLT 中的全部或部分参数。</w:t>
            </w:r>
          </w:p>
        </w:tc>
        <w:tc>
          <w:tcPr>
            <w:tcW w:w="817" w:type="dxa"/>
            <w:shd w:val="clear" w:color="auto" w:fill="auto"/>
            <w:vAlign w:val="top"/>
          </w:tcPr>
          <w:p w14:paraId="33287676">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3FC42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F5EE69">
            <w:pPr>
              <w:adjustRightInd w:val="0"/>
              <w:snapToGrid w:val="0"/>
              <w:rPr>
                <w:rFonts w:asciiTheme="majorEastAsia" w:hAnsiTheme="majorEastAsia" w:eastAsiaTheme="majorEastAsia"/>
                <w:b/>
                <w:sz w:val="24"/>
                <w:szCs w:val="21"/>
                <w:highlight w:val="none"/>
              </w:rPr>
            </w:pPr>
          </w:p>
        </w:tc>
        <w:tc>
          <w:tcPr>
            <w:tcW w:w="935" w:type="dxa"/>
            <w:vMerge w:val="continue"/>
          </w:tcPr>
          <w:p w14:paraId="78DFB240">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2DABF969">
            <w:pPr>
              <w:numPr>
                <w:ilvl w:val="0"/>
                <w:numId w:val="2"/>
              </w:numPr>
              <w:tabs>
                <w:tab w:val="left" w:pos="373"/>
              </w:tabs>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试剂种类：</w:t>
            </w:r>
            <w:r>
              <w:rPr>
                <w:rFonts w:hint="eastAsia"/>
                <w:highlight w:val="none"/>
                <w:lang w:val="en-US" w:eastAsia="zh-CN"/>
              </w:rPr>
              <w:t>≤2种溶血剂</w:t>
            </w:r>
          </w:p>
        </w:tc>
        <w:tc>
          <w:tcPr>
            <w:tcW w:w="817" w:type="dxa"/>
            <w:shd w:val="clear" w:color="auto" w:fill="auto"/>
            <w:vAlign w:val="top"/>
          </w:tcPr>
          <w:p w14:paraId="00218347">
            <w:pPr>
              <w:adjustRightInd w:val="0"/>
              <w:snapToGrid w:val="0"/>
              <w:rPr>
                <w:rFonts w:cs="Times New Roman" w:asciiTheme="majorEastAsia" w:hAnsiTheme="majorEastAsia" w:eastAsiaTheme="majorEastAsia"/>
                <w:b/>
                <w:kern w:val="2"/>
                <w:sz w:val="24"/>
                <w:szCs w:val="21"/>
                <w:highlight w:val="none"/>
                <w:lang w:val="en-US" w:eastAsia="zh-CN" w:bidi="ar-SA"/>
              </w:rPr>
            </w:pPr>
            <w:r>
              <w:rPr>
                <w:rFonts w:hint="eastAsia"/>
                <w:highlight w:val="none"/>
              </w:rPr>
              <w:t>▲</w:t>
            </w:r>
          </w:p>
        </w:tc>
      </w:tr>
      <w:tr w14:paraId="733B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DEB3DDD">
            <w:pPr>
              <w:adjustRightInd w:val="0"/>
              <w:snapToGrid w:val="0"/>
              <w:rPr>
                <w:rFonts w:asciiTheme="majorEastAsia" w:hAnsiTheme="majorEastAsia" w:eastAsiaTheme="majorEastAsia"/>
                <w:b/>
                <w:sz w:val="24"/>
                <w:szCs w:val="21"/>
                <w:highlight w:val="none"/>
              </w:rPr>
            </w:pPr>
          </w:p>
        </w:tc>
        <w:tc>
          <w:tcPr>
            <w:tcW w:w="935" w:type="dxa"/>
            <w:vMerge w:val="continue"/>
          </w:tcPr>
          <w:p w14:paraId="5ACB77F2">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7E9FECF8">
            <w:pPr>
              <w:numPr>
                <w:ilvl w:val="0"/>
                <w:numId w:val="2"/>
              </w:numPr>
              <w:tabs>
                <w:tab w:val="left" w:pos="373"/>
              </w:tabs>
              <w:jc w:val="left"/>
              <w:rPr>
                <w:rFonts w:ascii="宋体" w:hAnsi="宋体" w:cs="宋体"/>
                <w:b w:val="0"/>
                <w:bCs/>
                <w:szCs w:val="21"/>
                <w:highlight w:val="none"/>
                <w:lang w:val="es-ES"/>
              </w:rPr>
            </w:pPr>
            <w:r>
              <w:rPr>
                <w:rFonts w:hint="eastAsia" w:ascii="宋体" w:hAnsi="宋体" w:cs="宋体"/>
                <w:b w:val="0"/>
                <w:bCs/>
                <w:szCs w:val="21"/>
                <w:highlight w:val="none"/>
                <w:lang w:val="es-ES"/>
              </w:rPr>
              <w:t>样本量：</w:t>
            </w:r>
          </w:p>
          <w:p w14:paraId="120F9D72">
            <w:pPr>
              <w:jc w:val="left"/>
              <w:rPr>
                <w:rFonts w:ascii="宋体" w:hAnsi="宋体" w:cs="宋体"/>
                <w:b w:val="0"/>
                <w:bCs/>
                <w:szCs w:val="21"/>
                <w:highlight w:val="none"/>
                <w:lang w:val="es-ES"/>
              </w:rPr>
            </w:pPr>
            <w:r>
              <w:rPr>
                <w:rFonts w:hint="eastAsia" w:ascii="宋体" w:hAnsi="宋体" w:cs="宋体"/>
                <w:b w:val="0"/>
                <w:bCs/>
                <w:szCs w:val="21"/>
                <w:highlight w:val="none"/>
              </w:rPr>
              <w:t>开放模式：</w:t>
            </w:r>
            <w:r>
              <w:rPr>
                <w:rFonts w:hint="eastAsia" w:ascii="宋体" w:hAnsi="宋体" w:cs="宋体"/>
                <w:b w:val="0"/>
                <w:bCs/>
                <w:szCs w:val="21"/>
                <w:highlight w:val="none"/>
                <w:lang w:val="es-ES"/>
              </w:rPr>
              <w:t>CD全血模式≤15UL；预稀释模式≤20UL；CD全血、CRP、SAA模式联合检测≤1</w:t>
            </w:r>
            <w:r>
              <w:rPr>
                <w:rFonts w:hint="eastAsia" w:ascii="宋体" w:hAnsi="宋体" w:cs="宋体"/>
                <w:b w:val="0"/>
                <w:bCs/>
                <w:szCs w:val="21"/>
                <w:highlight w:val="none"/>
              </w:rPr>
              <w:t>9</w:t>
            </w:r>
            <w:r>
              <w:rPr>
                <w:rFonts w:hint="eastAsia" w:ascii="宋体" w:hAnsi="宋体" w:cs="宋体"/>
                <w:b w:val="0"/>
                <w:bCs/>
                <w:szCs w:val="21"/>
                <w:highlight w:val="none"/>
                <w:lang w:val="es-ES"/>
              </w:rPr>
              <w:t>UL；CD全血、CRP/SAA模式联合检测≤1</w:t>
            </w:r>
            <w:r>
              <w:rPr>
                <w:rFonts w:hint="eastAsia" w:ascii="宋体" w:hAnsi="宋体" w:cs="宋体"/>
                <w:b w:val="0"/>
                <w:bCs/>
                <w:szCs w:val="21"/>
                <w:highlight w:val="none"/>
              </w:rPr>
              <w:t>8</w:t>
            </w:r>
            <w:r>
              <w:rPr>
                <w:rFonts w:hint="eastAsia" w:ascii="宋体" w:hAnsi="宋体" w:cs="宋体"/>
                <w:b w:val="0"/>
                <w:bCs/>
                <w:szCs w:val="21"/>
                <w:highlight w:val="none"/>
                <w:lang w:val="es-ES"/>
              </w:rPr>
              <w:t>UL；</w:t>
            </w:r>
          </w:p>
          <w:p w14:paraId="262D758A">
            <w:pPr>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rPr>
              <w:t>自动进样模式：</w:t>
            </w:r>
            <w:r>
              <w:rPr>
                <w:rFonts w:hint="eastAsia" w:ascii="宋体" w:hAnsi="宋体" w:cs="宋体"/>
                <w:b w:val="0"/>
                <w:bCs/>
                <w:szCs w:val="21"/>
                <w:highlight w:val="none"/>
                <w:lang w:val="es-ES"/>
              </w:rPr>
              <w:t>CD全血模式≤</w:t>
            </w:r>
            <w:r>
              <w:rPr>
                <w:rFonts w:hint="eastAsia" w:ascii="宋体" w:hAnsi="宋体" w:cs="宋体"/>
                <w:b w:val="0"/>
                <w:bCs/>
                <w:szCs w:val="21"/>
                <w:highlight w:val="none"/>
              </w:rPr>
              <w:t>20</w:t>
            </w:r>
            <w:r>
              <w:rPr>
                <w:rFonts w:hint="eastAsia" w:ascii="宋体" w:hAnsi="宋体" w:cs="宋体"/>
                <w:b w:val="0"/>
                <w:bCs/>
                <w:szCs w:val="21"/>
                <w:highlight w:val="none"/>
                <w:lang w:val="es-ES"/>
              </w:rPr>
              <w:t>UL；CD全血、CRP、SAA模式联合检测≤</w:t>
            </w:r>
            <w:r>
              <w:rPr>
                <w:rFonts w:hint="eastAsia" w:ascii="宋体" w:hAnsi="宋体" w:cs="宋体"/>
                <w:b w:val="0"/>
                <w:bCs/>
                <w:szCs w:val="21"/>
                <w:highlight w:val="none"/>
              </w:rPr>
              <w:t>23</w:t>
            </w:r>
            <w:r>
              <w:rPr>
                <w:rFonts w:hint="eastAsia" w:ascii="宋体" w:hAnsi="宋体" w:cs="宋体"/>
                <w:b w:val="0"/>
                <w:bCs/>
                <w:szCs w:val="21"/>
                <w:highlight w:val="none"/>
                <w:lang w:val="es-ES"/>
              </w:rPr>
              <w:t>UL；CD全血、CRP/SAA模式联合检测≤</w:t>
            </w:r>
            <w:r>
              <w:rPr>
                <w:rFonts w:hint="eastAsia" w:ascii="宋体" w:hAnsi="宋体" w:cs="宋体"/>
                <w:b w:val="0"/>
                <w:bCs/>
                <w:szCs w:val="21"/>
                <w:highlight w:val="none"/>
              </w:rPr>
              <w:t>23</w:t>
            </w:r>
            <w:r>
              <w:rPr>
                <w:rFonts w:hint="eastAsia" w:ascii="宋体" w:hAnsi="宋体" w:cs="宋体"/>
                <w:b w:val="0"/>
                <w:bCs/>
                <w:szCs w:val="21"/>
                <w:highlight w:val="none"/>
                <w:lang w:val="es-ES"/>
              </w:rPr>
              <w:t>UL；</w:t>
            </w:r>
          </w:p>
        </w:tc>
        <w:tc>
          <w:tcPr>
            <w:tcW w:w="817" w:type="dxa"/>
            <w:shd w:val="clear" w:color="auto" w:fill="auto"/>
            <w:vAlign w:val="top"/>
          </w:tcPr>
          <w:p w14:paraId="036122FA">
            <w:pPr>
              <w:adjustRightInd w:val="0"/>
              <w:snapToGrid w:val="0"/>
              <w:rPr>
                <w:rFonts w:cs="Times New Roman" w:asciiTheme="majorEastAsia" w:hAnsiTheme="majorEastAsia" w:eastAsiaTheme="majorEastAsia"/>
                <w:b/>
                <w:kern w:val="2"/>
                <w:sz w:val="24"/>
                <w:szCs w:val="21"/>
                <w:highlight w:val="none"/>
                <w:lang w:val="en-US" w:eastAsia="zh-CN" w:bidi="ar-SA"/>
              </w:rPr>
            </w:pPr>
            <w:r>
              <w:rPr>
                <w:rFonts w:hint="eastAsia"/>
                <w:highlight w:val="none"/>
              </w:rPr>
              <w:t>▲</w:t>
            </w:r>
          </w:p>
        </w:tc>
      </w:tr>
      <w:tr w14:paraId="07917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E2D1B6D">
            <w:pPr>
              <w:adjustRightInd w:val="0"/>
              <w:snapToGrid w:val="0"/>
              <w:rPr>
                <w:rFonts w:asciiTheme="majorEastAsia" w:hAnsiTheme="majorEastAsia" w:eastAsiaTheme="majorEastAsia"/>
                <w:b/>
                <w:sz w:val="24"/>
                <w:szCs w:val="21"/>
                <w:highlight w:val="none"/>
              </w:rPr>
            </w:pPr>
          </w:p>
        </w:tc>
        <w:tc>
          <w:tcPr>
            <w:tcW w:w="935" w:type="dxa"/>
            <w:vMerge w:val="continue"/>
          </w:tcPr>
          <w:p w14:paraId="0821C683">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1D1F2BCE">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样本类型：全血，微量全血，预稀释血；</w:t>
            </w:r>
          </w:p>
        </w:tc>
        <w:tc>
          <w:tcPr>
            <w:tcW w:w="817" w:type="dxa"/>
            <w:shd w:val="clear" w:color="auto" w:fill="auto"/>
            <w:vAlign w:val="top"/>
          </w:tcPr>
          <w:p w14:paraId="49402A68">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2B78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40B984">
            <w:pPr>
              <w:adjustRightInd w:val="0"/>
              <w:snapToGrid w:val="0"/>
              <w:rPr>
                <w:rFonts w:asciiTheme="majorEastAsia" w:hAnsiTheme="majorEastAsia" w:eastAsiaTheme="majorEastAsia"/>
                <w:b/>
                <w:sz w:val="24"/>
                <w:szCs w:val="21"/>
                <w:highlight w:val="none"/>
              </w:rPr>
            </w:pPr>
          </w:p>
        </w:tc>
        <w:tc>
          <w:tcPr>
            <w:tcW w:w="935" w:type="dxa"/>
            <w:vMerge w:val="continue"/>
          </w:tcPr>
          <w:p w14:paraId="72DD62D7">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61182C50">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highlight w:val="none"/>
                <w:lang w:val="en-US" w:eastAsia="zh-CN"/>
              </w:rPr>
              <w:t>试剂保存：</w:t>
            </w:r>
            <w:r>
              <w:rPr>
                <w:rFonts w:hint="eastAsia" w:ascii="宋体" w:hAnsi="宋体" w:cs="宋体"/>
                <w:b w:val="0"/>
                <w:bCs/>
                <w:szCs w:val="21"/>
                <w:highlight w:val="none"/>
                <w:lang w:val="es-ES"/>
              </w:rPr>
              <w:t>（2~8℃）试剂仓冷藏</w:t>
            </w:r>
            <w:r>
              <w:rPr>
                <w:rFonts w:hint="eastAsia" w:ascii="宋体" w:hAnsi="宋体" w:cs="宋体"/>
                <w:b w:val="0"/>
                <w:bCs/>
                <w:szCs w:val="21"/>
                <w:highlight w:val="none"/>
                <w:lang w:val="es-ES" w:eastAsia="zh-CN"/>
              </w:rPr>
              <w:t>；</w:t>
            </w:r>
            <w:r>
              <w:rPr>
                <w:rFonts w:hint="eastAsia" w:ascii="宋体" w:hAnsi="宋体" w:cs="宋体"/>
                <w:b w:val="0"/>
                <w:bCs/>
                <w:szCs w:val="21"/>
                <w:highlight w:val="none"/>
                <w:lang w:val="en-US" w:eastAsia="zh-CN"/>
              </w:rPr>
              <w:t>配备</w:t>
            </w:r>
            <w:r>
              <w:rPr>
                <w:rFonts w:hint="eastAsia" w:ascii="宋体" w:hAnsi="宋体" w:cs="宋体"/>
                <w:b w:val="0"/>
                <w:bCs/>
                <w:szCs w:val="21"/>
                <w:highlight w:val="none"/>
                <w:lang w:val="es-ES"/>
              </w:rPr>
              <w:t>NFC</w:t>
            </w:r>
            <w:r>
              <w:rPr>
                <w:rFonts w:hint="eastAsia"/>
                <w:b w:val="0"/>
                <w:bCs/>
                <w:highlight w:val="none"/>
                <w:lang w:eastAsia="zh-CN"/>
              </w:rPr>
              <w:t>（</w:t>
            </w:r>
            <w:r>
              <w:rPr>
                <w:rFonts w:ascii="Arial" w:hAnsi="Arial" w:eastAsia="Arial" w:cs="Arial"/>
                <w:b w:val="0"/>
                <w:bCs/>
                <w:i w:val="0"/>
                <w:iCs w:val="0"/>
                <w:caps w:val="0"/>
                <w:color w:val="333333"/>
                <w:spacing w:val="0"/>
                <w:sz w:val="21"/>
                <w:szCs w:val="21"/>
                <w:highlight w:val="none"/>
                <w:shd w:val="clear" w:fill="FFFFFF"/>
              </w:rPr>
              <w:t>近场通信</w:t>
            </w:r>
            <w:r>
              <w:rPr>
                <w:rFonts w:hint="eastAsia"/>
                <w:b w:val="0"/>
                <w:bCs/>
                <w:highlight w:val="none"/>
                <w:lang w:eastAsia="zh-CN"/>
              </w:rPr>
              <w:t>）</w:t>
            </w:r>
            <w:r>
              <w:rPr>
                <w:rFonts w:hint="eastAsia" w:ascii="宋体" w:hAnsi="宋体" w:cs="宋体"/>
                <w:b w:val="0"/>
                <w:bCs/>
                <w:szCs w:val="21"/>
                <w:highlight w:val="none"/>
                <w:lang w:val="es-ES"/>
              </w:rPr>
              <w:t>卡自带CRP、SAA定标曲线，</w:t>
            </w:r>
            <w:r>
              <w:rPr>
                <w:rFonts w:hint="eastAsia" w:ascii="宋体" w:hAnsi="宋体" w:cs="宋体"/>
                <w:b w:val="0"/>
                <w:bCs/>
                <w:szCs w:val="21"/>
                <w:highlight w:val="none"/>
              </w:rPr>
              <w:t>刷卡</w:t>
            </w:r>
            <w:r>
              <w:rPr>
                <w:rFonts w:hint="eastAsia" w:ascii="宋体" w:hAnsi="宋体" w:cs="宋体"/>
                <w:b w:val="0"/>
                <w:bCs/>
                <w:szCs w:val="21"/>
                <w:highlight w:val="none"/>
                <w:lang w:val="es-ES"/>
              </w:rPr>
              <w:t>即可</w:t>
            </w:r>
            <w:r>
              <w:rPr>
                <w:rFonts w:hint="eastAsia" w:ascii="宋体" w:hAnsi="宋体" w:cs="宋体"/>
                <w:b w:val="0"/>
                <w:bCs/>
                <w:szCs w:val="21"/>
                <w:highlight w:val="none"/>
                <w:lang w:val="en-US" w:eastAsia="zh-CN"/>
              </w:rPr>
              <w:t>自动</w:t>
            </w:r>
            <w:r>
              <w:rPr>
                <w:rFonts w:hint="eastAsia" w:ascii="宋体" w:hAnsi="宋体" w:cs="宋体"/>
                <w:b w:val="0"/>
                <w:bCs/>
                <w:szCs w:val="21"/>
                <w:highlight w:val="none"/>
                <w:lang w:val="es-ES"/>
              </w:rPr>
              <w:t>导入定标曲线，自动定标；支持刷卡读取试剂批号、余量、有效日期等</w:t>
            </w:r>
          </w:p>
        </w:tc>
        <w:tc>
          <w:tcPr>
            <w:tcW w:w="817" w:type="dxa"/>
            <w:shd w:val="clear" w:color="auto" w:fill="auto"/>
            <w:vAlign w:val="top"/>
          </w:tcPr>
          <w:p w14:paraId="502D7498">
            <w:pPr>
              <w:adjustRightInd w:val="0"/>
              <w:snapToGrid w:val="0"/>
              <w:rPr>
                <w:rFonts w:cs="Times New Roman" w:asciiTheme="majorEastAsia" w:hAnsiTheme="majorEastAsia" w:eastAsiaTheme="majorEastAsia"/>
                <w:b/>
                <w:kern w:val="2"/>
                <w:sz w:val="24"/>
                <w:szCs w:val="21"/>
                <w:highlight w:val="none"/>
                <w:lang w:val="en-US" w:eastAsia="zh-CN" w:bidi="ar-SA"/>
              </w:rPr>
            </w:pPr>
            <w:r>
              <w:rPr>
                <w:rFonts w:hint="eastAsia"/>
                <w:highlight w:val="none"/>
              </w:rPr>
              <w:t>▲</w:t>
            </w:r>
          </w:p>
        </w:tc>
      </w:tr>
      <w:tr w14:paraId="3408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337962C">
            <w:pPr>
              <w:adjustRightInd w:val="0"/>
              <w:snapToGrid w:val="0"/>
              <w:rPr>
                <w:rFonts w:asciiTheme="majorEastAsia" w:hAnsiTheme="majorEastAsia" w:eastAsiaTheme="majorEastAsia"/>
                <w:b/>
                <w:sz w:val="24"/>
                <w:szCs w:val="21"/>
                <w:highlight w:val="none"/>
              </w:rPr>
            </w:pPr>
          </w:p>
        </w:tc>
        <w:tc>
          <w:tcPr>
            <w:tcW w:w="935" w:type="dxa"/>
            <w:vMerge w:val="continue"/>
          </w:tcPr>
          <w:p w14:paraId="0906912D">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501D4A1F">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进样方式：</w:t>
            </w:r>
            <w:r>
              <w:rPr>
                <w:rFonts w:hint="eastAsia" w:ascii="宋体" w:hAnsi="宋体" w:cs="宋体"/>
                <w:b w:val="0"/>
                <w:bCs/>
                <w:szCs w:val="21"/>
                <w:highlight w:val="none"/>
              </w:rPr>
              <w:t>开放进样与轨道进样</w:t>
            </w:r>
          </w:p>
        </w:tc>
        <w:tc>
          <w:tcPr>
            <w:tcW w:w="817" w:type="dxa"/>
            <w:shd w:val="clear" w:color="auto" w:fill="auto"/>
            <w:vAlign w:val="top"/>
          </w:tcPr>
          <w:p w14:paraId="0407DE53">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50FFD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AF4997">
            <w:pPr>
              <w:adjustRightInd w:val="0"/>
              <w:snapToGrid w:val="0"/>
              <w:rPr>
                <w:rFonts w:asciiTheme="majorEastAsia" w:hAnsiTheme="majorEastAsia" w:eastAsiaTheme="majorEastAsia"/>
                <w:b/>
                <w:sz w:val="24"/>
                <w:szCs w:val="21"/>
                <w:highlight w:val="none"/>
              </w:rPr>
            </w:pPr>
          </w:p>
        </w:tc>
        <w:tc>
          <w:tcPr>
            <w:tcW w:w="935" w:type="dxa"/>
            <w:vMerge w:val="continue"/>
          </w:tcPr>
          <w:p w14:paraId="31C0AF0A">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336D989B">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 xml:space="preserve">试剂类型：LD 溶血剂，LH 溶血剂，稀释液，CRP抗血清，CRP缓冲液，SAA抗血清，SAA缓冲液 </w:t>
            </w:r>
          </w:p>
        </w:tc>
        <w:tc>
          <w:tcPr>
            <w:tcW w:w="817" w:type="dxa"/>
            <w:shd w:val="clear" w:color="auto" w:fill="auto"/>
            <w:vAlign w:val="top"/>
          </w:tcPr>
          <w:p w14:paraId="17CD2370">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77378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8734DC8">
            <w:pPr>
              <w:adjustRightInd w:val="0"/>
              <w:snapToGrid w:val="0"/>
              <w:rPr>
                <w:rFonts w:asciiTheme="majorEastAsia" w:hAnsiTheme="majorEastAsia" w:eastAsiaTheme="majorEastAsia"/>
                <w:b/>
                <w:sz w:val="24"/>
                <w:szCs w:val="21"/>
                <w:highlight w:val="none"/>
              </w:rPr>
            </w:pPr>
          </w:p>
        </w:tc>
        <w:tc>
          <w:tcPr>
            <w:tcW w:w="935" w:type="dxa"/>
            <w:vMerge w:val="continue"/>
          </w:tcPr>
          <w:p w14:paraId="22B49D87">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0CFDFE19">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b w:val="0"/>
                <w:bCs/>
                <w:highlight w:val="none"/>
              </w:rPr>
              <w:t>拓展项目：</w:t>
            </w:r>
            <w:r>
              <w:rPr>
                <w:rFonts w:hint="eastAsia"/>
                <w:highlight w:val="none"/>
                <w:lang w:val="en-US" w:eastAsia="zh-CN"/>
              </w:rPr>
              <w:t>设备要求可</w:t>
            </w:r>
            <w:r>
              <w:rPr>
                <w:rFonts w:hint="eastAsia"/>
                <w:b w:val="0"/>
                <w:bCs/>
                <w:highlight w:val="none"/>
              </w:rPr>
              <w:t>自动出SAA/CRP比值</w:t>
            </w:r>
          </w:p>
        </w:tc>
        <w:tc>
          <w:tcPr>
            <w:tcW w:w="817" w:type="dxa"/>
            <w:shd w:val="clear" w:color="auto" w:fill="auto"/>
            <w:vAlign w:val="top"/>
          </w:tcPr>
          <w:p w14:paraId="694EDE70">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3B88F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A030E08">
            <w:pPr>
              <w:adjustRightInd w:val="0"/>
              <w:snapToGrid w:val="0"/>
              <w:rPr>
                <w:rFonts w:asciiTheme="majorEastAsia" w:hAnsiTheme="majorEastAsia" w:eastAsiaTheme="majorEastAsia"/>
                <w:b/>
                <w:sz w:val="24"/>
                <w:szCs w:val="21"/>
                <w:highlight w:val="none"/>
              </w:rPr>
            </w:pPr>
          </w:p>
        </w:tc>
        <w:tc>
          <w:tcPr>
            <w:tcW w:w="935" w:type="dxa"/>
            <w:vMerge w:val="continue"/>
          </w:tcPr>
          <w:p w14:paraId="71E44899">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46EB73B6">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特殊配置：刷卡</w:t>
            </w:r>
            <w:r>
              <w:rPr>
                <w:rFonts w:hint="eastAsia" w:ascii="宋体" w:hAnsi="宋体" w:cs="宋体"/>
                <w:b w:val="0"/>
                <w:bCs/>
                <w:szCs w:val="21"/>
                <w:highlight w:val="none"/>
                <w:lang w:val="en-US" w:eastAsia="zh-CN"/>
              </w:rPr>
              <w:t>即能自动</w:t>
            </w:r>
            <w:r>
              <w:rPr>
                <w:rFonts w:hint="eastAsia" w:ascii="宋体" w:hAnsi="宋体" w:cs="宋体"/>
                <w:b w:val="0"/>
                <w:bCs/>
                <w:szCs w:val="21"/>
                <w:highlight w:val="none"/>
                <w:lang w:val="es-ES"/>
              </w:rPr>
              <w:t>录入试剂信息，</w:t>
            </w:r>
            <w:r>
              <w:rPr>
                <w:rFonts w:hint="eastAsia" w:ascii="宋体" w:hAnsi="宋体" w:cs="宋体"/>
                <w:b w:val="0"/>
                <w:bCs/>
                <w:szCs w:val="21"/>
                <w:highlight w:val="none"/>
              </w:rPr>
              <w:t>CRP和SAA按人份数刷卡计数</w:t>
            </w:r>
          </w:p>
        </w:tc>
        <w:tc>
          <w:tcPr>
            <w:tcW w:w="817" w:type="dxa"/>
            <w:shd w:val="clear" w:color="auto" w:fill="auto"/>
            <w:vAlign w:val="top"/>
          </w:tcPr>
          <w:p w14:paraId="4464E4A4">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671A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D3AF4A4">
            <w:pPr>
              <w:adjustRightInd w:val="0"/>
              <w:snapToGrid w:val="0"/>
              <w:rPr>
                <w:rFonts w:asciiTheme="majorEastAsia" w:hAnsiTheme="majorEastAsia" w:eastAsiaTheme="majorEastAsia"/>
                <w:b/>
                <w:sz w:val="24"/>
                <w:szCs w:val="21"/>
                <w:highlight w:val="none"/>
              </w:rPr>
            </w:pPr>
          </w:p>
        </w:tc>
        <w:tc>
          <w:tcPr>
            <w:tcW w:w="935" w:type="dxa"/>
            <w:vMerge w:val="continue"/>
          </w:tcPr>
          <w:p w14:paraId="676705C0">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55DD2FCB">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显示屏：≥10寸彩色触摸屏，</w:t>
            </w:r>
            <w:r>
              <w:rPr>
                <w:rFonts w:hint="eastAsia" w:ascii="宋体" w:hAnsi="宋体" w:cs="宋体"/>
                <w:b w:val="0"/>
                <w:bCs/>
                <w:szCs w:val="21"/>
                <w:highlight w:val="none"/>
                <w:lang w:val="en-US" w:eastAsia="zh-CN"/>
              </w:rPr>
              <w:t>支持</w:t>
            </w:r>
            <w:r>
              <w:rPr>
                <w:rFonts w:hint="eastAsia" w:ascii="宋体" w:hAnsi="宋体" w:cs="宋体"/>
                <w:b w:val="0"/>
                <w:bCs/>
                <w:szCs w:val="21"/>
                <w:highlight w:val="none"/>
                <w:lang w:val="es-ES"/>
              </w:rPr>
              <w:t>所有参数和直方图</w:t>
            </w:r>
            <w:r>
              <w:rPr>
                <w:rFonts w:hint="eastAsia" w:ascii="宋体" w:hAnsi="宋体" w:cs="宋体"/>
                <w:b w:val="0"/>
                <w:bCs/>
                <w:szCs w:val="21"/>
                <w:highlight w:val="none"/>
                <w:lang w:val="en-US" w:eastAsia="zh-CN"/>
              </w:rPr>
              <w:t>显示</w:t>
            </w:r>
          </w:p>
        </w:tc>
        <w:tc>
          <w:tcPr>
            <w:tcW w:w="817" w:type="dxa"/>
            <w:shd w:val="clear" w:color="auto" w:fill="auto"/>
            <w:vAlign w:val="top"/>
          </w:tcPr>
          <w:p w14:paraId="3E618153">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0467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2C3A5A">
            <w:pPr>
              <w:adjustRightInd w:val="0"/>
              <w:snapToGrid w:val="0"/>
              <w:rPr>
                <w:rFonts w:asciiTheme="majorEastAsia" w:hAnsiTheme="majorEastAsia" w:eastAsiaTheme="majorEastAsia"/>
                <w:b/>
                <w:sz w:val="24"/>
                <w:szCs w:val="21"/>
                <w:highlight w:val="none"/>
              </w:rPr>
            </w:pPr>
          </w:p>
        </w:tc>
        <w:tc>
          <w:tcPr>
            <w:tcW w:w="935" w:type="dxa"/>
            <w:vMerge w:val="continue"/>
          </w:tcPr>
          <w:p w14:paraId="04D6113D">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58DAFF8F">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n-US" w:eastAsia="zh-CN"/>
              </w:rPr>
              <w:t>与</w:t>
            </w:r>
            <w:r>
              <w:rPr>
                <w:rFonts w:hint="eastAsia"/>
                <w:b w:val="0"/>
                <w:bCs/>
                <w:highlight w:val="none"/>
                <w:lang w:val="en-US" w:eastAsia="zh-CN"/>
              </w:rPr>
              <w:t>我院智业</w:t>
            </w:r>
            <w:r>
              <w:rPr>
                <w:rFonts w:hint="eastAsia" w:ascii="宋体" w:hAnsi="宋体" w:cs="宋体"/>
                <w:b w:val="0"/>
                <w:bCs/>
                <w:szCs w:val="21"/>
                <w:highlight w:val="none"/>
                <w:lang w:val="es-ES"/>
              </w:rPr>
              <w:t>LIS系统</w:t>
            </w:r>
            <w:r>
              <w:rPr>
                <w:rFonts w:hint="eastAsia" w:ascii="宋体" w:hAnsi="宋体" w:cs="宋体"/>
                <w:b w:val="0"/>
                <w:bCs/>
                <w:szCs w:val="21"/>
                <w:highlight w:val="none"/>
                <w:lang w:val="en-US" w:eastAsia="zh-CN"/>
              </w:rPr>
              <w:t>完成对接</w:t>
            </w:r>
          </w:p>
        </w:tc>
        <w:tc>
          <w:tcPr>
            <w:tcW w:w="817" w:type="dxa"/>
            <w:shd w:val="clear" w:color="auto" w:fill="auto"/>
            <w:vAlign w:val="top"/>
          </w:tcPr>
          <w:p w14:paraId="013C6F8C">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43E4C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FAECB38">
            <w:pPr>
              <w:adjustRightInd w:val="0"/>
              <w:snapToGrid w:val="0"/>
              <w:rPr>
                <w:rFonts w:asciiTheme="majorEastAsia" w:hAnsiTheme="majorEastAsia" w:eastAsiaTheme="majorEastAsia"/>
                <w:b/>
                <w:sz w:val="24"/>
                <w:szCs w:val="21"/>
                <w:highlight w:val="none"/>
              </w:rPr>
            </w:pPr>
          </w:p>
        </w:tc>
        <w:tc>
          <w:tcPr>
            <w:tcW w:w="935" w:type="dxa"/>
            <w:vMerge w:val="continue"/>
          </w:tcPr>
          <w:p w14:paraId="1DED0D61">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49CB6D48">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激光波长：≥670nm</w:t>
            </w:r>
          </w:p>
        </w:tc>
        <w:tc>
          <w:tcPr>
            <w:tcW w:w="817" w:type="dxa"/>
            <w:shd w:val="clear" w:color="auto" w:fill="auto"/>
            <w:vAlign w:val="top"/>
          </w:tcPr>
          <w:p w14:paraId="2CBF19D1">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53F4C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E734C58">
            <w:pPr>
              <w:adjustRightInd w:val="0"/>
              <w:snapToGrid w:val="0"/>
              <w:rPr>
                <w:rFonts w:asciiTheme="majorEastAsia" w:hAnsiTheme="majorEastAsia" w:eastAsiaTheme="majorEastAsia"/>
                <w:b/>
                <w:sz w:val="24"/>
                <w:szCs w:val="21"/>
                <w:highlight w:val="none"/>
              </w:rPr>
            </w:pPr>
          </w:p>
        </w:tc>
        <w:tc>
          <w:tcPr>
            <w:tcW w:w="935" w:type="dxa"/>
            <w:vMerge w:val="continue"/>
          </w:tcPr>
          <w:p w14:paraId="55ACB254">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3526E666">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异常报警：具有堵孔、压力异常检测报警功能；</w:t>
            </w:r>
            <w:r>
              <w:rPr>
                <w:rFonts w:hint="eastAsia" w:ascii="宋体" w:hAnsi="宋体" w:cs="宋体"/>
                <w:b w:val="0"/>
                <w:bCs/>
                <w:szCs w:val="21"/>
                <w:highlight w:val="none"/>
                <w:lang w:val="en-US" w:eastAsia="zh-CN"/>
              </w:rPr>
              <w:t>自动</w:t>
            </w:r>
            <w:r>
              <w:rPr>
                <w:rFonts w:hint="eastAsia" w:ascii="宋体" w:hAnsi="宋体" w:cs="宋体"/>
                <w:b w:val="0"/>
                <w:bCs/>
                <w:szCs w:val="21"/>
                <w:highlight w:val="none"/>
                <w:lang w:val="es-ES"/>
              </w:rPr>
              <w:t>对测试结果进行分析，发现异常细胞</w:t>
            </w:r>
            <w:r>
              <w:rPr>
                <w:rFonts w:hint="eastAsia" w:ascii="宋体" w:hAnsi="宋体" w:cs="宋体"/>
                <w:b w:val="0"/>
                <w:bCs/>
                <w:szCs w:val="21"/>
                <w:highlight w:val="none"/>
                <w:lang w:val="en-US" w:eastAsia="zh-CN"/>
              </w:rPr>
              <w:t>立即</w:t>
            </w:r>
            <w:r>
              <w:rPr>
                <w:rFonts w:hint="eastAsia" w:ascii="宋体" w:hAnsi="宋体" w:cs="宋体"/>
                <w:b w:val="0"/>
                <w:bCs/>
                <w:szCs w:val="21"/>
                <w:highlight w:val="none"/>
                <w:lang w:val="es-ES"/>
              </w:rPr>
              <w:t>报警，</w:t>
            </w:r>
            <w:r>
              <w:rPr>
                <w:rFonts w:hint="eastAsia" w:ascii="宋体" w:hAnsi="宋体" w:cs="宋体"/>
                <w:b w:val="0"/>
                <w:bCs/>
                <w:szCs w:val="21"/>
                <w:highlight w:val="none"/>
                <w:lang w:val="en-US" w:eastAsia="zh-CN"/>
              </w:rPr>
              <w:t>包括但不限于</w:t>
            </w:r>
            <w:r>
              <w:rPr>
                <w:rFonts w:hint="eastAsia" w:ascii="宋体" w:hAnsi="宋体" w:cs="宋体"/>
                <w:b w:val="0"/>
                <w:bCs/>
                <w:szCs w:val="21"/>
                <w:highlight w:val="none"/>
                <w:lang w:val="es-ES"/>
              </w:rPr>
              <w:t>白细胞分类散点图异常报警、红细胞双峰报警、血红蛋白异常报警等，</w:t>
            </w:r>
            <w:r>
              <w:rPr>
                <w:rFonts w:hint="eastAsia" w:ascii="宋体" w:hAnsi="宋体" w:cs="宋体"/>
                <w:b w:val="0"/>
                <w:bCs/>
                <w:szCs w:val="21"/>
                <w:highlight w:val="none"/>
              </w:rPr>
              <w:t>并</w:t>
            </w:r>
            <w:r>
              <w:rPr>
                <w:rFonts w:hint="eastAsia" w:ascii="宋体" w:hAnsi="宋体" w:cs="宋体"/>
                <w:b w:val="0"/>
                <w:bCs/>
                <w:szCs w:val="21"/>
                <w:highlight w:val="none"/>
                <w:lang w:val="en-US" w:eastAsia="zh-CN"/>
              </w:rPr>
              <w:t>能</w:t>
            </w:r>
            <w:r>
              <w:rPr>
                <w:rFonts w:hint="eastAsia" w:ascii="宋体" w:hAnsi="宋体" w:cs="宋体"/>
                <w:b w:val="0"/>
                <w:bCs/>
                <w:szCs w:val="21"/>
                <w:highlight w:val="none"/>
                <w:lang w:val="es-ES"/>
              </w:rPr>
              <w:t>一键故障消除。</w:t>
            </w:r>
          </w:p>
        </w:tc>
        <w:tc>
          <w:tcPr>
            <w:tcW w:w="817" w:type="dxa"/>
            <w:shd w:val="clear" w:color="auto" w:fill="auto"/>
            <w:vAlign w:val="top"/>
          </w:tcPr>
          <w:p w14:paraId="401BBBC9">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0B09D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32B5F5">
            <w:pPr>
              <w:adjustRightInd w:val="0"/>
              <w:snapToGrid w:val="0"/>
              <w:rPr>
                <w:rFonts w:asciiTheme="majorEastAsia" w:hAnsiTheme="majorEastAsia" w:eastAsiaTheme="majorEastAsia"/>
                <w:b/>
                <w:sz w:val="24"/>
                <w:szCs w:val="21"/>
                <w:highlight w:val="none"/>
              </w:rPr>
            </w:pPr>
          </w:p>
        </w:tc>
        <w:tc>
          <w:tcPr>
            <w:tcW w:w="935" w:type="dxa"/>
            <w:vMerge w:val="continue"/>
          </w:tcPr>
          <w:p w14:paraId="3044C470">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3EFBD21E">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参考范围设置：</w:t>
            </w:r>
            <w:r>
              <w:rPr>
                <w:rFonts w:hint="eastAsia" w:ascii="宋体" w:hAnsi="宋体" w:cs="宋体"/>
                <w:b w:val="0"/>
                <w:bCs/>
                <w:szCs w:val="21"/>
                <w:highlight w:val="none"/>
                <w:lang w:val="en-US" w:eastAsia="zh-CN"/>
              </w:rPr>
              <w:t>能</w:t>
            </w:r>
            <w:r>
              <w:rPr>
                <w:rFonts w:hint="eastAsia" w:ascii="宋体" w:hAnsi="宋体" w:cs="宋体"/>
                <w:b w:val="0"/>
                <w:bCs/>
                <w:szCs w:val="21"/>
                <w:highlight w:val="none"/>
                <w:lang w:val="es-ES"/>
              </w:rPr>
              <w:t>提供 ≥5 个内置参考组和 ≥5 个自定义参考组供选择和设</w:t>
            </w:r>
            <w:r>
              <w:rPr>
                <w:rFonts w:hint="eastAsia" w:ascii="宋体" w:hAnsi="宋体" w:cs="宋体"/>
                <w:b w:val="0"/>
                <w:bCs/>
                <w:szCs w:val="21"/>
                <w:highlight w:val="none"/>
                <w:lang w:val="en-US" w:eastAsia="zh-CN"/>
              </w:rPr>
              <w:t>置</w:t>
            </w:r>
          </w:p>
        </w:tc>
        <w:tc>
          <w:tcPr>
            <w:tcW w:w="817" w:type="dxa"/>
            <w:shd w:val="clear" w:color="auto" w:fill="auto"/>
            <w:vAlign w:val="top"/>
          </w:tcPr>
          <w:p w14:paraId="3232A83C">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51D2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160EB67">
            <w:pPr>
              <w:adjustRightInd w:val="0"/>
              <w:snapToGrid w:val="0"/>
              <w:rPr>
                <w:rFonts w:asciiTheme="majorEastAsia" w:hAnsiTheme="majorEastAsia" w:eastAsiaTheme="majorEastAsia"/>
                <w:b/>
                <w:sz w:val="24"/>
                <w:szCs w:val="21"/>
                <w:highlight w:val="none"/>
              </w:rPr>
            </w:pPr>
          </w:p>
        </w:tc>
        <w:tc>
          <w:tcPr>
            <w:tcW w:w="935" w:type="dxa"/>
            <w:vMerge w:val="continue"/>
          </w:tcPr>
          <w:p w14:paraId="2E8F1052">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0FD17F53">
            <w:pPr>
              <w:numPr>
                <w:ilvl w:val="0"/>
                <w:numId w:val="2"/>
              </w:numPr>
              <w:ind w:left="425" w:leftChars="0" w:hanging="425" w:firstLineChars="0"/>
              <w:jc w:val="left"/>
              <w:rPr>
                <w:rFonts w:hint="eastAsia" w:ascii="Times New Roman" w:hAnsi="Times New Roman" w:eastAsia="宋体" w:cs="Times New Roman"/>
                <w:b w:val="0"/>
                <w:bCs/>
                <w:kern w:val="2"/>
                <w:sz w:val="18"/>
                <w:szCs w:val="21"/>
                <w:highlight w:val="none"/>
                <w:lang w:val="en-US" w:eastAsia="zh-CN" w:bidi="ar-SA"/>
              </w:rPr>
            </w:pPr>
            <w:r>
              <w:rPr>
                <w:rFonts w:hint="eastAsia" w:ascii="宋体" w:hAnsi="宋体" w:cs="宋体"/>
                <w:b w:val="0"/>
                <w:bCs/>
                <w:szCs w:val="21"/>
                <w:highlight w:val="none"/>
                <w:lang w:val="es-ES"/>
              </w:rPr>
              <w:t>主机接口：≥4 个 USB 接口，</w:t>
            </w:r>
            <w:r>
              <w:rPr>
                <w:rFonts w:hint="eastAsia" w:ascii="宋体" w:hAnsi="宋体" w:cs="宋体"/>
                <w:b w:val="0"/>
                <w:bCs/>
                <w:szCs w:val="21"/>
                <w:highlight w:val="none"/>
                <w:lang w:val="en-US" w:eastAsia="zh-CN"/>
              </w:rPr>
              <w:t>包括但不限于</w:t>
            </w:r>
            <w:r>
              <w:rPr>
                <w:rFonts w:hint="eastAsia" w:ascii="宋体" w:hAnsi="宋体" w:cs="宋体"/>
                <w:b w:val="0"/>
                <w:bCs/>
                <w:szCs w:val="21"/>
                <w:highlight w:val="none"/>
                <w:lang w:val="es-ES"/>
              </w:rPr>
              <w:t>鼠标、键盘、扫描仪等；≥1 个网口，兼容 TCP/IP 协议；</w:t>
            </w:r>
          </w:p>
        </w:tc>
        <w:tc>
          <w:tcPr>
            <w:tcW w:w="817" w:type="dxa"/>
            <w:shd w:val="clear" w:color="auto" w:fill="auto"/>
            <w:vAlign w:val="top"/>
          </w:tcPr>
          <w:p w14:paraId="4D4AEEBF">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658E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2F8700">
            <w:pPr>
              <w:adjustRightInd w:val="0"/>
              <w:snapToGrid w:val="0"/>
              <w:rPr>
                <w:rFonts w:asciiTheme="majorEastAsia" w:hAnsiTheme="majorEastAsia" w:eastAsiaTheme="majorEastAsia"/>
                <w:b/>
                <w:sz w:val="24"/>
                <w:szCs w:val="21"/>
                <w:highlight w:val="none"/>
              </w:rPr>
            </w:pPr>
          </w:p>
        </w:tc>
        <w:tc>
          <w:tcPr>
            <w:tcW w:w="935" w:type="dxa"/>
            <w:vMerge w:val="continue"/>
          </w:tcPr>
          <w:p w14:paraId="65C6D2E5">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0BDAEF24">
            <w:pPr>
              <w:numPr>
                <w:ilvl w:val="0"/>
                <w:numId w:val="2"/>
              </w:numPr>
              <w:ind w:left="425" w:leftChars="0" w:hanging="425" w:firstLineChars="0"/>
              <w:jc w:val="left"/>
              <w:rPr>
                <w:rFonts w:hint="eastAsia" w:ascii="宋体" w:hAnsi="宋体" w:eastAsia="宋体" w:cs="宋体"/>
                <w:b w:val="0"/>
                <w:bCs/>
                <w:kern w:val="2"/>
                <w:sz w:val="21"/>
                <w:szCs w:val="21"/>
                <w:highlight w:val="none"/>
                <w:lang w:val="en-US" w:eastAsia="zh-CN" w:bidi="ar-SA"/>
              </w:rPr>
            </w:pPr>
            <w:r>
              <w:rPr>
                <w:rFonts w:hint="eastAsia"/>
                <w:highlight w:val="none"/>
                <w:lang w:val="en-US" w:eastAsia="zh-CN"/>
              </w:rPr>
              <w:t>内置热敏打印机并能</w:t>
            </w:r>
            <w:r>
              <w:rPr>
                <w:rFonts w:hint="eastAsia" w:ascii="宋体" w:hAnsi="宋体" w:cs="宋体"/>
                <w:b w:val="0"/>
                <w:bCs/>
                <w:szCs w:val="21"/>
                <w:highlight w:val="none"/>
                <w:lang w:val="es-ES"/>
              </w:rPr>
              <w:t>外接打印机</w:t>
            </w:r>
            <w:r>
              <w:rPr>
                <w:rFonts w:hint="eastAsia" w:ascii="宋体" w:hAnsi="宋体" w:cs="宋体"/>
                <w:b w:val="0"/>
                <w:bCs/>
                <w:szCs w:val="21"/>
                <w:highlight w:val="none"/>
                <w:lang w:val="en-US" w:eastAsia="zh-CN"/>
              </w:rPr>
              <w:t>等</w:t>
            </w:r>
            <w:r>
              <w:rPr>
                <w:rFonts w:hint="eastAsia" w:ascii="宋体" w:hAnsi="宋体" w:cs="宋体"/>
                <w:b w:val="0"/>
                <w:bCs/>
                <w:szCs w:val="21"/>
                <w:highlight w:val="none"/>
                <w:lang w:val="es-ES"/>
              </w:rPr>
              <w:t>多种报告格式</w:t>
            </w:r>
          </w:p>
        </w:tc>
        <w:tc>
          <w:tcPr>
            <w:tcW w:w="817" w:type="dxa"/>
            <w:shd w:val="clear" w:color="auto" w:fill="auto"/>
            <w:vAlign w:val="top"/>
          </w:tcPr>
          <w:p w14:paraId="3952A342">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5E48A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1BE35C7">
            <w:pPr>
              <w:adjustRightInd w:val="0"/>
              <w:snapToGrid w:val="0"/>
              <w:rPr>
                <w:rFonts w:asciiTheme="majorEastAsia" w:hAnsiTheme="majorEastAsia" w:eastAsiaTheme="majorEastAsia"/>
                <w:b/>
                <w:sz w:val="24"/>
                <w:szCs w:val="21"/>
                <w:highlight w:val="none"/>
              </w:rPr>
            </w:pPr>
          </w:p>
        </w:tc>
        <w:tc>
          <w:tcPr>
            <w:tcW w:w="935" w:type="dxa"/>
            <w:vMerge w:val="continue"/>
          </w:tcPr>
          <w:p w14:paraId="5DCA444A">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632E6C7D">
            <w:pPr>
              <w:numPr>
                <w:ilvl w:val="0"/>
                <w:numId w:val="2"/>
              </w:numPr>
              <w:ind w:left="425" w:leftChars="0" w:hanging="425" w:firstLineChars="0"/>
              <w:jc w:val="left"/>
              <w:rPr>
                <w:rFonts w:hint="eastAsia" w:ascii="宋体" w:hAnsi="宋体" w:eastAsia="宋体" w:cs="宋体"/>
                <w:b w:val="0"/>
                <w:bCs/>
                <w:kern w:val="2"/>
                <w:sz w:val="21"/>
                <w:szCs w:val="21"/>
                <w:highlight w:val="none"/>
                <w:lang w:val="en-US" w:eastAsia="zh-CN" w:bidi="ar-SA"/>
              </w:rPr>
            </w:pPr>
            <w:r>
              <w:rPr>
                <w:rFonts w:hint="eastAsia" w:ascii="宋体" w:hAnsi="宋体" w:cs="宋体"/>
                <w:b w:val="0"/>
                <w:bCs/>
                <w:szCs w:val="21"/>
                <w:highlight w:val="none"/>
                <w:lang w:val="en-US" w:eastAsia="zh-CN"/>
              </w:rPr>
              <w:t>可</w:t>
            </w:r>
            <w:r>
              <w:rPr>
                <w:rFonts w:hint="eastAsia" w:ascii="宋体" w:hAnsi="宋体" w:cs="宋体"/>
                <w:b w:val="0"/>
                <w:bCs/>
                <w:szCs w:val="21"/>
                <w:highlight w:val="none"/>
                <w:lang w:val="es-ES"/>
              </w:rPr>
              <w:t>存储≥6万条</w:t>
            </w:r>
            <w:r>
              <w:rPr>
                <w:rFonts w:hint="eastAsia" w:ascii="宋体" w:hAnsi="宋体" w:cs="宋体"/>
                <w:b w:val="0"/>
                <w:bCs/>
                <w:szCs w:val="21"/>
                <w:highlight w:val="none"/>
                <w:lang w:val="en-US" w:eastAsia="zh-CN"/>
              </w:rPr>
              <w:t>检测</w:t>
            </w:r>
            <w:r>
              <w:rPr>
                <w:rFonts w:hint="eastAsia" w:ascii="宋体" w:hAnsi="宋体" w:cs="宋体"/>
                <w:b w:val="0"/>
                <w:bCs/>
                <w:szCs w:val="21"/>
                <w:highlight w:val="none"/>
                <w:lang w:val="es-ES"/>
              </w:rPr>
              <w:t>结果</w:t>
            </w:r>
          </w:p>
        </w:tc>
        <w:tc>
          <w:tcPr>
            <w:tcW w:w="817" w:type="dxa"/>
            <w:shd w:val="clear" w:color="auto" w:fill="auto"/>
            <w:vAlign w:val="top"/>
          </w:tcPr>
          <w:p w14:paraId="13F88267">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013FE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624BDD4">
            <w:pPr>
              <w:adjustRightInd w:val="0"/>
              <w:snapToGrid w:val="0"/>
              <w:rPr>
                <w:rFonts w:asciiTheme="majorEastAsia" w:hAnsiTheme="majorEastAsia" w:eastAsiaTheme="majorEastAsia"/>
                <w:b/>
                <w:sz w:val="24"/>
                <w:szCs w:val="21"/>
                <w:highlight w:val="none"/>
              </w:rPr>
            </w:pPr>
          </w:p>
        </w:tc>
        <w:tc>
          <w:tcPr>
            <w:tcW w:w="935" w:type="dxa"/>
            <w:vMerge w:val="continue"/>
          </w:tcPr>
          <w:p w14:paraId="6DDD05AC">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68553F46">
            <w:pPr>
              <w:numPr>
                <w:ilvl w:val="0"/>
                <w:numId w:val="2"/>
              </w:numPr>
              <w:ind w:left="425" w:leftChars="0" w:hanging="425" w:firstLineChars="0"/>
              <w:jc w:val="left"/>
              <w:rPr>
                <w:rFonts w:hint="eastAsia" w:ascii="宋体" w:hAnsi="宋体" w:eastAsia="宋体" w:cs="宋体"/>
                <w:b w:val="0"/>
                <w:bCs/>
                <w:kern w:val="2"/>
                <w:sz w:val="21"/>
                <w:szCs w:val="21"/>
                <w:highlight w:val="none"/>
                <w:lang w:val="en-US" w:eastAsia="zh-CN" w:bidi="ar-SA"/>
              </w:rPr>
            </w:pPr>
            <w:r>
              <w:rPr>
                <w:rFonts w:hint="eastAsia"/>
                <w:highlight w:val="none"/>
                <w:lang w:val="en-US" w:eastAsia="zh-CN"/>
              </w:rPr>
              <w:t>内置操作系统并配备一体屏实现幕触操作</w:t>
            </w:r>
          </w:p>
        </w:tc>
        <w:tc>
          <w:tcPr>
            <w:tcW w:w="817" w:type="dxa"/>
            <w:shd w:val="clear" w:color="auto" w:fill="auto"/>
            <w:vAlign w:val="top"/>
          </w:tcPr>
          <w:p w14:paraId="52453488">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713E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FF2DFF">
            <w:pPr>
              <w:adjustRightInd w:val="0"/>
              <w:snapToGrid w:val="0"/>
              <w:rPr>
                <w:rFonts w:asciiTheme="majorEastAsia" w:hAnsiTheme="majorEastAsia" w:eastAsiaTheme="majorEastAsia"/>
                <w:b/>
                <w:sz w:val="24"/>
                <w:szCs w:val="21"/>
                <w:highlight w:val="none"/>
              </w:rPr>
            </w:pPr>
          </w:p>
        </w:tc>
        <w:tc>
          <w:tcPr>
            <w:tcW w:w="935" w:type="dxa"/>
            <w:vMerge w:val="continue"/>
          </w:tcPr>
          <w:p w14:paraId="2B92EC20">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3C2CF4E7">
            <w:pPr>
              <w:numPr>
                <w:ilvl w:val="0"/>
                <w:numId w:val="2"/>
              </w:numPr>
              <w:ind w:left="425" w:leftChars="0" w:hanging="425" w:firstLineChars="0"/>
              <w:jc w:val="left"/>
              <w:rPr>
                <w:rFonts w:hint="eastAsia" w:ascii="宋体" w:hAnsi="宋体" w:eastAsia="宋体" w:cs="宋体"/>
                <w:b w:val="0"/>
                <w:bCs/>
                <w:kern w:val="2"/>
                <w:sz w:val="21"/>
                <w:szCs w:val="21"/>
                <w:highlight w:val="none"/>
                <w:lang w:val="en-US" w:eastAsia="zh-CN" w:bidi="ar-SA"/>
              </w:rPr>
            </w:pPr>
            <w:r>
              <w:rPr>
                <w:rFonts w:hint="eastAsia" w:ascii="宋体" w:hAnsi="宋体" w:cs="宋体"/>
                <w:b w:val="0"/>
                <w:bCs/>
                <w:szCs w:val="21"/>
                <w:highlight w:val="none"/>
                <w:lang w:val="en-US" w:eastAsia="zh-CN"/>
              </w:rPr>
              <w:t>社康特殊要求（设备大小）：</w:t>
            </w:r>
            <w:r>
              <w:rPr>
                <w:rFonts w:hint="eastAsia" w:ascii="宋体" w:hAnsi="宋体" w:cs="宋体"/>
                <w:b w:val="0"/>
                <w:bCs/>
                <w:szCs w:val="21"/>
                <w:highlight w:val="none"/>
                <w:lang w:val="es-ES"/>
              </w:rPr>
              <w:t>宽度≤</w:t>
            </w:r>
            <w:r>
              <w:rPr>
                <w:rFonts w:hint="eastAsia" w:ascii="宋体" w:hAnsi="宋体" w:cs="宋体"/>
                <w:b w:val="0"/>
                <w:bCs/>
                <w:szCs w:val="21"/>
                <w:highlight w:val="none"/>
              </w:rPr>
              <w:t>580</w:t>
            </w:r>
            <w:r>
              <w:rPr>
                <w:rFonts w:hint="eastAsia" w:ascii="宋体" w:hAnsi="宋体" w:cs="宋体"/>
                <w:b w:val="0"/>
                <w:bCs/>
                <w:szCs w:val="21"/>
                <w:highlight w:val="none"/>
                <w:lang w:val="es-ES"/>
              </w:rPr>
              <w:t>mm，</w:t>
            </w:r>
            <w:r>
              <w:rPr>
                <w:rFonts w:hint="eastAsia" w:ascii="宋体" w:hAnsi="宋体" w:cs="宋体"/>
                <w:b w:val="0"/>
                <w:bCs/>
                <w:szCs w:val="21"/>
                <w:highlight w:val="none"/>
                <w:lang w:val="es-ES" w:eastAsia="zh-CN"/>
              </w:rPr>
              <w:t>高度≤600mm（含地脚）</w:t>
            </w:r>
            <w:r>
              <w:rPr>
                <w:rFonts w:hint="eastAsia" w:ascii="宋体" w:hAnsi="宋体" w:cs="宋体"/>
                <w:b w:val="0"/>
                <w:bCs/>
                <w:szCs w:val="21"/>
                <w:highlight w:val="none"/>
                <w:lang w:val="es-ES"/>
              </w:rPr>
              <w:t>，</w:t>
            </w:r>
            <w:r>
              <w:rPr>
                <w:rFonts w:hint="eastAsia" w:ascii="宋体" w:hAnsi="宋体" w:cs="宋体"/>
                <w:b w:val="0"/>
                <w:bCs/>
                <w:szCs w:val="21"/>
                <w:highlight w:val="none"/>
              </w:rPr>
              <w:t>深</w:t>
            </w:r>
            <w:r>
              <w:rPr>
                <w:rFonts w:hint="eastAsia" w:ascii="宋体" w:hAnsi="宋体" w:cs="宋体"/>
                <w:b w:val="0"/>
                <w:bCs/>
                <w:szCs w:val="21"/>
                <w:highlight w:val="none"/>
                <w:lang w:val="es-ES"/>
              </w:rPr>
              <w:t>度≤</w:t>
            </w:r>
            <w:r>
              <w:rPr>
                <w:rFonts w:hint="eastAsia" w:ascii="宋体" w:hAnsi="宋体" w:cs="宋体"/>
                <w:b w:val="0"/>
                <w:bCs/>
                <w:szCs w:val="21"/>
                <w:highlight w:val="none"/>
              </w:rPr>
              <w:t>780</w:t>
            </w:r>
            <w:r>
              <w:rPr>
                <w:rFonts w:hint="eastAsia" w:ascii="宋体" w:hAnsi="宋体" w:cs="宋体"/>
                <w:b w:val="0"/>
                <w:bCs/>
                <w:szCs w:val="21"/>
                <w:highlight w:val="none"/>
                <w:lang w:val="es-ES"/>
              </w:rPr>
              <w:t xml:space="preserve"> mm</w:t>
            </w:r>
            <w:r>
              <w:rPr>
                <w:rFonts w:hint="eastAsia" w:ascii="宋体" w:hAnsi="宋体" w:cs="宋体"/>
                <w:b w:val="0"/>
                <w:bCs/>
                <w:szCs w:val="21"/>
                <w:highlight w:val="none"/>
                <w:lang w:val="es-ES" w:eastAsia="zh-CN"/>
              </w:rPr>
              <w:t>；</w:t>
            </w:r>
            <w:r>
              <w:rPr>
                <w:rFonts w:hint="eastAsia" w:ascii="宋体" w:hAnsi="宋体" w:cs="宋体"/>
                <w:b w:val="0"/>
                <w:bCs/>
                <w:szCs w:val="21"/>
                <w:highlight w:val="none"/>
                <w:lang w:val="es-ES"/>
              </w:rPr>
              <w:t>裸机重量≤65Kg</w:t>
            </w:r>
          </w:p>
        </w:tc>
        <w:tc>
          <w:tcPr>
            <w:tcW w:w="817" w:type="dxa"/>
            <w:shd w:val="clear" w:color="auto" w:fill="auto"/>
            <w:vAlign w:val="top"/>
          </w:tcPr>
          <w:p w14:paraId="78CBF2D4">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7868E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CB8B2D">
            <w:pPr>
              <w:adjustRightInd w:val="0"/>
              <w:snapToGrid w:val="0"/>
              <w:rPr>
                <w:rFonts w:asciiTheme="majorEastAsia" w:hAnsiTheme="majorEastAsia" w:eastAsiaTheme="majorEastAsia"/>
                <w:b/>
                <w:sz w:val="24"/>
                <w:szCs w:val="21"/>
                <w:highlight w:val="none"/>
              </w:rPr>
            </w:pPr>
          </w:p>
        </w:tc>
        <w:tc>
          <w:tcPr>
            <w:tcW w:w="935" w:type="dxa"/>
            <w:vMerge w:val="continue"/>
          </w:tcPr>
          <w:p w14:paraId="3A9B7895">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6AA8C868">
            <w:pPr>
              <w:numPr>
                <w:ilvl w:val="0"/>
                <w:numId w:val="2"/>
              </w:numPr>
              <w:ind w:left="425" w:leftChars="0" w:hanging="425" w:firstLineChars="0"/>
              <w:jc w:val="left"/>
              <w:rPr>
                <w:rFonts w:hint="eastAsia" w:ascii="宋体" w:hAnsi="宋体" w:eastAsia="宋体" w:cs="宋体"/>
                <w:b w:val="0"/>
                <w:bCs/>
                <w:kern w:val="2"/>
                <w:sz w:val="21"/>
                <w:szCs w:val="21"/>
                <w:highlight w:val="none"/>
                <w:lang w:val="en-US" w:eastAsia="zh-CN" w:bidi="ar-SA"/>
              </w:rPr>
            </w:pPr>
            <w:r>
              <w:rPr>
                <w:rFonts w:hint="eastAsia" w:ascii="宋体" w:hAnsi="宋体" w:cs="宋体"/>
                <w:b w:val="0"/>
                <w:bCs/>
                <w:szCs w:val="21"/>
                <w:highlight w:val="none"/>
                <w:lang w:val="es-ES"/>
              </w:rPr>
              <w:t>重量：≤65Kg（裸机重量）</w:t>
            </w:r>
          </w:p>
        </w:tc>
        <w:tc>
          <w:tcPr>
            <w:tcW w:w="817" w:type="dxa"/>
            <w:shd w:val="clear" w:color="auto" w:fill="auto"/>
            <w:vAlign w:val="top"/>
          </w:tcPr>
          <w:p w14:paraId="792F2296">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29352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0" w:type="dxa"/>
            <w:vMerge w:val="continue"/>
          </w:tcPr>
          <w:p w14:paraId="588C004B">
            <w:pPr>
              <w:adjustRightInd w:val="0"/>
              <w:snapToGrid w:val="0"/>
              <w:rPr>
                <w:rFonts w:asciiTheme="majorEastAsia" w:hAnsiTheme="majorEastAsia" w:eastAsiaTheme="majorEastAsia"/>
                <w:b/>
                <w:sz w:val="24"/>
                <w:szCs w:val="21"/>
                <w:highlight w:val="none"/>
              </w:rPr>
            </w:pPr>
          </w:p>
        </w:tc>
        <w:tc>
          <w:tcPr>
            <w:tcW w:w="935" w:type="dxa"/>
            <w:vMerge w:val="continue"/>
          </w:tcPr>
          <w:p w14:paraId="0C608F88">
            <w:pPr>
              <w:adjustRightInd w:val="0"/>
              <w:snapToGrid w:val="0"/>
              <w:rPr>
                <w:rFonts w:asciiTheme="majorEastAsia" w:hAnsiTheme="majorEastAsia" w:eastAsiaTheme="majorEastAsia"/>
                <w:b/>
                <w:sz w:val="24"/>
                <w:szCs w:val="21"/>
                <w:highlight w:val="none"/>
              </w:rPr>
            </w:pPr>
          </w:p>
        </w:tc>
        <w:tc>
          <w:tcPr>
            <w:tcW w:w="7564" w:type="dxa"/>
            <w:gridSpan w:val="2"/>
            <w:shd w:val="clear" w:color="auto" w:fill="auto"/>
            <w:vAlign w:val="top"/>
          </w:tcPr>
          <w:p w14:paraId="7B98E919">
            <w:pPr>
              <w:numPr>
                <w:ilvl w:val="0"/>
                <w:numId w:val="2"/>
              </w:numPr>
              <w:ind w:left="425" w:leftChars="0" w:hanging="425" w:firstLineChars="0"/>
              <w:jc w:val="left"/>
              <w:rPr>
                <w:rFonts w:asciiTheme="majorEastAsia" w:hAnsiTheme="majorEastAsia" w:eastAsiaTheme="majorEastAsia"/>
                <w:b/>
                <w:sz w:val="24"/>
                <w:szCs w:val="21"/>
                <w:highlight w:val="none"/>
              </w:rPr>
            </w:pPr>
            <w:r>
              <w:rPr>
                <w:rFonts w:hint="eastAsia" w:ascii="宋体" w:hAnsi="宋体" w:cs="宋体"/>
                <w:b w:val="0"/>
                <w:bCs/>
                <w:szCs w:val="21"/>
                <w:highlight w:val="none"/>
              </w:rPr>
              <w:t>可外接工作站，</w:t>
            </w:r>
            <w:r>
              <w:rPr>
                <w:rFonts w:hint="eastAsia" w:ascii="宋体" w:hAnsi="宋体" w:cs="宋体"/>
                <w:b w:val="0"/>
                <w:bCs/>
                <w:szCs w:val="21"/>
                <w:highlight w:val="none"/>
                <w:lang w:val="en-US" w:eastAsia="zh-CN"/>
              </w:rPr>
              <w:t>操作者可</w:t>
            </w:r>
            <w:r>
              <w:rPr>
                <w:rFonts w:hint="eastAsia" w:ascii="宋体" w:hAnsi="宋体" w:cs="宋体"/>
                <w:b w:val="0"/>
                <w:bCs/>
                <w:szCs w:val="21"/>
                <w:highlight w:val="none"/>
              </w:rPr>
              <w:t>选择设备上操作或PC端操作</w:t>
            </w:r>
          </w:p>
        </w:tc>
        <w:tc>
          <w:tcPr>
            <w:tcW w:w="817" w:type="dxa"/>
            <w:shd w:val="clear" w:color="auto" w:fill="auto"/>
            <w:vAlign w:val="top"/>
          </w:tcPr>
          <w:p w14:paraId="18CFA700">
            <w:pPr>
              <w:adjustRightInd w:val="0"/>
              <w:snapToGrid w:val="0"/>
              <w:rPr>
                <w:rFonts w:cs="Times New Roman" w:asciiTheme="majorEastAsia" w:hAnsiTheme="majorEastAsia" w:eastAsiaTheme="majorEastAsia"/>
                <w:b/>
                <w:kern w:val="2"/>
                <w:sz w:val="24"/>
                <w:szCs w:val="21"/>
                <w:highlight w:val="none"/>
                <w:lang w:val="en-US" w:eastAsia="zh-CN" w:bidi="ar-SA"/>
              </w:rPr>
            </w:pPr>
          </w:p>
        </w:tc>
      </w:tr>
      <w:tr w14:paraId="1B1B7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6B625C42">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8"/>
                <w:szCs w:val="21"/>
                <w:highlight w:val="none"/>
              </w:rPr>
              <w:t>二、</w:t>
            </w:r>
            <w:r>
              <w:rPr>
                <w:rFonts w:hint="eastAsia" w:cs="宋体" w:asciiTheme="majorEastAsia" w:hAnsiTheme="majorEastAsia" w:eastAsiaTheme="majorEastAsia"/>
                <w:sz w:val="24"/>
                <w:highlight w:val="none"/>
              </w:rPr>
              <w:t>★</w:t>
            </w:r>
            <w:r>
              <w:rPr>
                <w:rFonts w:hint="eastAsia" w:asciiTheme="majorEastAsia" w:hAnsiTheme="majorEastAsia" w:eastAsiaTheme="majorEastAsia"/>
                <w:b/>
                <w:sz w:val="28"/>
                <w:szCs w:val="21"/>
                <w:highlight w:val="none"/>
              </w:rPr>
              <w:t>商务需求</w:t>
            </w:r>
          </w:p>
        </w:tc>
      </w:tr>
      <w:tr w14:paraId="46C33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F906B0">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一、到货时间</w:t>
            </w:r>
            <w:r>
              <w:rPr>
                <w:rFonts w:asciiTheme="majorEastAsia" w:hAnsiTheme="majorEastAsia" w:eastAsiaTheme="majorEastAsia"/>
                <w:b/>
                <w:sz w:val="24"/>
                <w:szCs w:val="21"/>
                <w:highlight w:val="none"/>
              </w:rPr>
              <w:t xml:space="preserve"> </w:t>
            </w:r>
          </w:p>
        </w:tc>
        <w:tc>
          <w:tcPr>
            <w:tcW w:w="8261" w:type="dxa"/>
            <w:gridSpan w:val="2"/>
          </w:tcPr>
          <w:p w14:paraId="120AE961">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合同签订后并接采购人通知</w:t>
            </w:r>
            <w:r>
              <w:rPr>
                <w:rFonts w:hint="eastAsia" w:asciiTheme="majorEastAsia" w:hAnsiTheme="majorEastAsia" w:eastAsiaTheme="majorEastAsia"/>
                <w:b/>
                <w:sz w:val="24"/>
                <w:szCs w:val="21"/>
                <w:highlight w:val="none"/>
                <w:u w:val="single"/>
                <w:lang w:val="en-US" w:eastAsia="zh-CN"/>
              </w:rPr>
              <w:t>30</w:t>
            </w:r>
            <w:r>
              <w:rPr>
                <w:rFonts w:hint="eastAsia" w:asciiTheme="majorEastAsia" w:hAnsiTheme="majorEastAsia" w:eastAsiaTheme="majorEastAsia"/>
                <w:b/>
                <w:sz w:val="24"/>
                <w:szCs w:val="21"/>
                <w:highlight w:val="none"/>
              </w:rPr>
              <w:t>日历日内。</w:t>
            </w:r>
          </w:p>
        </w:tc>
      </w:tr>
      <w:tr w14:paraId="3C10D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9F7904C">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二、交货地点：</w:t>
            </w:r>
          </w:p>
        </w:tc>
        <w:tc>
          <w:tcPr>
            <w:tcW w:w="8261" w:type="dxa"/>
            <w:gridSpan w:val="2"/>
          </w:tcPr>
          <w:p w14:paraId="4DABF818">
            <w:pPr>
              <w:adjustRightInd w:val="0"/>
              <w:snapToGrid w:val="0"/>
              <w:rPr>
                <w:rFonts w:asciiTheme="majorEastAsia" w:hAnsiTheme="majorEastAsia" w:eastAsiaTheme="majorEastAsia"/>
                <w:b/>
                <w:sz w:val="24"/>
                <w:szCs w:val="21"/>
                <w:highlight w:val="none"/>
              </w:rPr>
            </w:pPr>
            <w:r>
              <w:rPr>
                <w:rFonts w:asciiTheme="majorEastAsia" w:hAnsiTheme="majorEastAsia" w:eastAsiaTheme="majorEastAsia"/>
                <w:b/>
                <w:sz w:val="24"/>
                <w:szCs w:val="21"/>
                <w:highlight w:val="none"/>
              </w:rPr>
              <w:t>采购人指定地点</w:t>
            </w:r>
          </w:p>
        </w:tc>
      </w:tr>
      <w:tr w14:paraId="30746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41E36AC">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三、报价要求：</w:t>
            </w:r>
          </w:p>
        </w:tc>
        <w:tc>
          <w:tcPr>
            <w:tcW w:w="8261" w:type="dxa"/>
            <w:gridSpan w:val="2"/>
          </w:tcPr>
          <w:p w14:paraId="15A0E2B3">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szCs w:val="21"/>
                <w:highlight w:val="none"/>
              </w:rPr>
              <w:t>报价必须是完成该项目的一切费用总和，包括设备费、运输费、装卸费、保险费、技术培训费、设备安装费、调试费、售后服务费、国家规定的各项税费等全部费用</w:t>
            </w:r>
          </w:p>
        </w:tc>
      </w:tr>
      <w:tr w14:paraId="77E4A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22361CA">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四、付款方式</w:t>
            </w:r>
          </w:p>
        </w:tc>
        <w:tc>
          <w:tcPr>
            <w:tcW w:w="8261" w:type="dxa"/>
            <w:gridSpan w:val="2"/>
          </w:tcPr>
          <w:p w14:paraId="3C3D51E7">
            <w:pPr>
              <w:adjustRightInd w:val="0"/>
              <w:snapToGrid w:val="0"/>
              <w:rPr>
                <w:rFonts w:hint="eastAsia" w:ascii="宋体" w:hAnsi="宋体" w:eastAsia="宋体"/>
                <w:b/>
                <w:szCs w:val="21"/>
                <w:highlight w:val="none"/>
              </w:rPr>
            </w:pPr>
            <w:r>
              <w:rPr>
                <w:rFonts w:hint="eastAsia" w:ascii="宋体" w:hAnsi="宋体" w:eastAsia="宋体"/>
                <w:b/>
                <w:szCs w:val="21"/>
                <w:highlight w:val="none"/>
              </w:rPr>
              <w:t>合同总价≥3万付款方式：</w:t>
            </w:r>
          </w:p>
          <w:p w14:paraId="7E8AD9DF">
            <w:pPr>
              <w:widowControl/>
              <w:adjustRightInd w:val="0"/>
              <w:snapToGrid w:val="0"/>
              <w:ind w:firstLine="420" w:firstLineChars="200"/>
              <w:jc w:val="left"/>
              <w:rPr>
                <w:rFonts w:hint="eastAsia" w:ascii="宋体" w:hAnsi="宋体" w:eastAsia="宋体"/>
                <w:szCs w:val="21"/>
                <w:highlight w:val="none"/>
              </w:rPr>
            </w:pPr>
            <w:r>
              <w:rPr>
                <w:rFonts w:hint="eastAsia" w:ascii="宋体" w:hAnsi="宋体" w:eastAsia="宋体"/>
                <w:szCs w:val="21"/>
                <w:highlight w:val="none"/>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宋体" w:hAnsi="宋体" w:eastAsia="宋体"/>
                <w:color w:val="FF0000"/>
                <w:szCs w:val="21"/>
                <w:highlight w:val="none"/>
              </w:rPr>
              <w:t>10个工作日</w:t>
            </w:r>
            <w:r>
              <w:rPr>
                <w:rFonts w:hint="eastAsia" w:ascii="宋体" w:hAnsi="宋体" w:eastAsia="宋体"/>
                <w:szCs w:val="21"/>
                <w:highlight w:val="none"/>
              </w:rPr>
              <w:t>内，支付100%合同货款到乙方指定帐户。</w:t>
            </w:r>
          </w:p>
          <w:p w14:paraId="0E4C857A">
            <w:pPr>
              <w:adjustRightInd w:val="0"/>
              <w:snapToGrid w:val="0"/>
              <w:ind w:firstLine="420" w:firstLineChars="200"/>
              <w:rPr>
                <w:rFonts w:hint="eastAsia" w:ascii="宋体" w:hAnsi="宋体" w:eastAsia="宋体"/>
                <w:szCs w:val="21"/>
                <w:highlight w:val="none"/>
              </w:rPr>
            </w:pPr>
            <w:r>
              <w:rPr>
                <w:rFonts w:hint="eastAsia" w:ascii="宋体" w:hAnsi="宋体" w:eastAsia="宋体"/>
                <w:szCs w:val="21"/>
                <w:highlight w:val="none"/>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宋体" w:hAnsi="宋体" w:eastAsia="宋体"/>
                <w:color w:val="FF0000"/>
                <w:szCs w:val="21"/>
                <w:highlight w:val="none"/>
              </w:rPr>
              <w:t>10个工作日</w:t>
            </w:r>
            <w:r>
              <w:rPr>
                <w:rFonts w:hint="eastAsia" w:ascii="宋体" w:hAnsi="宋体" w:eastAsia="宋体"/>
                <w:szCs w:val="21"/>
                <w:highlight w:val="none"/>
              </w:rPr>
              <w:t>内，甲方将履约保证金无息返还给乙方。</w:t>
            </w:r>
          </w:p>
          <w:p w14:paraId="045BD597">
            <w:pPr>
              <w:adjustRightInd w:val="0"/>
              <w:snapToGrid w:val="0"/>
              <w:rPr>
                <w:rFonts w:hint="eastAsia" w:ascii="宋体" w:hAnsi="宋体" w:eastAsia="宋体"/>
                <w:b/>
                <w:szCs w:val="21"/>
                <w:highlight w:val="none"/>
              </w:rPr>
            </w:pPr>
            <w:r>
              <w:rPr>
                <w:rFonts w:hint="eastAsia" w:ascii="宋体" w:hAnsi="宋体" w:eastAsia="宋体"/>
                <w:b/>
                <w:szCs w:val="21"/>
                <w:highlight w:val="none"/>
              </w:rPr>
              <w:t>合同总价＜3万付款方式：</w:t>
            </w:r>
          </w:p>
          <w:p w14:paraId="1C115EFD">
            <w:pPr>
              <w:adjustRightInd w:val="0"/>
              <w:snapToGrid w:val="0"/>
              <w:rPr>
                <w:rFonts w:asciiTheme="majorEastAsia" w:hAnsiTheme="majorEastAsia" w:eastAsiaTheme="majorEastAsia"/>
                <w:b/>
                <w:sz w:val="24"/>
                <w:szCs w:val="21"/>
                <w:highlight w:val="none"/>
              </w:rPr>
            </w:pPr>
            <w:r>
              <w:rPr>
                <w:rFonts w:hint="eastAsia" w:ascii="宋体" w:hAnsi="宋体" w:eastAsia="宋体"/>
                <w:szCs w:val="21"/>
                <w:highlight w:val="none"/>
              </w:rPr>
              <w:t>货到清点、安装调试验收合格正常使用后，出具全额发票，甲方凭乙方提供的完整资料，自发票到达甲方财务之日起</w:t>
            </w:r>
            <w:r>
              <w:rPr>
                <w:rFonts w:hint="eastAsia" w:ascii="宋体" w:hAnsi="宋体" w:eastAsia="宋体"/>
                <w:color w:val="FF0000"/>
                <w:szCs w:val="21"/>
                <w:highlight w:val="none"/>
              </w:rPr>
              <w:t>10个工作日</w:t>
            </w:r>
            <w:r>
              <w:rPr>
                <w:rFonts w:hint="eastAsia" w:ascii="宋体" w:hAnsi="宋体" w:eastAsia="宋体"/>
                <w:szCs w:val="21"/>
                <w:highlight w:val="none"/>
              </w:rPr>
              <w:t>内，支付100%合同货款到乙方指定帐户。</w:t>
            </w:r>
          </w:p>
        </w:tc>
      </w:tr>
      <w:tr w14:paraId="379F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901E7A8">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五、交货要求</w:t>
            </w:r>
          </w:p>
        </w:tc>
        <w:tc>
          <w:tcPr>
            <w:tcW w:w="8261" w:type="dxa"/>
            <w:gridSpan w:val="2"/>
          </w:tcPr>
          <w:p w14:paraId="7E74C2F8">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5.1 </w:t>
            </w:r>
            <w:r>
              <w:rPr>
                <w:rFonts w:asciiTheme="minorEastAsia" w:hAnsiTheme="minorEastAsia" w:eastAsiaTheme="minorEastAsia"/>
                <w:bCs/>
                <w:szCs w:val="21"/>
                <w:highlight w:val="none"/>
              </w:rPr>
              <w:t>中标</w:t>
            </w:r>
            <w:r>
              <w:rPr>
                <w:rFonts w:hint="eastAsia" w:asciiTheme="minorEastAsia" w:hAnsiTheme="minorEastAsia" w:eastAsiaTheme="minorEastAsia"/>
                <w:bCs/>
                <w:szCs w:val="21"/>
                <w:highlight w:val="none"/>
              </w:rPr>
              <w:t>人</w:t>
            </w:r>
            <w:r>
              <w:rPr>
                <w:rFonts w:asciiTheme="minorEastAsia" w:hAnsiTheme="minorEastAsia" w:eastAsiaTheme="minorEastAsia"/>
                <w:bCs/>
                <w:szCs w:val="21"/>
                <w:highlight w:val="none"/>
              </w:rPr>
              <w:t>应向采购人提供</w:t>
            </w:r>
            <w:r>
              <w:rPr>
                <w:rFonts w:hint="eastAsia" w:asciiTheme="minorEastAsia" w:hAnsiTheme="minorEastAsia" w:eastAsiaTheme="minorEastAsia"/>
                <w:bCs/>
                <w:szCs w:val="21"/>
                <w:highlight w:val="none"/>
              </w:rPr>
              <w:t>配置清单、产品说明书、图纸、操作手册、中文操作使用说明书、</w:t>
            </w:r>
            <w:r>
              <w:rPr>
                <w:rFonts w:asciiTheme="minorEastAsia" w:hAnsiTheme="minorEastAsia" w:eastAsiaTheme="minorEastAsia"/>
                <w:bCs/>
                <w:szCs w:val="21"/>
                <w:highlight w:val="none"/>
              </w:rPr>
              <w:t>设备原厂维护手册、维修手册、软件备份、故障代码表、备件清单、零部件、</w:t>
            </w:r>
            <w:r>
              <w:rPr>
                <w:rFonts w:hint="eastAsia" w:asciiTheme="minorEastAsia" w:hAnsiTheme="minorEastAsia" w:eastAsiaTheme="minorEastAsia"/>
                <w:bCs/>
                <w:szCs w:val="21"/>
                <w:highlight w:val="none"/>
              </w:rPr>
              <w:t>维护手册（含维修密码及接口数据）等维护维修必需的材料和信息。所有外文资料需提供中文译本。文件应随货物一并交付至采购人指定地点。</w:t>
            </w:r>
          </w:p>
          <w:p w14:paraId="3518352F">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5.2提供的货物必须为全新货物，出厂日期</w:t>
            </w:r>
            <w:r>
              <w:rPr>
                <w:rFonts w:hint="eastAsia" w:ascii="宋体" w:hAnsi="宋体"/>
                <w:szCs w:val="21"/>
                <w:highlight w:val="none"/>
              </w:rPr>
              <w:t>原则上</w:t>
            </w:r>
            <w:r>
              <w:rPr>
                <w:rFonts w:hint="eastAsia" w:asciiTheme="minorEastAsia" w:hAnsiTheme="minorEastAsia" w:eastAsiaTheme="minorEastAsia"/>
                <w:bCs/>
                <w:szCs w:val="21"/>
                <w:highlight w:val="none"/>
              </w:rPr>
              <w:t>在采购人收到日期前</w:t>
            </w:r>
            <w:r>
              <w:rPr>
                <w:rFonts w:asciiTheme="minorEastAsia" w:hAnsiTheme="minorEastAsia" w:eastAsiaTheme="minorEastAsia"/>
                <w:bCs/>
                <w:szCs w:val="21"/>
                <w:highlight w:val="none"/>
              </w:rPr>
              <w:t>12</w:t>
            </w:r>
            <w:r>
              <w:rPr>
                <w:rFonts w:hint="eastAsia" w:asciiTheme="minorEastAsia" w:hAnsiTheme="minorEastAsia" w:eastAsiaTheme="minorEastAsia"/>
                <w:bCs/>
                <w:szCs w:val="21"/>
                <w:highlight w:val="none"/>
              </w:rPr>
              <w:t>个月内经检验合格的产品</w:t>
            </w:r>
            <w:r>
              <w:rPr>
                <w:rFonts w:hint="eastAsia" w:ascii="宋体" w:hAnsi="宋体"/>
                <w:szCs w:val="21"/>
                <w:highlight w:val="none"/>
              </w:rPr>
              <w:t>，</w:t>
            </w:r>
            <w:r>
              <w:rPr>
                <w:rFonts w:hint="eastAsia" w:ascii="宋体" w:hAnsi="宋体"/>
                <w:color w:val="FF0000"/>
                <w:szCs w:val="21"/>
                <w:highlight w:val="none"/>
              </w:rPr>
              <w:t>若无法提供12个月内的产品，则采购人有权要求延长相应期限的产品保修期</w:t>
            </w:r>
            <w:r>
              <w:rPr>
                <w:rFonts w:hint="eastAsia" w:asciiTheme="minorEastAsia" w:hAnsiTheme="minorEastAsia" w:eastAsiaTheme="minorEastAsia"/>
                <w:bCs/>
                <w:szCs w:val="21"/>
                <w:highlight w:val="none"/>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05E53415">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04033A7A">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5.4中标人负责货物的现场安装和调试,提供货物安装、调试和维修所需的专用工具和辅助材料。中标人应在货物运至指定地点后一周内开始安装调试,并在 30 日历日内安装调试完毕。</w:t>
            </w:r>
          </w:p>
          <w:p w14:paraId="21E80B04">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BE2F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95534E6">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 xml:space="preserve">六、验收： </w:t>
            </w:r>
          </w:p>
        </w:tc>
        <w:tc>
          <w:tcPr>
            <w:tcW w:w="8261" w:type="dxa"/>
            <w:gridSpan w:val="2"/>
          </w:tcPr>
          <w:p w14:paraId="79AC9247">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6.1中标人应派有经验的技术人员到现场进行安装、调试，直到设备正常使用。由采购人按合同和招标、投标文件约定的要求和标准及中华人民共和国现行的验收规范和评定标准进行交货验收。</w:t>
            </w:r>
          </w:p>
          <w:p w14:paraId="3BDE1491">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 xml:space="preserve">6.2 验收要求：货物必须满足以下条件后方可被采购方接受： </w:t>
            </w:r>
          </w:p>
          <w:p w14:paraId="56E00EA5">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1）货物具备产品合格证。</w:t>
            </w:r>
          </w:p>
          <w:p w14:paraId="17C63B1B">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2）设备全新,外观无伤痕变形或明显修饰痕迹。</w:t>
            </w:r>
          </w:p>
          <w:p w14:paraId="44DB4624">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1EF6D677">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4）技术文件资料、备件等已按规定数量移交完毕。</w:t>
            </w:r>
          </w:p>
          <w:p w14:paraId="38AF385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5）按照招标书要求及投标文件提供的技术要求验收必须合格。</w:t>
            </w:r>
          </w:p>
          <w:p w14:paraId="4FCC14F3">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06CE6E0D">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7）在货物安装调试合格后，所有技术指标达到技术规范书要求，经验收合格后，双方共同签署验收报告。产品质保期自验收合格之日起算，由中标人提供产品质保文件。</w:t>
            </w:r>
          </w:p>
        </w:tc>
      </w:tr>
      <w:tr w14:paraId="5A64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56623DF">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七、售后服务要求：</w:t>
            </w:r>
          </w:p>
          <w:p w14:paraId="5CFD37B2">
            <w:pPr>
              <w:adjustRightInd w:val="0"/>
              <w:snapToGrid w:val="0"/>
              <w:rPr>
                <w:rFonts w:asciiTheme="majorEastAsia" w:hAnsiTheme="majorEastAsia" w:eastAsiaTheme="majorEastAsia"/>
                <w:sz w:val="24"/>
                <w:szCs w:val="21"/>
                <w:highlight w:val="none"/>
              </w:rPr>
            </w:pPr>
          </w:p>
        </w:tc>
        <w:tc>
          <w:tcPr>
            <w:tcW w:w="8261" w:type="dxa"/>
            <w:gridSpan w:val="2"/>
          </w:tcPr>
          <w:p w14:paraId="0C9F477F">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7.1</w:t>
            </w:r>
            <w:r>
              <w:rPr>
                <w:rFonts w:hint="eastAsia" w:ascii="宋体" w:hAnsi="宋体"/>
                <w:bCs/>
                <w:color w:val="FF0000"/>
                <w:szCs w:val="21"/>
                <w:highlight w:val="none"/>
              </w:rPr>
              <w:t>各投标人应在投标文件中承诺</w:t>
            </w:r>
            <w:r>
              <w:rPr>
                <w:rFonts w:hint="eastAsia" w:ascii="宋体" w:hAnsi="宋体"/>
                <w:bCs/>
                <w:color w:val="0070C0"/>
                <w:szCs w:val="21"/>
                <w:highlight w:val="none"/>
              </w:rPr>
              <w:t>报价已包含提供整机原厂保修期</w:t>
            </w:r>
            <w:r>
              <w:rPr>
                <w:rFonts w:hint="eastAsia" w:asciiTheme="minorEastAsia" w:hAnsiTheme="minorEastAsia" w:eastAsiaTheme="minorEastAsia"/>
                <w:bCs/>
                <w:color w:val="FF0000"/>
                <w:szCs w:val="21"/>
                <w:highlight w:val="none"/>
                <w:u w:val="single"/>
              </w:rPr>
              <w:t xml:space="preserve">  </w:t>
            </w:r>
            <w:r>
              <w:rPr>
                <w:rFonts w:hint="eastAsia" w:asciiTheme="minorEastAsia" w:hAnsiTheme="minorEastAsia" w:eastAsiaTheme="minorEastAsia"/>
                <w:bCs/>
                <w:color w:val="FF0000"/>
                <w:szCs w:val="21"/>
                <w:highlight w:val="none"/>
                <w:u w:val="single"/>
                <w:lang w:val="en-US" w:eastAsia="zh-CN"/>
              </w:rPr>
              <w:t>终身</w:t>
            </w:r>
            <w:r>
              <w:rPr>
                <w:rFonts w:hint="eastAsia" w:asciiTheme="minorEastAsia" w:hAnsiTheme="minorEastAsia" w:eastAsiaTheme="minorEastAsia"/>
                <w:bCs/>
                <w:color w:val="FF0000"/>
                <w:szCs w:val="21"/>
                <w:highlight w:val="none"/>
                <w:u w:val="single"/>
              </w:rPr>
              <w:t xml:space="preserve">  </w:t>
            </w:r>
            <w:r>
              <w:rPr>
                <w:rFonts w:hint="eastAsia" w:asciiTheme="minorEastAsia" w:hAnsiTheme="minorEastAsia" w:eastAsiaTheme="minorEastAsia"/>
                <w:bCs/>
                <w:color w:val="FF0000"/>
                <w:szCs w:val="21"/>
                <w:highlight w:val="none"/>
              </w:rPr>
              <w:t>年</w:t>
            </w:r>
            <w:r>
              <w:rPr>
                <w:rFonts w:hint="eastAsia" w:asciiTheme="minorEastAsia" w:hAnsiTheme="minorEastAsia" w:eastAsiaTheme="minorEastAsia"/>
                <w:bCs/>
                <w:szCs w:val="21"/>
                <w:highlight w:val="none"/>
              </w:rPr>
              <w:t>，终身维修。</w:t>
            </w:r>
            <w:r>
              <w:rPr>
                <w:rFonts w:hint="eastAsia" w:ascii="宋体" w:hAnsi="宋体"/>
                <w:bCs/>
                <w:color w:val="0070C0"/>
                <w:szCs w:val="21"/>
                <w:highlight w:val="none"/>
              </w:rPr>
              <w:t>保修期</w:t>
            </w:r>
            <w:r>
              <w:rPr>
                <w:rFonts w:hint="eastAsia" w:asciiTheme="minorEastAsia" w:hAnsiTheme="minorEastAsia" w:eastAsiaTheme="minorEastAsia"/>
                <w:bCs/>
                <w:szCs w:val="21"/>
                <w:highlight w:val="none"/>
              </w:rPr>
              <w:t>内</w:t>
            </w:r>
            <w:r>
              <w:rPr>
                <w:rFonts w:asciiTheme="minorEastAsia" w:hAnsiTheme="minorEastAsia" w:eastAsiaTheme="minorEastAsia"/>
                <w:bCs/>
                <w:szCs w:val="21"/>
                <w:highlight w:val="none"/>
              </w:rPr>
              <w:t>,</w:t>
            </w:r>
            <w:r>
              <w:rPr>
                <w:rFonts w:hint="eastAsia" w:asciiTheme="minorEastAsia" w:hAnsiTheme="minorEastAsia" w:eastAsiaTheme="minorEastAsia"/>
                <w:bCs/>
                <w:szCs w:val="21"/>
                <w:highlight w:val="none"/>
              </w:rPr>
              <w:t>年度定期预防性维护保养次数应不少于 2 次并留存维护记录。</w:t>
            </w:r>
            <w:r>
              <w:rPr>
                <w:rFonts w:hint="eastAsia" w:asciiTheme="minorEastAsia" w:hAnsiTheme="minorEastAsia" w:eastAsiaTheme="minorEastAsia"/>
                <w:bCs/>
                <w:color w:val="0070C0"/>
                <w:szCs w:val="21"/>
                <w:highlight w:val="none"/>
              </w:rPr>
              <w:t>报价已包含</w:t>
            </w:r>
            <w:r>
              <w:rPr>
                <w:rFonts w:hint="eastAsia" w:ascii="宋体" w:hAnsi="宋体"/>
                <w:bCs/>
                <w:color w:val="0070C0"/>
                <w:szCs w:val="21"/>
                <w:highlight w:val="none"/>
              </w:rPr>
              <w:t>保修期</w:t>
            </w:r>
            <w:r>
              <w:rPr>
                <w:rFonts w:hint="eastAsia" w:asciiTheme="minorEastAsia" w:hAnsiTheme="minorEastAsia" w:eastAsiaTheme="minorEastAsia"/>
                <w:bCs/>
                <w:color w:val="0070C0"/>
                <w:szCs w:val="21"/>
                <w:highlight w:val="none"/>
              </w:rPr>
              <w:t>内更换零配件及工时费</w:t>
            </w:r>
            <w:r>
              <w:rPr>
                <w:rFonts w:hint="eastAsia" w:asciiTheme="minorEastAsia" w:hAnsiTheme="minorEastAsia" w:eastAsiaTheme="minorEastAsia"/>
                <w:bCs/>
                <w:szCs w:val="21"/>
                <w:highlight w:val="none"/>
              </w:rPr>
              <w:t>。</w:t>
            </w:r>
          </w:p>
          <w:p w14:paraId="392219D3">
            <w:pPr>
              <w:adjustRightInd w:val="0"/>
              <w:snapToGrid w:val="0"/>
              <w:ind w:firstLine="360" w:firstLineChars="200"/>
              <w:rPr>
                <w:rFonts w:asciiTheme="minorEastAsia" w:hAnsiTheme="minorEastAsia" w:eastAsiaTheme="minorEastAsia"/>
                <w:bCs/>
                <w:sz w:val="18"/>
                <w:szCs w:val="21"/>
                <w:highlight w:val="none"/>
              </w:rPr>
            </w:pPr>
            <w:r>
              <w:rPr>
                <w:rFonts w:hint="eastAsia" w:asciiTheme="minorEastAsia" w:hAnsiTheme="minorEastAsia" w:eastAsiaTheme="minorEastAsia"/>
                <w:bCs/>
                <w:sz w:val="18"/>
                <w:szCs w:val="21"/>
                <w:highlight w:val="none"/>
              </w:rPr>
              <w:t>（备注：质保期是指投标人应在该期间内对本项目下交付的所有货物提供质量保证，不包括消耗品的配送。）</w:t>
            </w:r>
          </w:p>
          <w:p w14:paraId="042B2294">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7.2    4小时内响应，24 小时维修到位（不可抗力情况除外）。消耗品和零配件供应及时，质保期</w:t>
            </w:r>
            <w:r>
              <w:rPr>
                <w:rFonts w:asciiTheme="minorEastAsia" w:hAnsiTheme="minorEastAsia" w:eastAsiaTheme="minorEastAsia"/>
                <w:bCs/>
                <w:szCs w:val="21"/>
                <w:highlight w:val="none"/>
              </w:rPr>
              <w:t>内及外设备出现故障不能正常使用，</w:t>
            </w:r>
            <w:r>
              <w:rPr>
                <w:rFonts w:asciiTheme="minorEastAsia" w:hAnsiTheme="minorEastAsia" w:eastAsiaTheme="minorEastAsia"/>
                <w:bCs/>
                <w:color w:val="0070C0"/>
                <w:szCs w:val="21"/>
                <w:highlight w:val="none"/>
              </w:rPr>
              <w:t>中标</w:t>
            </w:r>
            <w:r>
              <w:rPr>
                <w:rFonts w:hint="eastAsia" w:asciiTheme="minorEastAsia" w:hAnsiTheme="minorEastAsia" w:eastAsiaTheme="minorEastAsia"/>
                <w:bCs/>
                <w:color w:val="0070C0"/>
                <w:szCs w:val="21"/>
                <w:highlight w:val="none"/>
              </w:rPr>
              <w:t>人报价已包含</w:t>
            </w:r>
            <w:r>
              <w:rPr>
                <w:rFonts w:asciiTheme="minorEastAsia" w:hAnsiTheme="minorEastAsia" w:eastAsiaTheme="minorEastAsia"/>
                <w:bCs/>
                <w:color w:val="0070C0"/>
                <w:szCs w:val="21"/>
                <w:highlight w:val="none"/>
              </w:rPr>
              <w:t>提供备用机给采购人使用直至设备修复完好投入使用</w:t>
            </w:r>
            <w:r>
              <w:rPr>
                <w:rFonts w:hint="eastAsia" w:asciiTheme="minorEastAsia" w:hAnsiTheme="minorEastAsia" w:eastAsiaTheme="minorEastAsia"/>
                <w:bCs/>
                <w:color w:val="0070C0"/>
                <w:szCs w:val="21"/>
                <w:highlight w:val="none"/>
              </w:rPr>
              <w:t>的服务</w:t>
            </w:r>
            <w:r>
              <w:rPr>
                <w:rFonts w:asciiTheme="minorEastAsia" w:hAnsiTheme="minorEastAsia" w:eastAsiaTheme="minorEastAsia"/>
                <w:bCs/>
                <w:color w:val="0070C0"/>
                <w:szCs w:val="21"/>
                <w:highlight w:val="none"/>
              </w:rPr>
              <w:t>。</w:t>
            </w:r>
          </w:p>
          <w:p w14:paraId="2BACDD0C">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7.3质保期满以后，中标人对设备终身负责维修、安装、升级软件服务，长期以优惠价提供零配件（中标供应商提供主要零配件报价单）。</w:t>
            </w:r>
          </w:p>
          <w:p w14:paraId="4D103CA7">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7.4</w:t>
            </w:r>
            <w:r>
              <w:rPr>
                <w:rFonts w:hint="eastAsia" w:asciiTheme="minorEastAsia" w:hAnsiTheme="minorEastAsia" w:eastAsiaTheme="minorEastAsia"/>
                <w:bCs/>
                <w:color w:val="0070C0"/>
                <w:szCs w:val="21"/>
                <w:highlight w:val="none"/>
              </w:rPr>
              <w:t>报价已包含终身提供软件升级服务,并开放设备接口，派人配合与医院各信息系统的连接工作</w:t>
            </w:r>
            <w:r>
              <w:rPr>
                <w:rFonts w:hint="eastAsia" w:asciiTheme="minorEastAsia" w:hAnsiTheme="minorEastAsia" w:eastAsiaTheme="minorEastAsia"/>
                <w:bCs/>
                <w:szCs w:val="21"/>
                <w:highlight w:val="none"/>
              </w:rPr>
              <w:t>(包括院内各信息系统接口费与二次开发费)，直至该设备与医院信息系统可进行完整的数据交换；在设备保修期内，当医院信息系统变更并需要与该设备连接时，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highlight w:val="none"/>
              </w:rPr>
              <w:t>需派人</w:t>
            </w:r>
            <w:r>
              <w:rPr>
                <w:rFonts w:hint="eastAsia" w:asciiTheme="minorEastAsia" w:hAnsiTheme="minorEastAsia" w:eastAsiaTheme="minorEastAsia"/>
                <w:bCs/>
                <w:szCs w:val="21"/>
                <w:highlight w:val="none"/>
              </w:rPr>
              <w:t>配合直至该设备与医院信息系统可进行完整的数据交换</w:t>
            </w:r>
            <w:r>
              <w:rPr>
                <w:rFonts w:hint="eastAsia" w:asciiTheme="minorEastAsia" w:hAnsiTheme="minorEastAsia" w:eastAsiaTheme="minorEastAsia"/>
                <w:bCs/>
                <w:color w:val="0070C0"/>
                <w:szCs w:val="21"/>
                <w:highlight w:val="none"/>
              </w:rPr>
              <w:t>，且采购人无需另行支付费用。</w:t>
            </w:r>
          </w:p>
          <w:p w14:paraId="562CFB02">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highlight w:val="none"/>
              </w:rPr>
              <w:t>，</w:t>
            </w:r>
            <w:r>
              <w:rPr>
                <w:rFonts w:hint="eastAsia" w:asciiTheme="minorEastAsia" w:hAnsiTheme="minorEastAsia" w:eastAsiaTheme="minorEastAsia"/>
                <w:bCs/>
                <w:szCs w:val="21"/>
                <w:highlight w:val="none"/>
              </w:rPr>
              <w:t>采购人维修通知的邮件发出后，视为采购人的维修通知送达中标人。</w:t>
            </w:r>
          </w:p>
          <w:p w14:paraId="1AAAA014">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7.6</w:t>
            </w:r>
            <w:r>
              <w:rPr>
                <w:rFonts w:hint="eastAsia"/>
                <w:highlight w:val="none"/>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highlight w:val="none"/>
              </w:rPr>
              <w:t>质保期</w:t>
            </w:r>
            <w:r>
              <w:rPr>
                <w:rFonts w:asciiTheme="minorEastAsia" w:hAnsiTheme="minorEastAsia" w:eastAsiaTheme="minorEastAsia"/>
                <w:bCs/>
                <w:szCs w:val="21"/>
                <w:highlight w:val="none"/>
              </w:rPr>
              <w:t>满后，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人就优惠价进行谈判，但优惠价不得高于</w:t>
            </w:r>
            <w:r>
              <w:rPr>
                <w:rFonts w:hint="eastAsia" w:asciiTheme="minorEastAsia" w:hAnsiTheme="minorEastAsia" w:eastAsiaTheme="minorEastAsia"/>
                <w:bCs/>
                <w:szCs w:val="21"/>
                <w:highlight w:val="none"/>
              </w:rPr>
              <w:t>中标</w:t>
            </w:r>
            <w:r>
              <w:rPr>
                <w:rFonts w:asciiTheme="minorEastAsia" w:hAnsiTheme="minorEastAsia" w:eastAsiaTheme="minorEastAsia"/>
                <w:bCs/>
                <w:szCs w:val="21"/>
                <w:highlight w:val="none"/>
              </w:rPr>
              <w:t>人在投标文件的《零配件、消耗品和延续保修合同报价清单》中承诺的维修零配件、消耗品和延续保修合同的报价。</w:t>
            </w:r>
          </w:p>
        </w:tc>
      </w:tr>
      <w:tr w14:paraId="33801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8AB3BB0">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 xml:space="preserve">八、培训要求 </w:t>
            </w:r>
          </w:p>
        </w:tc>
        <w:tc>
          <w:tcPr>
            <w:tcW w:w="8261" w:type="dxa"/>
            <w:gridSpan w:val="2"/>
          </w:tcPr>
          <w:p w14:paraId="596A91EB">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6F72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0F34973">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九、违约责任</w:t>
            </w:r>
          </w:p>
        </w:tc>
        <w:tc>
          <w:tcPr>
            <w:tcW w:w="8261" w:type="dxa"/>
            <w:gridSpan w:val="2"/>
          </w:tcPr>
          <w:p w14:paraId="40801307">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9.1中标人所交设备的品种、型号、规格、质量、功能、技术参数等方面不能实质性满足招标文件，</w:t>
            </w:r>
            <w:r>
              <w:rPr>
                <w:rFonts w:asciiTheme="minorEastAsia" w:hAnsiTheme="minorEastAsia" w:eastAsiaTheme="minorEastAsia"/>
                <w:bCs/>
                <w:szCs w:val="21"/>
                <w:highlight w:val="none"/>
              </w:rPr>
              <w:t>交付的货物不符合合同规定的</w:t>
            </w:r>
            <w:r>
              <w:rPr>
                <w:rFonts w:hint="eastAsia" w:asciiTheme="minorEastAsia" w:hAnsiTheme="minorEastAsia" w:eastAsiaTheme="minorEastAsia"/>
                <w:bCs/>
                <w:szCs w:val="21"/>
                <w:highlight w:val="none"/>
              </w:rPr>
              <w:t>，采购人有权拒绝收货，且中标</w:t>
            </w:r>
            <w:r>
              <w:rPr>
                <w:rFonts w:asciiTheme="minorEastAsia" w:hAnsiTheme="minorEastAsia" w:eastAsiaTheme="minorEastAsia"/>
                <w:bCs/>
                <w:szCs w:val="21"/>
                <w:highlight w:val="none"/>
              </w:rPr>
              <w:t>人向采购人支付合同总价的5%</w:t>
            </w:r>
            <w:r>
              <w:rPr>
                <w:rFonts w:hint="eastAsia" w:asciiTheme="minorEastAsia" w:hAnsiTheme="minorEastAsia" w:eastAsiaTheme="minorEastAsia"/>
                <w:bCs/>
                <w:szCs w:val="21"/>
                <w:highlight w:val="none"/>
              </w:rPr>
              <w:t>的违约金。</w:t>
            </w:r>
          </w:p>
          <w:p w14:paraId="1E0ADFD3">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3A41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1FC1C436">
            <w:pPr>
              <w:adjustRightInd w:val="0"/>
              <w:snapToGrid w:val="0"/>
              <w:rPr>
                <w:rFonts w:asciiTheme="majorEastAsia" w:hAnsiTheme="majorEastAsia" w:eastAsiaTheme="majorEastAsia"/>
                <w:b/>
                <w:sz w:val="24"/>
                <w:szCs w:val="21"/>
                <w:highlight w:val="none"/>
              </w:rPr>
            </w:pPr>
            <w:r>
              <w:rPr>
                <w:rFonts w:hint="eastAsia" w:asciiTheme="majorEastAsia" w:hAnsiTheme="majorEastAsia" w:eastAsiaTheme="majorEastAsia"/>
                <w:b/>
                <w:sz w:val="24"/>
                <w:szCs w:val="21"/>
                <w:highlight w:val="none"/>
              </w:rPr>
              <w:t>十、其他</w:t>
            </w:r>
          </w:p>
        </w:tc>
        <w:tc>
          <w:tcPr>
            <w:tcW w:w="8261" w:type="dxa"/>
            <w:gridSpan w:val="2"/>
            <w:tcBorders>
              <w:bottom w:val="single" w:color="auto" w:sz="4" w:space="0"/>
            </w:tcBorders>
          </w:tcPr>
          <w:p w14:paraId="708947CE">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10.1如有设备相关耗材、试剂或易损器械，设备及主要维修配件，请提供并分别列出它们的优惠价格。</w:t>
            </w:r>
          </w:p>
          <w:p w14:paraId="62E61C42">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10.2设备电源插头符合使用科室现有的插座，如不符合提供相应的插头转换接口。</w:t>
            </w:r>
          </w:p>
          <w:p w14:paraId="002D12DD">
            <w:pPr>
              <w:adjustRightInd w:val="0"/>
              <w:snapToGrid w:val="0"/>
              <w:ind w:firstLine="420" w:firstLineChars="200"/>
              <w:rPr>
                <w:rFonts w:asciiTheme="minorEastAsia" w:hAnsiTheme="minorEastAsia" w:eastAsiaTheme="minorEastAsia"/>
                <w:bCs/>
                <w:szCs w:val="21"/>
                <w:highlight w:val="none"/>
              </w:rPr>
            </w:pPr>
            <w:r>
              <w:rPr>
                <w:rFonts w:asciiTheme="minorEastAsia" w:hAnsiTheme="minorEastAsia" w:eastAsiaTheme="minorEastAsia"/>
                <w:bCs/>
                <w:szCs w:val="21"/>
                <w:highlight w:val="none"/>
              </w:rPr>
              <w:t>10.</w:t>
            </w:r>
            <w:r>
              <w:rPr>
                <w:rFonts w:hint="eastAsia" w:asciiTheme="minorEastAsia" w:hAnsiTheme="minorEastAsia" w:eastAsiaTheme="minorEastAsia"/>
                <w:bCs/>
                <w:szCs w:val="21"/>
                <w:highlight w:val="none"/>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CA2019A">
            <w:pPr>
              <w:adjustRightInd w:val="0"/>
              <w:snapToGrid w:val="0"/>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131F3A1B">
      <w:pPr>
        <w:spacing w:line="360" w:lineRule="auto"/>
        <w:ind w:firstLine="150" w:firstLineChars="100"/>
        <w:rPr>
          <w:rFonts w:cs="方正小标宋简体" w:asciiTheme="majorEastAsia" w:hAnsiTheme="majorEastAsia" w:eastAsiaTheme="majorEastAsia"/>
          <w:sz w:val="15"/>
          <w:szCs w:val="15"/>
        </w:rPr>
      </w:pPr>
    </w:p>
    <w:p w14:paraId="382E7271">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5489E831">
      <w:pPr>
        <w:pStyle w:val="3"/>
        <w:ind w:left="400"/>
        <w:rPr>
          <w:rFonts w:hint="eastAsia"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620" w:type="dxa"/>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03"/>
        <w:gridCol w:w="1132"/>
        <w:gridCol w:w="720"/>
        <w:gridCol w:w="3480"/>
        <w:gridCol w:w="1005"/>
        <w:gridCol w:w="690"/>
        <w:gridCol w:w="780"/>
        <w:gridCol w:w="990"/>
        <w:gridCol w:w="1020"/>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41" w:hRule="atLeast"/>
        </w:trPr>
        <w:tc>
          <w:tcPr>
            <w:tcW w:w="803" w:type="dxa"/>
            <w:shd w:val="clear" w:color="auto" w:fill="auto"/>
            <w:noWrap/>
            <w:vAlign w:val="center"/>
          </w:tcPr>
          <w:p w14:paraId="12627550">
            <w:pPr>
              <w:keepNext w:val="0"/>
              <w:keepLines w:val="0"/>
              <w:widowControl/>
              <w:suppressLineNumbers w:val="0"/>
              <w:jc w:val="center"/>
              <w:textAlignment w:val="center"/>
              <w:rPr>
                <w:rFonts w:hint="eastAsia" w:ascii="黑体" w:hAnsi="宋体" w:eastAsia="黑体" w:cs="黑体"/>
                <w:b w:val="0"/>
                <w:bCs w:val="0"/>
                <w:i w:val="0"/>
                <w:iCs w:val="0"/>
                <w:color w:val="000000"/>
                <w:kern w:val="0"/>
                <w:sz w:val="18"/>
                <w:szCs w:val="18"/>
                <w:u w:val="none"/>
                <w:lang w:val="en-US" w:eastAsia="zh-CN" w:bidi="ar"/>
              </w:rPr>
            </w:pPr>
            <w:r>
              <w:rPr>
                <w:rFonts w:hint="eastAsia" w:ascii="黑体" w:hAnsi="宋体" w:eastAsia="黑体" w:cs="黑体"/>
                <w:b w:val="0"/>
                <w:bCs w:val="0"/>
                <w:i w:val="0"/>
                <w:iCs w:val="0"/>
                <w:color w:val="000000"/>
                <w:kern w:val="0"/>
                <w:sz w:val="18"/>
                <w:szCs w:val="18"/>
                <w:u w:val="none"/>
                <w:lang w:val="en-US" w:eastAsia="zh-CN" w:bidi="ar"/>
              </w:rPr>
              <w:t>项目</w:t>
            </w:r>
          </w:p>
          <w:p w14:paraId="55962DC1">
            <w:pPr>
              <w:keepNext w:val="0"/>
              <w:keepLines w:val="0"/>
              <w:widowControl/>
              <w:suppressLineNumbers w:val="0"/>
              <w:jc w:val="center"/>
              <w:textAlignment w:val="center"/>
              <w:rPr>
                <w:rFonts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序号</w:t>
            </w:r>
          </w:p>
        </w:tc>
        <w:tc>
          <w:tcPr>
            <w:tcW w:w="1132" w:type="dxa"/>
            <w:shd w:val="clear" w:color="auto" w:fill="auto"/>
            <w:vAlign w:val="center"/>
          </w:tcPr>
          <w:p w14:paraId="1CAE9FD4">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申请科室</w:t>
            </w:r>
          </w:p>
        </w:tc>
        <w:tc>
          <w:tcPr>
            <w:tcW w:w="720" w:type="dxa"/>
            <w:shd w:val="clear" w:color="auto" w:fill="auto"/>
            <w:vAlign w:val="center"/>
          </w:tcPr>
          <w:p w14:paraId="7353BEF4">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项目名称</w:t>
            </w:r>
          </w:p>
        </w:tc>
        <w:tc>
          <w:tcPr>
            <w:tcW w:w="3480" w:type="dxa"/>
            <w:shd w:val="clear" w:color="auto" w:fill="auto"/>
            <w:vAlign w:val="center"/>
          </w:tcPr>
          <w:p w14:paraId="7E8D4C22">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产品名称(参考)</w:t>
            </w:r>
          </w:p>
        </w:tc>
        <w:tc>
          <w:tcPr>
            <w:tcW w:w="1005" w:type="dxa"/>
            <w:shd w:val="clear" w:color="auto" w:fill="auto"/>
            <w:vAlign w:val="center"/>
          </w:tcPr>
          <w:p w14:paraId="5F66C50D">
            <w:pPr>
              <w:keepNext w:val="0"/>
              <w:keepLines w:val="0"/>
              <w:widowControl/>
              <w:suppressLineNumbers w:val="0"/>
              <w:jc w:val="left"/>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建议规格</w:t>
            </w:r>
          </w:p>
        </w:tc>
        <w:tc>
          <w:tcPr>
            <w:tcW w:w="690" w:type="dxa"/>
            <w:shd w:val="clear" w:color="auto" w:fill="auto"/>
            <w:vAlign w:val="center"/>
          </w:tcPr>
          <w:p w14:paraId="2A2B9D1C">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单位</w:t>
            </w:r>
          </w:p>
        </w:tc>
        <w:tc>
          <w:tcPr>
            <w:tcW w:w="780" w:type="dxa"/>
            <w:shd w:val="clear" w:color="auto" w:fill="auto"/>
            <w:vAlign w:val="center"/>
          </w:tcPr>
          <w:p w14:paraId="1A1FB460">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预估年用量</w:t>
            </w:r>
          </w:p>
        </w:tc>
        <w:tc>
          <w:tcPr>
            <w:tcW w:w="990" w:type="dxa"/>
            <w:shd w:val="clear" w:color="auto" w:fill="auto"/>
            <w:vAlign w:val="center"/>
          </w:tcPr>
          <w:p w14:paraId="15F69FE2">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每单位预算价</w:t>
            </w:r>
          </w:p>
        </w:tc>
        <w:tc>
          <w:tcPr>
            <w:tcW w:w="1020" w:type="dxa"/>
            <w:shd w:val="clear" w:color="auto" w:fill="auto"/>
            <w:vAlign w:val="center"/>
          </w:tcPr>
          <w:p w14:paraId="09214F9E">
            <w:pPr>
              <w:keepNext w:val="0"/>
              <w:keepLines w:val="0"/>
              <w:widowControl/>
              <w:suppressLineNumbers w:val="0"/>
              <w:jc w:val="center"/>
              <w:textAlignment w:val="center"/>
              <w:rPr>
                <w:rFonts w:hint="eastAsia" w:ascii="黑体" w:hAnsi="宋体" w:eastAsia="黑体" w:cs="黑体"/>
                <w:b w:val="0"/>
                <w:bCs w:val="0"/>
                <w:i w:val="0"/>
                <w:iCs w:val="0"/>
                <w:color w:val="000000"/>
                <w:sz w:val="18"/>
                <w:szCs w:val="18"/>
                <w:u w:val="none"/>
              </w:rPr>
            </w:pPr>
            <w:r>
              <w:rPr>
                <w:rFonts w:hint="eastAsia" w:ascii="黑体" w:hAnsi="宋体" w:eastAsia="黑体" w:cs="黑体"/>
                <w:b w:val="0"/>
                <w:bCs w:val="0"/>
                <w:i w:val="0"/>
                <w:iCs w:val="0"/>
                <w:color w:val="000000"/>
                <w:kern w:val="0"/>
                <w:sz w:val="18"/>
                <w:szCs w:val="18"/>
                <w:u w:val="none"/>
                <w:lang w:val="en-US" w:eastAsia="zh-CN" w:bidi="ar"/>
              </w:rPr>
              <w:t>每人份预算价</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03" w:type="dxa"/>
            <w:shd w:val="clear" w:color="auto" w:fill="auto"/>
            <w:vAlign w:val="center"/>
          </w:tcPr>
          <w:p w14:paraId="36AF688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w:t>
            </w:r>
          </w:p>
        </w:tc>
        <w:tc>
          <w:tcPr>
            <w:tcW w:w="1132" w:type="dxa"/>
            <w:vMerge w:val="restart"/>
            <w:shd w:val="clear" w:color="auto" w:fill="auto"/>
            <w:vAlign w:val="center"/>
          </w:tcPr>
          <w:p w14:paraId="1EC25975">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社管中心</w:t>
            </w:r>
          </w:p>
        </w:tc>
        <w:tc>
          <w:tcPr>
            <w:tcW w:w="720" w:type="dxa"/>
            <w:vMerge w:val="restart"/>
            <w:shd w:val="clear" w:color="auto" w:fill="auto"/>
            <w:vAlign w:val="center"/>
          </w:tcPr>
          <w:p w14:paraId="4C697A6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sz w:val="18"/>
                <w:szCs w:val="18"/>
                <w:u w:val="none"/>
              </w:rPr>
              <w:t>全自动五分类血液分析仪</w:t>
            </w:r>
          </w:p>
        </w:tc>
        <w:tc>
          <w:tcPr>
            <w:tcW w:w="3480" w:type="dxa"/>
            <w:shd w:val="clear" w:color="auto" w:fill="auto"/>
            <w:vAlign w:val="center"/>
          </w:tcPr>
          <w:p w14:paraId="1391861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全量程C反应蛋白（hs-CRP+常规CRP）测定试剂盒（免疫散射比浊法）</w:t>
            </w:r>
          </w:p>
        </w:tc>
        <w:tc>
          <w:tcPr>
            <w:tcW w:w="1005" w:type="dxa"/>
            <w:shd w:val="clear" w:color="auto" w:fill="auto"/>
            <w:vAlign w:val="center"/>
          </w:tcPr>
          <w:p w14:paraId="544D85E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100人份</w:t>
            </w:r>
          </w:p>
        </w:tc>
        <w:tc>
          <w:tcPr>
            <w:tcW w:w="690" w:type="dxa"/>
            <w:shd w:val="clear" w:color="auto" w:fill="auto"/>
            <w:vAlign w:val="center"/>
          </w:tcPr>
          <w:p w14:paraId="0AE2C84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盒</w:t>
            </w:r>
          </w:p>
        </w:tc>
        <w:tc>
          <w:tcPr>
            <w:tcW w:w="780" w:type="dxa"/>
            <w:shd w:val="clear" w:color="auto" w:fill="auto"/>
            <w:vAlign w:val="center"/>
          </w:tcPr>
          <w:p w14:paraId="45FE98F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48</w:t>
            </w:r>
          </w:p>
        </w:tc>
        <w:tc>
          <w:tcPr>
            <w:tcW w:w="990" w:type="dxa"/>
            <w:shd w:val="clear" w:color="auto" w:fill="auto"/>
            <w:vAlign w:val="center"/>
          </w:tcPr>
          <w:p w14:paraId="73C9C4A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864</w:t>
            </w:r>
          </w:p>
        </w:tc>
        <w:tc>
          <w:tcPr>
            <w:tcW w:w="1020" w:type="dxa"/>
            <w:shd w:val="clear" w:color="auto" w:fill="auto"/>
            <w:noWrap/>
            <w:vAlign w:val="center"/>
          </w:tcPr>
          <w:p w14:paraId="365F13AC">
            <w:pPr>
              <w:keepNext w:val="0"/>
              <w:keepLines w:val="0"/>
              <w:widowControl/>
              <w:suppressLineNumbers w:val="0"/>
              <w:jc w:val="center"/>
              <w:textAlignment w:val="center"/>
              <w:rPr>
                <w:rFonts w:ascii="仿宋" w:hAnsi="仿宋" w:eastAsia="仿宋" w:cs="仿宋"/>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8.64</w:t>
            </w:r>
          </w:p>
        </w:tc>
      </w:tr>
      <w:tr w14:paraId="1715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03" w:type="dxa"/>
            <w:shd w:val="clear" w:color="auto" w:fill="auto"/>
            <w:vAlign w:val="center"/>
          </w:tcPr>
          <w:p w14:paraId="47E543A8">
            <w:pPr>
              <w:jc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2</w:t>
            </w:r>
          </w:p>
        </w:tc>
        <w:tc>
          <w:tcPr>
            <w:tcW w:w="1132" w:type="dxa"/>
            <w:vMerge w:val="continue"/>
            <w:shd w:val="clear" w:color="auto" w:fill="auto"/>
            <w:vAlign w:val="center"/>
          </w:tcPr>
          <w:p w14:paraId="34AB8BA5">
            <w:pPr>
              <w:jc w:val="center"/>
              <w:rPr>
                <w:rFonts w:hint="eastAsia" w:ascii="宋体" w:hAnsi="宋体" w:eastAsia="宋体" w:cs="宋体"/>
                <w:b w:val="0"/>
                <w:bCs w:val="0"/>
                <w:i w:val="0"/>
                <w:iCs w:val="0"/>
                <w:color w:val="000000"/>
                <w:sz w:val="18"/>
                <w:szCs w:val="18"/>
                <w:u w:val="none"/>
              </w:rPr>
            </w:pPr>
          </w:p>
        </w:tc>
        <w:tc>
          <w:tcPr>
            <w:tcW w:w="720" w:type="dxa"/>
            <w:vMerge w:val="continue"/>
            <w:shd w:val="clear" w:color="auto" w:fill="auto"/>
            <w:vAlign w:val="center"/>
          </w:tcPr>
          <w:p w14:paraId="295AC7DE">
            <w:pPr>
              <w:jc w:val="center"/>
              <w:rPr>
                <w:rFonts w:hint="eastAsia" w:ascii="宋体" w:hAnsi="宋体" w:eastAsia="宋体" w:cs="宋体"/>
                <w:b w:val="0"/>
                <w:bCs w:val="0"/>
                <w:i w:val="0"/>
                <w:iCs w:val="0"/>
                <w:color w:val="000000"/>
                <w:sz w:val="18"/>
                <w:szCs w:val="18"/>
                <w:u w:val="none"/>
              </w:rPr>
            </w:pPr>
          </w:p>
        </w:tc>
        <w:tc>
          <w:tcPr>
            <w:tcW w:w="3480" w:type="dxa"/>
            <w:shd w:val="clear" w:color="auto" w:fill="auto"/>
            <w:vAlign w:val="center"/>
          </w:tcPr>
          <w:p w14:paraId="10B71D74">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血清淀粉样蛋白A（SAA）测定试剂盒（免疫散射比浊法）</w:t>
            </w:r>
          </w:p>
        </w:tc>
        <w:tc>
          <w:tcPr>
            <w:tcW w:w="1005" w:type="dxa"/>
            <w:shd w:val="clear" w:color="auto" w:fill="auto"/>
            <w:vAlign w:val="center"/>
          </w:tcPr>
          <w:p w14:paraId="5E22A811">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100人份</w:t>
            </w:r>
          </w:p>
        </w:tc>
        <w:tc>
          <w:tcPr>
            <w:tcW w:w="690" w:type="dxa"/>
            <w:shd w:val="clear" w:color="auto" w:fill="auto"/>
            <w:vAlign w:val="center"/>
          </w:tcPr>
          <w:p w14:paraId="355C9EB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盒</w:t>
            </w:r>
          </w:p>
        </w:tc>
        <w:tc>
          <w:tcPr>
            <w:tcW w:w="780" w:type="dxa"/>
            <w:shd w:val="clear" w:color="auto" w:fill="auto"/>
            <w:vAlign w:val="center"/>
          </w:tcPr>
          <w:p w14:paraId="08314B0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24</w:t>
            </w:r>
          </w:p>
        </w:tc>
        <w:tc>
          <w:tcPr>
            <w:tcW w:w="990" w:type="dxa"/>
            <w:shd w:val="clear" w:color="auto" w:fill="auto"/>
            <w:vAlign w:val="center"/>
          </w:tcPr>
          <w:p w14:paraId="510D14AE">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1440</w:t>
            </w:r>
          </w:p>
        </w:tc>
        <w:tc>
          <w:tcPr>
            <w:tcW w:w="1020" w:type="dxa"/>
            <w:shd w:val="clear" w:color="auto" w:fill="auto"/>
            <w:noWrap/>
            <w:vAlign w:val="center"/>
          </w:tcPr>
          <w:p w14:paraId="57E21B82">
            <w:pPr>
              <w:keepNext w:val="0"/>
              <w:keepLines w:val="0"/>
              <w:widowControl/>
              <w:suppressLineNumbers w:val="0"/>
              <w:jc w:val="center"/>
              <w:textAlignment w:val="center"/>
              <w:rPr>
                <w:rFonts w:hint="eastAsia" w:ascii="仿宋" w:hAnsi="仿宋" w:eastAsia="仿宋" w:cs="仿宋"/>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14.4</w:t>
            </w:r>
          </w:p>
        </w:tc>
      </w:tr>
      <w:tr w14:paraId="4AF55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03" w:type="dxa"/>
            <w:shd w:val="clear" w:color="auto" w:fill="auto"/>
            <w:vAlign w:val="center"/>
          </w:tcPr>
          <w:p w14:paraId="7F36AFC8">
            <w:pPr>
              <w:jc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3</w:t>
            </w:r>
          </w:p>
        </w:tc>
        <w:tc>
          <w:tcPr>
            <w:tcW w:w="1132" w:type="dxa"/>
            <w:vMerge w:val="continue"/>
            <w:shd w:val="clear" w:color="auto" w:fill="auto"/>
            <w:vAlign w:val="center"/>
          </w:tcPr>
          <w:p w14:paraId="03D2ED0F">
            <w:pPr>
              <w:jc w:val="center"/>
              <w:rPr>
                <w:rFonts w:hint="eastAsia" w:ascii="宋体" w:hAnsi="宋体" w:eastAsia="宋体" w:cs="宋体"/>
                <w:b w:val="0"/>
                <w:bCs w:val="0"/>
                <w:i w:val="0"/>
                <w:iCs w:val="0"/>
                <w:color w:val="000000"/>
                <w:sz w:val="18"/>
                <w:szCs w:val="18"/>
                <w:u w:val="none"/>
              </w:rPr>
            </w:pPr>
          </w:p>
        </w:tc>
        <w:tc>
          <w:tcPr>
            <w:tcW w:w="720" w:type="dxa"/>
            <w:vMerge w:val="continue"/>
            <w:shd w:val="clear" w:color="auto" w:fill="auto"/>
            <w:vAlign w:val="center"/>
          </w:tcPr>
          <w:p w14:paraId="32716945">
            <w:pPr>
              <w:jc w:val="center"/>
              <w:rPr>
                <w:rFonts w:hint="eastAsia" w:ascii="宋体" w:hAnsi="宋体" w:eastAsia="宋体" w:cs="宋体"/>
                <w:b w:val="0"/>
                <w:bCs w:val="0"/>
                <w:i w:val="0"/>
                <w:iCs w:val="0"/>
                <w:color w:val="000000"/>
                <w:sz w:val="18"/>
                <w:szCs w:val="18"/>
                <w:u w:val="none"/>
              </w:rPr>
            </w:pPr>
          </w:p>
        </w:tc>
        <w:tc>
          <w:tcPr>
            <w:tcW w:w="3480" w:type="dxa"/>
            <w:shd w:val="clear" w:color="auto" w:fill="auto"/>
            <w:vAlign w:val="center"/>
          </w:tcPr>
          <w:p w14:paraId="4DC2602E">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血细胞分析用稀释液</w:t>
            </w:r>
          </w:p>
        </w:tc>
        <w:tc>
          <w:tcPr>
            <w:tcW w:w="1005" w:type="dxa"/>
            <w:shd w:val="clear" w:color="auto" w:fill="auto"/>
            <w:vAlign w:val="center"/>
          </w:tcPr>
          <w:p w14:paraId="62F619E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KT05A DIL</w:t>
            </w:r>
          </w:p>
        </w:tc>
        <w:tc>
          <w:tcPr>
            <w:tcW w:w="690" w:type="dxa"/>
            <w:shd w:val="clear" w:color="auto" w:fill="auto"/>
            <w:vAlign w:val="center"/>
          </w:tcPr>
          <w:p w14:paraId="42EC63B9">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箱</w:t>
            </w:r>
          </w:p>
        </w:tc>
        <w:tc>
          <w:tcPr>
            <w:tcW w:w="780" w:type="dxa"/>
            <w:shd w:val="clear" w:color="auto" w:fill="auto"/>
            <w:vAlign w:val="center"/>
          </w:tcPr>
          <w:p w14:paraId="62952E9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990" w:type="dxa"/>
            <w:shd w:val="clear" w:color="auto" w:fill="auto"/>
            <w:vAlign w:val="center"/>
          </w:tcPr>
          <w:p w14:paraId="1E649560">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280</w:t>
            </w:r>
          </w:p>
        </w:tc>
        <w:tc>
          <w:tcPr>
            <w:tcW w:w="1020" w:type="dxa"/>
            <w:shd w:val="clear" w:color="auto" w:fill="auto"/>
            <w:noWrap/>
            <w:vAlign w:val="center"/>
          </w:tcPr>
          <w:p w14:paraId="5588BAD3">
            <w:pPr>
              <w:keepNext w:val="0"/>
              <w:keepLines w:val="0"/>
              <w:widowControl/>
              <w:suppressLineNumbers w:val="0"/>
              <w:jc w:val="center"/>
              <w:textAlignment w:val="center"/>
              <w:rPr>
                <w:rFonts w:hint="eastAsia" w:ascii="仿宋" w:hAnsi="仿宋" w:eastAsia="仿宋" w:cs="仿宋"/>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0.56</w:t>
            </w:r>
          </w:p>
        </w:tc>
      </w:tr>
      <w:tr w14:paraId="7ADAE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03" w:type="dxa"/>
            <w:shd w:val="clear" w:color="auto" w:fill="auto"/>
            <w:vAlign w:val="center"/>
          </w:tcPr>
          <w:p w14:paraId="54B9F7BD">
            <w:pPr>
              <w:jc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4</w:t>
            </w:r>
          </w:p>
        </w:tc>
        <w:tc>
          <w:tcPr>
            <w:tcW w:w="1132" w:type="dxa"/>
            <w:vMerge w:val="continue"/>
            <w:shd w:val="clear" w:color="auto" w:fill="auto"/>
            <w:vAlign w:val="center"/>
          </w:tcPr>
          <w:p w14:paraId="782B4F20">
            <w:pPr>
              <w:jc w:val="center"/>
              <w:rPr>
                <w:rFonts w:hint="eastAsia" w:ascii="宋体" w:hAnsi="宋体" w:eastAsia="宋体" w:cs="宋体"/>
                <w:b w:val="0"/>
                <w:bCs w:val="0"/>
                <w:i w:val="0"/>
                <w:iCs w:val="0"/>
                <w:color w:val="000000"/>
                <w:sz w:val="18"/>
                <w:szCs w:val="18"/>
                <w:u w:val="none"/>
              </w:rPr>
            </w:pPr>
          </w:p>
        </w:tc>
        <w:tc>
          <w:tcPr>
            <w:tcW w:w="720" w:type="dxa"/>
            <w:vMerge w:val="continue"/>
            <w:shd w:val="clear" w:color="auto" w:fill="auto"/>
            <w:vAlign w:val="center"/>
          </w:tcPr>
          <w:p w14:paraId="78D2CBDA">
            <w:pPr>
              <w:jc w:val="center"/>
              <w:rPr>
                <w:rFonts w:hint="eastAsia" w:ascii="宋体" w:hAnsi="宋体" w:eastAsia="宋体" w:cs="宋体"/>
                <w:b w:val="0"/>
                <w:bCs w:val="0"/>
                <w:i w:val="0"/>
                <w:iCs w:val="0"/>
                <w:color w:val="000000"/>
                <w:sz w:val="18"/>
                <w:szCs w:val="18"/>
                <w:u w:val="none"/>
              </w:rPr>
            </w:pPr>
          </w:p>
        </w:tc>
        <w:tc>
          <w:tcPr>
            <w:tcW w:w="3480" w:type="dxa"/>
            <w:shd w:val="clear" w:color="auto" w:fill="auto"/>
            <w:vAlign w:val="center"/>
          </w:tcPr>
          <w:p w14:paraId="3D5120B3">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血细胞分析用溶血剂</w:t>
            </w:r>
          </w:p>
        </w:tc>
        <w:tc>
          <w:tcPr>
            <w:tcW w:w="1005" w:type="dxa"/>
            <w:shd w:val="clear" w:color="auto" w:fill="auto"/>
            <w:vAlign w:val="center"/>
          </w:tcPr>
          <w:p w14:paraId="76C6C4E4">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KT05A LH</w:t>
            </w:r>
          </w:p>
        </w:tc>
        <w:tc>
          <w:tcPr>
            <w:tcW w:w="690" w:type="dxa"/>
            <w:shd w:val="clear" w:color="auto" w:fill="auto"/>
            <w:vAlign w:val="center"/>
          </w:tcPr>
          <w:p w14:paraId="4690D1C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盒</w:t>
            </w:r>
          </w:p>
        </w:tc>
        <w:tc>
          <w:tcPr>
            <w:tcW w:w="780" w:type="dxa"/>
            <w:shd w:val="clear" w:color="auto" w:fill="auto"/>
            <w:vAlign w:val="center"/>
          </w:tcPr>
          <w:p w14:paraId="1CB95598">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990" w:type="dxa"/>
            <w:shd w:val="clear" w:color="auto" w:fill="auto"/>
            <w:vAlign w:val="center"/>
          </w:tcPr>
          <w:p w14:paraId="5F41982A">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825</w:t>
            </w:r>
          </w:p>
        </w:tc>
        <w:tc>
          <w:tcPr>
            <w:tcW w:w="1020" w:type="dxa"/>
            <w:shd w:val="clear" w:color="auto" w:fill="auto"/>
            <w:noWrap/>
            <w:vAlign w:val="center"/>
          </w:tcPr>
          <w:p w14:paraId="0EDB8193">
            <w:pPr>
              <w:keepNext w:val="0"/>
              <w:keepLines w:val="0"/>
              <w:widowControl/>
              <w:suppressLineNumbers w:val="0"/>
              <w:jc w:val="center"/>
              <w:textAlignment w:val="center"/>
              <w:rPr>
                <w:rFonts w:hint="eastAsia" w:ascii="仿宋" w:hAnsi="仿宋" w:eastAsia="仿宋" w:cs="仿宋"/>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0.75</w:t>
            </w:r>
          </w:p>
        </w:tc>
      </w:tr>
      <w:tr w14:paraId="17B8F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03" w:type="dxa"/>
            <w:shd w:val="clear" w:color="auto" w:fill="auto"/>
            <w:vAlign w:val="center"/>
          </w:tcPr>
          <w:p w14:paraId="070190D5">
            <w:pPr>
              <w:jc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5</w:t>
            </w:r>
          </w:p>
        </w:tc>
        <w:tc>
          <w:tcPr>
            <w:tcW w:w="1132" w:type="dxa"/>
            <w:vMerge w:val="continue"/>
            <w:shd w:val="clear" w:color="auto" w:fill="auto"/>
            <w:vAlign w:val="center"/>
          </w:tcPr>
          <w:p w14:paraId="2267E45C">
            <w:pPr>
              <w:jc w:val="center"/>
              <w:rPr>
                <w:rFonts w:hint="eastAsia" w:ascii="宋体" w:hAnsi="宋体" w:eastAsia="宋体" w:cs="宋体"/>
                <w:b w:val="0"/>
                <w:bCs w:val="0"/>
                <w:i w:val="0"/>
                <w:iCs w:val="0"/>
                <w:color w:val="000000"/>
                <w:sz w:val="18"/>
                <w:szCs w:val="18"/>
                <w:u w:val="none"/>
              </w:rPr>
            </w:pPr>
          </w:p>
        </w:tc>
        <w:tc>
          <w:tcPr>
            <w:tcW w:w="720" w:type="dxa"/>
            <w:vMerge w:val="continue"/>
            <w:shd w:val="clear" w:color="auto" w:fill="auto"/>
            <w:vAlign w:val="center"/>
          </w:tcPr>
          <w:p w14:paraId="2990510E">
            <w:pPr>
              <w:jc w:val="center"/>
              <w:rPr>
                <w:rFonts w:hint="eastAsia" w:ascii="宋体" w:hAnsi="宋体" w:eastAsia="宋体" w:cs="宋体"/>
                <w:b w:val="0"/>
                <w:bCs w:val="0"/>
                <w:i w:val="0"/>
                <w:iCs w:val="0"/>
                <w:color w:val="000000"/>
                <w:sz w:val="18"/>
                <w:szCs w:val="18"/>
                <w:u w:val="none"/>
              </w:rPr>
            </w:pPr>
          </w:p>
        </w:tc>
        <w:tc>
          <w:tcPr>
            <w:tcW w:w="3480" w:type="dxa"/>
            <w:shd w:val="clear" w:color="auto" w:fill="auto"/>
            <w:vAlign w:val="center"/>
          </w:tcPr>
          <w:p w14:paraId="10A5FD8F">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血细胞分析用溶血剂</w:t>
            </w:r>
          </w:p>
        </w:tc>
        <w:tc>
          <w:tcPr>
            <w:tcW w:w="1005" w:type="dxa"/>
            <w:shd w:val="clear" w:color="auto" w:fill="auto"/>
            <w:vAlign w:val="center"/>
          </w:tcPr>
          <w:p w14:paraId="0FEEA6A0">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KT05A LD</w:t>
            </w:r>
          </w:p>
        </w:tc>
        <w:tc>
          <w:tcPr>
            <w:tcW w:w="690" w:type="dxa"/>
            <w:shd w:val="clear" w:color="auto" w:fill="auto"/>
            <w:vAlign w:val="center"/>
          </w:tcPr>
          <w:p w14:paraId="7A5D5465">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盒</w:t>
            </w:r>
          </w:p>
        </w:tc>
        <w:tc>
          <w:tcPr>
            <w:tcW w:w="780" w:type="dxa"/>
            <w:shd w:val="clear" w:color="auto" w:fill="auto"/>
            <w:vAlign w:val="center"/>
          </w:tcPr>
          <w:p w14:paraId="6E398263">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90" w:type="dxa"/>
            <w:shd w:val="clear" w:color="auto" w:fill="auto"/>
            <w:vAlign w:val="center"/>
          </w:tcPr>
          <w:p w14:paraId="23D3FA6D">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1120</w:t>
            </w:r>
          </w:p>
        </w:tc>
        <w:tc>
          <w:tcPr>
            <w:tcW w:w="1020" w:type="dxa"/>
            <w:shd w:val="clear" w:color="auto" w:fill="auto"/>
            <w:noWrap/>
            <w:vAlign w:val="center"/>
          </w:tcPr>
          <w:p w14:paraId="5A576A2F">
            <w:pPr>
              <w:keepNext w:val="0"/>
              <w:keepLines w:val="0"/>
              <w:widowControl/>
              <w:suppressLineNumbers w:val="0"/>
              <w:jc w:val="center"/>
              <w:textAlignment w:val="center"/>
              <w:rPr>
                <w:rFonts w:hint="eastAsia" w:ascii="仿宋" w:hAnsi="仿宋" w:eastAsia="仿宋" w:cs="仿宋"/>
                <w:b w:val="0"/>
                <w:bCs w:val="0"/>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2.24</w:t>
            </w:r>
          </w:p>
        </w:tc>
      </w:tr>
      <w:tr w14:paraId="55EB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03" w:type="dxa"/>
            <w:shd w:val="clear" w:color="auto" w:fill="auto"/>
            <w:vAlign w:val="center"/>
          </w:tcPr>
          <w:p w14:paraId="7CE5241A">
            <w:pPr>
              <w:jc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6</w:t>
            </w:r>
          </w:p>
        </w:tc>
        <w:tc>
          <w:tcPr>
            <w:tcW w:w="1132" w:type="dxa"/>
            <w:vMerge w:val="continue"/>
            <w:shd w:val="clear" w:color="auto" w:fill="auto"/>
            <w:vAlign w:val="center"/>
          </w:tcPr>
          <w:p w14:paraId="263888EB">
            <w:pPr>
              <w:jc w:val="center"/>
              <w:rPr>
                <w:rFonts w:hint="eastAsia" w:ascii="宋体" w:hAnsi="宋体" w:eastAsia="宋体" w:cs="宋体"/>
                <w:b w:val="0"/>
                <w:bCs w:val="0"/>
                <w:i w:val="0"/>
                <w:iCs w:val="0"/>
                <w:color w:val="000000"/>
                <w:sz w:val="18"/>
                <w:szCs w:val="18"/>
                <w:u w:val="none"/>
              </w:rPr>
            </w:pPr>
          </w:p>
        </w:tc>
        <w:tc>
          <w:tcPr>
            <w:tcW w:w="720" w:type="dxa"/>
            <w:vMerge w:val="continue"/>
            <w:shd w:val="clear" w:color="auto" w:fill="auto"/>
            <w:vAlign w:val="center"/>
          </w:tcPr>
          <w:p w14:paraId="4848BA32">
            <w:pPr>
              <w:jc w:val="center"/>
              <w:rPr>
                <w:rFonts w:hint="eastAsia" w:ascii="宋体" w:hAnsi="宋体" w:eastAsia="宋体" w:cs="宋体"/>
                <w:b w:val="0"/>
                <w:bCs w:val="0"/>
                <w:i w:val="0"/>
                <w:iCs w:val="0"/>
                <w:color w:val="000000"/>
                <w:sz w:val="18"/>
                <w:szCs w:val="18"/>
                <w:u w:val="none"/>
              </w:rPr>
            </w:pPr>
          </w:p>
        </w:tc>
        <w:tc>
          <w:tcPr>
            <w:tcW w:w="3480" w:type="dxa"/>
            <w:shd w:val="clear" w:color="auto" w:fill="auto"/>
            <w:vAlign w:val="center"/>
          </w:tcPr>
          <w:p w14:paraId="4A259ED7">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default" w:ascii="楷体" w:hAnsi="楷体" w:eastAsia="楷体" w:cs="楷体"/>
                <w:i w:val="0"/>
                <w:iCs w:val="0"/>
                <w:color w:val="000000"/>
                <w:kern w:val="0"/>
                <w:sz w:val="18"/>
                <w:szCs w:val="18"/>
                <w:u w:val="none"/>
                <w:lang w:val="en-US" w:eastAsia="zh-CN" w:bidi="ar"/>
              </w:rPr>
              <w:t>C反应蛋白(CRP)测定试剂盒(免疫散射比浊法)</w:t>
            </w:r>
          </w:p>
        </w:tc>
        <w:tc>
          <w:tcPr>
            <w:tcW w:w="1005" w:type="dxa"/>
            <w:shd w:val="clear" w:color="auto" w:fill="auto"/>
            <w:vAlign w:val="center"/>
          </w:tcPr>
          <w:p w14:paraId="7BEBC522">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default" w:ascii="楷体" w:hAnsi="楷体" w:eastAsia="楷体" w:cs="楷体"/>
                <w:i w:val="0"/>
                <w:iCs w:val="0"/>
                <w:color w:val="000000"/>
                <w:kern w:val="0"/>
                <w:sz w:val="18"/>
                <w:szCs w:val="18"/>
                <w:u w:val="none"/>
                <w:lang w:val="en-US" w:eastAsia="zh-CN" w:bidi="ar"/>
              </w:rPr>
              <w:t>100人份/盒</w:t>
            </w:r>
          </w:p>
        </w:tc>
        <w:tc>
          <w:tcPr>
            <w:tcW w:w="690" w:type="dxa"/>
            <w:shd w:val="clear" w:color="auto" w:fill="auto"/>
            <w:vAlign w:val="center"/>
          </w:tcPr>
          <w:p w14:paraId="2F6BF4FC">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default" w:ascii="楷体" w:hAnsi="楷体" w:eastAsia="楷体" w:cs="楷体"/>
                <w:i w:val="0"/>
                <w:iCs w:val="0"/>
                <w:color w:val="000000"/>
                <w:kern w:val="0"/>
                <w:sz w:val="18"/>
                <w:szCs w:val="18"/>
                <w:u w:val="none"/>
                <w:lang w:val="en-US" w:eastAsia="zh-CN" w:bidi="ar"/>
              </w:rPr>
              <w:t>盒</w:t>
            </w:r>
          </w:p>
        </w:tc>
        <w:tc>
          <w:tcPr>
            <w:tcW w:w="780" w:type="dxa"/>
            <w:shd w:val="clear" w:color="auto" w:fill="auto"/>
            <w:vAlign w:val="center"/>
          </w:tcPr>
          <w:p w14:paraId="3778BE97">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highlight w:val="none"/>
                <w:u w:val="none"/>
                <w:lang w:val="en-US" w:eastAsia="zh-CN"/>
              </w:rPr>
            </w:pPr>
            <w:r>
              <w:rPr>
                <w:rFonts w:hint="eastAsia" w:ascii="宋体" w:hAnsi="宋体" w:eastAsia="宋体" w:cs="宋体"/>
                <w:b w:val="0"/>
                <w:bCs w:val="0"/>
                <w:i w:val="0"/>
                <w:iCs w:val="0"/>
                <w:color w:val="000000"/>
                <w:sz w:val="18"/>
                <w:szCs w:val="18"/>
                <w:highlight w:val="none"/>
                <w:u w:val="none"/>
                <w:lang w:val="en-US" w:eastAsia="zh-CN"/>
              </w:rPr>
              <w:t>36</w:t>
            </w:r>
          </w:p>
        </w:tc>
        <w:tc>
          <w:tcPr>
            <w:tcW w:w="990" w:type="dxa"/>
            <w:shd w:val="clear" w:color="auto" w:fill="auto"/>
            <w:vAlign w:val="center"/>
          </w:tcPr>
          <w:p w14:paraId="4C9861FB">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default" w:ascii="楷体" w:hAnsi="楷体" w:eastAsia="楷体" w:cs="楷体"/>
                <w:i w:val="0"/>
                <w:iCs w:val="0"/>
                <w:color w:val="000000"/>
                <w:kern w:val="0"/>
                <w:sz w:val="18"/>
                <w:szCs w:val="18"/>
                <w:highlight w:val="none"/>
                <w:u w:val="none"/>
                <w:lang w:val="en-US" w:eastAsia="zh-CN" w:bidi="ar"/>
              </w:rPr>
              <w:t>500</w:t>
            </w:r>
          </w:p>
        </w:tc>
        <w:tc>
          <w:tcPr>
            <w:tcW w:w="1020" w:type="dxa"/>
            <w:shd w:val="clear" w:color="auto" w:fill="auto"/>
            <w:noWrap/>
            <w:vAlign w:val="center"/>
          </w:tcPr>
          <w:p w14:paraId="2EF7C6D2">
            <w:pPr>
              <w:keepNext w:val="0"/>
              <w:keepLines w:val="0"/>
              <w:widowControl/>
              <w:suppressLineNumbers w:val="0"/>
              <w:jc w:val="center"/>
              <w:textAlignment w:val="center"/>
              <w:rPr>
                <w:rFonts w:hint="eastAsia" w:ascii="仿宋" w:hAnsi="仿宋" w:eastAsia="仿宋" w:cs="仿宋"/>
                <w:b w:val="0"/>
                <w:bCs w:val="0"/>
                <w:i w:val="0"/>
                <w:iCs w:val="0"/>
                <w:color w:val="000000"/>
                <w:sz w:val="18"/>
                <w:szCs w:val="18"/>
                <w:highlight w:val="none"/>
                <w:u w:val="none"/>
              </w:rPr>
            </w:pPr>
            <w:r>
              <w:rPr>
                <w:rFonts w:hint="default" w:ascii="楷体" w:hAnsi="楷体" w:eastAsia="楷体" w:cs="楷体"/>
                <w:i w:val="0"/>
                <w:iCs w:val="0"/>
                <w:color w:val="000000"/>
                <w:kern w:val="0"/>
                <w:sz w:val="18"/>
                <w:szCs w:val="18"/>
                <w:highlight w:val="none"/>
                <w:u w:val="none"/>
                <w:lang w:val="en-US" w:eastAsia="zh-CN" w:bidi="ar"/>
              </w:rPr>
              <w:t xml:space="preserve">5.00 </w:t>
            </w:r>
          </w:p>
        </w:tc>
      </w:tr>
      <w:tr w14:paraId="4C608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803" w:type="dxa"/>
            <w:shd w:val="clear" w:color="auto" w:fill="auto"/>
            <w:vAlign w:val="center"/>
          </w:tcPr>
          <w:p w14:paraId="642F67D3">
            <w:pPr>
              <w:jc w:val="center"/>
              <w:rPr>
                <w:rFonts w:hint="eastAsia" w:ascii="宋体" w:hAnsi="宋体" w:eastAsia="宋体" w:cs="宋体"/>
                <w:b w:val="0"/>
                <w:bCs w:val="0"/>
                <w:i w:val="0"/>
                <w:iCs w:val="0"/>
                <w:color w:val="000000"/>
                <w:sz w:val="18"/>
                <w:szCs w:val="18"/>
                <w:u w:val="none"/>
                <w:lang w:val="en-US" w:eastAsia="zh-CN"/>
              </w:rPr>
            </w:pPr>
            <w:r>
              <w:rPr>
                <w:rFonts w:hint="eastAsia" w:ascii="宋体" w:hAnsi="宋体" w:eastAsia="宋体" w:cs="宋体"/>
                <w:b w:val="0"/>
                <w:bCs w:val="0"/>
                <w:i w:val="0"/>
                <w:iCs w:val="0"/>
                <w:color w:val="000000"/>
                <w:sz w:val="18"/>
                <w:szCs w:val="18"/>
                <w:u w:val="none"/>
                <w:lang w:val="en-US" w:eastAsia="zh-CN"/>
              </w:rPr>
              <w:t>7</w:t>
            </w:r>
          </w:p>
        </w:tc>
        <w:tc>
          <w:tcPr>
            <w:tcW w:w="1132" w:type="dxa"/>
            <w:vMerge w:val="continue"/>
            <w:shd w:val="clear" w:color="auto" w:fill="auto"/>
            <w:vAlign w:val="center"/>
          </w:tcPr>
          <w:p w14:paraId="6F04DB80">
            <w:pPr>
              <w:jc w:val="center"/>
              <w:rPr>
                <w:rFonts w:hint="eastAsia" w:ascii="宋体" w:hAnsi="宋体" w:eastAsia="宋体" w:cs="宋体"/>
                <w:b w:val="0"/>
                <w:bCs w:val="0"/>
                <w:i w:val="0"/>
                <w:iCs w:val="0"/>
                <w:color w:val="000000"/>
                <w:sz w:val="18"/>
                <w:szCs w:val="18"/>
                <w:u w:val="none"/>
              </w:rPr>
            </w:pPr>
          </w:p>
        </w:tc>
        <w:tc>
          <w:tcPr>
            <w:tcW w:w="720" w:type="dxa"/>
            <w:vMerge w:val="continue"/>
            <w:shd w:val="clear" w:color="auto" w:fill="auto"/>
            <w:vAlign w:val="center"/>
          </w:tcPr>
          <w:p w14:paraId="633B244A">
            <w:pPr>
              <w:jc w:val="center"/>
              <w:rPr>
                <w:rFonts w:hint="eastAsia" w:ascii="宋体" w:hAnsi="宋体" w:eastAsia="宋体" w:cs="宋体"/>
                <w:b w:val="0"/>
                <w:bCs w:val="0"/>
                <w:i w:val="0"/>
                <w:iCs w:val="0"/>
                <w:color w:val="000000"/>
                <w:sz w:val="18"/>
                <w:szCs w:val="18"/>
                <w:u w:val="none"/>
              </w:rPr>
            </w:pPr>
          </w:p>
        </w:tc>
        <w:tc>
          <w:tcPr>
            <w:tcW w:w="3480" w:type="dxa"/>
            <w:shd w:val="clear" w:color="auto" w:fill="auto"/>
            <w:vAlign w:val="center"/>
          </w:tcPr>
          <w:p w14:paraId="4B80FBA5">
            <w:pPr>
              <w:keepNext w:val="0"/>
              <w:keepLines w:val="0"/>
              <w:widowControl/>
              <w:suppressLineNumbers w:val="0"/>
              <w:jc w:val="left"/>
              <w:textAlignment w:val="center"/>
              <w:rPr>
                <w:rFonts w:hint="eastAsia" w:ascii="宋体" w:hAnsi="宋体" w:eastAsia="宋体" w:cs="宋体"/>
                <w:b w:val="0"/>
                <w:bCs w:val="0"/>
                <w:i w:val="0"/>
                <w:iCs w:val="0"/>
                <w:color w:val="000000"/>
                <w:sz w:val="18"/>
                <w:szCs w:val="18"/>
                <w:u w:val="none"/>
              </w:rPr>
            </w:pPr>
            <w:r>
              <w:rPr>
                <w:rFonts w:hint="default" w:ascii="楷体" w:hAnsi="楷体" w:eastAsia="楷体" w:cs="楷体"/>
                <w:i w:val="0"/>
                <w:iCs w:val="0"/>
                <w:color w:val="000000"/>
                <w:kern w:val="0"/>
                <w:sz w:val="18"/>
                <w:szCs w:val="18"/>
                <w:u w:val="none"/>
                <w:lang w:val="en-US" w:eastAsia="zh-CN" w:bidi="ar"/>
              </w:rPr>
              <w:t>探针清洁液</w:t>
            </w:r>
          </w:p>
        </w:tc>
        <w:tc>
          <w:tcPr>
            <w:tcW w:w="1005" w:type="dxa"/>
            <w:shd w:val="clear" w:color="auto" w:fill="auto"/>
            <w:vAlign w:val="center"/>
          </w:tcPr>
          <w:p w14:paraId="34F05B4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default" w:ascii="楷体" w:hAnsi="楷体" w:eastAsia="楷体" w:cs="楷体"/>
                <w:i w:val="0"/>
                <w:iCs w:val="0"/>
                <w:color w:val="000000"/>
                <w:kern w:val="0"/>
                <w:sz w:val="18"/>
                <w:szCs w:val="18"/>
                <w:u w:val="none"/>
                <w:lang w:val="en-US" w:eastAsia="zh-CN" w:bidi="ar"/>
              </w:rPr>
              <w:t>50ml/瓶</w:t>
            </w:r>
          </w:p>
        </w:tc>
        <w:tc>
          <w:tcPr>
            <w:tcW w:w="690" w:type="dxa"/>
            <w:shd w:val="clear" w:color="auto" w:fill="auto"/>
            <w:vAlign w:val="center"/>
          </w:tcPr>
          <w:p w14:paraId="2573CA86">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default" w:ascii="楷体" w:hAnsi="楷体" w:eastAsia="楷体" w:cs="楷体"/>
                <w:i w:val="0"/>
                <w:iCs w:val="0"/>
                <w:color w:val="000000"/>
                <w:kern w:val="0"/>
                <w:sz w:val="18"/>
                <w:szCs w:val="18"/>
                <w:u w:val="none"/>
                <w:lang w:val="en-US" w:eastAsia="zh-CN" w:bidi="ar"/>
              </w:rPr>
              <w:t>瓶</w:t>
            </w:r>
          </w:p>
        </w:tc>
        <w:tc>
          <w:tcPr>
            <w:tcW w:w="780" w:type="dxa"/>
            <w:shd w:val="clear" w:color="auto" w:fill="auto"/>
            <w:vAlign w:val="center"/>
          </w:tcPr>
          <w:p w14:paraId="6CC86B08">
            <w:pPr>
              <w:keepNext w:val="0"/>
              <w:keepLines w:val="0"/>
              <w:widowControl/>
              <w:suppressLineNumbers w:val="0"/>
              <w:jc w:val="center"/>
              <w:textAlignment w:val="center"/>
              <w:rPr>
                <w:rFonts w:hint="default" w:ascii="宋体" w:hAnsi="宋体" w:eastAsia="宋体" w:cs="宋体"/>
                <w:b w:val="0"/>
                <w:bCs w:val="0"/>
                <w:i w:val="0"/>
                <w:iCs w:val="0"/>
                <w:color w:val="000000"/>
                <w:sz w:val="18"/>
                <w:szCs w:val="18"/>
                <w:highlight w:val="none"/>
                <w:u w:val="none"/>
                <w:lang w:val="en-US" w:eastAsia="zh-CN"/>
              </w:rPr>
            </w:pPr>
            <w:r>
              <w:rPr>
                <w:rFonts w:hint="eastAsia" w:ascii="宋体" w:hAnsi="宋体" w:eastAsia="宋体" w:cs="宋体"/>
                <w:b w:val="0"/>
                <w:bCs w:val="0"/>
                <w:i w:val="0"/>
                <w:iCs w:val="0"/>
                <w:color w:val="000000"/>
                <w:sz w:val="18"/>
                <w:szCs w:val="18"/>
                <w:highlight w:val="none"/>
                <w:u w:val="none"/>
                <w:lang w:val="en-US" w:eastAsia="zh-CN"/>
              </w:rPr>
              <w:t>12</w:t>
            </w:r>
          </w:p>
        </w:tc>
        <w:tc>
          <w:tcPr>
            <w:tcW w:w="990" w:type="dxa"/>
            <w:shd w:val="clear" w:color="auto" w:fill="auto"/>
            <w:vAlign w:val="center"/>
          </w:tcPr>
          <w:p w14:paraId="6FCE58E7">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highlight w:val="none"/>
                <w:u w:val="none"/>
              </w:rPr>
            </w:pPr>
            <w:r>
              <w:rPr>
                <w:rFonts w:hint="default" w:ascii="楷体" w:hAnsi="楷体" w:eastAsia="楷体" w:cs="楷体"/>
                <w:i w:val="0"/>
                <w:iCs w:val="0"/>
                <w:color w:val="000000"/>
                <w:kern w:val="0"/>
                <w:sz w:val="18"/>
                <w:szCs w:val="18"/>
                <w:highlight w:val="none"/>
                <w:u w:val="none"/>
                <w:lang w:val="en-US" w:eastAsia="zh-CN" w:bidi="ar"/>
              </w:rPr>
              <w:t>100</w:t>
            </w:r>
          </w:p>
        </w:tc>
        <w:tc>
          <w:tcPr>
            <w:tcW w:w="1020" w:type="dxa"/>
            <w:shd w:val="clear" w:color="auto" w:fill="auto"/>
            <w:noWrap/>
            <w:vAlign w:val="center"/>
          </w:tcPr>
          <w:p w14:paraId="4FA66B0D">
            <w:pPr>
              <w:keepNext w:val="0"/>
              <w:keepLines w:val="0"/>
              <w:widowControl/>
              <w:suppressLineNumbers w:val="0"/>
              <w:jc w:val="center"/>
              <w:textAlignment w:val="center"/>
              <w:rPr>
                <w:rFonts w:hint="eastAsia" w:ascii="仿宋" w:hAnsi="仿宋" w:eastAsia="仿宋" w:cs="仿宋"/>
                <w:b w:val="0"/>
                <w:bCs w:val="0"/>
                <w:i w:val="0"/>
                <w:iCs w:val="0"/>
                <w:color w:val="000000"/>
                <w:sz w:val="18"/>
                <w:szCs w:val="18"/>
                <w:highlight w:val="none"/>
                <w:u w:val="none"/>
              </w:rPr>
            </w:pPr>
            <w:r>
              <w:rPr>
                <w:rFonts w:hint="default" w:ascii="楷体" w:hAnsi="楷体" w:eastAsia="楷体" w:cs="楷体"/>
                <w:i w:val="0"/>
                <w:iCs w:val="0"/>
                <w:color w:val="000000"/>
                <w:kern w:val="0"/>
                <w:sz w:val="18"/>
                <w:szCs w:val="18"/>
                <w:highlight w:val="none"/>
                <w:u w:val="none"/>
                <w:lang w:val="en-US" w:eastAsia="zh-CN" w:bidi="ar"/>
              </w:rPr>
              <w:t>/</w:t>
            </w:r>
          </w:p>
        </w:tc>
      </w:tr>
    </w:tbl>
    <w:p w14:paraId="51981DB3">
      <w:pPr>
        <w:pStyle w:val="3"/>
        <w:ind w:left="400"/>
        <w:rPr>
          <w:rFonts w:hint="eastAsia" w:asciiTheme="majorEastAsia" w:hAnsiTheme="majorEastAsia" w:eastAsiaTheme="majorEastAsia"/>
        </w:rPr>
      </w:pPr>
    </w:p>
    <w:p w14:paraId="1E4CD0AA">
      <w:pPr>
        <w:rPr>
          <w:rFonts w:hint="eastAsia" w:ascii="宋体" w:hAnsi="宋体"/>
          <w:sz w:val="24"/>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9F44406-4DCF-432F-ABA2-23546874ECC7}"/>
  </w:font>
  <w:font w:name="黑体">
    <w:panose1 w:val="02010609060101010101"/>
    <w:charset w:val="86"/>
    <w:family w:val="auto"/>
    <w:pitch w:val="default"/>
    <w:sig w:usb0="800002BF" w:usb1="38CF7CFA" w:usb2="00000016" w:usb3="00000000" w:csb0="00040001" w:csb1="00000000"/>
    <w:embedRegular r:id="rId2" w:fontKey="{F3584E3A-CFFB-4325-A43D-DD48B7FFC7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长城仿宋">
    <w:altName w:val="黑体"/>
    <w:panose1 w:val="00000000000000000000"/>
    <w:charset w:val="86"/>
    <w:family w:val="modern"/>
    <w:pitch w:val="default"/>
    <w:sig w:usb0="00000000" w:usb1="00000000" w:usb2="00000010" w:usb3="00000000" w:csb0="00040000" w:csb1="0000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embedRegular r:id="rId3" w:fontKey="{C7562D9C-F1A6-4E3B-B2B3-865580618FBE}"/>
  </w:font>
  <w:font w:name="楷体">
    <w:panose1 w:val="02010609060101010101"/>
    <w:charset w:val="86"/>
    <w:family w:val="auto"/>
    <w:pitch w:val="default"/>
    <w:sig w:usb0="800002BF" w:usb1="38CF7CFA" w:usb2="00000016" w:usb3="00000000" w:csb0="00040001" w:csb1="00000000"/>
    <w:embedRegular r:id="rId4" w:fontKey="{4BB5BC20-78BB-49DE-9E56-1233D6D85E1C}"/>
  </w:font>
  <w:font w:name="WPSEMBED1">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52ED2AA7">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D65DE5F">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D211E1"/>
    <w:multiLevelType w:val="singleLevel"/>
    <w:tmpl w:val="10D211E1"/>
    <w:lvl w:ilvl="0" w:tentative="0">
      <w:start w:val="1"/>
      <w:numFmt w:val="decimal"/>
      <w:lvlText w:val="%1."/>
      <w:lvlJc w:val="left"/>
      <w:pPr>
        <w:ind w:left="425" w:hanging="425"/>
      </w:pPr>
      <w:rPr>
        <w:rFonts w:hint="default"/>
      </w:rPr>
    </w:lvl>
  </w:abstractNum>
  <w:abstractNum w:abstractNumId="1">
    <w:nsid w:val="5B870740"/>
    <w:multiLevelType w:val="singleLevel"/>
    <w:tmpl w:val="5B870740"/>
    <w:lvl w:ilvl="0" w:tentative="0">
      <w:start w:val="2"/>
      <w:numFmt w:val="chineseCounting"/>
      <w:suff w:val="space"/>
      <w:lvlText w:val="第%1部分"/>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1B0282E"/>
    <w:rsid w:val="04477AA3"/>
    <w:rsid w:val="059F0922"/>
    <w:rsid w:val="0611217C"/>
    <w:rsid w:val="07AE3385"/>
    <w:rsid w:val="0F8E7447"/>
    <w:rsid w:val="119B6051"/>
    <w:rsid w:val="128E7B02"/>
    <w:rsid w:val="12A25084"/>
    <w:rsid w:val="13BB0576"/>
    <w:rsid w:val="142B2292"/>
    <w:rsid w:val="15FB47D0"/>
    <w:rsid w:val="16232ADF"/>
    <w:rsid w:val="19A66D0D"/>
    <w:rsid w:val="1A333440"/>
    <w:rsid w:val="1A383411"/>
    <w:rsid w:val="1A385FE8"/>
    <w:rsid w:val="1BB25257"/>
    <w:rsid w:val="1D553565"/>
    <w:rsid w:val="1E12700E"/>
    <w:rsid w:val="1EBC598F"/>
    <w:rsid w:val="21971856"/>
    <w:rsid w:val="22E10C1D"/>
    <w:rsid w:val="23263FF0"/>
    <w:rsid w:val="251610A0"/>
    <w:rsid w:val="281723BD"/>
    <w:rsid w:val="2AC62C21"/>
    <w:rsid w:val="2B252436"/>
    <w:rsid w:val="30171B62"/>
    <w:rsid w:val="350C708F"/>
    <w:rsid w:val="359B56E2"/>
    <w:rsid w:val="366D6BB6"/>
    <w:rsid w:val="38471845"/>
    <w:rsid w:val="3A987BB1"/>
    <w:rsid w:val="3B7F12F6"/>
    <w:rsid w:val="3B954FF7"/>
    <w:rsid w:val="3D7E2B7E"/>
    <w:rsid w:val="3EB2662C"/>
    <w:rsid w:val="43C525FD"/>
    <w:rsid w:val="445F60B6"/>
    <w:rsid w:val="4D0C646B"/>
    <w:rsid w:val="4E280CF3"/>
    <w:rsid w:val="52CB627A"/>
    <w:rsid w:val="566D4594"/>
    <w:rsid w:val="5677023B"/>
    <w:rsid w:val="58242AE0"/>
    <w:rsid w:val="58AB396B"/>
    <w:rsid w:val="596F5A4F"/>
    <w:rsid w:val="59C27116"/>
    <w:rsid w:val="5AB5643A"/>
    <w:rsid w:val="5BDE3A84"/>
    <w:rsid w:val="5C1B5D9D"/>
    <w:rsid w:val="5C4219A0"/>
    <w:rsid w:val="5C483C8E"/>
    <w:rsid w:val="5E920419"/>
    <w:rsid w:val="663B31C1"/>
    <w:rsid w:val="66AC0259"/>
    <w:rsid w:val="6AFD60D5"/>
    <w:rsid w:val="6F633413"/>
    <w:rsid w:val="6F9E571F"/>
    <w:rsid w:val="71180294"/>
    <w:rsid w:val="73374A1C"/>
    <w:rsid w:val="738F7392"/>
    <w:rsid w:val="745B3842"/>
    <w:rsid w:val="762C283F"/>
    <w:rsid w:val="767D5D1E"/>
    <w:rsid w:val="76E03ABB"/>
    <w:rsid w:val="79270F41"/>
    <w:rsid w:val="7A6F030F"/>
    <w:rsid w:val="7A89169D"/>
    <w:rsid w:val="7EBE7A7B"/>
    <w:rsid w:val="7F833B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2"/>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paragraph" w:customStyle="1" w:styleId="14">
    <w:name w:val="文档正文"/>
    <w:basedOn w:val="1"/>
    <w:autoRedefine/>
    <w:qFormat/>
    <w:uiPriority w:val="99"/>
    <w:pPr>
      <w:adjustRightInd w:val="0"/>
      <w:spacing w:line="480" w:lineRule="atLeast"/>
      <w:ind w:firstLine="567" w:firstLineChars="200"/>
      <w:textAlignment w:val="baseline"/>
    </w:pPr>
    <w:rPr>
      <w:rFonts w:ascii="长城仿宋"/>
      <w:kern w:val="0"/>
      <w:szCs w:val="20"/>
    </w:rPr>
  </w:style>
  <w:style w:type="character" w:customStyle="1" w:styleId="15">
    <w:name w:val="页眉 Char"/>
    <w:basedOn w:val="11"/>
    <w:link w:val="7"/>
    <w:qFormat/>
    <w:uiPriority w:val="99"/>
    <w:rPr>
      <w:sz w:val="18"/>
      <w:szCs w:val="18"/>
    </w:rPr>
  </w:style>
  <w:style w:type="character" w:customStyle="1" w:styleId="16">
    <w:name w:val="页脚 Char"/>
    <w:basedOn w:val="11"/>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Char"/>
    <w:basedOn w:val="11"/>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1">
    <w:name w:val="批注文字 Char"/>
    <w:basedOn w:val="11"/>
    <w:link w:val="2"/>
    <w:qFormat/>
    <w:uiPriority w:val="99"/>
    <w:rPr>
      <w:rFonts w:ascii="Times New Roman" w:hAnsi="Times New Roman" w:eastAsia="宋体" w:cs="Times New Roman"/>
      <w:kern w:val="2"/>
      <w:sz w:val="21"/>
      <w:szCs w:val="24"/>
    </w:rPr>
  </w:style>
  <w:style w:type="character" w:customStyle="1" w:styleId="22">
    <w:name w:val="批注主题 Char"/>
    <w:basedOn w:val="21"/>
    <w:link w:val="8"/>
    <w:semiHidden/>
    <w:qFormat/>
    <w:uiPriority w:val="99"/>
    <w:rPr>
      <w:rFonts w:ascii="Times New Roman" w:hAnsi="Times New Roman" w:eastAsia="宋体" w:cs="Times New Roman"/>
      <w:b/>
      <w:bCs/>
      <w:kern w:val="2"/>
      <w:sz w:val="21"/>
      <w:szCs w:val="24"/>
    </w:rPr>
  </w:style>
  <w:style w:type="character" w:customStyle="1" w:styleId="23">
    <w:name w:val="正文文本 Char"/>
    <w:basedOn w:val="11"/>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5898</Words>
  <Characters>6504</Characters>
  <Lines>32</Lines>
  <Paragraphs>9</Paragraphs>
  <TotalTime>1</TotalTime>
  <ScaleCrop>false</ScaleCrop>
  <LinksUpToDate>false</LinksUpToDate>
  <CharactersWithSpaces>6601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YU</cp:lastModifiedBy>
  <dcterms:modified xsi:type="dcterms:W3CDTF">2025-12-09T00:49:30Z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eyJoZGlkIjoiY2Q3MmEwNjA5YTM1NTVkNjA1MTE4NTFjOGQ0YjlkMGIiLCJ1c2VySWQiOiI1NjcwNTQxMTcifQ==</vt:lpwstr>
  </property>
  <property fmtid="{D5CDD505-2E9C-101B-9397-08002B2CF9AE}" pid="4" name="ICV">
    <vt:lpwstr>5A047500563F48199BE8161F866F0C4D_13</vt:lpwstr>
  </property>
</Properties>
</file>