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71173">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93F4830">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0241B27">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0DCF76BF">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257ADF4B">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7C5B46E5">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申请科室：重症医学科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1BCA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1DCD127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63C1E9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021C02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5E828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B8E83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77726FB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27B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3BF87ED3">
            <w:pPr>
              <w:jc w:val="center"/>
              <w:rPr>
                <w:rFonts w:asciiTheme="majorEastAsia" w:hAnsiTheme="majorEastAsia" w:eastAsiaTheme="majorEastAsia"/>
                <w:sz w:val="24"/>
                <w:szCs w:val="21"/>
              </w:rPr>
            </w:pPr>
            <w:r>
              <w:rPr>
                <w:rFonts w:ascii="宋体" w:hAnsi="宋体" w:cs="宋体"/>
                <w:sz w:val="24"/>
              </w:rPr>
              <w:t>手持压力表及附件</w:t>
            </w:r>
          </w:p>
        </w:tc>
        <w:tc>
          <w:tcPr>
            <w:tcW w:w="1559" w:type="dxa"/>
            <w:gridSpan w:val="3"/>
            <w:vAlign w:val="center"/>
          </w:tcPr>
          <w:p w14:paraId="0A7B9FF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sz w:val="24"/>
                <w:szCs w:val="21"/>
              </w:rPr>
              <w:t>进口</w:t>
            </w:r>
          </w:p>
        </w:tc>
        <w:tc>
          <w:tcPr>
            <w:tcW w:w="1134" w:type="dxa"/>
            <w:gridSpan w:val="3"/>
            <w:vAlign w:val="center"/>
          </w:tcPr>
          <w:p w14:paraId="7697F723">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6</w:t>
            </w:r>
          </w:p>
        </w:tc>
        <w:tc>
          <w:tcPr>
            <w:tcW w:w="915" w:type="dxa"/>
            <w:gridSpan w:val="2"/>
            <w:vAlign w:val="center"/>
          </w:tcPr>
          <w:p w14:paraId="26BC846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216EE0C3">
            <w:pPr>
              <w:jc w:val="center"/>
              <w:rPr>
                <w:rFonts w:asciiTheme="majorEastAsia" w:hAnsiTheme="majorEastAsia" w:eastAsiaTheme="majorEastAsia"/>
                <w:sz w:val="24"/>
                <w:szCs w:val="21"/>
              </w:rPr>
            </w:pPr>
            <w:r>
              <w:rPr>
                <w:rFonts w:asciiTheme="majorEastAsia" w:hAnsiTheme="majorEastAsia" w:eastAsiaTheme="majorEastAsia"/>
                <w:sz w:val="24"/>
                <w:szCs w:val="21"/>
              </w:rPr>
              <w:t>0.22</w:t>
            </w:r>
          </w:p>
        </w:tc>
        <w:tc>
          <w:tcPr>
            <w:tcW w:w="2055" w:type="dxa"/>
            <w:gridSpan w:val="2"/>
            <w:vAlign w:val="center"/>
          </w:tcPr>
          <w:p w14:paraId="69D86933">
            <w:pPr>
              <w:jc w:val="center"/>
              <w:rPr>
                <w:rFonts w:asciiTheme="majorEastAsia" w:hAnsiTheme="majorEastAsia" w:eastAsiaTheme="majorEastAsia"/>
                <w:sz w:val="24"/>
                <w:szCs w:val="21"/>
              </w:rPr>
            </w:pPr>
            <w:r>
              <w:rPr>
                <w:rFonts w:asciiTheme="majorEastAsia" w:hAnsiTheme="majorEastAsia" w:eastAsiaTheme="majorEastAsia"/>
                <w:sz w:val="24"/>
                <w:szCs w:val="21"/>
              </w:rPr>
              <w:t>1.32</w:t>
            </w:r>
          </w:p>
        </w:tc>
      </w:tr>
      <w:tr w14:paraId="1121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89C33F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092C3C7E">
            <w:pPr>
              <w:spacing w:line="276" w:lineRule="auto"/>
              <w:ind w:firstLine="420" w:firstLineChars="200"/>
              <w:rPr>
                <w:rFonts w:ascii="宋体" w:hAnsi="宋体" w:cs="宋体"/>
                <w:color w:val="000000"/>
                <w:szCs w:val="21"/>
              </w:rPr>
            </w:pPr>
            <w:r>
              <w:rPr>
                <w:rFonts w:hint="eastAsia" w:ascii="宋体" w:hAnsi="宋体" w:cs="宋体"/>
                <w:color w:val="000000"/>
                <w:szCs w:val="21"/>
              </w:rPr>
              <w:t>随着科室的发展，需购置手持压力表，用来监测气囊压力。医用气囊压力监测在医疗过程中至关重要，尤其是在使用气囊导管时，气管插管气囊压力过高可能损伤气管壁，严重时甚至导致气管狭窄或穿孔，气囊压力过低可能导致气囊密封不严，造成漏气或误吸。</w:t>
            </w:r>
          </w:p>
          <w:p w14:paraId="25328091">
            <w:pPr>
              <w:spacing w:line="276" w:lineRule="auto"/>
              <w:ind w:firstLine="420" w:firstLineChars="200"/>
              <w:rPr>
                <w:rFonts w:asciiTheme="majorEastAsia" w:hAnsiTheme="majorEastAsia" w:eastAsiaTheme="majorEastAsia"/>
                <w:sz w:val="24"/>
                <w:szCs w:val="21"/>
              </w:rPr>
            </w:pPr>
            <w:r>
              <w:rPr>
                <w:rFonts w:hint="eastAsia" w:ascii="宋体" w:hAnsi="宋体" w:cs="宋体"/>
                <w:color w:val="000000"/>
                <w:szCs w:val="21"/>
              </w:rPr>
              <w:t>通过定期监测和调整气囊压力，可以有效预防并发症、提高医疗质量，并确保患者获得最佳的治疗效果。我科室目前</w:t>
            </w:r>
            <w:r>
              <w:rPr>
                <w:rFonts w:ascii="宋体" w:hAnsi="宋体" w:cs="宋体"/>
                <w:sz w:val="24"/>
              </w:rPr>
              <w:t>手</w:t>
            </w:r>
            <w:r>
              <w:rPr>
                <w:rFonts w:hint="eastAsia" w:ascii="宋体" w:hAnsi="宋体" w:cs="宋体"/>
                <w:color w:val="000000"/>
                <w:szCs w:val="21"/>
              </w:rPr>
              <w:t>持压力表设备尚不完善，对于临床的治疗带来了不便，为了更好的开展诊疗工作，保证患者的治疗效果，故申请采购手持压力表。</w:t>
            </w:r>
          </w:p>
        </w:tc>
      </w:tr>
      <w:tr w14:paraId="0D37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8830A5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BD1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C3070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12C120E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7B3C12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2CA9530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3438AC1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2AE4C93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1CED73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455E2B1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C6E1B7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5010B3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A33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631" w:type="dxa"/>
            <w:vAlign w:val="center"/>
          </w:tcPr>
          <w:p w14:paraId="7039AF4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01F506D3">
            <w:pPr>
              <w:jc w:val="center"/>
              <w:rPr>
                <w:rFonts w:asciiTheme="majorEastAsia" w:hAnsiTheme="majorEastAsia" w:eastAsiaTheme="majorEastAsia"/>
                <w:b/>
                <w:sz w:val="24"/>
                <w:szCs w:val="21"/>
              </w:rPr>
            </w:pPr>
            <w:r>
              <w:rPr>
                <w:rFonts w:ascii="宋体" w:hAnsi="宋体" w:cs="宋体"/>
                <w:sz w:val="24"/>
              </w:rPr>
              <w:t>手持压力表</w:t>
            </w:r>
          </w:p>
        </w:tc>
        <w:tc>
          <w:tcPr>
            <w:tcW w:w="850" w:type="dxa"/>
            <w:vAlign w:val="center"/>
          </w:tcPr>
          <w:p w14:paraId="7805D46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b/>
                <w:sz w:val="24"/>
                <w:szCs w:val="21"/>
              </w:rPr>
              <w:t>进口</w:t>
            </w:r>
          </w:p>
        </w:tc>
        <w:tc>
          <w:tcPr>
            <w:tcW w:w="567" w:type="dxa"/>
            <w:gridSpan w:val="2"/>
            <w:vAlign w:val="center"/>
          </w:tcPr>
          <w:p w14:paraId="421BDB3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567" w:type="dxa"/>
            <w:vAlign w:val="center"/>
          </w:tcPr>
          <w:p w14:paraId="6DB53C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vAlign w:val="center"/>
          </w:tcPr>
          <w:p w14:paraId="37967236">
            <w:pPr>
              <w:jc w:val="center"/>
              <w:rPr>
                <w:rFonts w:asciiTheme="majorEastAsia" w:hAnsiTheme="majorEastAsia" w:eastAsiaTheme="majorEastAsia"/>
                <w:b/>
                <w:sz w:val="24"/>
                <w:szCs w:val="21"/>
              </w:rPr>
            </w:pPr>
            <w:r>
              <w:rPr>
                <w:rFonts w:asciiTheme="majorEastAsia" w:hAnsiTheme="majorEastAsia" w:eastAsiaTheme="majorEastAsia"/>
                <w:b/>
                <w:sz w:val="24"/>
                <w:szCs w:val="21"/>
              </w:rPr>
              <w:t>0.22</w:t>
            </w:r>
          </w:p>
        </w:tc>
        <w:tc>
          <w:tcPr>
            <w:tcW w:w="1134" w:type="dxa"/>
            <w:gridSpan w:val="2"/>
            <w:vAlign w:val="center"/>
          </w:tcPr>
          <w:p w14:paraId="1D91B509">
            <w:pPr>
              <w:jc w:val="center"/>
              <w:rPr>
                <w:rFonts w:asciiTheme="majorEastAsia" w:hAnsiTheme="majorEastAsia" w:eastAsiaTheme="majorEastAsia"/>
                <w:b/>
                <w:sz w:val="24"/>
                <w:szCs w:val="21"/>
              </w:rPr>
            </w:pPr>
            <w:r>
              <w:rPr>
                <w:rFonts w:asciiTheme="majorEastAsia" w:hAnsiTheme="majorEastAsia" w:eastAsiaTheme="majorEastAsia"/>
                <w:b/>
                <w:sz w:val="24"/>
                <w:szCs w:val="21"/>
              </w:rPr>
              <w:t>1.32</w:t>
            </w:r>
          </w:p>
        </w:tc>
        <w:tc>
          <w:tcPr>
            <w:tcW w:w="1417" w:type="dxa"/>
            <w:vAlign w:val="center"/>
          </w:tcPr>
          <w:p w14:paraId="3E3F3B4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792E0CC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611D993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r w14:paraId="22D8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31" w:type="dxa"/>
            <w:vAlign w:val="center"/>
          </w:tcPr>
          <w:p w14:paraId="0DB1CD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46BA8592">
            <w:pPr>
              <w:jc w:val="center"/>
              <w:rPr>
                <w:rFonts w:asciiTheme="majorEastAsia" w:hAnsiTheme="majorEastAsia" w:eastAsiaTheme="majorEastAsia"/>
                <w:b/>
                <w:sz w:val="24"/>
                <w:szCs w:val="21"/>
              </w:rPr>
            </w:pPr>
            <w:r>
              <w:rPr>
                <w:rFonts w:hint="eastAsia" w:ascii="宋体" w:hAnsi="宋体" w:cs="宋体"/>
                <w:sz w:val="24"/>
              </w:rPr>
              <w:t>连接管</w:t>
            </w:r>
          </w:p>
        </w:tc>
        <w:tc>
          <w:tcPr>
            <w:tcW w:w="850" w:type="dxa"/>
            <w:vAlign w:val="center"/>
          </w:tcPr>
          <w:p w14:paraId="6F1A819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b/>
                <w:sz w:val="24"/>
                <w:szCs w:val="21"/>
              </w:rPr>
              <w:t>进口</w:t>
            </w:r>
          </w:p>
        </w:tc>
        <w:tc>
          <w:tcPr>
            <w:tcW w:w="567" w:type="dxa"/>
            <w:gridSpan w:val="2"/>
            <w:vAlign w:val="center"/>
          </w:tcPr>
          <w:p w14:paraId="6E9FFDF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567" w:type="dxa"/>
            <w:vAlign w:val="center"/>
          </w:tcPr>
          <w:p w14:paraId="78E9E0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根</w:t>
            </w:r>
          </w:p>
        </w:tc>
        <w:tc>
          <w:tcPr>
            <w:tcW w:w="851" w:type="dxa"/>
            <w:gridSpan w:val="2"/>
            <w:vAlign w:val="center"/>
          </w:tcPr>
          <w:p w14:paraId="2A7E6B0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5541306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shd w:val="clear" w:color="auto" w:fill="auto"/>
            <w:vAlign w:val="center"/>
          </w:tcPr>
          <w:p w14:paraId="2600686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shd w:val="clear" w:color="auto" w:fill="auto"/>
            <w:vAlign w:val="center"/>
          </w:tcPr>
          <w:p w14:paraId="75B3A7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7F6DDF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bl>
    <w:p w14:paraId="5857BC98">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0C172621">
      <w:pPr>
        <w:pStyle w:val="17"/>
        <w:ind w:left="0" w:firstLine="240" w:firstLineChars="100"/>
        <w:rPr>
          <w:rFonts w:asciiTheme="majorEastAsia" w:hAnsiTheme="majorEastAsia" w:eastAsiaTheme="majorEastAsia"/>
          <w:bCs/>
          <w:color w:val="FF0000"/>
          <w:szCs w:val="21"/>
        </w:rPr>
      </w:pPr>
      <w:r>
        <w:rPr>
          <w:rFonts w:hint="eastAsia" w:cs="宋体" w:asciiTheme="majorEastAsia" w:hAnsiTheme="majorEastAsia" w:eastAsiaTheme="majorEastAsia"/>
          <w:sz w:val="24"/>
          <w:lang w:val="en-US" w:eastAsia="zh-CN"/>
        </w:rPr>
        <w:t>1.</w:t>
      </w:r>
      <w:r>
        <w:rPr>
          <w:rFonts w:hint="eastAsia" w:cs="宋体" w:asciiTheme="majorEastAsia" w:hAnsiTheme="majorEastAsia" w:eastAsiaTheme="majorEastAsia"/>
          <w:sz w:val="24"/>
        </w:rPr>
        <w:t>本项目属于医疗器械目录管理,需提供：</w:t>
      </w:r>
    </w:p>
    <w:p w14:paraId="10BA264F">
      <w:pPr>
        <w:pStyle w:val="17"/>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248CC17">
      <w:pPr>
        <w:pStyle w:val="17"/>
        <w:widowControl/>
        <w:adjustRightInd/>
        <w:snapToGrid/>
        <w:spacing w:line="240" w:lineRule="auto"/>
        <w:ind w:left="0" w:firstLine="241" w:firstLineChars="100"/>
        <w:rPr>
          <w:rFonts w:hint="eastAsia" w:cs="宋体" w:asciiTheme="majorEastAsia" w:hAnsiTheme="majorEastAsia" w:eastAsiaTheme="majorEastAsia"/>
          <w:b/>
          <w:bCs/>
          <w:kern w:val="2"/>
          <w:sz w:val="24"/>
          <w:lang w:val="en-US" w:eastAsia="zh-CN"/>
        </w:rPr>
      </w:pPr>
      <w:r>
        <w:rPr>
          <w:rFonts w:hint="eastAsia" w:cs="宋体" w:asciiTheme="majorEastAsia" w:hAnsiTheme="majorEastAsia" w:eastAsiaTheme="majorEastAsia"/>
          <w:b/>
          <w:bCs/>
          <w:kern w:val="2"/>
          <w:sz w:val="24"/>
          <w:lang w:val="en-US" w:eastAsia="zh-CN"/>
        </w:rPr>
        <w:t>2.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p>
    <w:p w14:paraId="4ACB8C5F">
      <w:pPr>
        <w:pStyle w:val="17"/>
        <w:adjustRightInd w:val="0"/>
        <w:snapToGrid w:val="0"/>
        <w:ind w:firstLine="480"/>
        <w:rPr>
          <w:rFonts w:hint="eastAsia" w:cs="宋体" w:asciiTheme="majorEastAsia" w:hAnsiTheme="majorEastAsia" w:eastAsiaTheme="majorEastAsia"/>
          <w:b/>
          <w:bCs/>
          <w:sz w:val="24"/>
        </w:rPr>
      </w:pPr>
    </w:p>
    <w:p w14:paraId="1322525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BC672E1">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D3D3581">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414192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F1BA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7C48D4B9">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57AC61F">
            <w:pPr>
              <w:adjustRightInd w:val="0"/>
              <w:snapToGrid w:val="0"/>
              <w:jc w:val="center"/>
              <w:rPr>
                <w:rFonts w:asciiTheme="majorEastAsia" w:hAnsiTheme="majorEastAsia" w:eastAsiaTheme="majorEastAsia"/>
                <w:b/>
                <w:sz w:val="24"/>
                <w:szCs w:val="21"/>
              </w:rPr>
            </w:pPr>
          </w:p>
        </w:tc>
      </w:tr>
      <w:tr w14:paraId="23225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1AE882D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3C475E4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C169B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75FFABD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6708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374260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54BDF402">
            <w:pPr>
              <w:adjustRightInd w:val="0"/>
              <w:snapToGrid w:val="0"/>
              <w:rPr>
                <w:rFonts w:asciiTheme="majorEastAsia" w:hAnsiTheme="majorEastAsia" w:eastAsiaTheme="majorEastAsia"/>
                <w:b/>
                <w:sz w:val="24"/>
                <w:szCs w:val="21"/>
              </w:rPr>
            </w:pPr>
            <w:r>
              <w:rPr>
                <w:rFonts w:ascii="宋体" w:hAnsi="宋体" w:cs="宋体"/>
                <w:sz w:val="24"/>
              </w:rPr>
              <w:t>手持压力表及附件</w:t>
            </w:r>
          </w:p>
        </w:tc>
        <w:tc>
          <w:tcPr>
            <w:tcW w:w="7564" w:type="dxa"/>
            <w:gridSpan w:val="2"/>
          </w:tcPr>
          <w:p w14:paraId="29E627FE">
            <w:pPr>
              <w:spacing w:line="276" w:lineRule="auto"/>
              <w:rPr>
                <w:rFonts w:asciiTheme="majorEastAsia" w:hAnsiTheme="majorEastAsia" w:eastAsiaTheme="majorEastAsia"/>
                <w:b/>
                <w:sz w:val="24"/>
                <w:szCs w:val="21"/>
              </w:rPr>
            </w:pPr>
            <w:r>
              <w:rPr>
                <w:rFonts w:hint="eastAsia" w:ascii="宋体" w:hAnsi="宋体" w:cs="宋体"/>
                <w:color w:val="000000" w:themeColor="text1"/>
                <w:szCs w:val="21"/>
                <w14:textFill>
                  <w14:solidFill>
                    <w14:schemeClr w14:val="tx1"/>
                  </w14:solidFill>
                </w14:textFill>
              </w:rPr>
              <w:t>1.压力表及附件用于手术或治疗时，向气管插管，气管切开插管，双腔支气管插管的套囊进行充气，并通过对压力表数值监测套囊内压力。</w:t>
            </w:r>
          </w:p>
        </w:tc>
        <w:tc>
          <w:tcPr>
            <w:tcW w:w="817" w:type="dxa"/>
          </w:tcPr>
          <w:p w14:paraId="5CA0E96C">
            <w:pPr>
              <w:adjustRightInd w:val="0"/>
              <w:snapToGrid w:val="0"/>
              <w:jc w:val="center"/>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4523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2F7E4A">
            <w:pPr>
              <w:adjustRightInd w:val="0"/>
              <w:snapToGrid w:val="0"/>
              <w:rPr>
                <w:rFonts w:asciiTheme="majorEastAsia" w:hAnsiTheme="majorEastAsia" w:eastAsiaTheme="majorEastAsia"/>
                <w:b/>
                <w:sz w:val="24"/>
                <w:szCs w:val="21"/>
              </w:rPr>
            </w:pPr>
          </w:p>
        </w:tc>
        <w:tc>
          <w:tcPr>
            <w:tcW w:w="935" w:type="dxa"/>
            <w:vMerge w:val="continue"/>
          </w:tcPr>
          <w:p w14:paraId="5647A542">
            <w:pPr>
              <w:adjustRightInd w:val="0"/>
              <w:snapToGrid w:val="0"/>
              <w:rPr>
                <w:rFonts w:asciiTheme="majorEastAsia" w:hAnsiTheme="majorEastAsia" w:eastAsiaTheme="majorEastAsia"/>
                <w:b/>
                <w:sz w:val="24"/>
                <w:szCs w:val="21"/>
              </w:rPr>
            </w:pPr>
          </w:p>
        </w:tc>
        <w:tc>
          <w:tcPr>
            <w:tcW w:w="7564" w:type="dxa"/>
            <w:gridSpan w:val="2"/>
            <w:vAlign w:val="center"/>
          </w:tcPr>
          <w:p w14:paraId="40A2853C">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2.带有安全标准压力指示标记。</w:t>
            </w:r>
          </w:p>
        </w:tc>
        <w:tc>
          <w:tcPr>
            <w:tcW w:w="817" w:type="dxa"/>
          </w:tcPr>
          <w:p w14:paraId="5174E491">
            <w:pPr>
              <w:adjustRightInd w:val="0"/>
              <w:snapToGrid w:val="0"/>
              <w:jc w:val="center"/>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5955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91713C">
            <w:pPr>
              <w:adjustRightInd w:val="0"/>
              <w:snapToGrid w:val="0"/>
              <w:rPr>
                <w:rFonts w:asciiTheme="majorEastAsia" w:hAnsiTheme="majorEastAsia" w:eastAsiaTheme="majorEastAsia"/>
                <w:b/>
                <w:sz w:val="24"/>
                <w:szCs w:val="21"/>
              </w:rPr>
            </w:pPr>
          </w:p>
        </w:tc>
        <w:tc>
          <w:tcPr>
            <w:tcW w:w="935" w:type="dxa"/>
            <w:vMerge w:val="continue"/>
          </w:tcPr>
          <w:p w14:paraId="37AE3C49">
            <w:pPr>
              <w:adjustRightInd w:val="0"/>
              <w:snapToGrid w:val="0"/>
              <w:rPr>
                <w:rFonts w:asciiTheme="majorEastAsia" w:hAnsiTheme="majorEastAsia" w:eastAsiaTheme="majorEastAsia"/>
                <w:b/>
                <w:sz w:val="24"/>
                <w:szCs w:val="21"/>
              </w:rPr>
            </w:pPr>
          </w:p>
        </w:tc>
        <w:tc>
          <w:tcPr>
            <w:tcW w:w="7564" w:type="dxa"/>
            <w:gridSpan w:val="2"/>
            <w:vAlign w:val="center"/>
          </w:tcPr>
          <w:p w14:paraId="1A07C3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3.带有可充气、放气功能的硅胶气囊。</w:t>
            </w:r>
          </w:p>
        </w:tc>
        <w:tc>
          <w:tcPr>
            <w:tcW w:w="817" w:type="dxa"/>
          </w:tcPr>
          <w:p w14:paraId="5488B787">
            <w:pPr>
              <w:adjustRightInd w:val="0"/>
              <w:snapToGrid w:val="0"/>
              <w:rPr>
                <w:rFonts w:asciiTheme="majorEastAsia" w:hAnsiTheme="majorEastAsia" w:eastAsiaTheme="majorEastAsia"/>
                <w:b/>
                <w:sz w:val="24"/>
                <w:szCs w:val="21"/>
              </w:rPr>
            </w:pPr>
          </w:p>
        </w:tc>
      </w:tr>
      <w:tr w14:paraId="77F1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638C90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0D0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7E21B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4CD62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rPr>
              <w:t>7</w:t>
            </w:r>
            <w:r>
              <w:rPr>
                <w:rFonts w:hint="eastAsia" w:asciiTheme="majorEastAsia" w:hAnsiTheme="majorEastAsia" w:eastAsiaTheme="majorEastAsia"/>
                <w:b/>
                <w:sz w:val="24"/>
                <w:szCs w:val="21"/>
              </w:rPr>
              <w:t>日历日内。</w:t>
            </w:r>
          </w:p>
        </w:tc>
      </w:tr>
      <w:tr w14:paraId="4145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3B656F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6D07F2A3">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D7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97ADE6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26D1539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4B6F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ED524D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adjustRightInd w:val="0"/>
              <w:snapToGrid w:val="0"/>
              <w:ind w:firstLine="0" w:firstLineChars="0"/>
              <w:rPr>
                <w:rFonts w:hint="eastAsia" w:asciiTheme="minorEastAsia" w:hAnsiTheme="minorEastAsia" w:eastAsiaTheme="minorEastAsia"/>
                <w:b/>
                <w:bCs w:val="0"/>
                <w:sz w:val="21"/>
                <w:szCs w:val="21"/>
                <w:lang w:val="en-US" w:eastAsia="zh-CN"/>
              </w:rPr>
            </w:pPr>
            <w:r>
              <w:rPr>
                <w:rFonts w:hint="eastAsia" w:asciiTheme="minorEastAsia" w:hAnsiTheme="minorEastAsia" w:eastAsiaTheme="minorEastAsia"/>
                <w:b/>
                <w:bCs w:val="0"/>
                <w:sz w:val="21"/>
                <w:szCs w:val="21"/>
                <w:lang w:val="en-US" w:eastAsia="zh-CN"/>
              </w:rPr>
              <w:t>合同总价≥3万付款方式：</w:t>
            </w:r>
          </w:p>
          <w:p w14:paraId="54D31EA2">
            <w:pPr>
              <w:adjustRightInd w:val="0"/>
              <w:snapToGrid w:val="0"/>
              <w:ind w:firstLine="420" w:firstLineChars="200"/>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adjustRightInd w:val="0"/>
              <w:snapToGrid w:val="0"/>
              <w:ind w:firstLine="420" w:firstLineChars="200"/>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adjustRightInd w:val="0"/>
              <w:snapToGrid w:val="0"/>
              <w:ind w:firstLine="0" w:firstLineChars="0"/>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bCs w:val="0"/>
                <w:sz w:val="21"/>
                <w:szCs w:val="21"/>
                <w:lang w:val="en-US" w:eastAsia="zh-CN"/>
              </w:rPr>
              <w:t>合同总价＜3万付款方式：</w:t>
            </w:r>
          </w:p>
          <w:p w14:paraId="4B09C7D9">
            <w:pPr>
              <w:adjustRightInd w:val="0"/>
              <w:snapToGrid w:val="0"/>
              <w:rPr>
                <w:rFonts w:asciiTheme="majorEastAsia" w:hAnsiTheme="majorEastAsia" w:eastAsiaTheme="majorEastAsia"/>
                <w:b/>
                <w:sz w:val="24"/>
                <w:szCs w:val="21"/>
              </w:rPr>
            </w:pPr>
            <w:r>
              <w:rPr>
                <w:rFonts w:hint="eastAsia" w:asciiTheme="minorEastAsia" w:hAnsiTheme="minorEastAsia" w:eastAsiaTheme="minorEastAsia"/>
                <w:b w:val="0"/>
                <w:bCs/>
                <w:sz w:val="21"/>
                <w:szCs w:val="21"/>
                <w:lang w:val="en-US" w:eastAsia="zh-CN"/>
              </w:rPr>
              <w:t>货到清点、安装调试验收合格正常使用后，出具全额发票，甲方凭乙方提供的完整资料，自发票到达甲方财务之日起10个工作日内，支付100%合同货款到乙方指定帐户。</w:t>
            </w:r>
          </w:p>
        </w:tc>
      </w:tr>
      <w:tr w14:paraId="618A4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FAB405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3CC08FD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1CCE6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C8126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E5DC1A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16B4A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13F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DD478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5206F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91865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5894F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48C52A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566C22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56175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0D6E6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25032DB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8D54B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AA8C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E6075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77CED3A">
            <w:pPr>
              <w:adjustRightInd w:val="0"/>
              <w:snapToGrid w:val="0"/>
              <w:rPr>
                <w:rFonts w:asciiTheme="majorEastAsia" w:hAnsiTheme="majorEastAsia" w:eastAsiaTheme="majorEastAsia"/>
                <w:sz w:val="24"/>
                <w:szCs w:val="21"/>
              </w:rPr>
            </w:pPr>
          </w:p>
        </w:tc>
        <w:tc>
          <w:tcPr>
            <w:tcW w:w="8261" w:type="dxa"/>
            <w:gridSpan w:val="2"/>
          </w:tcPr>
          <w:p w14:paraId="77C25F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color w:val="FF0000"/>
                <w:szCs w:val="21"/>
                <w:u w:val="single"/>
              </w:rPr>
              <w:t>填写的数值</w:t>
            </w:r>
            <w:r>
              <w:rPr>
                <w:rFonts w:hint="default" w:ascii="Arial" w:hAnsi="Arial" w:cs="Arial" w:eastAsiaTheme="minorEastAsia"/>
                <w:bCs/>
                <w:color w:val="FF0000"/>
                <w:szCs w:val="21"/>
                <w:u w:val="single"/>
              </w:rPr>
              <w:t>≥</w:t>
            </w:r>
            <w:r>
              <w:rPr>
                <w:rFonts w:hint="eastAsia" w:asciiTheme="minorEastAsia" w:hAnsiTheme="minorEastAsia" w:eastAsiaTheme="minorEastAsia"/>
                <w:bCs/>
                <w:color w:val="FF0000"/>
                <w:szCs w:val="21"/>
                <w:u w:val="single"/>
              </w:rPr>
              <w:t>3</w:t>
            </w:r>
            <w:r>
              <w:rPr>
                <w:rFonts w:hint="eastAsia" w:asciiTheme="minorEastAsia" w:hAnsiTheme="minorEastAsia" w:eastAsiaTheme="minorEastAsia"/>
                <w:bCs/>
                <w:color w:val="FF0000"/>
                <w:szCs w:val="21"/>
                <w:u w:val="single"/>
                <w:lang w:val="en-US" w:eastAsia="zh-CN"/>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111BEA08">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FEEFC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620A05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C8B5F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B5E8C5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29AF1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09A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C67F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17D1ED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548F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553DCB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4BFDE8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7F68D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687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DAB716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00EB60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70E47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318514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12149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0F5B242B">
      <w:pPr>
        <w:spacing w:line="360" w:lineRule="auto"/>
        <w:ind w:firstLine="150" w:firstLineChars="100"/>
        <w:rPr>
          <w:rFonts w:cs="方正小标宋简体" w:asciiTheme="majorEastAsia" w:hAnsiTheme="majorEastAsia" w:eastAsiaTheme="majorEastAsia"/>
          <w:sz w:val="15"/>
          <w:szCs w:val="15"/>
        </w:rPr>
      </w:pPr>
    </w:p>
    <w:p w14:paraId="667ED312">
      <w:pPr>
        <w:adjustRightInd w:val="0"/>
        <w:snapToGrid w:val="0"/>
        <w:spacing w:line="360" w:lineRule="auto"/>
        <w:ind w:firstLine="1446" w:firstLineChars="400"/>
        <w:jc w:val="both"/>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7D79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343B2C89">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0100719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7FDFE42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2F38262">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3246932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0876C71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0EC9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248FE19D">
            <w:pPr>
              <w:widowControl/>
              <w:jc w:val="center"/>
              <w:rPr>
                <w:rFonts w:ascii="宋体" w:hAnsi="宋体" w:cs="宋体"/>
                <w:color w:val="000000"/>
                <w:kern w:val="0"/>
                <w:szCs w:val="21"/>
                <w:lang w:bidi="ar"/>
              </w:rPr>
            </w:pPr>
            <w:r>
              <w:rPr>
                <w:rFonts w:hint="eastAsia" w:ascii="宋体" w:hAnsi="宋体" w:cs="宋体"/>
                <w:color w:val="000000"/>
                <w:kern w:val="0"/>
                <w:szCs w:val="21"/>
                <w:lang w:bidi="ar"/>
              </w:rPr>
              <w:t>1</w:t>
            </w:r>
          </w:p>
        </w:tc>
        <w:tc>
          <w:tcPr>
            <w:tcW w:w="2247" w:type="dxa"/>
            <w:shd w:val="clear" w:color="auto" w:fill="auto"/>
            <w:vAlign w:val="center"/>
          </w:tcPr>
          <w:p w14:paraId="31F5ED9B">
            <w:pPr>
              <w:widowControl/>
              <w:jc w:val="center"/>
              <w:rPr>
                <w:rFonts w:ascii="宋体" w:hAnsi="宋体" w:cs="宋体"/>
                <w:color w:val="000000"/>
                <w:kern w:val="0"/>
                <w:szCs w:val="21"/>
                <w:lang w:bidi="ar"/>
              </w:rPr>
            </w:pPr>
            <w:r>
              <w:rPr>
                <w:rFonts w:hint="eastAsia" w:ascii="宋体" w:hAnsi="宋体" w:cs="宋体"/>
                <w:color w:val="000000"/>
                <w:kern w:val="0"/>
                <w:szCs w:val="21"/>
                <w:lang w:bidi="ar"/>
              </w:rPr>
              <w:t>手持压力表</w:t>
            </w:r>
          </w:p>
        </w:tc>
        <w:tc>
          <w:tcPr>
            <w:tcW w:w="2005" w:type="dxa"/>
            <w:vMerge w:val="restart"/>
            <w:vAlign w:val="center"/>
          </w:tcPr>
          <w:p w14:paraId="1B2EB498">
            <w:pPr>
              <w:widowControl/>
              <w:jc w:val="center"/>
              <w:rPr>
                <w:rFonts w:ascii="宋体" w:hAnsi="宋体" w:cs="宋体"/>
                <w:color w:val="000000"/>
                <w:kern w:val="0"/>
                <w:szCs w:val="21"/>
                <w:lang w:bidi="ar"/>
              </w:rPr>
            </w:pPr>
          </w:p>
        </w:tc>
        <w:tc>
          <w:tcPr>
            <w:tcW w:w="1843" w:type="dxa"/>
            <w:vAlign w:val="center"/>
          </w:tcPr>
          <w:p w14:paraId="3091866D">
            <w:pPr>
              <w:widowControl/>
              <w:jc w:val="center"/>
              <w:rPr>
                <w:rFonts w:ascii="宋体" w:hAnsi="宋体" w:cs="宋体"/>
                <w:color w:val="000000"/>
                <w:kern w:val="0"/>
                <w:szCs w:val="21"/>
                <w:lang w:bidi="ar"/>
              </w:rPr>
            </w:pPr>
          </w:p>
        </w:tc>
        <w:tc>
          <w:tcPr>
            <w:tcW w:w="1417" w:type="dxa"/>
            <w:vAlign w:val="center"/>
          </w:tcPr>
          <w:p w14:paraId="7F5BB17C">
            <w:pPr>
              <w:widowControl/>
              <w:jc w:val="center"/>
              <w:rPr>
                <w:rFonts w:ascii="宋体" w:hAnsi="宋体" w:cs="宋体"/>
                <w:color w:val="000000"/>
                <w:kern w:val="0"/>
                <w:szCs w:val="21"/>
                <w:lang w:bidi="ar"/>
              </w:rPr>
            </w:pPr>
          </w:p>
        </w:tc>
        <w:tc>
          <w:tcPr>
            <w:tcW w:w="1560" w:type="dxa"/>
            <w:vAlign w:val="center"/>
          </w:tcPr>
          <w:p w14:paraId="52EB8EE2">
            <w:pPr>
              <w:widowControl/>
              <w:jc w:val="center"/>
              <w:rPr>
                <w:rFonts w:ascii="宋体" w:hAnsi="宋体" w:cs="宋体"/>
                <w:color w:val="000000"/>
                <w:kern w:val="0"/>
                <w:szCs w:val="21"/>
                <w:lang w:bidi="ar"/>
              </w:rPr>
            </w:pPr>
          </w:p>
        </w:tc>
      </w:tr>
      <w:tr w14:paraId="247F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13317AAD">
            <w:pPr>
              <w:widowControl/>
              <w:jc w:val="center"/>
              <w:rPr>
                <w:rFonts w:ascii="宋体" w:hAnsi="宋体" w:cs="宋体"/>
                <w:color w:val="000000"/>
                <w:kern w:val="0"/>
                <w:szCs w:val="21"/>
                <w:lang w:bidi="ar"/>
              </w:rPr>
            </w:pPr>
            <w:r>
              <w:rPr>
                <w:rFonts w:hint="eastAsia" w:ascii="宋体" w:hAnsi="宋体" w:cs="宋体"/>
                <w:color w:val="000000"/>
                <w:kern w:val="0"/>
                <w:szCs w:val="21"/>
                <w:lang w:bidi="ar"/>
              </w:rPr>
              <w:t>2</w:t>
            </w:r>
          </w:p>
        </w:tc>
        <w:tc>
          <w:tcPr>
            <w:tcW w:w="2247" w:type="dxa"/>
            <w:shd w:val="clear" w:color="auto" w:fill="auto"/>
            <w:vAlign w:val="center"/>
          </w:tcPr>
          <w:p w14:paraId="56977AED">
            <w:pPr>
              <w:widowControl/>
              <w:jc w:val="center"/>
              <w:rPr>
                <w:rFonts w:ascii="宋体" w:hAnsi="宋体" w:cs="宋体"/>
                <w:color w:val="000000"/>
                <w:kern w:val="0"/>
                <w:szCs w:val="21"/>
                <w:lang w:bidi="ar"/>
              </w:rPr>
            </w:pPr>
            <w:r>
              <w:rPr>
                <w:rFonts w:hint="eastAsia" w:ascii="宋体" w:hAnsi="宋体" w:cs="宋体"/>
                <w:color w:val="000000"/>
                <w:kern w:val="0"/>
                <w:szCs w:val="21"/>
                <w:lang w:bidi="ar"/>
              </w:rPr>
              <w:t>连接管</w:t>
            </w:r>
          </w:p>
        </w:tc>
        <w:tc>
          <w:tcPr>
            <w:tcW w:w="2005" w:type="dxa"/>
            <w:vMerge w:val="continue"/>
            <w:vAlign w:val="center"/>
          </w:tcPr>
          <w:p w14:paraId="0897B6E7">
            <w:pPr>
              <w:widowControl/>
              <w:jc w:val="center"/>
              <w:rPr>
                <w:rFonts w:ascii="宋体" w:hAnsi="宋体" w:cs="宋体"/>
                <w:color w:val="000000"/>
                <w:kern w:val="0"/>
                <w:szCs w:val="21"/>
                <w:lang w:bidi="ar"/>
              </w:rPr>
            </w:pPr>
          </w:p>
        </w:tc>
        <w:tc>
          <w:tcPr>
            <w:tcW w:w="1843" w:type="dxa"/>
            <w:vAlign w:val="center"/>
          </w:tcPr>
          <w:p w14:paraId="71F7315C">
            <w:pPr>
              <w:widowControl/>
              <w:jc w:val="center"/>
              <w:rPr>
                <w:rFonts w:ascii="宋体" w:hAnsi="宋体" w:cs="宋体"/>
                <w:color w:val="000000"/>
                <w:kern w:val="0"/>
                <w:szCs w:val="21"/>
                <w:lang w:bidi="ar"/>
              </w:rPr>
            </w:pPr>
          </w:p>
        </w:tc>
        <w:tc>
          <w:tcPr>
            <w:tcW w:w="1417" w:type="dxa"/>
            <w:vAlign w:val="center"/>
          </w:tcPr>
          <w:p w14:paraId="20B56982">
            <w:pPr>
              <w:widowControl/>
              <w:jc w:val="center"/>
              <w:rPr>
                <w:rFonts w:ascii="宋体" w:hAnsi="宋体" w:cs="宋体"/>
                <w:color w:val="000000"/>
                <w:kern w:val="0"/>
                <w:szCs w:val="21"/>
                <w:lang w:bidi="ar"/>
              </w:rPr>
            </w:pPr>
          </w:p>
        </w:tc>
        <w:tc>
          <w:tcPr>
            <w:tcW w:w="1560" w:type="dxa"/>
            <w:vAlign w:val="center"/>
          </w:tcPr>
          <w:p w14:paraId="1E530767">
            <w:pPr>
              <w:widowControl/>
              <w:jc w:val="center"/>
              <w:rPr>
                <w:rFonts w:ascii="宋体" w:hAnsi="宋体" w:cs="宋体"/>
                <w:color w:val="000000"/>
                <w:kern w:val="0"/>
                <w:szCs w:val="21"/>
                <w:lang w:bidi="ar"/>
              </w:rPr>
            </w:pPr>
          </w:p>
        </w:tc>
      </w:tr>
    </w:tbl>
    <w:p w14:paraId="4399433F">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9322D42">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10436A4">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4ODVmMDE3N2ZhYWZhYjEyOGNkOTJiYTJmZGFhMzYifQ=="/>
  </w:docVars>
  <w:rsids>
    <w:rsidRoot w:val="00F81403"/>
    <w:rsid w:val="00005907"/>
    <w:rsid w:val="00007F09"/>
    <w:rsid w:val="000144F9"/>
    <w:rsid w:val="00014A66"/>
    <w:rsid w:val="000170C1"/>
    <w:rsid w:val="00021B63"/>
    <w:rsid w:val="00022431"/>
    <w:rsid w:val="00024E35"/>
    <w:rsid w:val="00027536"/>
    <w:rsid w:val="00027A10"/>
    <w:rsid w:val="00031075"/>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283E"/>
    <w:rsid w:val="0017347E"/>
    <w:rsid w:val="00173505"/>
    <w:rsid w:val="001755A1"/>
    <w:rsid w:val="0018628F"/>
    <w:rsid w:val="001B008A"/>
    <w:rsid w:val="001B112F"/>
    <w:rsid w:val="001B29FF"/>
    <w:rsid w:val="001D47B5"/>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81ABA"/>
    <w:rsid w:val="00382CB5"/>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B69E8"/>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20385"/>
    <w:rsid w:val="00871F5E"/>
    <w:rsid w:val="00872D2F"/>
    <w:rsid w:val="00874934"/>
    <w:rsid w:val="00876B02"/>
    <w:rsid w:val="008802B6"/>
    <w:rsid w:val="008964A3"/>
    <w:rsid w:val="008B74EE"/>
    <w:rsid w:val="008C28A8"/>
    <w:rsid w:val="008D2C79"/>
    <w:rsid w:val="008D3E82"/>
    <w:rsid w:val="008E56F3"/>
    <w:rsid w:val="008F43C5"/>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86525"/>
    <w:rsid w:val="00A903C7"/>
    <w:rsid w:val="00AA4B4A"/>
    <w:rsid w:val="00AA6962"/>
    <w:rsid w:val="00AB2610"/>
    <w:rsid w:val="00AF5FA9"/>
    <w:rsid w:val="00AF7A87"/>
    <w:rsid w:val="00B01564"/>
    <w:rsid w:val="00B06C01"/>
    <w:rsid w:val="00B15CB4"/>
    <w:rsid w:val="00B21F51"/>
    <w:rsid w:val="00B22795"/>
    <w:rsid w:val="00B25EF8"/>
    <w:rsid w:val="00B340E7"/>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25D92"/>
    <w:rsid w:val="00F30025"/>
    <w:rsid w:val="00F464BC"/>
    <w:rsid w:val="00F60CB5"/>
    <w:rsid w:val="00F65BCF"/>
    <w:rsid w:val="00F6788A"/>
    <w:rsid w:val="00F81403"/>
    <w:rsid w:val="00F83533"/>
    <w:rsid w:val="00F945B0"/>
    <w:rsid w:val="00FB421E"/>
    <w:rsid w:val="00FB7DCD"/>
    <w:rsid w:val="00FC40CA"/>
    <w:rsid w:val="00FD0656"/>
    <w:rsid w:val="00FD23ED"/>
    <w:rsid w:val="00FF30DB"/>
    <w:rsid w:val="010474A8"/>
    <w:rsid w:val="03060C04"/>
    <w:rsid w:val="04E54B12"/>
    <w:rsid w:val="0611217C"/>
    <w:rsid w:val="07AD2313"/>
    <w:rsid w:val="07AE3385"/>
    <w:rsid w:val="0DFB783A"/>
    <w:rsid w:val="0F8E7447"/>
    <w:rsid w:val="119B6051"/>
    <w:rsid w:val="12A25084"/>
    <w:rsid w:val="13413A4C"/>
    <w:rsid w:val="13B97D0C"/>
    <w:rsid w:val="142B2292"/>
    <w:rsid w:val="15FB47D0"/>
    <w:rsid w:val="19A66D0D"/>
    <w:rsid w:val="1A385FE8"/>
    <w:rsid w:val="1AEF6A73"/>
    <w:rsid w:val="1C811F45"/>
    <w:rsid w:val="1E12700E"/>
    <w:rsid w:val="21971856"/>
    <w:rsid w:val="22E10C1D"/>
    <w:rsid w:val="2B252436"/>
    <w:rsid w:val="2FC82299"/>
    <w:rsid w:val="2FDA7412"/>
    <w:rsid w:val="359B56E2"/>
    <w:rsid w:val="360E095E"/>
    <w:rsid w:val="366D6BB6"/>
    <w:rsid w:val="37D67E19"/>
    <w:rsid w:val="3C9C2AE0"/>
    <w:rsid w:val="3EB2662C"/>
    <w:rsid w:val="42314394"/>
    <w:rsid w:val="445F60B6"/>
    <w:rsid w:val="460B62BF"/>
    <w:rsid w:val="47B508FB"/>
    <w:rsid w:val="47F36F41"/>
    <w:rsid w:val="4E280CF3"/>
    <w:rsid w:val="4F0E7CE4"/>
    <w:rsid w:val="4F405BE9"/>
    <w:rsid w:val="566D4594"/>
    <w:rsid w:val="58242AE0"/>
    <w:rsid w:val="58AB396B"/>
    <w:rsid w:val="5A4724D4"/>
    <w:rsid w:val="5BDE3A84"/>
    <w:rsid w:val="5C483C8E"/>
    <w:rsid w:val="62E95E4D"/>
    <w:rsid w:val="64D45DA4"/>
    <w:rsid w:val="663B31C1"/>
    <w:rsid w:val="66AC0259"/>
    <w:rsid w:val="673D0ED4"/>
    <w:rsid w:val="67C27A4F"/>
    <w:rsid w:val="6AFD60D5"/>
    <w:rsid w:val="6F633413"/>
    <w:rsid w:val="6F9E571F"/>
    <w:rsid w:val="73374A1C"/>
    <w:rsid w:val="738F7392"/>
    <w:rsid w:val="762C283F"/>
    <w:rsid w:val="767D5D1E"/>
    <w:rsid w:val="76E03ABB"/>
    <w:rsid w:val="77811976"/>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Emphasis"/>
    <w:basedOn w:val="11"/>
    <w:qFormat/>
    <w:uiPriority w:val="20"/>
    <w:rPr>
      <w:i/>
    </w:rPr>
  </w:style>
  <w:style w:type="character" w:styleId="14">
    <w:name w:val="annotation reference"/>
    <w:basedOn w:val="11"/>
    <w:semiHidden/>
    <w:unhideWhenUsed/>
    <w:qFormat/>
    <w:uiPriority w:val="99"/>
    <w:rPr>
      <w:sz w:val="21"/>
      <w:szCs w:val="21"/>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字符"/>
    <w:basedOn w:val="11"/>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1">
    <w:name w:val="批注文字 字符"/>
    <w:basedOn w:val="11"/>
    <w:link w:val="2"/>
    <w:qFormat/>
    <w:uiPriority w:val="99"/>
    <w:rPr>
      <w:rFonts w:ascii="Times New Roman" w:hAnsi="Times New Roman" w:eastAsia="宋体" w:cs="Times New Roman"/>
      <w:kern w:val="2"/>
      <w:sz w:val="21"/>
      <w:szCs w:val="24"/>
    </w:rPr>
  </w:style>
  <w:style w:type="character" w:customStyle="1" w:styleId="22">
    <w:name w:val="批注主题 字符"/>
    <w:basedOn w:val="21"/>
    <w:link w:val="8"/>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1"/>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4500</Words>
  <Characters>4597</Characters>
  <Lines>37</Lines>
  <Paragraphs>10</Paragraphs>
  <TotalTime>0</TotalTime>
  <ScaleCrop>false</ScaleCrop>
  <LinksUpToDate>false</LinksUpToDate>
  <CharactersWithSpaces>4654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吴静仪</cp:lastModifiedBy>
  <cp:lastPrinted>2025-08-11T03:45:00Z</cp:lastPrinted>
  <dcterms:modified xsi:type="dcterms:W3CDTF">2025-12-10T03:53:02Z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623978B1384741C0A9415F923D1DBB13_13</vt:lpwstr>
  </property>
</Properties>
</file>