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35481">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78395DF5">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51B181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3C000E0">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5417CFA2">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ED15679">
      <w:pPr>
        <w:spacing w:before="100" w:beforeAutospacing="1" w:line="276" w:lineRule="auto"/>
        <w:ind w:firstLine="482" w:firstLineChars="200"/>
        <w:rPr>
          <w:rFonts w:hint="default" w:cs="方正小标宋简体" w:asciiTheme="majorEastAsia" w:hAnsiTheme="majorEastAsia" w:eastAsiaTheme="majorEastAsia"/>
          <w:sz w:val="24"/>
          <w:shd w:val="clear" w:color="auto" w:fill="FFFFFF"/>
          <w:lang w:val="en-US" w:eastAsia="zh-CN"/>
        </w:rPr>
      </w:pPr>
      <w:r>
        <w:rPr>
          <w:rFonts w:hint="eastAsia" w:asciiTheme="majorEastAsia" w:hAnsiTheme="majorEastAsia" w:eastAsiaTheme="majorEastAsia"/>
          <w:b/>
          <w:color w:val="000000"/>
          <w:sz w:val="24"/>
          <w:szCs w:val="21"/>
        </w:rPr>
        <w:t xml:space="preserve">申请科室：   </w:t>
      </w:r>
      <w:r>
        <w:rPr>
          <w:rFonts w:hint="eastAsia" w:asciiTheme="majorEastAsia" w:hAnsiTheme="majorEastAsia" w:eastAsiaTheme="majorEastAsia"/>
          <w:b/>
          <w:color w:val="000000"/>
          <w:sz w:val="24"/>
          <w:szCs w:val="21"/>
          <w:lang w:val="en-US" w:eastAsia="zh-CN"/>
        </w:rPr>
        <w:t>麻醉科</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0"/>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695"/>
        <w:gridCol w:w="722"/>
        <w:gridCol w:w="321"/>
        <w:gridCol w:w="585"/>
        <w:gridCol w:w="572"/>
        <w:gridCol w:w="81"/>
        <w:gridCol w:w="1547"/>
        <w:gridCol w:w="502"/>
        <w:gridCol w:w="1113"/>
        <w:gridCol w:w="871"/>
        <w:gridCol w:w="993"/>
        <w:gridCol w:w="1062"/>
      </w:tblGrid>
      <w:tr w14:paraId="56CD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3F29B08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4"/>
          </w:tcPr>
          <w:p w14:paraId="495FF08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547" w:type="dxa"/>
          </w:tcPr>
          <w:p w14:paraId="78E39FB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02" w:type="dxa"/>
          </w:tcPr>
          <w:p w14:paraId="289149C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4032719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6400EC1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1EB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1ABCF82C">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麻醉深度监护仪</w:t>
            </w:r>
          </w:p>
        </w:tc>
        <w:tc>
          <w:tcPr>
            <w:tcW w:w="1559" w:type="dxa"/>
            <w:gridSpan w:val="4"/>
            <w:vAlign w:val="center"/>
          </w:tcPr>
          <w:p w14:paraId="0E2226C7">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国产</w:t>
            </w:r>
          </w:p>
        </w:tc>
        <w:tc>
          <w:tcPr>
            <w:tcW w:w="1547" w:type="dxa"/>
            <w:vAlign w:val="center"/>
          </w:tcPr>
          <w:p w14:paraId="59C6A7C0">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w:t>
            </w:r>
          </w:p>
        </w:tc>
        <w:tc>
          <w:tcPr>
            <w:tcW w:w="502" w:type="dxa"/>
            <w:vAlign w:val="center"/>
          </w:tcPr>
          <w:p w14:paraId="7D7CA0A6">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台</w:t>
            </w:r>
          </w:p>
        </w:tc>
        <w:tc>
          <w:tcPr>
            <w:tcW w:w="1984" w:type="dxa"/>
            <w:gridSpan w:val="2"/>
            <w:vAlign w:val="center"/>
          </w:tcPr>
          <w:p w14:paraId="1E8D7B70">
            <w:pPr>
              <w:keepNext w:val="0"/>
              <w:keepLines w:val="0"/>
              <w:widowControl/>
              <w:suppressLineNumbers w:val="0"/>
              <w:jc w:val="center"/>
              <w:textAlignment w:val="center"/>
              <w:rPr>
                <w:rFonts w:hint="eastAsia"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2055" w:type="dxa"/>
            <w:gridSpan w:val="2"/>
            <w:vAlign w:val="center"/>
          </w:tcPr>
          <w:p w14:paraId="004AD72E">
            <w:pPr>
              <w:keepNext w:val="0"/>
              <w:keepLines w:val="0"/>
              <w:widowControl/>
              <w:suppressLineNumbers w:val="0"/>
              <w:jc w:val="center"/>
              <w:textAlignment w:val="center"/>
              <w:rPr>
                <w:rFonts w:hint="eastAsia"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6.5</w:t>
            </w:r>
          </w:p>
        </w:tc>
      </w:tr>
      <w:tr w14:paraId="0CAD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525179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25D33B5B">
            <w:pP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rPr>
              <w:t>为提升围术期患者安全与麻醉质量，实现精准麻醉管理，我院拟采购麻醉深度监护仪。当前临床依赖生命体征监测评估麻醉深度存在局限性，难以精准识别术中知晓或过度麻醉风险。该设备通过监测脑电信号，客观反映患者意识抑制水平，可显著降低术中知晓发生率，优化麻醉药物用量，减少术后认知功能障碍等并发症，促进患者快速康复。引进先进麻醉深度监测技术是保障患者安全、提升手术麻醉管理水平、践行加速康复外科理念的必要举措。</w:t>
            </w:r>
          </w:p>
        </w:tc>
      </w:tr>
      <w:tr w14:paraId="77796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3F9C7399">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E4E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F2C30A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1917" w:type="dxa"/>
            <w:gridSpan w:val="2"/>
            <w:vAlign w:val="center"/>
          </w:tcPr>
          <w:p w14:paraId="50D81B0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043" w:type="dxa"/>
            <w:gridSpan w:val="2"/>
            <w:vAlign w:val="center"/>
          </w:tcPr>
          <w:p w14:paraId="496BBF2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85" w:type="dxa"/>
            <w:vAlign w:val="center"/>
          </w:tcPr>
          <w:p w14:paraId="1A2A440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72" w:type="dxa"/>
            <w:vAlign w:val="center"/>
          </w:tcPr>
          <w:p w14:paraId="05FCB9C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628" w:type="dxa"/>
            <w:gridSpan w:val="2"/>
            <w:vAlign w:val="center"/>
          </w:tcPr>
          <w:p w14:paraId="16148DB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615" w:type="dxa"/>
            <w:gridSpan w:val="2"/>
            <w:vAlign w:val="center"/>
          </w:tcPr>
          <w:p w14:paraId="19E0E6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871" w:type="dxa"/>
            <w:vAlign w:val="center"/>
          </w:tcPr>
          <w:p w14:paraId="7ABFF4C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7B382EF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14162D3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0F3B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1F00E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1917" w:type="dxa"/>
            <w:gridSpan w:val="2"/>
            <w:vAlign w:val="center"/>
          </w:tcPr>
          <w:p w14:paraId="6BE8F66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监护仪主机</w:t>
            </w:r>
          </w:p>
        </w:tc>
        <w:tc>
          <w:tcPr>
            <w:tcW w:w="1043" w:type="dxa"/>
            <w:gridSpan w:val="2"/>
            <w:vAlign w:val="center"/>
          </w:tcPr>
          <w:p w14:paraId="760CCB94">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国产</w:t>
            </w:r>
          </w:p>
        </w:tc>
        <w:tc>
          <w:tcPr>
            <w:tcW w:w="585" w:type="dxa"/>
            <w:vAlign w:val="center"/>
          </w:tcPr>
          <w:p w14:paraId="2B138F4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572" w:type="dxa"/>
            <w:vAlign w:val="center"/>
          </w:tcPr>
          <w:p w14:paraId="040BBD18">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台</w:t>
            </w:r>
          </w:p>
        </w:tc>
        <w:tc>
          <w:tcPr>
            <w:tcW w:w="1628" w:type="dxa"/>
            <w:gridSpan w:val="2"/>
            <w:vAlign w:val="center"/>
          </w:tcPr>
          <w:p w14:paraId="5E8F78E8">
            <w:pPr>
              <w:keepNext w:val="0"/>
              <w:keepLines w:val="0"/>
              <w:widowControl/>
              <w:suppressLineNumbers w:val="0"/>
              <w:jc w:val="center"/>
              <w:textAlignment w:val="center"/>
              <w:rPr>
                <w:rFonts w:hint="eastAsia"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1615" w:type="dxa"/>
            <w:gridSpan w:val="2"/>
            <w:vAlign w:val="center"/>
          </w:tcPr>
          <w:p w14:paraId="0EEDE475">
            <w:pPr>
              <w:keepNext w:val="0"/>
              <w:keepLines w:val="0"/>
              <w:widowControl/>
              <w:suppressLineNumbers w:val="0"/>
              <w:jc w:val="center"/>
              <w:textAlignment w:val="center"/>
              <w:rPr>
                <w:rFonts w:hint="eastAsia"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871" w:type="dxa"/>
            <w:vAlign w:val="center"/>
          </w:tcPr>
          <w:p w14:paraId="297BDD5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是</w:t>
            </w:r>
          </w:p>
        </w:tc>
        <w:tc>
          <w:tcPr>
            <w:tcW w:w="993" w:type="dxa"/>
            <w:vAlign w:val="center"/>
          </w:tcPr>
          <w:p w14:paraId="508AD19D">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124D91D0">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是</w:t>
            </w:r>
          </w:p>
        </w:tc>
      </w:tr>
      <w:tr w14:paraId="5529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EEC779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1917" w:type="dxa"/>
            <w:gridSpan w:val="2"/>
            <w:vAlign w:val="center"/>
          </w:tcPr>
          <w:p w14:paraId="5F99AA7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电源线</w:t>
            </w:r>
          </w:p>
        </w:tc>
        <w:tc>
          <w:tcPr>
            <w:tcW w:w="1043" w:type="dxa"/>
            <w:gridSpan w:val="2"/>
            <w:vAlign w:val="center"/>
          </w:tcPr>
          <w:p w14:paraId="1F84149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国产</w:t>
            </w:r>
          </w:p>
        </w:tc>
        <w:tc>
          <w:tcPr>
            <w:tcW w:w="585" w:type="dxa"/>
            <w:vAlign w:val="center"/>
          </w:tcPr>
          <w:p w14:paraId="763130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1</w:t>
            </w:r>
          </w:p>
        </w:tc>
        <w:tc>
          <w:tcPr>
            <w:tcW w:w="572" w:type="dxa"/>
            <w:vAlign w:val="center"/>
          </w:tcPr>
          <w:p w14:paraId="6F002802">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根</w:t>
            </w:r>
          </w:p>
        </w:tc>
        <w:tc>
          <w:tcPr>
            <w:tcW w:w="1628" w:type="dxa"/>
            <w:gridSpan w:val="2"/>
            <w:vAlign w:val="center"/>
          </w:tcPr>
          <w:p w14:paraId="31079D83">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rPr>
              <w:t>/</w:t>
            </w:r>
          </w:p>
        </w:tc>
        <w:tc>
          <w:tcPr>
            <w:tcW w:w="1615" w:type="dxa"/>
            <w:gridSpan w:val="2"/>
            <w:vAlign w:val="center"/>
          </w:tcPr>
          <w:p w14:paraId="53809FB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871" w:type="dxa"/>
            <w:vAlign w:val="center"/>
          </w:tcPr>
          <w:p w14:paraId="716F2228">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rPr>
              <w:t>/</w:t>
            </w:r>
          </w:p>
        </w:tc>
        <w:tc>
          <w:tcPr>
            <w:tcW w:w="993" w:type="dxa"/>
            <w:vAlign w:val="center"/>
          </w:tcPr>
          <w:p w14:paraId="2C718A81">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17E378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7363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64E1EA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1917" w:type="dxa"/>
            <w:gridSpan w:val="2"/>
            <w:vAlign w:val="center"/>
          </w:tcPr>
          <w:p w14:paraId="52E753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主电缆</w:t>
            </w:r>
          </w:p>
        </w:tc>
        <w:tc>
          <w:tcPr>
            <w:tcW w:w="1043" w:type="dxa"/>
            <w:gridSpan w:val="2"/>
            <w:vAlign w:val="center"/>
          </w:tcPr>
          <w:p w14:paraId="23B154B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国产</w:t>
            </w:r>
          </w:p>
        </w:tc>
        <w:tc>
          <w:tcPr>
            <w:tcW w:w="585" w:type="dxa"/>
            <w:vAlign w:val="center"/>
          </w:tcPr>
          <w:p w14:paraId="7DCF16B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1</w:t>
            </w:r>
          </w:p>
        </w:tc>
        <w:tc>
          <w:tcPr>
            <w:tcW w:w="572" w:type="dxa"/>
            <w:vAlign w:val="center"/>
          </w:tcPr>
          <w:p w14:paraId="423C0596">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根</w:t>
            </w:r>
          </w:p>
        </w:tc>
        <w:tc>
          <w:tcPr>
            <w:tcW w:w="1628" w:type="dxa"/>
            <w:gridSpan w:val="2"/>
            <w:vAlign w:val="center"/>
          </w:tcPr>
          <w:p w14:paraId="434F544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615" w:type="dxa"/>
            <w:gridSpan w:val="2"/>
            <w:vAlign w:val="center"/>
          </w:tcPr>
          <w:p w14:paraId="3BBF1B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871" w:type="dxa"/>
            <w:vAlign w:val="center"/>
          </w:tcPr>
          <w:p w14:paraId="3AEF1D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993" w:type="dxa"/>
            <w:vAlign w:val="center"/>
          </w:tcPr>
          <w:p w14:paraId="1435A1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434F034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752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BA363EE">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val="en-US" w:eastAsia="zh-CN"/>
              </w:rPr>
              <w:t>4</w:t>
            </w:r>
          </w:p>
        </w:tc>
        <w:tc>
          <w:tcPr>
            <w:tcW w:w="1917" w:type="dxa"/>
            <w:gridSpan w:val="2"/>
            <w:vAlign w:val="center"/>
          </w:tcPr>
          <w:p w14:paraId="34F630C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数据处理模块</w:t>
            </w:r>
          </w:p>
        </w:tc>
        <w:tc>
          <w:tcPr>
            <w:tcW w:w="1043" w:type="dxa"/>
            <w:gridSpan w:val="2"/>
            <w:vAlign w:val="center"/>
          </w:tcPr>
          <w:p w14:paraId="0790855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国产</w:t>
            </w:r>
          </w:p>
        </w:tc>
        <w:tc>
          <w:tcPr>
            <w:tcW w:w="585" w:type="dxa"/>
            <w:vAlign w:val="center"/>
          </w:tcPr>
          <w:p w14:paraId="149B91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1</w:t>
            </w:r>
          </w:p>
        </w:tc>
        <w:tc>
          <w:tcPr>
            <w:tcW w:w="572" w:type="dxa"/>
            <w:vAlign w:val="center"/>
          </w:tcPr>
          <w:p w14:paraId="3E34187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个</w:t>
            </w:r>
          </w:p>
        </w:tc>
        <w:tc>
          <w:tcPr>
            <w:tcW w:w="1628" w:type="dxa"/>
            <w:gridSpan w:val="2"/>
            <w:vAlign w:val="center"/>
          </w:tcPr>
          <w:p w14:paraId="3C10B9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615" w:type="dxa"/>
            <w:gridSpan w:val="2"/>
            <w:vAlign w:val="center"/>
          </w:tcPr>
          <w:p w14:paraId="0106DD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871" w:type="dxa"/>
            <w:vAlign w:val="center"/>
          </w:tcPr>
          <w:p w14:paraId="5A7E83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993" w:type="dxa"/>
            <w:vAlign w:val="center"/>
          </w:tcPr>
          <w:p w14:paraId="135423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5841CB9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3B84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8ECEF18">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5</w:t>
            </w:r>
          </w:p>
        </w:tc>
        <w:tc>
          <w:tcPr>
            <w:tcW w:w="1917" w:type="dxa"/>
            <w:gridSpan w:val="2"/>
            <w:vAlign w:val="center"/>
          </w:tcPr>
          <w:p w14:paraId="640846F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脑电导联线</w:t>
            </w:r>
          </w:p>
        </w:tc>
        <w:tc>
          <w:tcPr>
            <w:tcW w:w="1043" w:type="dxa"/>
            <w:gridSpan w:val="2"/>
            <w:vAlign w:val="center"/>
          </w:tcPr>
          <w:p w14:paraId="49D748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国产</w:t>
            </w:r>
          </w:p>
        </w:tc>
        <w:tc>
          <w:tcPr>
            <w:tcW w:w="585" w:type="dxa"/>
            <w:vAlign w:val="center"/>
          </w:tcPr>
          <w:p w14:paraId="7A07D58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1</w:t>
            </w:r>
          </w:p>
        </w:tc>
        <w:tc>
          <w:tcPr>
            <w:tcW w:w="572" w:type="dxa"/>
            <w:vAlign w:val="center"/>
          </w:tcPr>
          <w:p w14:paraId="7B7A8F89">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根</w:t>
            </w:r>
          </w:p>
        </w:tc>
        <w:tc>
          <w:tcPr>
            <w:tcW w:w="1628" w:type="dxa"/>
            <w:gridSpan w:val="2"/>
            <w:vAlign w:val="center"/>
          </w:tcPr>
          <w:p w14:paraId="2B8D7AD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615" w:type="dxa"/>
            <w:gridSpan w:val="2"/>
            <w:vAlign w:val="center"/>
          </w:tcPr>
          <w:p w14:paraId="106755E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871" w:type="dxa"/>
            <w:vAlign w:val="center"/>
          </w:tcPr>
          <w:p w14:paraId="2844362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993" w:type="dxa"/>
            <w:vAlign w:val="center"/>
          </w:tcPr>
          <w:p w14:paraId="755544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617269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bl>
    <w:p w14:paraId="455C5C66">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6AF2052C">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1D12A48F">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168FFB66">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55E14E8B">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78AF6A1D">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1B61CDE6">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9D5E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FF10313">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998D70E">
            <w:pPr>
              <w:adjustRightInd w:val="0"/>
              <w:snapToGrid w:val="0"/>
              <w:jc w:val="center"/>
              <w:rPr>
                <w:rFonts w:asciiTheme="majorEastAsia" w:hAnsiTheme="majorEastAsia" w:eastAsiaTheme="majorEastAsia"/>
                <w:b/>
                <w:sz w:val="24"/>
                <w:szCs w:val="21"/>
              </w:rPr>
            </w:pPr>
          </w:p>
        </w:tc>
      </w:tr>
      <w:tr w14:paraId="5CAD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1830FB0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3ACA45F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377C3A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323D0BE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611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2377F61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5C04D5A3">
            <w:pPr>
              <w:adjustRightInd w:val="0"/>
              <w:snapToGrid w:val="0"/>
              <w:rPr>
                <w:rFonts w:asciiTheme="majorEastAsia" w:hAnsiTheme="majorEastAsia" w:eastAsiaTheme="majorEastAsia"/>
                <w:b/>
                <w:sz w:val="24"/>
                <w:szCs w:val="21"/>
              </w:rPr>
            </w:pPr>
          </w:p>
        </w:tc>
        <w:tc>
          <w:tcPr>
            <w:tcW w:w="7564" w:type="dxa"/>
            <w:gridSpan w:val="2"/>
          </w:tcPr>
          <w:p w14:paraId="473EB54D">
            <w:pPr>
              <w:spacing w:line="276" w:lineRule="auto"/>
              <w:rPr>
                <w:rFonts w:hint="eastAsia" w:eastAsia="宋体" w:asciiTheme="majorEastAsia" w:hAnsiTheme="majorEastAsia"/>
                <w:b/>
                <w:sz w:val="24"/>
                <w:szCs w:val="21"/>
                <w:highlight w:val="none"/>
                <w:lang w:eastAsia="zh-CN"/>
              </w:rPr>
            </w:pP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b w:val="0"/>
                <w:bCs w:val="0"/>
                <w:color w:val="auto"/>
                <w:kern w:val="0"/>
                <w:sz w:val="24"/>
                <w:szCs w:val="24"/>
                <w:highlight w:val="none"/>
                <w:lang w:bidi="ar"/>
              </w:rPr>
              <w:t>≥12寸全触摸</w:t>
            </w:r>
            <w:r>
              <w:rPr>
                <w:rFonts w:hint="eastAsia" w:ascii="宋体" w:hAnsi="宋体" w:cs="宋体"/>
                <w:b w:val="0"/>
                <w:bCs w:val="0"/>
                <w:color w:val="auto"/>
                <w:kern w:val="0"/>
                <w:sz w:val="24"/>
                <w:szCs w:val="24"/>
                <w:highlight w:val="none"/>
                <w:lang w:val="en-US" w:eastAsia="zh-CN" w:bidi="ar"/>
              </w:rPr>
              <w:t>显示屏</w:t>
            </w:r>
            <w:r>
              <w:rPr>
                <w:rFonts w:hint="eastAsia" w:ascii="宋体" w:hAnsi="宋体" w:eastAsia="宋体" w:cs="宋体"/>
                <w:b w:val="0"/>
                <w:bCs w:val="0"/>
                <w:color w:val="auto"/>
                <w:kern w:val="0"/>
                <w:sz w:val="24"/>
                <w:szCs w:val="24"/>
                <w:highlight w:val="none"/>
                <w:lang w:bidi="ar"/>
              </w:rPr>
              <w:t>（提供全触摸显示屏尺寸的实测图片证明），全触摸图形操作界面,独立CPU设计</w:t>
            </w:r>
            <w:r>
              <w:rPr>
                <w:rFonts w:hint="eastAsia" w:ascii="宋体" w:hAnsi="宋体" w:eastAsia="宋体" w:cs="宋体"/>
                <w:b w:val="0"/>
                <w:bCs w:val="0"/>
                <w:color w:val="auto"/>
                <w:kern w:val="0"/>
                <w:sz w:val="24"/>
                <w:szCs w:val="24"/>
                <w:highlight w:val="none"/>
                <w:lang w:val="en-US" w:eastAsia="zh-CN" w:bidi="ar"/>
              </w:rPr>
              <w:t>。</w:t>
            </w:r>
          </w:p>
        </w:tc>
        <w:tc>
          <w:tcPr>
            <w:tcW w:w="817" w:type="dxa"/>
          </w:tcPr>
          <w:p w14:paraId="1B7FD2DB">
            <w:pPr>
              <w:adjustRightInd w:val="0"/>
              <w:snapToGrid w:val="0"/>
              <w:rPr>
                <w:rFonts w:asciiTheme="majorEastAsia" w:hAnsiTheme="majorEastAsia" w:eastAsiaTheme="majorEastAsia"/>
                <w:b/>
                <w:sz w:val="24"/>
                <w:szCs w:val="21"/>
              </w:rPr>
            </w:pPr>
            <w:r>
              <w:rPr>
                <w:rFonts w:hint="eastAsia" w:ascii="宋体" w:hAnsi="宋体" w:eastAsia="宋体" w:cs="宋体"/>
                <w:b w:val="0"/>
                <w:bCs w:val="0"/>
                <w:color w:val="auto"/>
                <w:kern w:val="0"/>
                <w:sz w:val="24"/>
                <w:szCs w:val="24"/>
                <w:lang w:bidi="ar"/>
              </w:rPr>
              <w:t>▲</w:t>
            </w:r>
          </w:p>
        </w:tc>
      </w:tr>
      <w:tr w14:paraId="0E25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4EB7EE7">
            <w:pPr>
              <w:adjustRightInd w:val="0"/>
              <w:snapToGrid w:val="0"/>
              <w:rPr>
                <w:rFonts w:asciiTheme="majorEastAsia" w:hAnsiTheme="majorEastAsia" w:eastAsiaTheme="majorEastAsia"/>
                <w:b/>
                <w:sz w:val="24"/>
                <w:szCs w:val="21"/>
              </w:rPr>
            </w:pPr>
          </w:p>
        </w:tc>
        <w:tc>
          <w:tcPr>
            <w:tcW w:w="935" w:type="dxa"/>
            <w:vMerge w:val="continue"/>
          </w:tcPr>
          <w:p w14:paraId="1443F883">
            <w:pPr>
              <w:adjustRightInd w:val="0"/>
              <w:snapToGrid w:val="0"/>
              <w:rPr>
                <w:rFonts w:asciiTheme="majorEastAsia" w:hAnsiTheme="majorEastAsia" w:eastAsiaTheme="majorEastAsia"/>
                <w:b/>
                <w:sz w:val="24"/>
                <w:szCs w:val="21"/>
              </w:rPr>
            </w:pPr>
          </w:p>
        </w:tc>
        <w:tc>
          <w:tcPr>
            <w:tcW w:w="7564" w:type="dxa"/>
            <w:gridSpan w:val="2"/>
            <w:vAlign w:val="center"/>
          </w:tcPr>
          <w:p w14:paraId="3BD2D7C9">
            <w:pPr>
              <w:widowControl/>
              <w:textAlignment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b w:val="0"/>
                <w:bCs w:val="0"/>
                <w:color w:val="auto"/>
                <w:kern w:val="0"/>
                <w:sz w:val="24"/>
                <w:szCs w:val="24"/>
                <w:highlight w:val="none"/>
                <w:lang w:bidi="ar"/>
              </w:rPr>
              <w:t>脑电双频指数：范围0- 100。</w:t>
            </w:r>
          </w:p>
        </w:tc>
        <w:tc>
          <w:tcPr>
            <w:tcW w:w="817" w:type="dxa"/>
          </w:tcPr>
          <w:p w14:paraId="4A38E3F7">
            <w:pPr>
              <w:adjustRightInd w:val="0"/>
              <w:snapToGrid w:val="0"/>
              <w:rPr>
                <w:rFonts w:asciiTheme="majorEastAsia" w:hAnsiTheme="majorEastAsia" w:eastAsiaTheme="majorEastAsia"/>
                <w:b/>
                <w:sz w:val="24"/>
                <w:szCs w:val="21"/>
              </w:rPr>
            </w:pPr>
          </w:p>
        </w:tc>
      </w:tr>
      <w:tr w14:paraId="31E8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885317">
            <w:pPr>
              <w:adjustRightInd w:val="0"/>
              <w:snapToGrid w:val="0"/>
              <w:rPr>
                <w:rFonts w:asciiTheme="majorEastAsia" w:hAnsiTheme="majorEastAsia" w:eastAsiaTheme="majorEastAsia"/>
                <w:b/>
                <w:sz w:val="24"/>
                <w:szCs w:val="21"/>
              </w:rPr>
            </w:pPr>
          </w:p>
        </w:tc>
        <w:tc>
          <w:tcPr>
            <w:tcW w:w="935" w:type="dxa"/>
            <w:vMerge w:val="continue"/>
          </w:tcPr>
          <w:p w14:paraId="168AB70F">
            <w:pPr>
              <w:adjustRightInd w:val="0"/>
              <w:snapToGrid w:val="0"/>
              <w:rPr>
                <w:rFonts w:asciiTheme="majorEastAsia" w:hAnsiTheme="majorEastAsia" w:eastAsiaTheme="majorEastAsia"/>
                <w:b/>
                <w:sz w:val="24"/>
                <w:szCs w:val="21"/>
              </w:rPr>
            </w:pPr>
          </w:p>
        </w:tc>
        <w:tc>
          <w:tcPr>
            <w:tcW w:w="7564" w:type="dxa"/>
            <w:gridSpan w:val="2"/>
            <w:vAlign w:val="center"/>
          </w:tcPr>
          <w:p w14:paraId="6943B018">
            <w:pPr>
              <w:widowControl/>
              <w:jc w:val="left"/>
              <w:textAlignment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b w:val="0"/>
                <w:bCs w:val="0"/>
                <w:color w:val="auto"/>
                <w:kern w:val="0"/>
                <w:sz w:val="24"/>
                <w:szCs w:val="24"/>
                <w:highlight w:val="none"/>
                <w:lang w:bidi="ar"/>
              </w:rPr>
              <w:t>信号指数：</w:t>
            </w:r>
            <w:bookmarkStart w:id="0" w:name="OLE_LINK7"/>
            <w:r>
              <w:rPr>
                <w:rFonts w:hint="eastAsia" w:ascii="宋体" w:hAnsi="宋体" w:eastAsia="宋体" w:cs="宋体"/>
                <w:b w:val="0"/>
                <w:bCs w:val="0"/>
                <w:color w:val="auto"/>
                <w:kern w:val="0"/>
                <w:sz w:val="24"/>
                <w:szCs w:val="24"/>
                <w:highlight w:val="none"/>
                <w:lang w:bidi="ar"/>
              </w:rPr>
              <w:t>≥</w:t>
            </w:r>
            <w:bookmarkEnd w:id="0"/>
            <w:bookmarkStart w:id="1" w:name="OLE_LINK6"/>
            <w:r>
              <w:rPr>
                <w:rFonts w:hint="eastAsia" w:ascii="宋体" w:hAnsi="宋体" w:eastAsia="宋体" w:cs="宋体"/>
                <w:b w:val="0"/>
                <w:bCs w:val="0"/>
                <w:color w:val="auto"/>
                <w:kern w:val="0"/>
                <w:sz w:val="24"/>
                <w:szCs w:val="24"/>
                <w:highlight w:val="none"/>
                <w:lang w:bidi="ar"/>
              </w:rPr>
              <w:t>5级图标强度显示</w:t>
            </w:r>
            <w:bookmarkEnd w:id="1"/>
            <w:r>
              <w:rPr>
                <w:rFonts w:hint="eastAsia" w:ascii="宋体" w:hAnsi="宋体" w:eastAsia="宋体" w:cs="宋体"/>
                <w:b w:val="0"/>
                <w:bCs w:val="0"/>
                <w:color w:val="auto"/>
                <w:kern w:val="0"/>
                <w:sz w:val="24"/>
                <w:szCs w:val="24"/>
                <w:highlight w:val="none"/>
                <w:lang w:bidi="ar"/>
              </w:rPr>
              <w:t>。（投标时提供以下证明材料之一：①提供官网技术资料截图或公开发行的</w:t>
            </w:r>
            <w:r>
              <w:rPr>
                <w:rFonts w:hint="eastAsia" w:ascii="宋体" w:hAnsi="宋体" w:cs="宋体"/>
                <w:b w:val="0"/>
                <w:bCs w:val="0"/>
                <w:color w:val="auto"/>
                <w:kern w:val="0"/>
                <w:sz w:val="24"/>
                <w:szCs w:val="24"/>
                <w:highlight w:val="none"/>
                <w:lang w:val="en-US" w:eastAsia="zh-CN" w:bidi="ar"/>
              </w:rPr>
              <w:t>产品</w:t>
            </w:r>
            <w:r>
              <w:rPr>
                <w:rFonts w:hint="eastAsia" w:ascii="宋体" w:hAnsi="宋体" w:eastAsia="宋体" w:cs="宋体"/>
                <w:b w:val="0"/>
                <w:bCs w:val="0"/>
                <w:color w:val="auto"/>
                <w:kern w:val="0"/>
                <w:sz w:val="24"/>
                <w:szCs w:val="24"/>
                <w:highlight w:val="none"/>
                <w:lang w:bidi="ar"/>
              </w:rPr>
              <w:t>彩页或产品说明书；②提供由第三方检测机构出具的检测报告扫描件，要求内容能体现满足上述参数要求）</w:t>
            </w:r>
          </w:p>
        </w:tc>
        <w:tc>
          <w:tcPr>
            <w:tcW w:w="817" w:type="dxa"/>
          </w:tcPr>
          <w:p w14:paraId="76FA3FAF">
            <w:pPr>
              <w:adjustRightInd w:val="0"/>
              <w:snapToGrid w:val="0"/>
              <w:rPr>
                <w:rFonts w:asciiTheme="majorEastAsia" w:hAnsiTheme="majorEastAsia" w:eastAsiaTheme="majorEastAsia"/>
                <w:b/>
                <w:sz w:val="24"/>
                <w:szCs w:val="21"/>
              </w:rPr>
            </w:pPr>
          </w:p>
        </w:tc>
      </w:tr>
      <w:tr w14:paraId="1C4D1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03687AA">
            <w:pPr>
              <w:adjustRightInd w:val="0"/>
              <w:snapToGrid w:val="0"/>
              <w:rPr>
                <w:rFonts w:asciiTheme="majorEastAsia" w:hAnsiTheme="majorEastAsia" w:eastAsiaTheme="majorEastAsia"/>
                <w:b/>
                <w:sz w:val="24"/>
                <w:szCs w:val="21"/>
              </w:rPr>
            </w:pPr>
          </w:p>
        </w:tc>
        <w:tc>
          <w:tcPr>
            <w:tcW w:w="935" w:type="dxa"/>
            <w:vMerge w:val="continue"/>
          </w:tcPr>
          <w:p w14:paraId="739FF58D">
            <w:pPr>
              <w:adjustRightInd w:val="0"/>
              <w:snapToGrid w:val="0"/>
              <w:rPr>
                <w:rFonts w:asciiTheme="majorEastAsia" w:hAnsiTheme="majorEastAsia" w:eastAsiaTheme="majorEastAsia"/>
                <w:b/>
                <w:sz w:val="24"/>
                <w:szCs w:val="21"/>
              </w:rPr>
            </w:pPr>
          </w:p>
        </w:tc>
        <w:tc>
          <w:tcPr>
            <w:tcW w:w="7564" w:type="dxa"/>
            <w:gridSpan w:val="2"/>
            <w:vAlign w:val="center"/>
          </w:tcPr>
          <w:p w14:paraId="6BAA3F56">
            <w:pPr>
              <w:widowControl/>
              <w:jc w:val="left"/>
              <w:textAlignment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b w:val="0"/>
                <w:bCs w:val="0"/>
                <w:color w:val="auto"/>
                <w:kern w:val="0"/>
                <w:sz w:val="24"/>
                <w:szCs w:val="24"/>
                <w:highlight w:val="none"/>
                <w:lang w:val="en-US" w:eastAsia="zh-CN" w:bidi="ar"/>
              </w:rPr>
              <w:t>4.</w:t>
            </w:r>
            <w:r>
              <w:rPr>
                <w:rFonts w:hint="eastAsia" w:ascii="宋体" w:hAnsi="宋体" w:eastAsia="宋体" w:cs="宋体"/>
                <w:b w:val="0"/>
                <w:bCs w:val="0"/>
                <w:color w:val="auto"/>
                <w:kern w:val="0"/>
                <w:sz w:val="24"/>
                <w:szCs w:val="24"/>
                <w:highlight w:val="none"/>
                <w:lang w:bidi="ar"/>
              </w:rPr>
              <w:t>面部肌电指数：≥</w:t>
            </w:r>
            <w:bookmarkStart w:id="2" w:name="OLE_LINK5"/>
            <w:r>
              <w:rPr>
                <w:rFonts w:hint="eastAsia" w:ascii="宋体" w:hAnsi="宋体" w:eastAsia="宋体" w:cs="宋体"/>
                <w:b w:val="0"/>
                <w:bCs w:val="0"/>
                <w:color w:val="auto"/>
                <w:kern w:val="0"/>
                <w:sz w:val="24"/>
                <w:szCs w:val="24"/>
                <w:highlight w:val="none"/>
                <w:lang w:bidi="ar"/>
              </w:rPr>
              <w:t>1</w:t>
            </w:r>
            <w:r>
              <w:rPr>
                <w:rFonts w:hint="eastAsia" w:ascii="宋体" w:hAnsi="宋体" w:eastAsia="宋体" w:cs="宋体"/>
                <w:b w:val="0"/>
                <w:bCs w:val="0"/>
                <w:color w:val="auto"/>
                <w:kern w:val="0"/>
                <w:sz w:val="24"/>
                <w:szCs w:val="24"/>
                <w:highlight w:val="none"/>
                <w:lang w:val="en-US" w:eastAsia="zh-CN" w:bidi="ar"/>
              </w:rPr>
              <w:t>6</w:t>
            </w:r>
            <w:r>
              <w:rPr>
                <w:rFonts w:hint="eastAsia" w:ascii="宋体" w:hAnsi="宋体" w:eastAsia="宋体" w:cs="宋体"/>
                <w:b w:val="0"/>
                <w:bCs w:val="0"/>
                <w:color w:val="auto"/>
                <w:kern w:val="0"/>
                <w:sz w:val="24"/>
                <w:szCs w:val="24"/>
                <w:highlight w:val="none"/>
                <w:lang w:bidi="ar"/>
              </w:rPr>
              <w:t>级图标强度显示</w:t>
            </w:r>
            <w:bookmarkEnd w:id="2"/>
            <w:r>
              <w:rPr>
                <w:rFonts w:hint="eastAsia" w:ascii="宋体" w:hAnsi="宋体" w:eastAsia="宋体" w:cs="宋体"/>
                <w:b w:val="0"/>
                <w:bCs w:val="0"/>
                <w:color w:val="auto"/>
                <w:kern w:val="0"/>
                <w:sz w:val="24"/>
                <w:szCs w:val="24"/>
                <w:highlight w:val="none"/>
                <w:lang w:bidi="ar"/>
              </w:rPr>
              <w:t>。</w:t>
            </w:r>
            <w:bookmarkStart w:id="3" w:name="OLE_LINK3"/>
            <w:r>
              <w:rPr>
                <w:rFonts w:hint="eastAsia" w:ascii="宋体" w:hAnsi="宋体" w:eastAsia="宋体" w:cs="宋体"/>
                <w:b w:val="0"/>
                <w:bCs w:val="0"/>
                <w:color w:val="auto"/>
                <w:kern w:val="0"/>
                <w:sz w:val="24"/>
                <w:szCs w:val="24"/>
                <w:highlight w:val="none"/>
                <w:lang w:bidi="ar"/>
              </w:rPr>
              <w:t>（投标时提供以下证明材料之一：①提供官网技术资料截图或公开发行的</w:t>
            </w:r>
            <w:r>
              <w:rPr>
                <w:rFonts w:hint="eastAsia" w:ascii="宋体" w:hAnsi="宋体" w:cs="宋体"/>
                <w:b w:val="0"/>
                <w:bCs w:val="0"/>
                <w:color w:val="auto"/>
                <w:kern w:val="0"/>
                <w:sz w:val="24"/>
                <w:szCs w:val="24"/>
                <w:highlight w:val="none"/>
                <w:lang w:val="en-US" w:eastAsia="zh-CN" w:bidi="ar"/>
              </w:rPr>
              <w:t>产品</w:t>
            </w:r>
            <w:r>
              <w:rPr>
                <w:rFonts w:hint="eastAsia" w:ascii="宋体" w:hAnsi="宋体" w:eastAsia="宋体" w:cs="宋体"/>
                <w:b w:val="0"/>
                <w:bCs w:val="0"/>
                <w:color w:val="auto"/>
                <w:kern w:val="0"/>
                <w:sz w:val="24"/>
                <w:szCs w:val="24"/>
                <w:highlight w:val="none"/>
                <w:lang w:bidi="ar"/>
              </w:rPr>
              <w:t>彩页或产品说明书；②提供由第三方检测机构出具的检测报告扫描件，要求内容能体现满足上述参数要求）</w:t>
            </w:r>
            <w:bookmarkEnd w:id="3"/>
          </w:p>
        </w:tc>
        <w:tc>
          <w:tcPr>
            <w:tcW w:w="817" w:type="dxa"/>
          </w:tcPr>
          <w:p w14:paraId="521052D9">
            <w:pPr>
              <w:adjustRightInd w:val="0"/>
              <w:snapToGrid w:val="0"/>
              <w:rPr>
                <w:rFonts w:asciiTheme="majorEastAsia" w:hAnsiTheme="majorEastAsia" w:eastAsiaTheme="majorEastAsia"/>
                <w:b/>
                <w:sz w:val="24"/>
                <w:szCs w:val="21"/>
              </w:rPr>
            </w:pPr>
            <w:r>
              <w:rPr>
                <w:rFonts w:hint="eastAsia" w:ascii="宋体" w:hAnsi="宋体" w:eastAsia="宋体" w:cs="宋体"/>
                <w:b w:val="0"/>
                <w:bCs w:val="0"/>
                <w:color w:val="auto"/>
                <w:kern w:val="0"/>
                <w:sz w:val="24"/>
                <w:szCs w:val="24"/>
                <w:lang w:bidi="ar"/>
              </w:rPr>
              <w:t>★</w:t>
            </w:r>
          </w:p>
        </w:tc>
      </w:tr>
      <w:tr w14:paraId="5112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E1823A1">
            <w:pPr>
              <w:adjustRightInd w:val="0"/>
              <w:snapToGrid w:val="0"/>
              <w:rPr>
                <w:rFonts w:asciiTheme="majorEastAsia" w:hAnsiTheme="majorEastAsia" w:eastAsiaTheme="majorEastAsia"/>
                <w:b/>
                <w:sz w:val="24"/>
                <w:szCs w:val="21"/>
              </w:rPr>
            </w:pPr>
          </w:p>
        </w:tc>
        <w:tc>
          <w:tcPr>
            <w:tcW w:w="935" w:type="dxa"/>
            <w:vMerge w:val="continue"/>
          </w:tcPr>
          <w:p w14:paraId="5CC9C2BF">
            <w:pPr>
              <w:adjustRightInd w:val="0"/>
              <w:snapToGrid w:val="0"/>
              <w:rPr>
                <w:rFonts w:asciiTheme="majorEastAsia" w:hAnsiTheme="majorEastAsia" w:eastAsiaTheme="majorEastAsia"/>
                <w:b/>
                <w:sz w:val="24"/>
                <w:szCs w:val="21"/>
              </w:rPr>
            </w:pPr>
          </w:p>
        </w:tc>
        <w:tc>
          <w:tcPr>
            <w:tcW w:w="7564" w:type="dxa"/>
            <w:gridSpan w:val="2"/>
            <w:vAlign w:val="center"/>
          </w:tcPr>
          <w:p w14:paraId="5AC70533">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5.</w:t>
            </w:r>
            <w:r>
              <w:rPr>
                <w:rFonts w:hint="eastAsia" w:ascii="宋体" w:hAnsi="宋体" w:eastAsia="宋体" w:cs="宋体"/>
                <w:b w:val="0"/>
                <w:bCs w:val="0"/>
                <w:color w:val="auto"/>
                <w:kern w:val="0"/>
                <w:sz w:val="24"/>
                <w:szCs w:val="24"/>
                <w:highlight w:val="none"/>
                <w:lang w:bidi="ar"/>
              </w:rPr>
              <w:t>爆发抑制比：范围0～100。</w:t>
            </w:r>
          </w:p>
        </w:tc>
        <w:tc>
          <w:tcPr>
            <w:tcW w:w="817" w:type="dxa"/>
          </w:tcPr>
          <w:p w14:paraId="16CA0969">
            <w:pPr>
              <w:adjustRightInd w:val="0"/>
              <w:snapToGrid w:val="0"/>
              <w:rPr>
                <w:rFonts w:asciiTheme="majorEastAsia" w:hAnsiTheme="majorEastAsia" w:eastAsiaTheme="majorEastAsia"/>
                <w:b/>
                <w:sz w:val="24"/>
                <w:szCs w:val="21"/>
              </w:rPr>
            </w:pPr>
          </w:p>
        </w:tc>
      </w:tr>
      <w:tr w14:paraId="6F84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2B4D2E8">
            <w:pPr>
              <w:adjustRightInd w:val="0"/>
              <w:snapToGrid w:val="0"/>
              <w:rPr>
                <w:rFonts w:asciiTheme="majorEastAsia" w:hAnsiTheme="majorEastAsia" w:eastAsiaTheme="majorEastAsia"/>
                <w:b/>
                <w:sz w:val="24"/>
                <w:szCs w:val="21"/>
              </w:rPr>
            </w:pPr>
          </w:p>
        </w:tc>
        <w:tc>
          <w:tcPr>
            <w:tcW w:w="935" w:type="dxa"/>
            <w:vMerge w:val="continue"/>
          </w:tcPr>
          <w:p w14:paraId="56B4283C">
            <w:pPr>
              <w:adjustRightInd w:val="0"/>
              <w:snapToGrid w:val="0"/>
              <w:rPr>
                <w:rFonts w:asciiTheme="majorEastAsia" w:hAnsiTheme="majorEastAsia" w:eastAsiaTheme="majorEastAsia"/>
                <w:b/>
                <w:sz w:val="24"/>
                <w:szCs w:val="21"/>
              </w:rPr>
            </w:pPr>
          </w:p>
        </w:tc>
        <w:tc>
          <w:tcPr>
            <w:tcW w:w="7564" w:type="dxa"/>
            <w:gridSpan w:val="2"/>
            <w:vAlign w:val="center"/>
          </w:tcPr>
          <w:p w14:paraId="22C571D1">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6.</w:t>
            </w:r>
            <w:r>
              <w:rPr>
                <w:rFonts w:hint="eastAsia" w:ascii="宋体" w:hAnsi="宋体" w:cs="宋体"/>
                <w:b w:val="0"/>
                <w:bCs w:val="0"/>
                <w:color w:val="auto"/>
                <w:kern w:val="0"/>
                <w:sz w:val="24"/>
                <w:szCs w:val="24"/>
                <w:highlight w:val="none"/>
                <w:lang w:val="en-US" w:eastAsia="zh-CN" w:bidi="ar"/>
              </w:rPr>
              <w:t>可升级</w:t>
            </w:r>
            <w:r>
              <w:rPr>
                <w:rFonts w:hint="eastAsia" w:ascii="宋体" w:hAnsi="宋体" w:eastAsia="宋体" w:cs="宋体"/>
                <w:b w:val="0"/>
                <w:bCs w:val="0"/>
                <w:color w:val="auto"/>
                <w:kern w:val="0"/>
                <w:sz w:val="24"/>
                <w:szCs w:val="24"/>
                <w:highlight w:val="none"/>
                <w:lang w:val="en-US" w:eastAsia="zh-CN" w:bidi="ar"/>
              </w:rPr>
              <w:t>伤害敏感指数，能实时反应患者在全麻状态下的镇痛程度，范围0-100。</w:t>
            </w:r>
            <w:r>
              <w:rPr>
                <w:rFonts w:hint="eastAsia" w:ascii="宋体" w:hAnsi="宋体" w:eastAsia="宋体" w:cs="宋体"/>
                <w:b w:val="0"/>
                <w:bCs w:val="0"/>
                <w:color w:val="auto"/>
                <w:kern w:val="0"/>
                <w:sz w:val="24"/>
                <w:szCs w:val="24"/>
                <w:highlight w:val="none"/>
                <w:lang w:bidi="ar"/>
              </w:rPr>
              <w:t>（投标时提供以下证明材料之一：①提供官网技术资料截图或公开发行的</w:t>
            </w:r>
            <w:r>
              <w:rPr>
                <w:rFonts w:hint="eastAsia" w:ascii="宋体" w:hAnsi="宋体" w:cs="宋体"/>
                <w:b w:val="0"/>
                <w:bCs w:val="0"/>
                <w:color w:val="auto"/>
                <w:kern w:val="0"/>
                <w:sz w:val="24"/>
                <w:szCs w:val="24"/>
                <w:highlight w:val="none"/>
                <w:lang w:val="en-US" w:eastAsia="zh-CN" w:bidi="ar"/>
              </w:rPr>
              <w:t>产品</w:t>
            </w:r>
            <w:r>
              <w:rPr>
                <w:rFonts w:hint="eastAsia" w:ascii="宋体" w:hAnsi="宋体" w:eastAsia="宋体" w:cs="宋体"/>
                <w:b w:val="0"/>
                <w:bCs w:val="0"/>
                <w:color w:val="auto"/>
                <w:kern w:val="0"/>
                <w:sz w:val="24"/>
                <w:szCs w:val="24"/>
                <w:highlight w:val="none"/>
                <w:lang w:bidi="ar"/>
              </w:rPr>
              <w:t>彩页或产品说明书；②提供由第三方检测机构出具的检测报告扫描件，要求内容能体现满足上述参数要求）</w:t>
            </w:r>
          </w:p>
        </w:tc>
        <w:tc>
          <w:tcPr>
            <w:tcW w:w="817" w:type="dxa"/>
          </w:tcPr>
          <w:p w14:paraId="4D373A31">
            <w:pPr>
              <w:adjustRightInd w:val="0"/>
              <w:snapToGrid w:val="0"/>
              <w:rPr>
                <w:rFonts w:asciiTheme="majorEastAsia" w:hAnsiTheme="majorEastAsia" w:eastAsiaTheme="majorEastAsia"/>
                <w:b/>
                <w:sz w:val="24"/>
                <w:szCs w:val="21"/>
              </w:rPr>
            </w:pPr>
            <w:r>
              <w:rPr>
                <w:rFonts w:hint="eastAsia" w:ascii="宋体" w:hAnsi="宋体" w:eastAsia="宋体" w:cs="宋体"/>
                <w:b w:val="0"/>
                <w:bCs w:val="0"/>
                <w:color w:val="auto"/>
                <w:kern w:val="0"/>
                <w:sz w:val="24"/>
                <w:szCs w:val="24"/>
                <w:lang w:bidi="ar"/>
              </w:rPr>
              <w:t>▲</w:t>
            </w:r>
          </w:p>
        </w:tc>
      </w:tr>
      <w:tr w14:paraId="67D7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57A0DF">
            <w:pPr>
              <w:adjustRightInd w:val="0"/>
              <w:snapToGrid w:val="0"/>
              <w:rPr>
                <w:rFonts w:asciiTheme="majorEastAsia" w:hAnsiTheme="majorEastAsia" w:eastAsiaTheme="majorEastAsia"/>
                <w:b/>
                <w:sz w:val="24"/>
                <w:szCs w:val="21"/>
              </w:rPr>
            </w:pPr>
          </w:p>
        </w:tc>
        <w:tc>
          <w:tcPr>
            <w:tcW w:w="935" w:type="dxa"/>
            <w:vMerge w:val="continue"/>
          </w:tcPr>
          <w:p w14:paraId="3E5DCFCC">
            <w:pPr>
              <w:adjustRightInd w:val="0"/>
              <w:snapToGrid w:val="0"/>
              <w:rPr>
                <w:rFonts w:asciiTheme="majorEastAsia" w:hAnsiTheme="majorEastAsia" w:eastAsiaTheme="majorEastAsia"/>
                <w:b/>
                <w:sz w:val="24"/>
                <w:szCs w:val="21"/>
              </w:rPr>
            </w:pPr>
          </w:p>
        </w:tc>
        <w:tc>
          <w:tcPr>
            <w:tcW w:w="7564" w:type="dxa"/>
            <w:gridSpan w:val="2"/>
            <w:vAlign w:val="center"/>
          </w:tcPr>
          <w:p w14:paraId="797871DB">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7.</w:t>
            </w:r>
            <w:r>
              <w:rPr>
                <w:rFonts w:hint="eastAsia" w:ascii="宋体" w:hAnsi="宋体" w:cs="宋体"/>
                <w:b w:val="0"/>
                <w:bCs w:val="0"/>
                <w:color w:val="auto"/>
                <w:kern w:val="0"/>
                <w:sz w:val="24"/>
                <w:szCs w:val="24"/>
                <w:highlight w:val="none"/>
                <w:lang w:val="en-US" w:eastAsia="zh-CN" w:bidi="ar"/>
              </w:rPr>
              <w:t>具有</w:t>
            </w:r>
            <w:r>
              <w:rPr>
                <w:rFonts w:hint="eastAsia" w:ascii="宋体" w:hAnsi="宋体" w:eastAsia="宋体" w:cs="宋体"/>
                <w:b w:val="0"/>
                <w:bCs w:val="0"/>
                <w:color w:val="auto"/>
                <w:kern w:val="0"/>
                <w:sz w:val="24"/>
                <w:szCs w:val="24"/>
                <w:highlight w:val="none"/>
                <w:lang w:bidi="ar"/>
              </w:rPr>
              <w:t>同屏脑电波显示功能：支持脑电图同屏显示实时原始脑电波形及各麻醉深度参数波形趋势描记</w:t>
            </w:r>
            <w:r>
              <w:rPr>
                <w:rFonts w:hint="eastAsia" w:ascii="宋体" w:hAnsi="宋体" w:eastAsia="宋体" w:cs="宋体"/>
                <w:b w:val="0"/>
                <w:bCs w:val="0"/>
                <w:color w:val="auto"/>
                <w:kern w:val="0"/>
                <w:sz w:val="24"/>
                <w:szCs w:val="24"/>
                <w:highlight w:val="none"/>
                <w:lang w:eastAsia="zh-CN" w:bidi="ar"/>
              </w:rPr>
              <w:t>。</w:t>
            </w:r>
          </w:p>
        </w:tc>
        <w:tc>
          <w:tcPr>
            <w:tcW w:w="817" w:type="dxa"/>
          </w:tcPr>
          <w:p w14:paraId="123755D5">
            <w:pPr>
              <w:adjustRightInd w:val="0"/>
              <w:snapToGrid w:val="0"/>
              <w:rPr>
                <w:rFonts w:asciiTheme="majorEastAsia" w:hAnsiTheme="majorEastAsia" w:eastAsiaTheme="majorEastAsia"/>
                <w:b/>
                <w:sz w:val="24"/>
                <w:szCs w:val="21"/>
              </w:rPr>
            </w:pPr>
          </w:p>
        </w:tc>
      </w:tr>
      <w:tr w14:paraId="4515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04C9014">
            <w:pPr>
              <w:adjustRightInd w:val="0"/>
              <w:snapToGrid w:val="0"/>
              <w:rPr>
                <w:rFonts w:asciiTheme="majorEastAsia" w:hAnsiTheme="majorEastAsia" w:eastAsiaTheme="majorEastAsia"/>
                <w:b/>
                <w:sz w:val="24"/>
                <w:szCs w:val="21"/>
              </w:rPr>
            </w:pPr>
          </w:p>
        </w:tc>
        <w:tc>
          <w:tcPr>
            <w:tcW w:w="935" w:type="dxa"/>
            <w:vMerge w:val="continue"/>
          </w:tcPr>
          <w:p w14:paraId="11C8CDD8">
            <w:pPr>
              <w:adjustRightInd w:val="0"/>
              <w:snapToGrid w:val="0"/>
              <w:rPr>
                <w:rFonts w:asciiTheme="majorEastAsia" w:hAnsiTheme="majorEastAsia" w:eastAsiaTheme="majorEastAsia"/>
                <w:b/>
                <w:sz w:val="24"/>
                <w:szCs w:val="21"/>
              </w:rPr>
            </w:pPr>
          </w:p>
        </w:tc>
        <w:tc>
          <w:tcPr>
            <w:tcW w:w="7564" w:type="dxa"/>
            <w:gridSpan w:val="2"/>
          </w:tcPr>
          <w:p w14:paraId="3B969899">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8.</w:t>
            </w:r>
            <w:r>
              <w:rPr>
                <w:rFonts w:hint="eastAsia" w:ascii="宋体" w:hAnsi="宋体" w:cs="宋体"/>
                <w:b w:val="0"/>
                <w:bCs w:val="0"/>
                <w:color w:val="auto"/>
                <w:kern w:val="0"/>
                <w:sz w:val="24"/>
                <w:szCs w:val="24"/>
                <w:highlight w:val="none"/>
                <w:lang w:val="en-US" w:eastAsia="zh-CN" w:bidi="ar"/>
              </w:rPr>
              <w:t>具有</w:t>
            </w:r>
            <w:r>
              <w:rPr>
                <w:rFonts w:hint="eastAsia" w:ascii="宋体" w:hAnsi="宋体" w:eastAsia="宋体" w:cs="宋体"/>
                <w:b w:val="0"/>
                <w:bCs w:val="0"/>
                <w:color w:val="auto"/>
                <w:kern w:val="0"/>
                <w:sz w:val="24"/>
                <w:szCs w:val="24"/>
                <w:highlight w:val="none"/>
                <w:lang w:bidi="ar"/>
              </w:rPr>
              <w:t>外置数据处理器模块</w:t>
            </w:r>
            <w:r>
              <w:rPr>
                <w:rFonts w:hint="eastAsia" w:ascii="宋体" w:hAnsi="宋体" w:eastAsia="宋体" w:cs="宋体"/>
                <w:b w:val="0"/>
                <w:bCs w:val="0"/>
                <w:color w:val="auto"/>
                <w:kern w:val="0"/>
                <w:sz w:val="24"/>
                <w:szCs w:val="24"/>
                <w:highlight w:val="none"/>
                <w:lang w:eastAsia="zh-CN" w:bidi="ar"/>
              </w:rPr>
              <w:t>。</w:t>
            </w:r>
          </w:p>
        </w:tc>
        <w:tc>
          <w:tcPr>
            <w:tcW w:w="817" w:type="dxa"/>
          </w:tcPr>
          <w:p w14:paraId="20BA9ED5">
            <w:pPr>
              <w:adjustRightInd w:val="0"/>
              <w:snapToGrid w:val="0"/>
              <w:rPr>
                <w:rFonts w:asciiTheme="majorEastAsia" w:hAnsiTheme="majorEastAsia" w:eastAsiaTheme="majorEastAsia"/>
                <w:b/>
                <w:sz w:val="24"/>
                <w:szCs w:val="21"/>
              </w:rPr>
            </w:pPr>
          </w:p>
        </w:tc>
      </w:tr>
      <w:tr w14:paraId="3299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2858CF4">
            <w:pPr>
              <w:adjustRightInd w:val="0"/>
              <w:snapToGrid w:val="0"/>
              <w:rPr>
                <w:rFonts w:asciiTheme="majorEastAsia" w:hAnsiTheme="majorEastAsia" w:eastAsiaTheme="majorEastAsia"/>
                <w:b/>
                <w:sz w:val="24"/>
                <w:szCs w:val="21"/>
              </w:rPr>
            </w:pPr>
          </w:p>
        </w:tc>
        <w:tc>
          <w:tcPr>
            <w:tcW w:w="935" w:type="dxa"/>
            <w:vMerge w:val="continue"/>
          </w:tcPr>
          <w:p w14:paraId="7C55BFB9">
            <w:pPr>
              <w:adjustRightInd w:val="0"/>
              <w:snapToGrid w:val="0"/>
              <w:rPr>
                <w:rFonts w:asciiTheme="majorEastAsia" w:hAnsiTheme="majorEastAsia" w:eastAsiaTheme="majorEastAsia"/>
                <w:b/>
                <w:sz w:val="24"/>
                <w:szCs w:val="21"/>
              </w:rPr>
            </w:pPr>
          </w:p>
        </w:tc>
        <w:tc>
          <w:tcPr>
            <w:tcW w:w="7564" w:type="dxa"/>
            <w:gridSpan w:val="2"/>
          </w:tcPr>
          <w:p w14:paraId="54B9A0F3">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9.</w:t>
            </w:r>
            <w:r>
              <w:rPr>
                <w:rFonts w:hint="eastAsia" w:ascii="宋体" w:hAnsi="宋体" w:eastAsia="宋体" w:cs="宋体"/>
                <w:b w:val="0"/>
                <w:bCs w:val="0"/>
                <w:color w:val="auto"/>
                <w:kern w:val="0"/>
                <w:sz w:val="24"/>
                <w:szCs w:val="24"/>
                <w:highlight w:val="none"/>
                <w:lang w:bidi="ar"/>
              </w:rPr>
              <w:t>干扰过滤功能：</w:t>
            </w:r>
            <w:r>
              <w:rPr>
                <w:rFonts w:hint="eastAsia" w:ascii="宋体" w:hAnsi="宋体" w:cs="宋体"/>
                <w:b w:val="0"/>
                <w:bCs w:val="0"/>
                <w:color w:val="auto"/>
                <w:kern w:val="0"/>
                <w:sz w:val="24"/>
                <w:szCs w:val="24"/>
                <w:highlight w:val="none"/>
                <w:lang w:val="en-US" w:eastAsia="zh-CN" w:bidi="ar"/>
              </w:rPr>
              <w:t>至少具备一种滤波方式</w:t>
            </w:r>
            <w:r>
              <w:rPr>
                <w:rFonts w:hint="eastAsia" w:ascii="宋体" w:hAnsi="宋体" w:eastAsia="宋体" w:cs="宋体"/>
                <w:b w:val="0"/>
                <w:bCs w:val="0"/>
                <w:color w:val="auto"/>
                <w:kern w:val="0"/>
                <w:sz w:val="24"/>
                <w:szCs w:val="24"/>
                <w:highlight w:val="none"/>
                <w:lang w:bidi="ar"/>
              </w:rPr>
              <w:t>，有效肌电干扰等过滤。</w:t>
            </w:r>
          </w:p>
        </w:tc>
        <w:tc>
          <w:tcPr>
            <w:tcW w:w="817" w:type="dxa"/>
          </w:tcPr>
          <w:p w14:paraId="3946B304">
            <w:pPr>
              <w:adjustRightInd w:val="0"/>
              <w:snapToGrid w:val="0"/>
              <w:rPr>
                <w:rFonts w:asciiTheme="majorEastAsia" w:hAnsiTheme="majorEastAsia" w:eastAsiaTheme="majorEastAsia"/>
                <w:b/>
                <w:sz w:val="24"/>
                <w:szCs w:val="21"/>
              </w:rPr>
            </w:pPr>
          </w:p>
        </w:tc>
      </w:tr>
      <w:tr w14:paraId="4A2B7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F3D4631">
            <w:pPr>
              <w:adjustRightInd w:val="0"/>
              <w:snapToGrid w:val="0"/>
              <w:rPr>
                <w:rFonts w:asciiTheme="majorEastAsia" w:hAnsiTheme="majorEastAsia" w:eastAsiaTheme="majorEastAsia"/>
                <w:b/>
                <w:sz w:val="24"/>
                <w:szCs w:val="21"/>
              </w:rPr>
            </w:pPr>
          </w:p>
        </w:tc>
        <w:tc>
          <w:tcPr>
            <w:tcW w:w="935" w:type="dxa"/>
            <w:vMerge w:val="continue"/>
          </w:tcPr>
          <w:p w14:paraId="00AB527C">
            <w:pPr>
              <w:adjustRightInd w:val="0"/>
              <w:snapToGrid w:val="0"/>
              <w:rPr>
                <w:rFonts w:asciiTheme="majorEastAsia" w:hAnsiTheme="majorEastAsia" w:eastAsiaTheme="majorEastAsia"/>
                <w:b/>
                <w:sz w:val="24"/>
                <w:szCs w:val="21"/>
              </w:rPr>
            </w:pPr>
          </w:p>
        </w:tc>
        <w:tc>
          <w:tcPr>
            <w:tcW w:w="7564" w:type="dxa"/>
            <w:gridSpan w:val="2"/>
          </w:tcPr>
          <w:p w14:paraId="68D88152">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10.</w:t>
            </w:r>
            <w:r>
              <w:rPr>
                <w:rFonts w:hint="eastAsia" w:ascii="宋体" w:hAnsi="宋体" w:eastAsia="宋体" w:cs="宋体"/>
                <w:b w:val="0"/>
                <w:bCs w:val="0"/>
                <w:color w:val="auto"/>
                <w:kern w:val="0"/>
                <w:sz w:val="24"/>
                <w:szCs w:val="24"/>
                <w:highlight w:val="none"/>
                <w:lang w:bidi="ar"/>
              </w:rPr>
              <w:t>趋势图：在同一个坐标系里可</w:t>
            </w:r>
            <w:r>
              <w:rPr>
                <w:rFonts w:hint="eastAsia" w:ascii="宋体" w:hAnsi="宋体" w:eastAsia="宋体" w:cs="宋体"/>
                <w:b w:val="0"/>
                <w:bCs w:val="0"/>
                <w:color w:val="auto"/>
                <w:kern w:val="0"/>
                <w:sz w:val="24"/>
                <w:szCs w:val="24"/>
                <w:highlight w:val="none"/>
                <w:lang w:val="en-US" w:eastAsia="zh-CN" w:bidi="ar"/>
              </w:rPr>
              <w:t>至少一直</w:t>
            </w:r>
            <w:r>
              <w:rPr>
                <w:rFonts w:hint="eastAsia" w:ascii="宋体" w:hAnsi="宋体" w:eastAsia="宋体" w:cs="宋体"/>
                <w:b w:val="0"/>
                <w:bCs w:val="0"/>
                <w:color w:val="auto"/>
                <w:kern w:val="0"/>
                <w:sz w:val="24"/>
                <w:szCs w:val="24"/>
                <w:highlight w:val="none"/>
                <w:lang w:bidi="ar"/>
              </w:rPr>
              <w:t>显示镇静参数、爆发抑制比</w:t>
            </w:r>
            <w:r>
              <w:rPr>
                <w:rFonts w:hint="eastAsia" w:ascii="宋体" w:hAnsi="宋体" w:eastAsia="宋体" w:cs="宋体"/>
                <w:b w:val="0"/>
                <w:bCs w:val="0"/>
                <w:color w:val="auto"/>
                <w:kern w:val="0"/>
                <w:sz w:val="24"/>
                <w:szCs w:val="24"/>
                <w:highlight w:val="none"/>
                <w:lang w:val="en-US" w:eastAsia="zh-CN" w:bidi="ar"/>
              </w:rPr>
              <w:t>指数的趋势图，同时可选择性显示肌电图指数、信号指数的趋势图。</w:t>
            </w:r>
          </w:p>
        </w:tc>
        <w:tc>
          <w:tcPr>
            <w:tcW w:w="817" w:type="dxa"/>
          </w:tcPr>
          <w:p w14:paraId="76F8F0EC">
            <w:pPr>
              <w:adjustRightInd w:val="0"/>
              <w:snapToGrid w:val="0"/>
              <w:rPr>
                <w:rFonts w:asciiTheme="majorEastAsia" w:hAnsiTheme="majorEastAsia" w:eastAsiaTheme="majorEastAsia"/>
                <w:b/>
                <w:sz w:val="24"/>
                <w:szCs w:val="21"/>
              </w:rPr>
            </w:pPr>
          </w:p>
        </w:tc>
      </w:tr>
      <w:tr w14:paraId="6015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EBDD274">
            <w:pPr>
              <w:adjustRightInd w:val="0"/>
              <w:snapToGrid w:val="0"/>
              <w:rPr>
                <w:rFonts w:asciiTheme="majorEastAsia" w:hAnsiTheme="majorEastAsia" w:eastAsiaTheme="majorEastAsia"/>
                <w:b/>
                <w:sz w:val="24"/>
                <w:szCs w:val="21"/>
              </w:rPr>
            </w:pPr>
          </w:p>
        </w:tc>
        <w:tc>
          <w:tcPr>
            <w:tcW w:w="935" w:type="dxa"/>
            <w:vMerge w:val="continue"/>
          </w:tcPr>
          <w:p w14:paraId="1B0A99D2">
            <w:pPr>
              <w:adjustRightInd w:val="0"/>
              <w:snapToGrid w:val="0"/>
              <w:rPr>
                <w:rFonts w:asciiTheme="majorEastAsia" w:hAnsiTheme="majorEastAsia" w:eastAsiaTheme="majorEastAsia"/>
                <w:b/>
                <w:sz w:val="24"/>
                <w:szCs w:val="21"/>
              </w:rPr>
            </w:pPr>
          </w:p>
        </w:tc>
        <w:tc>
          <w:tcPr>
            <w:tcW w:w="7564" w:type="dxa"/>
            <w:gridSpan w:val="2"/>
          </w:tcPr>
          <w:p w14:paraId="74599AD5">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11.同屏</w:t>
            </w:r>
            <w:r>
              <w:rPr>
                <w:rFonts w:hint="eastAsia" w:ascii="宋体" w:hAnsi="宋体" w:eastAsia="宋体" w:cs="宋体"/>
                <w:b w:val="0"/>
                <w:bCs w:val="0"/>
                <w:color w:val="auto"/>
                <w:kern w:val="0"/>
                <w:sz w:val="24"/>
                <w:szCs w:val="24"/>
                <w:highlight w:val="none"/>
                <w:lang w:bidi="ar"/>
              </w:rPr>
              <w:t>显示整个麻醉过程中患者各项监测参数变化，显示全过程的麻醉深度数值和趋势图形，并持续更新</w:t>
            </w:r>
            <w:r>
              <w:rPr>
                <w:rFonts w:hint="eastAsia" w:ascii="宋体" w:hAnsi="宋体" w:eastAsia="宋体" w:cs="宋体"/>
                <w:b w:val="0"/>
                <w:bCs w:val="0"/>
                <w:color w:val="auto"/>
                <w:kern w:val="0"/>
                <w:sz w:val="24"/>
                <w:szCs w:val="24"/>
                <w:highlight w:val="none"/>
                <w:lang w:eastAsia="zh-CN" w:bidi="ar"/>
              </w:rPr>
              <w:t>。</w:t>
            </w:r>
            <w:r>
              <w:rPr>
                <w:rFonts w:hint="eastAsia" w:ascii="宋体" w:hAnsi="宋体" w:cs="宋体"/>
                <w:b w:val="0"/>
                <w:bCs w:val="0"/>
                <w:color w:val="auto"/>
                <w:kern w:val="0"/>
                <w:sz w:val="24"/>
                <w:szCs w:val="24"/>
                <w:highlight w:val="none"/>
                <w:lang w:val="en-US" w:eastAsia="zh-CN" w:bidi="ar"/>
              </w:rPr>
              <w:t>至少具备</w:t>
            </w:r>
            <w:r>
              <w:rPr>
                <w:rFonts w:hint="eastAsia" w:ascii="宋体" w:hAnsi="宋体" w:eastAsia="宋体" w:cs="宋体"/>
                <w:b w:val="0"/>
                <w:bCs w:val="0"/>
                <w:color w:val="auto"/>
                <w:kern w:val="0"/>
                <w:sz w:val="24"/>
                <w:szCs w:val="24"/>
                <w:highlight w:val="none"/>
                <w:lang w:bidi="ar"/>
              </w:rPr>
              <w:t>≥</w:t>
            </w:r>
            <w:r>
              <w:rPr>
                <w:rFonts w:hint="eastAsia" w:ascii="宋体" w:hAnsi="宋体" w:eastAsia="宋体" w:cs="宋体"/>
                <w:b w:val="0"/>
                <w:bCs w:val="0"/>
                <w:color w:val="auto"/>
                <w:kern w:val="0"/>
                <w:sz w:val="24"/>
                <w:szCs w:val="24"/>
                <w:highlight w:val="none"/>
                <w:lang w:val="en-US" w:eastAsia="zh-CN" w:bidi="ar"/>
              </w:rPr>
              <w:t>6</w:t>
            </w:r>
            <w:r>
              <w:rPr>
                <w:rFonts w:hint="eastAsia" w:ascii="宋体" w:hAnsi="宋体" w:eastAsia="宋体" w:cs="宋体"/>
                <w:b w:val="0"/>
                <w:bCs w:val="0"/>
                <w:color w:val="auto"/>
                <w:kern w:val="0"/>
                <w:sz w:val="24"/>
                <w:szCs w:val="24"/>
                <w:highlight w:val="none"/>
                <w:lang w:bidi="ar"/>
              </w:rPr>
              <w:t>种数据时间间隔设置范围：1</w:t>
            </w:r>
            <w:r>
              <w:rPr>
                <w:rFonts w:hint="eastAsia" w:ascii="宋体" w:hAnsi="宋体" w:eastAsia="宋体" w:cs="宋体"/>
                <w:b w:val="0"/>
                <w:bCs w:val="0"/>
                <w:color w:val="auto"/>
                <w:kern w:val="0"/>
                <w:sz w:val="24"/>
                <w:szCs w:val="24"/>
                <w:highlight w:val="none"/>
                <w:lang w:val="en-US" w:eastAsia="zh-CN" w:bidi="ar"/>
              </w:rPr>
              <w:t>min</w:t>
            </w:r>
            <w:r>
              <w:rPr>
                <w:rFonts w:hint="eastAsia" w:ascii="宋体" w:hAnsi="宋体" w:eastAsia="宋体" w:cs="宋体"/>
                <w:b w:val="0"/>
                <w:bCs w:val="0"/>
                <w:color w:val="auto"/>
                <w:kern w:val="0"/>
                <w:sz w:val="24"/>
                <w:szCs w:val="24"/>
                <w:highlight w:val="none"/>
                <w:lang w:bidi="ar"/>
              </w:rPr>
              <w:t>、5</w:t>
            </w:r>
            <w:r>
              <w:rPr>
                <w:rFonts w:hint="eastAsia" w:ascii="宋体" w:hAnsi="宋体" w:eastAsia="宋体" w:cs="宋体"/>
                <w:b w:val="0"/>
                <w:bCs w:val="0"/>
                <w:color w:val="auto"/>
                <w:kern w:val="0"/>
                <w:sz w:val="24"/>
                <w:szCs w:val="24"/>
                <w:highlight w:val="none"/>
                <w:lang w:val="en-US" w:eastAsia="zh-CN" w:bidi="ar"/>
              </w:rPr>
              <w:t>min</w:t>
            </w:r>
            <w:r>
              <w:rPr>
                <w:rFonts w:hint="eastAsia" w:ascii="宋体" w:hAnsi="宋体" w:eastAsia="宋体" w:cs="宋体"/>
                <w:b w:val="0"/>
                <w:bCs w:val="0"/>
                <w:color w:val="auto"/>
                <w:kern w:val="0"/>
                <w:sz w:val="24"/>
                <w:szCs w:val="24"/>
                <w:highlight w:val="none"/>
                <w:lang w:bidi="ar"/>
              </w:rPr>
              <w:t>、10</w:t>
            </w:r>
            <w:r>
              <w:rPr>
                <w:rFonts w:hint="eastAsia" w:ascii="宋体" w:hAnsi="宋体" w:eastAsia="宋体" w:cs="宋体"/>
                <w:b w:val="0"/>
                <w:bCs w:val="0"/>
                <w:color w:val="auto"/>
                <w:kern w:val="0"/>
                <w:sz w:val="24"/>
                <w:szCs w:val="24"/>
                <w:highlight w:val="none"/>
                <w:lang w:val="en-US" w:eastAsia="zh-CN" w:bidi="ar"/>
              </w:rPr>
              <w:t>min</w:t>
            </w:r>
            <w:r>
              <w:rPr>
                <w:rFonts w:hint="eastAsia" w:ascii="宋体" w:hAnsi="宋体" w:eastAsia="宋体" w:cs="宋体"/>
                <w:b w:val="0"/>
                <w:bCs w:val="0"/>
                <w:color w:val="auto"/>
                <w:kern w:val="0"/>
                <w:sz w:val="24"/>
                <w:szCs w:val="24"/>
                <w:highlight w:val="none"/>
                <w:lang w:bidi="ar"/>
              </w:rPr>
              <w:t>、15</w:t>
            </w:r>
            <w:r>
              <w:rPr>
                <w:rFonts w:hint="eastAsia" w:ascii="宋体" w:hAnsi="宋体" w:eastAsia="宋体" w:cs="宋体"/>
                <w:b w:val="0"/>
                <w:bCs w:val="0"/>
                <w:color w:val="auto"/>
                <w:kern w:val="0"/>
                <w:sz w:val="24"/>
                <w:szCs w:val="24"/>
                <w:highlight w:val="none"/>
                <w:lang w:val="en-US" w:eastAsia="zh-CN" w:bidi="ar"/>
              </w:rPr>
              <w:t>min</w:t>
            </w:r>
            <w:r>
              <w:rPr>
                <w:rFonts w:hint="eastAsia" w:ascii="宋体" w:hAnsi="宋体" w:eastAsia="宋体" w:cs="宋体"/>
                <w:b w:val="0"/>
                <w:bCs w:val="0"/>
                <w:color w:val="auto"/>
                <w:kern w:val="0"/>
                <w:sz w:val="24"/>
                <w:szCs w:val="24"/>
                <w:highlight w:val="none"/>
                <w:lang w:eastAsia="zh-CN" w:bidi="ar"/>
              </w:rPr>
              <w:t>、</w:t>
            </w:r>
            <w:r>
              <w:rPr>
                <w:rFonts w:hint="eastAsia" w:ascii="宋体" w:hAnsi="宋体" w:eastAsia="宋体" w:cs="宋体"/>
                <w:b w:val="0"/>
                <w:bCs w:val="0"/>
                <w:color w:val="auto"/>
                <w:kern w:val="0"/>
                <w:sz w:val="24"/>
                <w:szCs w:val="24"/>
                <w:highlight w:val="none"/>
                <w:lang w:bidi="ar"/>
              </w:rPr>
              <w:t>30</w:t>
            </w:r>
            <w:r>
              <w:rPr>
                <w:rFonts w:hint="eastAsia" w:ascii="宋体" w:hAnsi="宋体" w:eastAsia="宋体" w:cs="宋体"/>
                <w:b w:val="0"/>
                <w:bCs w:val="0"/>
                <w:color w:val="auto"/>
                <w:kern w:val="0"/>
                <w:sz w:val="24"/>
                <w:szCs w:val="24"/>
                <w:highlight w:val="none"/>
                <w:lang w:val="en-US" w:eastAsia="zh-CN" w:bidi="ar"/>
              </w:rPr>
              <w:t>min和60min</w:t>
            </w:r>
            <w:r>
              <w:rPr>
                <w:rFonts w:hint="eastAsia" w:ascii="宋体" w:hAnsi="宋体" w:eastAsia="宋体" w:cs="宋体"/>
                <w:b w:val="0"/>
                <w:bCs w:val="0"/>
                <w:color w:val="auto"/>
                <w:kern w:val="0"/>
                <w:sz w:val="24"/>
                <w:szCs w:val="24"/>
                <w:highlight w:val="none"/>
                <w:lang w:bidi="ar"/>
              </w:rPr>
              <w:t>。</w:t>
            </w:r>
            <w:bookmarkStart w:id="4" w:name="OLE_LINK4"/>
            <w:r>
              <w:rPr>
                <w:rFonts w:hint="eastAsia" w:ascii="宋体" w:hAnsi="宋体" w:eastAsia="宋体" w:cs="宋体"/>
                <w:b w:val="0"/>
                <w:bCs w:val="0"/>
                <w:color w:val="auto"/>
                <w:kern w:val="0"/>
                <w:sz w:val="24"/>
                <w:szCs w:val="24"/>
                <w:highlight w:val="none"/>
                <w:lang w:bidi="ar"/>
              </w:rPr>
              <w:t>（投标时提供以下证明材料之一：①提供官网技术资料截图或公开发行的</w:t>
            </w:r>
            <w:r>
              <w:rPr>
                <w:rFonts w:hint="eastAsia" w:ascii="宋体" w:hAnsi="宋体" w:cs="宋体"/>
                <w:b w:val="0"/>
                <w:bCs w:val="0"/>
                <w:color w:val="auto"/>
                <w:kern w:val="0"/>
                <w:sz w:val="24"/>
                <w:szCs w:val="24"/>
                <w:highlight w:val="none"/>
                <w:lang w:val="en-US" w:eastAsia="zh-CN" w:bidi="ar"/>
              </w:rPr>
              <w:t>产品</w:t>
            </w:r>
            <w:r>
              <w:rPr>
                <w:rFonts w:hint="eastAsia" w:ascii="宋体" w:hAnsi="宋体" w:eastAsia="宋体" w:cs="宋体"/>
                <w:b w:val="0"/>
                <w:bCs w:val="0"/>
                <w:color w:val="auto"/>
                <w:kern w:val="0"/>
                <w:sz w:val="24"/>
                <w:szCs w:val="24"/>
                <w:highlight w:val="none"/>
                <w:lang w:bidi="ar"/>
              </w:rPr>
              <w:t>彩页或产品说明书；②提供由第三方检测机构出具的检测报告扫描件，要求内容能体现满足上述参数要求）</w:t>
            </w:r>
            <w:bookmarkEnd w:id="4"/>
          </w:p>
        </w:tc>
        <w:tc>
          <w:tcPr>
            <w:tcW w:w="817" w:type="dxa"/>
          </w:tcPr>
          <w:p w14:paraId="10B424B6">
            <w:pPr>
              <w:adjustRightInd w:val="0"/>
              <w:snapToGrid w:val="0"/>
              <w:rPr>
                <w:rFonts w:asciiTheme="majorEastAsia" w:hAnsiTheme="majorEastAsia" w:eastAsiaTheme="majorEastAsia"/>
                <w:b/>
                <w:sz w:val="24"/>
                <w:szCs w:val="21"/>
              </w:rPr>
            </w:pPr>
            <w:r>
              <w:rPr>
                <w:rFonts w:hint="eastAsia" w:ascii="宋体" w:hAnsi="宋体" w:eastAsia="宋体" w:cs="宋体"/>
                <w:b w:val="0"/>
                <w:bCs w:val="0"/>
                <w:color w:val="auto"/>
                <w:kern w:val="0"/>
                <w:sz w:val="24"/>
                <w:szCs w:val="24"/>
                <w:lang w:bidi="ar"/>
              </w:rPr>
              <w:t>▲</w:t>
            </w:r>
          </w:p>
        </w:tc>
      </w:tr>
      <w:tr w14:paraId="43E4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C10FBB">
            <w:pPr>
              <w:adjustRightInd w:val="0"/>
              <w:snapToGrid w:val="0"/>
              <w:rPr>
                <w:rFonts w:asciiTheme="majorEastAsia" w:hAnsiTheme="majorEastAsia" w:eastAsiaTheme="majorEastAsia"/>
                <w:b/>
                <w:sz w:val="24"/>
                <w:szCs w:val="21"/>
              </w:rPr>
            </w:pPr>
          </w:p>
        </w:tc>
        <w:tc>
          <w:tcPr>
            <w:tcW w:w="935" w:type="dxa"/>
            <w:vMerge w:val="continue"/>
          </w:tcPr>
          <w:p w14:paraId="1E8806AD">
            <w:pPr>
              <w:adjustRightInd w:val="0"/>
              <w:snapToGrid w:val="0"/>
              <w:rPr>
                <w:rFonts w:asciiTheme="majorEastAsia" w:hAnsiTheme="majorEastAsia" w:eastAsiaTheme="majorEastAsia"/>
                <w:b/>
                <w:sz w:val="24"/>
                <w:szCs w:val="21"/>
              </w:rPr>
            </w:pPr>
          </w:p>
        </w:tc>
        <w:tc>
          <w:tcPr>
            <w:tcW w:w="7564" w:type="dxa"/>
            <w:gridSpan w:val="2"/>
          </w:tcPr>
          <w:p w14:paraId="4F37D6AB">
            <w:pPr>
              <w:pStyle w:val="5"/>
              <w:keepNext w:val="0"/>
              <w:keepLines w:val="0"/>
              <w:pageBreakBefore w:val="0"/>
              <w:numPr>
                <w:ilvl w:val="0"/>
                <w:numId w:val="0"/>
              </w:numPr>
              <w:kinsoku/>
              <w:wordWrap/>
              <w:overflowPunct/>
              <w:topLinePunct w:val="0"/>
              <w:autoSpaceDE/>
              <w:autoSpaceDN/>
              <w:bidi w:val="0"/>
              <w:adjustRightInd/>
              <w:spacing w:line="300" w:lineRule="auto"/>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12.</w:t>
            </w:r>
            <w:r>
              <w:rPr>
                <w:rFonts w:hint="eastAsia" w:ascii="宋体" w:hAnsi="宋体" w:eastAsia="宋体" w:cs="宋体"/>
                <w:b w:val="0"/>
                <w:bCs w:val="0"/>
                <w:color w:val="auto"/>
                <w:kern w:val="0"/>
                <w:sz w:val="24"/>
                <w:szCs w:val="24"/>
                <w:highlight w:val="none"/>
                <w:lang w:bidi="ar"/>
              </w:rPr>
              <w:t>数据存储、导出功能：可存储≥1500个病例的数据和趋势图形；具备所有数据USB端口输出、下载功能。（提供设备USB端口输出、下载功能实拍图片证明）</w:t>
            </w:r>
          </w:p>
        </w:tc>
        <w:tc>
          <w:tcPr>
            <w:tcW w:w="817" w:type="dxa"/>
          </w:tcPr>
          <w:p w14:paraId="70012DD8">
            <w:pPr>
              <w:adjustRightInd w:val="0"/>
              <w:snapToGrid w:val="0"/>
              <w:rPr>
                <w:rFonts w:asciiTheme="majorEastAsia" w:hAnsiTheme="majorEastAsia" w:eastAsiaTheme="majorEastAsia"/>
                <w:b/>
                <w:sz w:val="24"/>
                <w:szCs w:val="21"/>
              </w:rPr>
            </w:pPr>
          </w:p>
        </w:tc>
      </w:tr>
      <w:tr w14:paraId="0A3BA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68F9BAC">
            <w:pPr>
              <w:adjustRightInd w:val="0"/>
              <w:snapToGrid w:val="0"/>
              <w:rPr>
                <w:rFonts w:asciiTheme="majorEastAsia" w:hAnsiTheme="majorEastAsia" w:eastAsiaTheme="majorEastAsia"/>
                <w:b/>
                <w:sz w:val="24"/>
                <w:szCs w:val="21"/>
              </w:rPr>
            </w:pPr>
          </w:p>
        </w:tc>
        <w:tc>
          <w:tcPr>
            <w:tcW w:w="935" w:type="dxa"/>
            <w:vMerge w:val="continue"/>
          </w:tcPr>
          <w:p w14:paraId="159EDD24">
            <w:pPr>
              <w:adjustRightInd w:val="0"/>
              <w:snapToGrid w:val="0"/>
              <w:rPr>
                <w:rFonts w:asciiTheme="majorEastAsia" w:hAnsiTheme="majorEastAsia" w:eastAsiaTheme="majorEastAsia"/>
                <w:b/>
                <w:sz w:val="24"/>
                <w:szCs w:val="21"/>
              </w:rPr>
            </w:pPr>
          </w:p>
        </w:tc>
        <w:tc>
          <w:tcPr>
            <w:tcW w:w="7564" w:type="dxa"/>
            <w:gridSpan w:val="2"/>
          </w:tcPr>
          <w:p w14:paraId="2030FF85">
            <w:pPr>
              <w:pStyle w:val="5"/>
              <w:keepNext w:val="0"/>
              <w:keepLines w:val="0"/>
              <w:pageBreakBefore w:val="0"/>
              <w:numPr>
                <w:ilvl w:val="0"/>
                <w:numId w:val="0"/>
              </w:numPr>
              <w:kinsoku/>
              <w:wordWrap/>
              <w:overflowPunct/>
              <w:topLinePunct w:val="0"/>
              <w:autoSpaceDE/>
              <w:autoSpaceDN/>
              <w:bidi w:val="0"/>
              <w:adjustRightInd/>
              <w:spacing w:line="300" w:lineRule="auto"/>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13.</w:t>
            </w:r>
            <w:r>
              <w:rPr>
                <w:rFonts w:hint="eastAsia" w:cs="宋体"/>
                <w:b w:val="0"/>
                <w:bCs w:val="0"/>
                <w:color w:val="auto"/>
                <w:kern w:val="0"/>
                <w:sz w:val="24"/>
                <w:szCs w:val="24"/>
                <w:highlight w:val="none"/>
                <w:lang w:val="en-US" w:eastAsia="zh-CN" w:bidi="ar"/>
              </w:rPr>
              <w:t>具有</w:t>
            </w:r>
            <w:r>
              <w:rPr>
                <w:rFonts w:hint="eastAsia" w:ascii="宋体" w:hAnsi="宋体" w:eastAsia="宋体" w:cs="宋体"/>
                <w:b w:val="0"/>
                <w:bCs w:val="0"/>
                <w:color w:val="auto"/>
                <w:kern w:val="0"/>
                <w:sz w:val="24"/>
                <w:szCs w:val="24"/>
                <w:highlight w:val="none"/>
                <w:lang w:bidi="ar"/>
              </w:rPr>
              <w:t>重要事件标定功能</w:t>
            </w:r>
            <w:r>
              <w:rPr>
                <w:rFonts w:hint="eastAsia" w:cs="宋体"/>
                <w:b w:val="0"/>
                <w:bCs w:val="0"/>
                <w:color w:val="auto"/>
                <w:kern w:val="0"/>
                <w:sz w:val="24"/>
                <w:szCs w:val="24"/>
                <w:highlight w:val="none"/>
                <w:lang w:eastAsia="zh-CN" w:bidi="ar"/>
              </w:rPr>
              <w:t>，</w:t>
            </w:r>
            <w:r>
              <w:rPr>
                <w:rFonts w:hint="eastAsia" w:ascii="宋体" w:hAnsi="宋体" w:eastAsia="宋体" w:cs="宋体"/>
                <w:b w:val="0"/>
                <w:bCs w:val="0"/>
                <w:color w:val="auto"/>
                <w:kern w:val="0"/>
                <w:sz w:val="24"/>
                <w:szCs w:val="24"/>
                <w:highlight w:val="none"/>
                <w:lang w:bidi="ar"/>
              </w:rPr>
              <w:t>可对重要操作事件进行快速标定说明，便于临床分析研究。</w:t>
            </w:r>
          </w:p>
        </w:tc>
        <w:tc>
          <w:tcPr>
            <w:tcW w:w="817" w:type="dxa"/>
          </w:tcPr>
          <w:p w14:paraId="339A81C0">
            <w:pPr>
              <w:adjustRightInd w:val="0"/>
              <w:snapToGrid w:val="0"/>
              <w:rPr>
                <w:rFonts w:asciiTheme="majorEastAsia" w:hAnsiTheme="majorEastAsia" w:eastAsiaTheme="majorEastAsia"/>
                <w:b/>
                <w:sz w:val="24"/>
                <w:szCs w:val="21"/>
              </w:rPr>
            </w:pPr>
          </w:p>
        </w:tc>
      </w:tr>
      <w:tr w14:paraId="1DF3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87B3D4">
            <w:pPr>
              <w:adjustRightInd w:val="0"/>
              <w:snapToGrid w:val="0"/>
              <w:rPr>
                <w:rFonts w:asciiTheme="majorEastAsia" w:hAnsiTheme="majorEastAsia" w:eastAsiaTheme="majorEastAsia"/>
                <w:b/>
                <w:sz w:val="24"/>
                <w:szCs w:val="21"/>
              </w:rPr>
            </w:pPr>
          </w:p>
        </w:tc>
        <w:tc>
          <w:tcPr>
            <w:tcW w:w="935" w:type="dxa"/>
            <w:vMerge w:val="continue"/>
          </w:tcPr>
          <w:p w14:paraId="2C77E9F8">
            <w:pPr>
              <w:adjustRightInd w:val="0"/>
              <w:snapToGrid w:val="0"/>
              <w:rPr>
                <w:rFonts w:asciiTheme="majorEastAsia" w:hAnsiTheme="majorEastAsia" w:eastAsiaTheme="majorEastAsia"/>
                <w:b/>
                <w:sz w:val="24"/>
                <w:szCs w:val="21"/>
              </w:rPr>
            </w:pPr>
          </w:p>
        </w:tc>
        <w:tc>
          <w:tcPr>
            <w:tcW w:w="7564" w:type="dxa"/>
            <w:gridSpan w:val="2"/>
          </w:tcPr>
          <w:p w14:paraId="2988A95F">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14.</w:t>
            </w:r>
            <w:r>
              <w:rPr>
                <w:rFonts w:hint="eastAsia" w:ascii="宋体" w:hAnsi="宋体" w:eastAsia="宋体" w:cs="宋体"/>
                <w:b w:val="0"/>
                <w:bCs w:val="0"/>
                <w:color w:val="auto"/>
                <w:kern w:val="0"/>
                <w:sz w:val="24"/>
                <w:szCs w:val="24"/>
                <w:highlight w:val="none"/>
                <w:lang w:bidi="ar"/>
              </w:rPr>
              <w:t>报警限制功能：可调设高、低限报警数值，报警音量≥5档可选，主界面带有快捷静音按键</w:t>
            </w:r>
            <w:r>
              <w:rPr>
                <w:rFonts w:hint="eastAsia" w:ascii="宋体" w:hAnsi="宋体" w:eastAsia="宋体" w:cs="宋体"/>
                <w:b w:val="0"/>
                <w:bCs w:val="0"/>
                <w:color w:val="auto"/>
                <w:kern w:val="0"/>
                <w:sz w:val="24"/>
                <w:szCs w:val="24"/>
                <w:highlight w:val="none"/>
                <w:lang w:eastAsia="zh-CN" w:bidi="ar"/>
              </w:rPr>
              <w:t>。</w:t>
            </w:r>
          </w:p>
        </w:tc>
        <w:tc>
          <w:tcPr>
            <w:tcW w:w="817" w:type="dxa"/>
          </w:tcPr>
          <w:p w14:paraId="6042D57D">
            <w:pPr>
              <w:adjustRightInd w:val="0"/>
              <w:snapToGrid w:val="0"/>
              <w:rPr>
                <w:rFonts w:asciiTheme="majorEastAsia" w:hAnsiTheme="majorEastAsia" w:eastAsiaTheme="majorEastAsia"/>
                <w:b/>
                <w:sz w:val="24"/>
                <w:szCs w:val="21"/>
              </w:rPr>
            </w:pPr>
          </w:p>
        </w:tc>
      </w:tr>
      <w:tr w14:paraId="20D0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1323A6">
            <w:pPr>
              <w:adjustRightInd w:val="0"/>
              <w:snapToGrid w:val="0"/>
              <w:rPr>
                <w:rFonts w:asciiTheme="majorEastAsia" w:hAnsiTheme="majorEastAsia" w:eastAsiaTheme="majorEastAsia"/>
                <w:b/>
                <w:sz w:val="24"/>
                <w:szCs w:val="21"/>
              </w:rPr>
            </w:pPr>
          </w:p>
        </w:tc>
        <w:tc>
          <w:tcPr>
            <w:tcW w:w="935" w:type="dxa"/>
            <w:vMerge w:val="continue"/>
          </w:tcPr>
          <w:p w14:paraId="658F6D43">
            <w:pPr>
              <w:adjustRightInd w:val="0"/>
              <w:snapToGrid w:val="0"/>
              <w:rPr>
                <w:rFonts w:asciiTheme="majorEastAsia" w:hAnsiTheme="majorEastAsia" w:eastAsiaTheme="majorEastAsia"/>
                <w:b/>
                <w:sz w:val="24"/>
                <w:szCs w:val="21"/>
              </w:rPr>
            </w:pPr>
          </w:p>
        </w:tc>
        <w:tc>
          <w:tcPr>
            <w:tcW w:w="7564" w:type="dxa"/>
            <w:gridSpan w:val="2"/>
          </w:tcPr>
          <w:p w14:paraId="2F32DC85">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15.</w:t>
            </w:r>
            <w:r>
              <w:rPr>
                <w:rFonts w:hint="eastAsia" w:ascii="宋体" w:hAnsi="宋体" w:eastAsia="宋体" w:cs="宋体"/>
                <w:b w:val="0"/>
                <w:bCs w:val="0"/>
                <w:color w:val="auto"/>
                <w:kern w:val="0"/>
                <w:sz w:val="24"/>
                <w:szCs w:val="24"/>
                <w:highlight w:val="none"/>
                <w:lang w:bidi="ar"/>
              </w:rPr>
              <w:t>系统自检功能：主机、数据转换器、传感器可自动或手动检测阻抗数值</w:t>
            </w:r>
            <w:r>
              <w:rPr>
                <w:rFonts w:hint="eastAsia" w:ascii="宋体" w:hAnsi="宋体" w:eastAsia="宋体" w:cs="宋体"/>
                <w:b w:val="0"/>
                <w:bCs w:val="0"/>
                <w:color w:val="auto"/>
                <w:kern w:val="0"/>
                <w:sz w:val="24"/>
                <w:szCs w:val="24"/>
                <w:highlight w:val="none"/>
                <w:lang w:eastAsia="zh-CN" w:bidi="ar"/>
              </w:rPr>
              <w:t>。</w:t>
            </w:r>
          </w:p>
        </w:tc>
        <w:tc>
          <w:tcPr>
            <w:tcW w:w="817" w:type="dxa"/>
          </w:tcPr>
          <w:p w14:paraId="0C2B1DE8">
            <w:pPr>
              <w:adjustRightInd w:val="0"/>
              <w:snapToGrid w:val="0"/>
              <w:rPr>
                <w:rFonts w:asciiTheme="majorEastAsia" w:hAnsiTheme="majorEastAsia" w:eastAsiaTheme="majorEastAsia"/>
                <w:b/>
                <w:sz w:val="24"/>
                <w:szCs w:val="21"/>
              </w:rPr>
            </w:pPr>
          </w:p>
        </w:tc>
      </w:tr>
      <w:tr w14:paraId="3C593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C02FF5">
            <w:pPr>
              <w:adjustRightInd w:val="0"/>
              <w:snapToGrid w:val="0"/>
              <w:rPr>
                <w:rFonts w:asciiTheme="majorEastAsia" w:hAnsiTheme="majorEastAsia" w:eastAsiaTheme="majorEastAsia"/>
                <w:b/>
                <w:sz w:val="24"/>
                <w:szCs w:val="21"/>
              </w:rPr>
            </w:pPr>
          </w:p>
        </w:tc>
        <w:tc>
          <w:tcPr>
            <w:tcW w:w="935" w:type="dxa"/>
            <w:vMerge w:val="continue"/>
          </w:tcPr>
          <w:p w14:paraId="5329570A">
            <w:pPr>
              <w:adjustRightInd w:val="0"/>
              <w:snapToGrid w:val="0"/>
              <w:rPr>
                <w:rFonts w:asciiTheme="majorEastAsia" w:hAnsiTheme="majorEastAsia" w:eastAsiaTheme="majorEastAsia"/>
                <w:b/>
                <w:sz w:val="24"/>
                <w:szCs w:val="21"/>
              </w:rPr>
            </w:pPr>
          </w:p>
        </w:tc>
        <w:tc>
          <w:tcPr>
            <w:tcW w:w="7564" w:type="dxa"/>
            <w:gridSpan w:val="2"/>
          </w:tcPr>
          <w:p w14:paraId="24110FF1">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16.</w:t>
            </w:r>
            <w:r>
              <w:rPr>
                <w:rFonts w:hint="eastAsia" w:ascii="宋体" w:hAnsi="宋体" w:eastAsia="宋体" w:cs="宋体"/>
                <w:b w:val="0"/>
                <w:bCs w:val="0"/>
                <w:color w:val="auto"/>
                <w:kern w:val="0"/>
                <w:sz w:val="24"/>
                <w:szCs w:val="24"/>
                <w:highlight w:val="none"/>
                <w:lang w:bidi="ar"/>
              </w:rPr>
              <w:t>传感器阻抗检测：可显示传感器上每一探头电阻值，自动带有连线问题信息提示及处理办法，15分钟自检一次</w:t>
            </w:r>
            <w:r>
              <w:rPr>
                <w:rFonts w:hint="eastAsia" w:ascii="宋体" w:hAnsi="宋体" w:eastAsia="宋体" w:cs="宋体"/>
                <w:b w:val="0"/>
                <w:bCs w:val="0"/>
                <w:color w:val="auto"/>
                <w:kern w:val="0"/>
                <w:sz w:val="24"/>
                <w:szCs w:val="24"/>
                <w:highlight w:val="none"/>
                <w:lang w:eastAsia="zh-CN" w:bidi="ar"/>
              </w:rPr>
              <w:t>。</w:t>
            </w:r>
          </w:p>
        </w:tc>
        <w:tc>
          <w:tcPr>
            <w:tcW w:w="817" w:type="dxa"/>
          </w:tcPr>
          <w:p w14:paraId="6BFFABDE">
            <w:pPr>
              <w:adjustRightInd w:val="0"/>
              <w:snapToGrid w:val="0"/>
              <w:rPr>
                <w:rFonts w:asciiTheme="majorEastAsia" w:hAnsiTheme="majorEastAsia" w:eastAsiaTheme="majorEastAsia"/>
                <w:b/>
                <w:sz w:val="24"/>
                <w:szCs w:val="21"/>
              </w:rPr>
            </w:pPr>
          </w:p>
        </w:tc>
      </w:tr>
      <w:tr w14:paraId="4179E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675811C">
            <w:pPr>
              <w:adjustRightInd w:val="0"/>
              <w:snapToGrid w:val="0"/>
              <w:rPr>
                <w:rFonts w:asciiTheme="majorEastAsia" w:hAnsiTheme="majorEastAsia" w:eastAsiaTheme="majorEastAsia"/>
                <w:b/>
                <w:sz w:val="24"/>
                <w:szCs w:val="21"/>
              </w:rPr>
            </w:pPr>
          </w:p>
        </w:tc>
        <w:tc>
          <w:tcPr>
            <w:tcW w:w="935" w:type="dxa"/>
            <w:vMerge w:val="continue"/>
          </w:tcPr>
          <w:p w14:paraId="7E626437">
            <w:pPr>
              <w:adjustRightInd w:val="0"/>
              <w:snapToGrid w:val="0"/>
              <w:rPr>
                <w:rFonts w:asciiTheme="majorEastAsia" w:hAnsiTheme="majorEastAsia" w:eastAsiaTheme="majorEastAsia"/>
                <w:b/>
                <w:sz w:val="24"/>
                <w:szCs w:val="21"/>
              </w:rPr>
            </w:pPr>
          </w:p>
        </w:tc>
        <w:tc>
          <w:tcPr>
            <w:tcW w:w="7564" w:type="dxa"/>
            <w:gridSpan w:val="2"/>
          </w:tcPr>
          <w:p w14:paraId="5CC3C0AA">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17.</w:t>
            </w:r>
            <w:r>
              <w:rPr>
                <w:rFonts w:hint="eastAsia" w:ascii="宋体" w:hAnsi="宋体" w:eastAsia="宋体" w:cs="宋体"/>
                <w:b w:val="0"/>
                <w:bCs w:val="0"/>
                <w:color w:val="auto"/>
                <w:kern w:val="0"/>
                <w:sz w:val="24"/>
                <w:szCs w:val="24"/>
                <w:highlight w:val="none"/>
                <w:lang w:bidi="ar"/>
              </w:rPr>
              <w:t>恢复出厂默认设置：可保存当前设置、恢复出厂设置及前次设置</w:t>
            </w:r>
          </w:p>
        </w:tc>
        <w:tc>
          <w:tcPr>
            <w:tcW w:w="817" w:type="dxa"/>
          </w:tcPr>
          <w:p w14:paraId="0B239BE7">
            <w:pPr>
              <w:adjustRightInd w:val="0"/>
              <w:snapToGrid w:val="0"/>
              <w:rPr>
                <w:rFonts w:asciiTheme="majorEastAsia" w:hAnsiTheme="majorEastAsia" w:eastAsiaTheme="majorEastAsia"/>
                <w:b/>
                <w:sz w:val="24"/>
                <w:szCs w:val="21"/>
              </w:rPr>
            </w:pPr>
          </w:p>
        </w:tc>
      </w:tr>
      <w:tr w14:paraId="2344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4235E52">
            <w:pPr>
              <w:adjustRightInd w:val="0"/>
              <w:snapToGrid w:val="0"/>
              <w:rPr>
                <w:rFonts w:asciiTheme="majorEastAsia" w:hAnsiTheme="majorEastAsia" w:eastAsiaTheme="majorEastAsia"/>
                <w:b/>
                <w:sz w:val="24"/>
                <w:szCs w:val="21"/>
              </w:rPr>
            </w:pPr>
          </w:p>
        </w:tc>
        <w:tc>
          <w:tcPr>
            <w:tcW w:w="935" w:type="dxa"/>
            <w:vMerge w:val="continue"/>
          </w:tcPr>
          <w:p w14:paraId="22D9AA15">
            <w:pPr>
              <w:adjustRightInd w:val="0"/>
              <w:snapToGrid w:val="0"/>
              <w:rPr>
                <w:rFonts w:asciiTheme="majorEastAsia" w:hAnsiTheme="majorEastAsia" w:eastAsiaTheme="majorEastAsia"/>
                <w:b/>
                <w:sz w:val="24"/>
                <w:szCs w:val="21"/>
              </w:rPr>
            </w:pPr>
          </w:p>
        </w:tc>
        <w:tc>
          <w:tcPr>
            <w:tcW w:w="7564" w:type="dxa"/>
            <w:gridSpan w:val="2"/>
          </w:tcPr>
          <w:p w14:paraId="3FD1C6A6">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18.</w:t>
            </w:r>
            <w:r>
              <w:rPr>
                <w:rFonts w:hint="eastAsia" w:ascii="宋体" w:hAnsi="宋体" w:eastAsia="宋体" w:cs="宋体"/>
                <w:b w:val="0"/>
                <w:bCs w:val="0"/>
                <w:color w:val="auto"/>
                <w:kern w:val="0"/>
                <w:sz w:val="24"/>
                <w:szCs w:val="24"/>
                <w:highlight w:val="none"/>
                <w:lang w:bidi="ar"/>
              </w:rPr>
              <w:t>完善的抗干扰功能：主机对干扰波装有硬件、软件过滤器，传感器抗电刀干扰设计，机身采用前端和后端一体成型的镁铝合金材质，抗干扰性强。</w:t>
            </w:r>
            <w:r>
              <w:rPr>
                <w:rFonts w:hint="eastAsia" w:ascii="宋体" w:hAnsi="宋体" w:cs="宋体"/>
                <w:b w:val="0"/>
                <w:bCs w:val="0"/>
                <w:color w:val="auto"/>
                <w:kern w:val="0"/>
                <w:sz w:val="24"/>
                <w:szCs w:val="24"/>
                <w:highlight w:val="none"/>
                <w:lang w:eastAsia="zh-CN" w:bidi="ar"/>
              </w:rPr>
              <w:t>（</w:t>
            </w:r>
            <w:r>
              <w:rPr>
                <w:rFonts w:hint="eastAsia" w:ascii="宋体" w:hAnsi="宋体" w:cs="宋体"/>
                <w:b w:val="0"/>
                <w:bCs w:val="0"/>
                <w:color w:val="auto"/>
                <w:kern w:val="0"/>
                <w:sz w:val="24"/>
                <w:szCs w:val="24"/>
                <w:highlight w:val="none"/>
                <w:lang w:val="en-US" w:eastAsia="zh-CN" w:bidi="ar"/>
              </w:rPr>
              <w:t>提供</w:t>
            </w:r>
            <w:r>
              <w:rPr>
                <w:rFonts w:hint="eastAsia" w:ascii="宋体" w:hAnsi="宋体" w:eastAsia="宋体" w:cs="宋体"/>
                <w:b w:val="0"/>
                <w:bCs w:val="0"/>
                <w:color w:val="auto"/>
                <w:kern w:val="0"/>
                <w:sz w:val="24"/>
                <w:szCs w:val="24"/>
                <w:highlight w:val="none"/>
                <w:lang w:bidi="ar"/>
              </w:rPr>
              <w:t>机身</w:t>
            </w:r>
            <w:r>
              <w:rPr>
                <w:rFonts w:hint="eastAsia" w:ascii="宋体" w:hAnsi="宋体" w:cs="宋体"/>
                <w:b w:val="0"/>
                <w:bCs w:val="0"/>
                <w:color w:val="auto"/>
                <w:kern w:val="0"/>
                <w:sz w:val="24"/>
                <w:szCs w:val="24"/>
                <w:highlight w:val="none"/>
                <w:lang w:val="en-US" w:eastAsia="zh-CN" w:bidi="ar"/>
              </w:rPr>
              <w:t>实物图片证明</w:t>
            </w:r>
            <w:r>
              <w:rPr>
                <w:rFonts w:hint="eastAsia" w:ascii="宋体" w:hAnsi="宋体" w:cs="宋体"/>
                <w:b w:val="0"/>
                <w:bCs w:val="0"/>
                <w:color w:val="auto"/>
                <w:kern w:val="0"/>
                <w:sz w:val="24"/>
                <w:szCs w:val="24"/>
                <w:highlight w:val="none"/>
                <w:lang w:eastAsia="zh-CN" w:bidi="ar"/>
              </w:rPr>
              <w:t>）</w:t>
            </w:r>
          </w:p>
        </w:tc>
        <w:tc>
          <w:tcPr>
            <w:tcW w:w="817" w:type="dxa"/>
          </w:tcPr>
          <w:p w14:paraId="02EF770E">
            <w:pPr>
              <w:adjustRightInd w:val="0"/>
              <w:snapToGrid w:val="0"/>
              <w:rPr>
                <w:rFonts w:asciiTheme="majorEastAsia" w:hAnsiTheme="majorEastAsia" w:eastAsiaTheme="majorEastAsia"/>
                <w:b/>
                <w:sz w:val="24"/>
                <w:szCs w:val="21"/>
              </w:rPr>
            </w:pPr>
          </w:p>
        </w:tc>
      </w:tr>
      <w:tr w14:paraId="381E7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D84BFD">
            <w:pPr>
              <w:adjustRightInd w:val="0"/>
              <w:snapToGrid w:val="0"/>
              <w:rPr>
                <w:rFonts w:asciiTheme="majorEastAsia" w:hAnsiTheme="majorEastAsia" w:eastAsiaTheme="majorEastAsia"/>
                <w:b/>
                <w:sz w:val="24"/>
                <w:szCs w:val="21"/>
              </w:rPr>
            </w:pPr>
          </w:p>
        </w:tc>
        <w:tc>
          <w:tcPr>
            <w:tcW w:w="935" w:type="dxa"/>
            <w:vMerge w:val="continue"/>
          </w:tcPr>
          <w:p w14:paraId="10987A41">
            <w:pPr>
              <w:adjustRightInd w:val="0"/>
              <w:snapToGrid w:val="0"/>
              <w:rPr>
                <w:rFonts w:asciiTheme="majorEastAsia" w:hAnsiTheme="majorEastAsia" w:eastAsiaTheme="majorEastAsia"/>
                <w:b/>
                <w:sz w:val="24"/>
                <w:szCs w:val="21"/>
              </w:rPr>
            </w:pPr>
          </w:p>
        </w:tc>
        <w:tc>
          <w:tcPr>
            <w:tcW w:w="7564" w:type="dxa"/>
            <w:gridSpan w:val="2"/>
          </w:tcPr>
          <w:p w14:paraId="23E8DB4B">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19.</w:t>
            </w:r>
            <w:r>
              <w:rPr>
                <w:rFonts w:hint="eastAsia" w:ascii="宋体" w:hAnsi="宋体" w:eastAsia="宋体" w:cs="宋体"/>
                <w:b w:val="0"/>
                <w:bCs w:val="0"/>
                <w:color w:val="auto"/>
                <w:kern w:val="0"/>
                <w:sz w:val="24"/>
                <w:szCs w:val="24"/>
                <w:highlight w:val="none"/>
                <w:lang w:bidi="ar"/>
              </w:rPr>
              <w:t>内置锂电池：电池可提供≥4小时工作时间</w:t>
            </w:r>
          </w:p>
        </w:tc>
        <w:tc>
          <w:tcPr>
            <w:tcW w:w="817" w:type="dxa"/>
          </w:tcPr>
          <w:p w14:paraId="7E7E8F94">
            <w:pPr>
              <w:adjustRightInd w:val="0"/>
              <w:snapToGrid w:val="0"/>
              <w:rPr>
                <w:rFonts w:asciiTheme="majorEastAsia" w:hAnsiTheme="majorEastAsia" w:eastAsiaTheme="majorEastAsia"/>
                <w:b/>
                <w:sz w:val="24"/>
                <w:szCs w:val="21"/>
              </w:rPr>
            </w:pPr>
          </w:p>
        </w:tc>
      </w:tr>
      <w:tr w14:paraId="41FD0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EB9C87">
            <w:pPr>
              <w:adjustRightInd w:val="0"/>
              <w:snapToGrid w:val="0"/>
              <w:rPr>
                <w:rFonts w:asciiTheme="majorEastAsia" w:hAnsiTheme="majorEastAsia" w:eastAsiaTheme="majorEastAsia"/>
                <w:b/>
                <w:sz w:val="24"/>
                <w:szCs w:val="21"/>
              </w:rPr>
            </w:pPr>
          </w:p>
        </w:tc>
        <w:tc>
          <w:tcPr>
            <w:tcW w:w="935" w:type="dxa"/>
            <w:vMerge w:val="continue"/>
          </w:tcPr>
          <w:p w14:paraId="72BB79F9">
            <w:pPr>
              <w:adjustRightInd w:val="0"/>
              <w:snapToGrid w:val="0"/>
              <w:rPr>
                <w:rFonts w:asciiTheme="majorEastAsia" w:hAnsiTheme="majorEastAsia" w:eastAsiaTheme="majorEastAsia"/>
                <w:b/>
                <w:sz w:val="24"/>
                <w:szCs w:val="21"/>
              </w:rPr>
            </w:pPr>
          </w:p>
        </w:tc>
        <w:tc>
          <w:tcPr>
            <w:tcW w:w="7564" w:type="dxa"/>
            <w:gridSpan w:val="2"/>
          </w:tcPr>
          <w:p w14:paraId="1016AB1A">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20.</w:t>
            </w:r>
            <w:r>
              <w:rPr>
                <w:rFonts w:hint="eastAsia" w:ascii="宋体" w:hAnsi="宋体" w:eastAsia="宋体" w:cs="宋体"/>
                <w:b w:val="0"/>
                <w:bCs w:val="0"/>
                <w:color w:val="auto"/>
                <w:kern w:val="0"/>
                <w:sz w:val="24"/>
                <w:szCs w:val="24"/>
                <w:highlight w:val="none"/>
                <w:lang w:bidi="ar"/>
              </w:rPr>
              <w:t>具备数据导出接口：一个USB端口，一个网络接口。</w:t>
            </w:r>
          </w:p>
        </w:tc>
        <w:tc>
          <w:tcPr>
            <w:tcW w:w="817" w:type="dxa"/>
          </w:tcPr>
          <w:p w14:paraId="315B437C">
            <w:pPr>
              <w:adjustRightInd w:val="0"/>
              <w:snapToGrid w:val="0"/>
              <w:rPr>
                <w:rFonts w:asciiTheme="majorEastAsia" w:hAnsiTheme="majorEastAsia" w:eastAsiaTheme="majorEastAsia"/>
                <w:b/>
                <w:sz w:val="24"/>
                <w:szCs w:val="21"/>
              </w:rPr>
            </w:pPr>
          </w:p>
        </w:tc>
      </w:tr>
      <w:tr w14:paraId="280F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659FBA1">
            <w:pPr>
              <w:adjustRightInd w:val="0"/>
              <w:snapToGrid w:val="0"/>
              <w:rPr>
                <w:rFonts w:asciiTheme="majorEastAsia" w:hAnsiTheme="majorEastAsia" w:eastAsiaTheme="majorEastAsia"/>
                <w:b/>
                <w:sz w:val="24"/>
                <w:szCs w:val="21"/>
              </w:rPr>
            </w:pPr>
          </w:p>
        </w:tc>
        <w:tc>
          <w:tcPr>
            <w:tcW w:w="935" w:type="dxa"/>
            <w:vMerge w:val="continue"/>
          </w:tcPr>
          <w:p w14:paraId="380FC8F3">
            <w:pPr>
              <w:adjustRightInd w:val="0"/>
              <w:snapToGrid w:val="0"/>
              <w:rPr>
                <w:rFonts w:asciiTheme="majorEastAsia" w:hAnsiTheme="majorEastAsia" w:eastAsiaTheme="majorEastAsia"/>
                <w:b/>
                <w:sz w:val="24"/>
                <w:szCs w:val="21"/>
              </w:rPr>
            </w:pPr>
          </w:p>
        </w:tc>
        <w:tc>
          <w:tcPr>
            <w:tcW w:w="7564" w:type="dxa"/>
            <w:gridSpan w:val="2"/>
          </w:tcPr>
          <w:p w14:paraId="4FCA8C90">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w:t>
            </w:r>
            <w:r>
              <w:rPr>
                <w:rFonts w:hint="eastAsia" w:ascii="宋体" w:hAnsi="宋体" w:eastAsia="宋体" w:cs="宋体"/>
                <w:b w:val="0"/>
                <w:bCs w:val="0"/>
                <w:color w:val="auto"/>
                <w:kern w:val="0"/>
                <w:sz w:val="24"/>
                <w:szCs w:val="24"/>
                <w:highlight w:val="none"/>
                <w:lang w:bidi="ar"/>
              </w:rPr>
              <w:t>联网功能：可与各种手麻系统软件进行对接</w:t>
            </w:r>
          </w:p>
        </w:tc>
        <w:tc>
          <w:tcPr>
            <w:tcW w:w="817" w:type="dxa"/>
          </w:tcPr>
          <w:p w14:paraId="160CDCC7">
            <w:pPr>
              <w:adjustRightInd w:val="0"/>
              <w:snapToGrid w:val="0"/>
              <w:rPr>
                <w:rFonts w:asciiTheme="majorEastAsia" w:hAnsiTheme="majorEastAsia" w:eastAsiaTheme="majorEastAsia"/>
                <w:b/>
                <w:sz w:val="24"/>
                <w:szCs w:val="21"/>
              </w:rPr>
            </w:pPr>
          </w:p>
        </w:tc>
      </w:tr>
      <w:tr w14:paraId="6E53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4685033">
            <w:pPr>
              <w:adjustRightInd w:val="0"/>
              <w:snapToGrid w:val="0"/>
              <w:rPr>
                <w:rFonts w:asciiTheme="majorEastAsia" w:hAnsiTheme="majorEastAsia" w:eastAsiaTheme="majorEastAsia"/>
                <w:b/>
                <w:sz w:val="24"/>
                <w:szCs w:val="21"/>
              </w:rPr>
            </w:pPr>
          </w:p>
        </w:tc>
        <w:tc>
          <w:tcPr>
            <w:tcW w:w="935" w:type="dxa"/>
            <w:vMerge w:val="continue"/>
          </w:tcPr>
          <w:p w14:paraId="63A42A8E">
            <w:pPr>
              <w:adjustRightInd w:val="0"/>
              <w:snapToGrid w:val="0"/>
              <w:rPr>
                <w:rFonts w:asciiTheme="majorEastAsia" w:hAnsiTheme="majorEastAsia" w:eastAsiaTheme="majorEastAsia"/>
                <w:b/>
                <w:sz w:val="24"/>
                <w:szCs w:val="21"/>
              </w:rPr>
            </w:pPr>
          </w:p>
        </w:tc>
        <w:tc>
          <w:tcPr>
            <w:tcW w:w="7564" w:type="dxa"/>
            <w:gridSpan w:val="2"/>
          </w:tcPr>
          <w:p w14:paraId="25D56A02">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22.</w:t>
            </w:r>
            <w:r>
              <w:rPr>
                <w:rFonts w:hint="eastAsia" w:ascii="宋体" w:hAnsi="宋体" w:eastAsia="宋体" w:cs="宋体"/>
                <w:b w:val="0"/>
                <w:bCs w:val="0"/>
                <w:color w:val="auto"/>
                <w:kern w:val="0"/>
                <w:sz w:val="24"/>
                <w:szCs w:val="24"/>
                <w:highlight w:val="none"/>
                <w:lang w:bidi="ar"/>
              </w:rPr>
              <w:t>演示功能：有病例演示功能</w:t>
            </w:r>
          </w:p>
        </w:tc>
        <w:tc>
          <w:tcPr>
            <w:tcW w:w="817" w:type="dxa"/>
          </w:tcPr>
          <w:p w14:paraId="21E048A6">
            <w:pPr>
              <w:adjustRightInd w:val="0"/>
              <w:snapToGrid w:val="0"/>
              <w:rPr>
                <w:rFonts w:asciiTheme="majorEastAsia" w:hAnsiTheme="majorEastAsia" w:eastAsiaTheme="majorEastAsia"/>
                <w:b/>
                <w:sz w:val="24"/>
                <w:szCs w:val="21"/>
              </w:rPr>
            </w:pPr>
          </w:p>
        </w:tc>
      </w:tr>
      <w:tr w14:paraId="2DB6D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43F4F4D">
            <w:pPr>
              <w:adjustRightInd w:val="0"/>
              <w:snapToGrid w:val="0"/>
              <w:rPr>
                <w:rFonts w:asciiTheme="majorEastAsia" w:hAnsiTheme="majorEastAsia" w:eastAsiaTheme="majorEastAsia"/>
                <w:b/>
                <w:sz w:val="24"/>
                <w:szCs w:val="21"/>
              </w:rPr>
            </w:pPr>
          </w:p>
        </w:tc>
        <w:tc>
          <w:tcPr>
            <w:tcW w:w="935" w:type="dxa"/>
            <w:vMerge w:val="continue"/>
          </w:tcPr>
          <w:p w14:paraId="65DFF493">
            <w:pPr>
              <w:adjustRightInd w:val="0"/>
              <w:snapToGrid w:val="0"/>
              <w:rPr>
                <w:rFonts w:asciiTheme="majorEastAsia" w:hAnsiTheme="majorEastAsia" w:eastAsiaTheme="majorEastAsia"/>
                <w:b/>
                <w:sz w:val="24"/>
                <w:szCs w:val="21"/>
              </w:rPr>
            </w:pPr>
          </w:p>
        </w:tc>
        <w:tc>
          <w:tcPr>
            <w:tcW w:w="7564" w:type="dxa"/>
            <w:gridSpan w:val="2"/>
          </w:tcPr>
          <w:p w14:paraId="6E05EECB">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23.</w:t>
            </w:r>
            <w:r>
              <w:rPr>
                <w:rFonts w:hint="eastAsia" w:ascii="宋体" w:hAnsi="宋体" w:eastAsia="宋体" w:cs="宋体"/>
                <w:b w:val="0"/>
                <w:bCs w:val="0"/>
                <w:color w:val="auto"/>
                <w:kern w:val="0"/>
                <w:sz w:val="24"/>
                <w:szCs w:val="24"/>
                <w:highlight w:val="none"/>
                <w:lang w:bidi="ar"/>
              </w:rPr>
              <w:t>具有病人信息设置功能，设置内容至少包括病历号、性别、年龄、身高、体重</w:t>
            </w:r>
            <w:r>
              <w:rPr>
                <w:rFonts w:hint="eastAsia" w:eastAsia="宋体" w:cs="宋体"/>
                <w:b w:val="0"/>
                <w:bCs w:val="0"/>
                <w:color w:val="auto"/>
                <w:kern w:val="0"/>
                <w:sz w:val="24"/>
                <w:szCs w:val="24"/>
                <w:highlight w:val="none"/>
                <w:lang w:val="en-US" w:eastAsia="zh-CN" w:bidi="ar"/>
              </w:rPr>
              <w:t>等。</w:t>
            </w:r>
            <w:r>
              <w:rPr>
                <w:rFonts w:hint="eastAsia" w:ascii="宋体" w:hAnsi="宋体" w:eastAsia="宋体" w:cs="宋体"/>
                <w:b w:val="0"/>
                <w:bCs w:val="0"/>
                <w:color w:val="auto"/>
                <w:kern w:val="0"/>
                <w:sz w:val="24"/>
                <w:szCs w:val="24"/>
                <w:highlight w:val="none"/>
                <w:lang w:bidi="ar"/>
              </w:rPr>
              <w:t>（投标时提供以下证明材料之一：①提供官网技术资料截图或公开发行的</w:t>
            </w:r>
            <w:r>
              <w:rPr>
                <w:rFonts w:hint="eastAsia" w:ascii="宋体" w:hAnsi="宋体" w:cs="宋体"/>
                <w:b w:val="0"/>
                <w:bCs w:val="0"/>
                <w:color w:val="auto"/>
                <w:kern w:val="0"/>
                <w:sz w:val="24"/>
                <w:szCs w:val="24"/>
                <w:highlight w:val="none"/>
                <w:lang w:val="en-US" w:eastAsia="zh-CN" w:bidi="ar"/>
              </w:rPr>
              <w:t>产品</w:t>
            </w:r>
            <w:r>
              <w:rPr>
                <w:rFonts w:hint="eastAsia" w:ascii="宋体" w:hAnsi="宋体" w:eastAsia="宋体" w:cs="宋体"/>
                <w:b w:val="0"/>
                <w:bCs w:val="0"/>
                <w:color w:val="auto"/>
                <w:kern w:val="0"/>
                <w:sz w:val="24"/>
                <w:szCs w:val="24"/>
                <w:highlight w:val="none"/>
                <w:lang w:bidi="ar"/>
              </w:rPr>
              <w:t>彩页或产品说明书；②提供由第三方检测机构出具的检测报告扫描件，要求内容能体现满足上述参数要求）</w:t>
            </w:r>
          </w:p>
        </w:tc>
        <w:tc>
          <w:tcPr>
            <w:tcW w:w="817" w:type="dxa"/>
          </w:tcPr>
          <w:p w14:paraId="31008097">
            <w:pPr>
              <w:adjustRightInd w:val="0"/>
              <w:snapToGrid w:val="0"/>
              <w:rPr>
                <w:rFonts w:asciiTheme="majorEastAsia" w:hAnsiTheme="majorEastAsia" w:eastAsiaTheme="majorEastAsia"/>
                <w:b/>
                <w:sz w:val="24"/>
                <w:szCs w:val="21"/>
              </w:rPr>
            </w:pPr>
          </w:p>
        </w:tc>
      </w:tr>
      <w:tr w14:paraId="6776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F10949">
            <w:pPr>
              <w:adjustRightInd w:val="0"/>
              <w:snapToGrid w:val="0"/>
              <w:rPr>
                <w:rFonts w:asciiTheme="majorEastAsia" w:hAnsiTheme="majorEastAsia" w:eastAsiaTheme="majorEastAsia"/>
                <w:b/>
                <w:sz w:val="24"/>
                <w:szCs w:val="21"/>
              </w:rPr>
            </w:pPr>
          </w:p>
        </w:tc>
        <w:tc>
          <w:tcPr>
            <w:tcW w:w="935" w:type="dxa"/>
            <w:vMerge w:val="continue"/>
          </w:tcPr>
          <w:p w14:paraId="7B46F4AF">
            <w:pPr>
              <w:adjustRightInd w:val="0"/>
              <w:snapToGrid w:val="0"/>
              <w:rPr>
                <w:rFonts w:asciiTheme="majorEastAsia" w:hAnsiTheme="majorEastAsia" w:eastAsiaTheme="majorEastAsia"/>
                <w:b/>
                <w:sz w:val="24"/>
                <w:szCs w:val="21"/>
              </w:rPr>
            </w:pPr>
          </w:p>
        </w:tc>
        <w:tc>
          <w:tcPr>
            <w:tcW w:w="7564" w:type="dxa"/>
            <w:gridSpan w:val="2"/>
          </w:tcPr>
          <w:p w14:paraId="44B74DA0">
            <w:pPr>
              <w:widowControl/>
              <w:jc w:val="left"/>
              <w:textAlignment w:val="center"/>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24.</w:t>
            </w:r>
            <w:r>
              <w:rPr>
                <w:rFonts w:hint="eastAsia" w:ascii="宋体" w:hAnsi="宋体" w:eastAsia="宋体" w:cs="宋体"/>
                <w:b w:val="0"/>
                <w:bCs w:val="0"/>
                <w:color w:val="auto"/>
                <w:kern w:val="0"/>
                <w:sz w:val="24"/>
                <w:szCs w:val="24"/>
                <w:highlight w:val="none"/>
                <w:lang w:bidi="ar"/>
              </w:rPr>
              <w:t>屏幕校准功能：自动屏幕校准</w:t>
            </w:r>
          </w:p>
        </w:tc>
        <w:tc>
          <w:tcPr>
            <w:tcW w:w="817" w:type="dxa"/>
          </w:tcPr>
          <w:p w14:paraId="2A75677E">
            <w:pPr>
              <w:adjustRightInd w:val="0"/>
              <w:snapToGrid w:val="0"/>
              <w:rPr>
                <w:rFonts w:asciiTheme="majorEastAsia" w:hAnsiTheme="majorEastAsia" w:eastAsiaTheme="majorEastAsia"/>
                <w:b/>
                <w:sz w:val="24"/>
                <w:szCs w:val="21"/>
              </w:rPr>
            </w:pPr>
          </w:p>
        </w:tc>
      </w:tr>
      <w:tr w14:paraId="4ECFE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49913CD">
            <w:pPr>
              <w:adjustRightInd w:val="0"/>
              <w:snapToGrid w:val="0"/>
              <w:rPr>
                <w:rFonts w:asciiTheme="majorEastAsia" w:hAnsiTheme="majorEastAsia" w:eastAsiaTheme="majorEastAsia"/>
                <w:b/>
                <w:sz w:val="24"/>
                <w:szCs w:val="21"/>
              </w:rPr>
            </w:pPr>
          </w:p>
        </w:tc>
        <w:tc>
          <w:tcPr>
            <w:tcW w:w="935" w:type="dxa"/>
            <w:vMerge w:val="continue"/>
          </w:tcPr>
          <w:p w14:paraId="1E4A6653">
            <w:pPr>
              <w:adjustRightInd w:val="0"/>
              <w:snapToGrid w:val="0"/>
              <w:rPr>
                <w:rFonts w:asciiTheme="majorEastAsia" w:hAnsiTheme="majorEastAsia" w:eastAsiaTheme="majorEastAsia"/>
                <w:b/>
                <w:sz w:val="24"/>
                <w:szCs w:val="21"/>
              </w:rPr>
            </w:pPr>
          </w:p>
        </w:tc>
        <w:tc>
          <w:tcPr>
            <w:tcW w:w="7564" w:type="dxa"/>
            <w:gridSpan w:val="2"/>
          </w:tcPr>
          <w:p w14:paraId="3016228B">
            <w:pPr>
              <w:widowControl/>
              <w:jc w:val="left"/>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w:t>
            </w:r>
            <w:r>
              <w:rPr>
                <w:rFonts w:hint="eastAsia" w:ascii="宋体" w:hAnsi="宋体" w:cs="宋体"/>
                <w:b w:val="0"/>
                <w:bCs w:val="0"/>
                <w:color w:val="auto"/>
                <w:kern w:val="0"/>
                <w:sz w:val="24"/>
                <w:szCs w:val="24"/>
                <w:highlight w:val="none"/>
                <w:lang w:val="en-US" w:eastAsia="zh-CN" w:bidi="ar"/>
              </w:rPr>
              <w:t>5</w:t>
            </w:r>
            <w:r>
              <w:rPr>
                <w:rFonts w:hint="eastAsia" w:ascii="宋体" w:hAnsi="宋体" w:eastAsia="宋体" w:cs="宋体"/>
                <w:b w:val="0"/>
                <w:bCs w:val="0"/>
                <w:color w:val="auto"/>
                <w:kern w:val="0"/>
                <w:sz w:val="24"/>
                <w:szCs w:val="24"/>
                <w:highlight w:val="none"/>
                <w:lang w:val="en-US" w:eastAsia="zh-CN" w:bidi="ar"/>
              </w:rPr>
              <w:t>.</w:t>
            </w:r>
            <w:r>
              <w:rPr>
                <w:rFonts w:hint="eastAsia" w:ascii="宋体" w:hAnsi="宋体" w:eastAsia="宋体" w:cs="宋体"/>
                <w:b w:val="0"/>
                <w:bCs w:val="0"/>
                <w:color w:val="auto"/>
                <w:kern w:val="0"/>
                <w:sz w:val="24"/>
                <w:szCs w:val="24"/>
                <w:highlight w:val="none"/>
                <w:lang w:bidi="ar"/>
              </w:rPr>
              <w:t>系统时间设置：可设置系统时间日期功能</w:t>
            </w:r>
            <w:r>
              <w:rPr>
                <w:rFonts w:hint="eastAsia" w:ascii="宋体" w:hAnsi="宋体" w:eastAsia="宋体" w:cs="宋体"/>
                <w:b w:val="0"/>
                <w:bCs w:val="0"/>
                <w:color w:val="auto"/>
                <w:kern w:val="0"/>
                <w:sz w:val="24"/>
                <w:szCs w:val="24"/>
                <w:highlight w:val="none"/>
                <w:lang w:eastAsia="zh-CN" w:bidi="ar"/>
              </w:rPr>
              <w:t>。</w:t>
            </w:r>
          </w:p>
        </w:tc>
        <w:tc>
          <w:tcPr>
            <w:tcW w:w="817" w:type="dxa"/>
          </w:tcPr>
          <w:p w14:paraId="0DF0B0EF">
            <w:pPr>
              <w:adjustRightInd w:val="0"/>
              <w:snapToGrid w:val="0"/>
              <w:rPr>
                <w:rFonts w:asciiTheme="majorEastAsia" w:hAnsiTheme="majorEastAsia" w:eastAsiaTheme="majorEastAsia"/>
                <w:b/>
                <w:sz w:val="24"/>
                <w:szCs w:val="21"/>
              </w:rPr>
            </w:pPr>
          </w:p>
        </w:tc>
      </w:tr>
      <w:tr w14:paraId="3184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8A09BCE">
            <w:pPr>
              <w:adjustRightInd w:val="0"/>
              <w:snapToGrid w:val="0"/>
              <w:rPr>
                <w:rFonts w:asciiTheme="majorEastAsia" w:hAnsiTheme="majorEastAsia" w:eastAsiaTheme="majorEastAsia"/>
                <w:b/>
                <w:sz w:val="24"/>
                <w:szCs w:val="21"/>
              </w:rPr>
            </w:pPr>
          </w:p>
        </w:tc>
        <w:tc>
          <w:tcPr>
            <w:tcW w:w="935" w:type="dxa"/>
            <w:vMerge w:val="continue"/>
          </w:tcPr>
          <w:p w14:paraId="0E6D1FDB">
            <w:pPr>
              <w:adjustRightInd w:val="0"/>
              <w:snapToGrid w:val="0"/>
              <w:rPr>
                <w:rFonts w:asciiTheme="majorEastAsia" w:hAnsiTheme="majorEastAsia" w:eastAsiaTheme="majorEastAsia"/>
                <w:b/>
                <w:sz w:val="24"/>
                <w:szCs w:val="21"/>
              </w:rPr>
            </w:pPr>
          </w:p>
        </w:tc>
        <w:tc>
          <w:tcPr>
            <w:tcW w:w="7564" w:type="dxa"/>
            <w:gridSpan w:val="2"/>
          </w:tcPr>
          <w:p w14:paraId="6099ADC5">
            <w:pPr>
              <w:pStyle w:val="5"/>
              <w:keepNext w:val="0"/>
              <w:keepLines w:val="0"/>
              <w:pageBreakBefore w:val="0"/>
              <w:numPr>
                <w:ilvl w:val="0"/>
                <w:numId w:val="0"/>
              </w:numPr>
              <w:kinsoku/>
              <w:wordWrap/>
              <w:overflowPunct/>
              <w:topLinePunct w:val="0"/>
              <w:autoSpaceDE/>
              <w:autoSpaceDN/>
              <w:bidi w:val="0"/>
              <w:adjustRightInd/>
              <w:spacing w:line="300" w:lineRule="auto"/>
              <w:rPr>
                <w:rFonts w:hint="eastAsia" w:ascii="宋体" w:hAnsi="宋体" w:eastAsia="宋体" w:cs="宋体"/>
                <w:b w:val="0"/>
                <w:bCs w:val="0"/>
                <w:color w:val="auto"/>
                <w:kern w:val="0"/>
                <w:sz w:val="24"/>
                <w:szCs w:val="24"/>
                <w:highlight w:val="none"/>
                <w:lang w:val="en-US" w:eastAsia="zh-CN" w:bidi="ar"/>
              </w:rPr>
            </w:pPr>
            <w:r>
              <w:rPr>
                <w:rFonts w:hint="eastAsia" w:eastAsia="宋体" w:cs="宋体"/>
                <w:b w:val="0"/>
                <w:bCs w:val="0"/>
                <w:color w:val="auto"/>
                <w:kern w:val="0"/>
                <w:sz w:val="24"/>
                <w:szCs w:val="24"/>
                <w:highlight w:val="none"/>
                <w:lang w:val="en-US" w:eastAsia="zh-CN" w:bidi="ar"/>
              </w:rPr>
              <w:t>2</w:t>
            </w:r>
            <w:r>
              <w:rPr>
                <w:rFonts w:hint="eastAsia" w:cs="宋体"/>
                <w:b w:val="0"/>
                <w:bCs w:val="0"/>
                <w:color w:val="auto"/>
                <w:kern w:val="0"/>
                <w:sz w:val="24"/>
                <w:szCs w:val="24"/>
                <w:highlight w:val="none"/>
                <w:lang w:val="en-US" w:eastAsia="zh-CN" w:bidi="ar"/>
              </w:rPr>
              <w:t>6</w:t>
            </w:r>
            <w:r>
              <w:rPr>
                <w:rFonts w:hint="eastAsia" w:eastAsia="宋体" w:cs="宋体"/>
                <w:b w:val="0"/>
                <w:bCs w:val="0"/>
                <w:color w:val="auto"/>
                <w:kern w:val="0"/>
                <w:sz w:val="24"/>
                <w:szCs w:val="24"/>
                <w:highlight w:val="none"/>
                <w:lang w:val="en-US" w:eastAsia="zh-CN" w:bidi="ar"/>
              </w:rPr>
              <w:t>.</w:t>
            </w:r>
            <w:r>
              <w:rPr>
                <w:rFonts w:hint="eastAsia" w:ascii="宋体" w:hAnsi="宋体" w:eastAsia="宋体" w:cs="宋体"/>
                <w:b w:val="0"/>
                <w:bCs w:val="0"/>
                <w:color w:val="auto"/>
                <w:kern w:val="0"/>
                <w:sz w:val="24"/>
                <w:szCs w:val="24"/>
                <w:highlight w:val="none"/>
                <w:lang w:bidi="ar"/>
              </w:rPr>
              <w:t>中英文显示功能：菜单可选择中、英文语言。</w:t>
            </w:r>
          </w:p>
        </w:tc>
        <w:tc>
          <w:tcPr>
            <w:tcW w:w="817" w:type="dxa"/>
          </w:tcPr>
          <w:p w14:paraId="5AB64821">
            <w:pPr>
              <w:adjustRightInd w:val="0"/>
              <w:snapToGrid w:val="0"/>
              <w:rPr>
                <w:rFonts w:asciiTheme="majorEastAsia" w:hAnsiTheme="majorEastAsia" w:eastAsiaTheme="majorEastAsia"/>
                <w:b/>
                <w:sz w:val="24"/>
                <w:szCs w:val="21"/>
              </w:rPr>
            </w:pPr>
          </w:p>
        </w:tc>
      </w:tr>
      <w:tr w14:paraId="245B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73823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F21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F201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C82C6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30  </w:t>
            </w:r>
            <w:r>
              <w:rPr>
                <w:rFonts w:hint="eastAsia" w:asciiTheme="majorEastAsia" w:hAnsiTheme="majorEastAsia" w:eastAsiaTheme="majorEastAsia"/>
                <w:b/>
                <w:sz w:val="24"/>
                <w:szCs w:val="21"/>
              </w:rPr>
              <w:t>日历日内。</w:t>
            </w:r>
          </w:p>
        </w:tc>
      </w:tr>
      <w:tr w14:paraId="3868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5CBE5D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4503CF2">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E88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A801DE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47DE7B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C9A1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45DE65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3C3D51E7">
            <w:pPr>
              <w:adjustRightInd w:val="0"/>
              <w:snapToGrid w:val="0"/>
              <w:rPr>
                <w:rFonts w:hint="eastAsia" w:ascii="宋体" w:hAnsi="宋体" w:eastAsia="宋体"/>
                <w:b/>
                <w:szCs w:val="21"/>
              </w:rPr>
            </w:pPr>
            <w:r>
              <w:rPr>
                <w:rFonts w:hint="eastAsia" w:ascii="宋体" w:hAnsi="宋体" w:eastAsia="宋体"/>
                <w:b/>
                <w:szCs w:val="21"/>
              </w:rPr>
              <w:t>合同总价≥3万付款方式：</w:t>
            </w:r>
          </w:p>
          <w:p w14:paraId="7E8AD9DF">
            <w:pPr>
              <w:widowControl/>
              <w:adjustRightInd w:val="0"/>
              <w:snapToGrid w:val="0"/>
              <w:ind w:firstLine="420" w:firstLineChars="200"/>
              <w:jc w:val="left"/>
              <w:rPr>
                <w:rFonts w:hint="eastAsia" w:ascii="宋体" w:hAnsi="宋体" w:eastAsia="宋体"/>
                <w:szCs w:val="21"/>
              </w:rPr>
            </w:pPr>
            <w:r>
              <w:rPr>
                <w:rFonts w:hint="eastAsia" w:ascii="宋体" w:hAnsi="宋体" w:eastAsia="宋体"/>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宋体" w:hAnsi="宋体" w:eastAsia="宋体"/>
                <w:color w:val="FF0000"/>
                <w:szCs w:val="21"/>
              </w:rPr>
              <w:t>10个工作日</w:t>
            </w:r>
            <w:r>
              <w:rPr>
                <w:rFonts w:hint="eastAsia" w:ascii="宋体" w:hAnsi="宋体" w:eastAsia="宋体"/>
                <w:szCs w:val="21"/>
              </w:rPr>
              <w:t>内，支付100%合同货款到乙方指定帐户。</w:t>
            </w:r>
          </w:p>
          <w:p w14:paraId="0E4C857A">
            <w:pPr>
              <w:adjustRightInd w:val="0"/>
              <w:snapToGrid w:val="0"/>
              <w:ind w:firstLine="420" w:firstLineChars="200"/>
              <w:rPr>
                <w:rFonts w:hint="eastAsia" w:ascii="宋体" w:hAnsi="宋体" w:eastAsia="宋体"/>
                <w:szCs w:val="21"/>
              </w:rPr>
            </w:pPr>
            <w:r>
              <w:rPr>
                <w:rFonts w:hint="eastAsia" w:ascii="宋体" w:hAnsi="宋体" w:eastAsia="宋体"/>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宋体" w:hAnsi="宋体" w:eastAsia="宋体"/>
                <w:color w:val="FF0000"/>
                <w:szCs w:val="21"/>
              </w:rPr>
              <w:t>10个工作日</w:t>
            </w:r>
            <w:r>
              <w:rPr>
                <w:rFonts w:hint="eastAsia" w:ascii="宋体" w:hAnsi="宋体" w:eastAsia="宋体"/>
                <w:szCs w:val="21"/>
              </w:rPr>
              <w:t>内，甲方将履约保证金无息返还给乙方。</w:t>
            </w:r>
          </w:p>
          <w:p w14:paraId="045BD597">
            <w:pPr>
              <w:adjustRightInd w:val="0"/>
              <w:snapToGrid w:val="0"/>
              <w:rPr>
                <w:rFonts w:hint="eastAsia" w:ascii="宋体" w:hAnsi="宋体" w:eastAsia="宋体"/>
                <w:b/>
                <w:szCs w:val="21"/>
              </w:rPr>
            </w:pPr>
            <w:r>
              <w:rPr>
                <w:rFonts w:hint="eastAsia" w:ascii="宋体" w:hAnsi="宋体" w:eastAsia="宋体"/>
                <w:b/>
                <w:szCs w:val="21"/>
              </w:rPr>
              <w:t>合同总价＜3万付款方式：</w:t>
            </w:r>
          </w:p>
          <w:p w14:paraId="7A49B436">
            <w:pPr>
              <w:adjustRightInd w:val="0"/>
              <w:snapToGrid w:val="0"/>
              <w:rPr>
                <w:rFonts w:asciiTheme="majorEastAsia" w:hAnsiTheme="majorEastAsia" w:eastAsiaTheme="majorEastAsia"/>
                <w:b/>
                <w:sz w:val="24"/>
                <w:szCs w:val="21"/>
              </w:rPr>
            </w:pPr>
            <w:r>
              <w:rPr>
                <w:rFonts w:hint="eastAsia" w:ascii="宋体" w:hAnsi="宋体" w:eastAsia="宋体"/>
                <w:szCs w:val="21"/>
              </w:rPr>
              <w:t>货到清点、安装调试验收合格正常使用后，出具全额发票，甲方凭乙方提供的完整资料，自发票到达甲方财务之日起</w:t>
            </w:r>
            <w:r>
              <w:rPr>
                <w:rFonts w:hint="eastAsia" w:ascii="宋体" w:hAnsi="宋体" w:eastAsia="宋体"/>
                <w:color w:val="FF0000"/>
                <w:szCs w:val="21"/>
              </w:rPr>
              <w:t>10个工作日</w:t>
            </w:r>
            <w:r>
              <w:rPr>
                <w:rFonts w:hint="eastAsia" w:ascii="宋体" w:hAnsi="宋体" w:eastAsia="宋体"/>
                <w:szCs w:val="21"/>
              </w:rPr>
              <w:t>内，支付100%合同货款到乙方指定帐户。</w:t>
            </w:r>
          </w:p>
        </w:tc>
      </w:tr>
      <w:tr w14:paraId="5C103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54A72F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864D3C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0005868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79273DA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06A066A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54FA539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FF4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9EF9E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44ABA3C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1769601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DA2523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4EB222F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002505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A5A10F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486881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50CD55F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5054CED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46CF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B0D98D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23264D7">
            <w:pPr>
              <w:adjustRightInd w:val="0"/>
              <w:snapToGrid w:val="0"/>
              <w:rPr>
                <w:rFonts w:asciiTheme="majorEastAsia" w:hAnsiTheme="majorEastAsia" w:eastAsiaTheme="majorEastAsia"/>
                <w:sz w:val="24"/>
                <w:szCs w:val="21"/>
              </w:rPr>
            </w:pPr>
          </w:p>
        </w:tc>
        <w:tc>
          <w:tcPr>
            <w:tcW w:w="8261" w:type="dxa"/>
            <w:gridSpan w:val="2"/>
          </w:tcPr>
          <w:p w14:paraId="121D07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color w:val="FF0000"/>
                <w:szCs w:val="21"/>
                <w:lang w:val="en-US" w:eastAsia="zh-CN"/>
              </w:rPr>
              <w:t>（填写的数值≥5年）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6486944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52D85AA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7F42156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476418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37BC64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301F92D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2132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E26687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067B0E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55E09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0D9D77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3567C8E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18540E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3330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36779F0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C4A77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ABA6E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FB00AE8">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828FDA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709375D7">
      <w:pPr>
        <w:spacing w:line="360" w:lineRule="auto"/>
        <w:ind w:firstLine="150" w:firstLineChars="100"/>
        <w:rPr>
          <w:rFonts w:cs="方正小标宋简体" w:asciiTheme="majorEastAsia" w:hAnsiTheme="majorEastAsia" w:eastAsiaTheme="majorEastAsia"/>
          <w:sz w:val="15"/>
          <w:szCs w:val="15"/>
        </w:rPr>
      </w:pPr>
    </w:p>
    <w:p w14:paraId="0CA87A68">
      <w:pPr>
        <w:spacing w:line="360" w:lineRule="auto"/>
        <w:ind w:left="400"/>
        <w:jc w:val="center"/>
        <w:rPr>
          <w:rFonts w:cs="方正小标宋简体" w:asciiTheme="majorEastAsia" w:hAnsiTheme="majorEastAsia" w:eastAsiaTheme="majorEastAsia"/>
          <w:b/>
          <w:sz w:val="36"/>
          <w:szCs w:val="36"/>
        </w:rPr>
      </w:pPr>
    </w:p>
    <w:p w14:paraId="3BD30F7D">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1551"/>
        <w:gridCol w:w="2297"/>
        <w:gridCol w:w="1417"/>
        <w:gridCol w:w="1560"/>
      </w:tblGrid>
      <w:tr w14:paraId="2A13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993" w:type="dxa"/>
            <w:vAlign w:val="center"/>
          </w:tcPr>
          <w:p w14:paraId="3B986130">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60499D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551" w:type="dxa"/>
            <w:vAlign w:val="center"/>
          </w:tcPr>
          <w:p w14:paraId="49AC106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2297" w:type="dxa"/>
            <w:vAlign w:val="center"/>
          </w:tcPr>
          <w:p w14:paraId="24E6A30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2B9ED4D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35C082A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30CFC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2F7E856">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vAlign w:val="center"/>
          </w:tcPr>
          <w:p w14:paraId="4180B774">
            <w:pPr>
              <w:jc w:val="center"/>
              <w:rPr>
                <w:rFonts w:cs="方正小标宋简体" w:asciiTheme="majorEastAsia" w:hAnsiTheme="majorEastAsia" w:eastAsiaTheme="majorEastAsia"/>
                <w:b w:val="0"/>
                <w:bCs/>
                <w:sz w:val="24"/>
              </w:rPr>
            </w:pPr>
            <w:r>
              <w:rPr>
                <w:rFonts w:hint="eastAsia" w:asciiTheme="majorEastAsia" w:hAnsiTheme="majorEastAsia" w:eastAsiaTheme="majorEastAsia"/>
                <w:b w:val="0"/>
                <w:bCs/>
                <w:sz w:val="24"/>
                <w:szCs w:val="21"/>
              </w:rPr>
              <w:t>电源线</w:t>
            </w:r>
          </w:p>
        </w:tc>
        <w:tc>
          <w:tcPr>
            <w:tcW w:w="1551" w:type="dxa"/>
          </w:tcPr>
          <w:p w14:paraId="63D2725D">
            <w:pPr>
              <w:widowControl/>
              <w:adjustRightInd w:val="0"/>
              <w:snapToGrid w:val="0"/>
              <w:rPr>
                <w:rFonts w:cs="方正小标宋简体" w:asciiTheme="majorEastAsia" w:hAnsiTheme="majorEastAsia" w:eastAsiaTheme="majorEastAsia"/>
                <w:sz w:val="24"/>
              </w:rPr>
            </w:pPr>
          </w:p>
        </w:tc>
        <w:tc>
          <w:tcPr>
            <w:tcW w:w="2297" w:type="dxa"/>
          </w:tcPr>
          <w:p w14:paraId="7337960D">
            <w:pPr>
              <w:widowControl/>
              <w:adjustRightInd w:val="0"/>
              <w:snapToGrid w:val="0"/>
              <w:rPr>
                <w:rFonts w:cs="方正小标宋简体" w:asciiTheme="majorEastAsia" w:hAnsiTheme="majorEastAsia" w:eastAsiaTheme="majorEastAsia"/>
                <w:sz w:val="24"/>
              </w:rPr>
            </w:pPr>
          </w:p>
        </w:tc>
        <w:tc>
          <w:tcPr>
            <w:tcW w:w="1417" w:type="dxa"/>
          </w:tcPr>
          <w:p w14:paraId="18ACEF9E">
            <w:pPr>
              <w:widowControl/>
              <w:adjustRightInd w:val="0"/>
              <w:snapToGrid w:val="0"/>
              <w:rPr>
                <w:rFonts w:hint="default" w:cs="方正小标宋简体" w:asciiTheme="majorEastAsia" w:hAnsiTheme="majorEastAsia" w:eastAsiaTheme="majorEastAsia"/>
                <w:sz w:val="24"/>
                <w:lang w:val="en-US" w:eastAsia="zh-CN"/>
              </w:rPr>
            </w:pPr>
          </w:p>
        </w:tc>
        <w:tc>
          <w:tcPr>
            <w:tcW w:w="1560" w:type="dxa"/>
          </w:tcPr>
          <w:p w14:paraId="682B8F84">
            <w:pPr>
              <w:widowControl/>
              <w:adjustRightInd w:val="0"/>
              <w:snapToGrid w:val="0"/>
              <w:rPr>
                <w:rFonts w:hint="default" w:cs="方正小标宋简体" w:asciiTheme="majorEastAsia" w:hAnsiTheme="majorEastAsia" w:eastAsiaTheme="majorEastAsia"/>
                <w:sz w:val="24"/>
                <w:lang w:val="en-US" w:eastAsia="zh-CN"/>
              </w:rPr>
            </w:pPr>
          </w:p>
        </w:tc>
      </w:tr>
      <w:tr w14:paraId="4384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993" w:type="dxa"/>
          </w:tcPr>
          <w:p w14:paraId="2F00D4B9">
            <w:pPr>
              <w:widowControl/>
              <w:adjustRightInd w:val="0"/>
              <w:snapToGrid w:val="0"/>
              <w:rPr>
                <w:rFonts w:hint="eastAsia" w:cs="方正小标宋简体" w:asciiTheme="majorEastAsia" w:hAnsiTheme="majorEastAsia" w:eastAsiaTheme="majorEastAsia"/>
                <w:sz w:val="24"/>
                <w:lang w:eastAsia="zh-CN"/>
              </w:rPr>
            </w:pPr>
            <w:r>
              <w:rPr>
                <w:rFonts w:hint="eastAsia" w:cs="方正小标宋简体" w:asciiTheme="majorEastAsia" w:hAnsiTheme="majorEastAsia" w:eastAsiaTheme="majorEastAsia"/>
                <w:sz w:val="24"/>
                <w:lang w:val="en-US" w:eastAsia="zh-CN"/>
              </w:rPr>
              <w:t>2</w:t>
            </w:r>
          </w:p>
        </w:tc>
        <w:tc>
          <w:tcPr>
            <w:tcW w:w="2247" w:type="dxa"/>
            <w:vAlign w:val="center"/>
          </w:tcPr>
          <w:p w14:paraId="2A8B1449">
            <w:pPr>
              <w:jc w:val="center"/>
              <w:rPr>
                <w:rFonts w:cs="方正小标宋简体" w:asciiTheme="majorEastAsia" w:hAnsiTheme="majorEastAsia" w:eastAsiaTheme="majorEastAsia"/>
                <w:b w:val="0"/>
                <w:bCs/>
                <w:sz w:val="24"/>
              </w:rPr>
            </w:pPr>
            <w:r>
              <w:rPr>
                <w:rFonts w:hint="eastAsia" w:asciiTheme="majorEastAsia" w:hAnsiTheme="majorEastAsia" w:eastAsiaTheme="majorEastAsia"/>
                <w:b w:val="0"/>
                <w:bCs/>
                <w:sz w:val="24"/>
                <w:szCs w:val="21"/>
              </w:rPr>
              <w:t>主电缆</w:t>
            </w:r>
          </w:p>
        </w:tc>
        <w:tc>
          <w:tcPr>
            <w:tcW w:w="1551" w:type="dxa"/>
            <w:vAlign w:val="top"/>
          </w:tcPr>
          <w:p w14:paraId="2E29ECD6">
            <w:pPr>
              <w:widowControl/>
              <w:adjustRightInd w:val="0"/>
              <w:snapToGrid w:val="0"/>
              <w:rPr>
                <w:rFonts w:cs="方正小标宋简体" w:asciiTheme="majorEastAsia" w:hAnsiTheme="majorEastAsia" w:eastAsiaTheme="majorEastAsia"/>
                <w:sz w:val="24"/>
              </w:rPr>
            </w:pPr>
          </w:p>
        </w:tc>
        <w:tc>
          <w:tcPr>
            <w:tcW w:w="2297" w:type="dxa"/>
            <w:vAlign w:val="top"/>
          </w:tcPr>
          <w:p w14:paraId="7BD16FA0">
            <w:pPr>
              <w:widowControl/>
              <w:adjustRightInd w:val="0"/>
              <w:snapToGrid w:val="0"/>
              <w:rPr>
                <w:rFonts w:cs="方正小标宋简体" w:asciiTheme="majorEastAsia" w:hAnsiTheme="majorEastAsia" w:eastAsiaTheme="majorEastAsia"/>
                <w:sz w:val="24"/>
              </w:rPr>
            </w:pPr>
          </w:p>
        </w:tc>
        <w:tc>
          <w:tcPr>
            <w:tcW w:w="1417" w:type="dxa"/>
            <w:vAlign w:val="top"/>
          </w:tcPr>
          <w:p w14:paraId="5D81E3F0">
            <w:pPr>
              <w:widowControl/>
              <w:adjustRightInd w:val="0"/>
              <w:snapToGrid w:val="0"/>
              <w:rPr>
                <w:rFonts w:cs="方正小标宋简体" w:asciiTheme="majorEastAsia" w:hAnsiTheme="majorEastAsia" w:eastAsiaTheme="majorEastAsia"/>
                <w:sz w:val="24"/>
              </w:rPr>
            </w:pPr>
          </w:p>
        </w:tc>
        <w:tc>
          <w:tcPr>
            <w:tcW w:w="1560" w:type="dxa"/>
          </w:tcPr>
          <w:p w14:paraId="263944D4">
            <w:pPr>
              <w:widowControl/>
              <w:adjustRightInd w:val="0"/>
              <w:snapToGrid w:val="0"/>
              <w:rPr>
                <w:rFonts w:hint="default" w:cs="方正小标宋简体" w:asciiTheme="majorEastAsia" w:hAnsiTheme="majorEastAsia" w:eastAsiaTheme="majorEastAsia"/>
                <w:sz w:val="24"/>
                <w:lang w:val="en-US" w:eastAsia="zh-CN"/>
              </w:rPr>
            </w:pPr>
          </w:p>
        </w:tc>
      </w:tr>
      <w:tr w14:paraId="0FF4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23FFD2F">
            <w:pPr>
              <w:widowControl/>
              <w:adjustRightInd w:val="0"/>
              <w:snapToGrid w:val="0"/>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3</w:t>
            </w:r>
          </w:p>
        </w:tc>
        <w:tc>
          <w:tcPr>
            <w:tcW w:w="2247" w:type="dxa"/>
            <w:vAlign w:val="center"/>
          </w:tcPr>
          <w:p w14:paraId="7704B295">
            <w:pPr>
              <w:jc w:val="center"/>
              <w:rPr>
                <w:rFonts w:cs="方正小标宋简体" w:asciiTheme="majorEastAsia" w:hAnsiTheme="majorEastAsia" w:eastAsiaTheme="majorEastAsia"/>
                <w:b w:val="0"/>
                <w:bCs/>
                <w:sz w:val="24"/>
              </w:rPr>
            </w:pPr>
            <w:r>
              <w:rPr>
                <w:rFonts w:hint="eastAsia" w:asciiTheme="majorEastAsia" w:hAnsiTheme="majorEastAsia" w:eastAsiaTheme="majorEastAsia"/>
                <w:b w:val="0"/>
                <w:bCs/>
                <w:sz w:val="24"/>
                <w:szCs w:val="21"/>
              </w:rPr>
              <w:t>数据处理模块</w:t>
            </w:r>
          </w:p>
        </w:tc>
        <w:tc>
          <w:tcPr>
            <w:tcW w:w="1551" w:type="dxa"/>
            <w:vAlign w:val="top"/>
          </w:tcPr>
          <w:p w14:paraId="3DD95030">
            <w:pPr>
              <w:widowControl/>
              <w:adjustRightInd w:val="0"/>
              <w:snapToGrid w:val="0"/>
              <w:rPr>
                <w:rFonts w:cs="方正小标宋简体" w:asciiTheme="majorEastAsia" w:hAnsiTheme="majorEastAsia" w:eastAsiaTheme="majorEastAsia"/>
                <w:sz w:val="24"/>
              </w:rPr>
            </w:pPr>
          </w:p>
        </w:tc>
        <w:tc>
          <w:tcPr>
            <w:tcW w:w="2297" w:type="dxa"/>
            <w:vAlign w:val="top"/>
          </w:tcPr>
          <w:p w14:paraId="2AEF58C5">
            <w:pPr>
              <w:widowControl/>
              <w:adjustRightInd w:val="0"/>
              <w:snapToGrid w:val="0"/>
              <w:rPr>
                <w:rFonts w:cs="方正小标宋简体" w:asciiTheme="majorEastAsia" w:hAnsiTheme="majorEastAsia" w:eastAsiaTheme="majorEastAsia"/>
                <w:sz w:val="24"/>
              </w:rPr>
            </w:pPr>
          </w:p>
        </w:tc>
        <w:tc>
          <w:tcPr>
            <w:tcW w:w="1417" w:type="dxa"/>
            <w:vAlign w:val="top"/>
          </w:tcPr>
          <w:p w14:paraId="7B687F77">
            <w:pPr>
              <w:widowControl/>
              <w:adjustRightInd w:val="0"/>
              <w:snapToGrid w:val="0"/>
              <w:rPr>
                <w:rFonts w:cs="方正小标宋简体" w:asciiTheme="majorEastAsia" w:hAnsiTheme="majorEastAsia" w:eastAsiaTheme="majorEastAsia"/>
                <w:sz w:val="24"/>
              </w:rPr>
            </w:pPr>
          </w:p>
        </w:tc>
        <w:tc>
          <w:tcPr>
            <w:tcW w:w="1560" w:type="dxa"/>
          </w:tcPr>
          <w:p w14:paraId="5C9BCCAD">
            <w:pPr>
              <w:widowControl/>
              <w:adjustRightInd w:val="0"/>
              <w:snapToGrid w:val="0"/>
              <w:rPr>
                <w:rFonts w:hint="default" w:cs="方正小标宋简体" w:asciiTheme="majorEastAsia" w:hAnsiTheme="majorEastAsia" w:eastAsiaTheme="majorEastAsia"/>
                <w:sz w:val="24"/>
                <w:lang w:val="en-US" w:eastAsia="zh-CN"/>
              </w:rPr>
            </w:pPr>
          </w:p>
        </w:tc>
      </w:tr>
      <w:tr w14:paraId="54B9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51ACC26">
            <w:pPr>
              <w:widowControl/>
              <w:adjustRightInd w:val="0"/>
              <w:snapToGrid w:val="0"/>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4</w:t>
            </w:r>
          </w:p>
        </w:tc>
        <w:tc>
          <w:tcPr>
            <w:tcW w:w="2247" w:type="dxa"/>
            <w:vAlign w:val="center"/>
          </w:tcPr>
          <w:p w14:paraId="1614720A">
            <w:pPr>
              <w:jc w:val="center"/>
              <w:rPr>
                <w:rFonts w:cs="方正小标宋简体" w:asciiTheme="majorEastAsia" w:hAnsiTheme="majorEastAsia" w:eastAsiaTheme="majorEastAsia"/>
                <w:b w:val="0"/>
                <w:bCs/>
                <w:sz w:val="24"/>
              </w:rPr>
            </w:pPr>
            <w:r>
              <w:rPr>
                <w:rFonts w:hint="eastAsia" w:asciiTheme="majorEastAsia" w:hAnsiTheme="majorEastAsia" w:eastAsiaTheme="majorEastAsia"/>
                <w:b w:val="0"/>
                <w:bCs/>
                <w:sz w:val="24"/>
                <w:szCs w:val="21"/>
              </w:rPr>
              <w:t>脑电导联线</w:t>
            </w:r>
          </w:p>
        </w:tc>
        <w:tc>
          <w:tcPr>
            <w:tcW w:w="1551" w:type="dxa"/>
            <w:vAlign w:val="top"/>
          </w:tcPr>
          <w:p w14:paraId="69D63898">
            <w:pPr>
              <w:widowControl/>
              <w:adjustRightInd w:val="0"/>
              <w:snapToGrid w:val="0"/>
              <w:rPr>
                <w:rFonts w:cs="方正小标宋简体" w:asciiTheme="majorEastAsia" w:hAnsiTheme="majorEastAsia" w:eastAsiaTheme="majorEastAsia"/>
                <w:sz w:val="24"/>
              </w:rPr>
            </w:pPr>
          </w:p>
        </w:tc>
        <w:tc>
          <w:tcPr>
            <w:tcW w:w="2297" w:type="dxa"/>
            <w:vAlign w:val="top"/>
          </w:tcPr>
          <w:p w14:paraId="7E0F9327">
            <w:pPr>
              <w:widowControl/>
              <w:adjustRightInd w:val="0"/>
              <w:snapToGrid w:val="0"/>
              <w:rPr>
                <w:rFonts w:cs="方正小标宋简体" w:asciiTheme="majorEastAsia" w:hAnsiTheme="majorEastAsia" w:eastAsiaTheme="majorEastAsia"/>
                <w:sz w:val="24"/>
              </w:rPr>
            </w:pPr>
          </w:p>
        </w:tc>
        <w:tc>
          <w:tcPr>
            <w:tcW w:w="1417" w:type="dxa"/>
            <w:vAlign w:val="top"/>
          </w:tcPr>
          <w:p w14:paraId="355FBB82">
            <w:pPr>
              <w:widowControl/>
              <w:adjustRightInd w:val="0"/>
              <w:snapToGrid w:val="0"/>
              <w:rPr>
                <w:rFonts w:cs="方正小标宋简体" w:asciiTheme="majorEastAsia" w:hAnsiTheme="majorEastAsia" w:eastAsiaTheme="majorEastAsia"/>
                <w:sz w:val="24"/>
              </w:rPr>
            </w:pPr>
          </w:p>
        </w:tc>
        <w:tc>
          <w:tcPr>
            <w:tcW w:w="1560" w:type="dxa"/>
          </w:tcPr>
          <w:p w14:paraId="71EC8BBC">
            <w:pPr>
              <w:widowControl/>
              <w:adjustRightInd w:val="0"/>
              <w:snapToGrid w:val="0"/>
              <w:rPr>
                <w:rFonts w:hint="default" w:cs="方正小标宋简体" w:asciiTheme="majorEastAsia" w:hAnsiTheme="majorEastAsia" w:eastAsiaTheme="majorEastAsia"/>
                <w:sz w:val="24"/>
                <w:lang w:val="en-US" w:eastAsia="zh-CN"/>
              </w:rPr>
            </w:pPr>
          </w:p>
        </w:tc>
      </w:tr>
    </w:tbl>
    <w:p w14:paraId="57E7A8FB">
      <w:pPr>
        <w:adjustRightInd w:val="0"/>
        <w:snapToGrid w:val="0"/>
        <w:spacing w:line="300" w:lineRule="auto"/>
        <w:jc w:val="center"/>
        <w:rPr>
          <w:rFonts w:asciiTheme="majorEastAsia" w:hAnsiTheme="majorEastAsia" w:eastAsiaTheme="majorEastAsia"/>
          <w:b/>
          <w:sz w:val="24"/>
          <w:szCs w:val="21"/>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512E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01" w:type="dxa"/>
            <w:vAlign w:val="center"/>
          </w:tcPr>
          <w:p w14:paraId="41A86326">
            <w:pPr>
              <w:adjustRightInd w:val="0"/>
              <w:snapToGrid w:val="0"/>
              <w:spacing w:line="300" w:lineRule="auto"/>
              <w:jc w:val="center"/>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序号</w:t>
            </w:r>
          </w:p>
        </w:tc>
        <w:tc>
          <w:tcPr>
            <w:tcW w:w="4109" w:type="dxa"/>
            <w:vAlign w:val="center"/>
          </w:tcPr>
          <w:p w14:paraId="242AF088">
            <w:pPr>
              <w:adjustRightInd w:val="0"/>
              <w:snapToGrid w:val="0"/>
              <w:spacing w:line="300" w:lineRule="auto"/>
              <w:jc w:val="center"/>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服务名称</w:t>
            </w:r>
          </w:p>
        </w:tc>
        <w:tc>
          <w:tcPr>
            <w:tcW w:w="2605" w:type="dxa"/>
            <w:vAlign w:val="center"/>
          </w:tcPr>
          <w:p w14:paraId="4E3188E7">
            <w:pPr>
              <w:adjustRightInd w:val="0"/>
              <w:snapToGrid w:val="0"/>
              <w:spacing w:line="300" w:lineRule="auto"/>
              <w:jc w:val="center"/>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服务内容</w:t>
            </w:r>
          </w:p>
        </w:tc>
        <w:tc>
          <w:tcPr>
            <w:tcW w:w="2605" w:type="dxa"/>
            <w:vAlign w:val="center"/>
          </w:tcPr>
          <w:p w14:paraId="71BC655A">
            <w:pPr>
              <w:adjustRightInd w:val="0"/>
              <w:snapToGrid w:val="0"/>
              <w:spacing w:line="300" w:lineRule="auto"/>
              <w:jc w:val="center"/>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价格（元）</w:t>
            </w:r>
          </w:p>
        </w:tc>
      </w:tr>
      <w:tr w14:paraId="0B72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99A2A98">
            <w:pPr>
              <w:widowControl/>
              <w:jc w:val="center"/>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1</w:t>
            </w:r>
          </w:p>
        </w:tc>
        <w:tc>
          <w:tcPr>
            <w:tcW w:w="4109" w:type="dxa"/>
            <w:vAlign w:val="center"/>
          </w:tcPr>
          <w:p w14:paraId="1C2AB4C6">
            <w:pPr>
              <w:widowControl/>
              <w:jc w:val="center"/>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三年延续保修合同</w:t>
            </w:r>
          </w:p>
        </w:tc>
        <w:tc>
          <w:tcPr>
            <w:tcW w:w="2605" w:type="dxa"/>
            <w:vAlign w:val="center"/>
          </w:tcPr>
          <w:p w14:paraId="6C1A0805">
            <w:pPr>
              <w:widowControl/>
              <w:jc w:val="center"/>
              <w:rPr>
                <w:rFonts w:hint="default" w:cs="方正小标宋简体" w:asciiTheme="majorEastAsia" w:hAnsiTheme="majorEastAsia" w:eastAsiaTheme="majorEastAsia"/>
                <w:sz w:val="24"/>
                <w:highlight w:val="none"/>
                <w:lang w:val="en-US" w:eastAsia="zh-CN"/>
              </w:rPr>
            </w:pPr>
            <w:r>
              <w:rPr>
                <w:rFonts w:hint="eastAsia" w:cs="方正小标宋简体" w:asciiTheme="majorEastAsia" w:hAnsiTheme="majorEastAsia" w:eastAsiaTheme="majorEastAsia"/>
                <w:sz w:val="24"/>
                <w:highlight w:val="none"/>
                <w:lang w:val="en-US" w:eastAsia="zh-CN"/>
              </w:rPr>
              <w:t>设备全保</w:t>
            </w:r>
          </w:p>
        </w:tc>
        <w:tc>
          <w:tcPr>
            <w:tcW w:w="2605" w:type="dxa"/>
            <w:vAlign w:val="center"/>
          </w:tcPr>
          <w:p w14:paraId="5DB1E960">
            <w:pPr>
              <w:widowControl/>
              <w:jc w:val="center"/>
              <w:rPr>
                <w:rFonts w:hint="default" w:cs="方正小标宋简体" w:asciiTheme="majorEastAsia" w:hAnsiTheme="majorEastAsia" w:eastAsiaTheme="majorEastAsia"/>
                <w:sz w:val="24"/>
                <w:highlight w:val="none"/>
                <w:lang w:val="en-US" w:eastAsia="zh-CN"/>
              </w:rPr>
            </w:pPr>
          </w:p>
        </w:tc>
      </w:tr>
    </w:tbl>
    <w:p w14:paraId="63247204">
      <w:pPr>
        <w:widowControl/>
        <w:rPr>
          <w:rFonts w:cs="方正小标宋简体" w:asciiTheme="majorEastAsia" w:hAnsiTheme="majorEastAsia" w:eastAsiaTheme="majorEastAsia"/>
          <w:sz w:val="36"/>
          <w:szCs w:val="36"/>
        </w:rPr>
      </w:pPr>
    </w:p>
    <w:p w14:paraId="0144671F">
      <w:pPr>
        <w:pStyle w:val="5"/>
        <w:rPr>
          <w:rFonts w:cs="方正小标宋简体" w:asciiTheme="majorEastAsia" w:hAnsiTheme="majorEastAsia" w:eastAsiaTheme="majorEastAsia"/>
          <w:sz w:val="36"/>
          <w:szCs w:val="36"/>
        </w:rPr>
      </w:pPr>
    </w:p>
    <w:p w14:paraId="6A960AE6">
      <w:pPr>
        <w:rPr>
          <w:rFonts w:cs="方正小标宋简体" w:asciiTheme="majorEastAsia" w:hAnsiTheme="majorEastAsia" w:eastAsiaTheme="majorEastAsia"/>
          <w:sz w:val="10"/>
          <w:szCs w:val="10"/>
        </w:rPr>
      </w:pPr>
      <w:bookmarkStart w:id="5" w:name="_GoBack"/>
      <w:bookmarkEnd w:id="5"/>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4D752F06">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7468B6CE">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2MTUyYjlhMmFiOGQyYzNlMjg0OWE3MDk2NDRlNWEifQ=="/>
  </w:docVars>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B7B5C"/>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5D6061E"/>
    <w:rsid w:val="0611217C"/>
    <w:rsid w:val="07AE3385"/>
    <w:rsid w:val="080E2793"/>
    <w:rsid w:val="09D00FEC"/>
    <w:rsid w:val="0C511617"/>
    <w:rsid w:val="0F8E7447"/>
    <w:rsid w:val="104B091B"/>
    <w:rsid w:val="119B6051"/>
    <w:rsid w:val="124473D0"/>
    <w:rsid w:val="12A25084"/>
    <w:rsid w:val="142B2292"/>
    <w:rsid w:val="15FB47D0"/>
    <w:rsid w:val="178C3CF3"/>
    <w:rsid w:val="18982224"/>
    <w:rsid w:val="19A66D0D"/>
    <w:rsid w:val="1A385FE8"/>
    <w:rsid w:val="1B223C0E"/>
    <w:rsid w:val="1B57198C"/>
    <w:rsid w:val="1D795860"/>
    <w:rsid w:val="1E12700E"/>
    <w:rsid w:val="1FD511AD"/>
    <w:rsid w:val="1FEA2F3A"/>
    <w:rsid w:val="21971856"/>
    <w:rsid w:val="22E10C1D"/>
    <w:rsid w:val="237C4C1C"/>
    <w:rsid w:val="24435E0A"/>
    <w:rsid w:val="246758CC"/>
    <w:rsid w:val="26926505"/>
    <w:rsid w:val="27906EFA"/>
    <w:rsid w:val="2B252436"/>
    <w:rsid w:val="2B520E44"/>
    <w:rsid w:val="2FFB61E3"/>
    <w:rsid w:val="31BA2901"/>
    <w:rsid w:val="33E86E49"/>
    <w:rsid w:val="359B56E2"/>
    <w:rsid w:val="366D6BB6"/>
    <w:rsid w:val="368F59A9"/>
    <w:rsid w:val="36FA7F62"/>
    <w:rsid w:val="38276C57"/>
    <w:rsid w:val="382D2531"/>
    <w:rsid w:val="39A369DF"/>
    <w:rsid w:val="3CA840F4"/>
    <w:rsid w:val="3EB2662C"/>
    <w:rsid w:val="40153E12"/>
    <w:rsid w:val="4190062E"/>
    <w:rsid w:val="445F60B6"/>
    <w:rsid w:val="46E12348"/>
    <w:rsid w:val="4E280CF3"/>
    <w:rsid w:val="4E2D2E33"/>
    <w:rsid w:val="4E671C1C"/>
    <w:rsid w:val="4F1A4067"/>
    <w:rsid w:val="52636A49"/>
    <w:rsid w:val="54313777"/>
    <w:rsid w:val="566D4594"/>
    <w:rsid w:val="58242AE0"/>
    <w:rsid w:val="58AB396B"/>
    <w:rsid w:val="5BDE3A84"/>
    <w:rsid w:val="5C483C8E"/>
    <w:rsid w:val="60173560"/>
    <w:rsid w:val="62573DA6"/>
    <w:rsid w:val="66144AC0"/>
    <w:rsid w:val="663B31C1"/>
    <w:rsid w:val="66862C89"/>
    <w:rsid w:val="66AC0259"/>
    <w:rsid w:val="6AFD60D5"/>
    <w:rsid w:val="6BA87C34"/>
    <w:rsid w:val="6DAC6F1E"/>
    <w:rsid w:val="6E4F708A"/>
    <w:rsid w:val="6F633413"/>
    <w:rsid w:val="6F9E571F"/>
    <w:rsid w:val="700C682E"/>
    <w:rsid w:val="701963BF"/>
    <w:rsid w:val="73374A1C"/>
    <w:rsid w:val="738F7392"/>
    <w:rsid w:val="74481B2F"/>
    <w:rsid w:val="762C283F"/>
    <w:rsid w:val="767D5D1E"/>
    <w:rsid w:val="76E03ABB"/>
    <w:rsid w:val="79050385"/>
    <w:rsid w:val="7A181C47"/>
    <w:rsid w:val="7A6F030F"/>
    <w:rsid w:val="7A89169D"/>
    <w:rsid w:val="7E986B2C"/>
    <w:rsid w:val="EBED54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autoRedefine/>
    <w:unhideWhenUsed/>
    <w:qFormat/>
    <w:uiPriority w:val="99"/>
    <w:pPr>
      <w:jc w:val="left"/>
    </w:pPr>
  </w:style>
  <w:style w:type="paragraph" w:styleId="3">
    <w:name w:val="Body Text"/>
    <w:basedOn w:val="1"/>
    <w:link w:val="23"/>
    <w:autoRedefine/>
    <w:qFormat/>
    <w:uiPriority w:val="0"/>
    <w:pPr>
      <w:adjustRightInd w:val="0"/>
      <w:snapToGrid w:val="0"/>
      <w:spacing w:line="500" w:lineRule="atLeast"/>
    </w:pPr>
    <w:rPr>
      <w:rFonts w:ascii="宋体"/>
      <w:bCs/>
      <w:sz w:val="28"/>
    </w:rPr>
  </w:style>
  <w:style w:type="paragraph" w:styleId="4">
    <w:name w:val="Plain Text"/>
    <w:basedOn w:val="1"/>
    <w:link w:val="18"/>
    <w:autoRedefine/>
    <w:unhideWhenUsed/>
    <w:qFormat/>
    <w:uiPriority w:val="99"/>
    <w:rPr>
      <w:rFonts w:ascii="宋体" w:hAnsi="Courier New" w:cs="Courier New"/>
      <w:szCs w:val="21"/>
    </w:rPr>
  </w:style>
  <w:style w:type="paragraph" w:styleId="5">
    <w:name w:val="endnote text"/>
    <w:basedOn w:val="1"/>
    <w:autoRedefine/>
    <w:qFormat/>
    <w:uiPriority w:val="0"/>
    <w:pPr>
      <w:snapToGrid w:val="0"/>
      <w:jc w:val="left"/>
    </w:pPr>
    <w:rPr>
      <w:rFonts w:ascii="宋体" w:hAnsi="宋体"/>
      <w:kern w:val="0"/>
      <w:sz w:val="28"/>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22"/>
    <w:semiHidden/>
    <w:unhideWhenUsed/>
    <w:qFormat/>
    <w:uiPriority w:val="99"/>
    <w:rPr>
      <w:b/>
      <w:bCs/>
    </w:rPr>
  </w:style>
  <w:style w:type="table" w:styleId="11">
    <w:name w:val="Table Grid"/>
    <w:basedOn w:val="1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rFonts w:ascii="Tahoma" w:hAnsi="Tahoma" w:eastAsia="宋体"/>
      <w:b/>
      <w:bCs/>
      <w:spacing w:val="10"/>
      <w:kern w:val="2"/>
      <w:sz w:val="24"/>
      <w:szCs w:val="24"/>
      <w:lang w:val="en-US" w:eastAsia="zh-CN" w:bidi="ar-SA"/>
    </w:rPr>
  </w:style>
  <w:style w:type="character" w:styleId="14">
    <w:name w:val="annotation reference"/>
    <w:basedOn w:val="12"/>
    <w:autoRedefine/>
    <w:semiHidden/>
    <w:unhideWhenUsed/>
    <w:qFormat/>
    <w:uiPriority w:val="99"/>
    <w:rPr>
      <w:sz w:val="21"/>
      <w:szCs w:val="21"/>
    </w:rPr>
  </w:style>
  <w:style w:type="character" w:customStyle="1" w:styleId="15">
    <w:name w:val="页眉 Char"/>
    <w:basedOn w:val="12"/>
    <w:link w:val="8"/>
    <w:autoRedefine/>
    <w:qFormat/>
    <w:uiPriority w:val="99"/>
    <w:rPr>
      <w:sz w:val="18"/>
      <w:szCs w:val="18"/>
    </w:rPr>
  </w:style>
  <w:style w:type="character" w:customStyle="1" w:styleId="16">
    <w:name w:val="页脚 Char"/>
    <w:basedOn w:val="12"/>
    <w:link w:val="7"/>
    <w:autoRedefine/>
    <w:qFormat/>
    <w:uiPriority w:val="99"/>
    <w:rPr>
      <w:sz w:val="18"/>
      <w:szCs w:val="18"/>
    </w:rPr>
  </w:style>
  <w:style w:type="paragraph" w:styleId="17">
    <w:name w:val="List Paragraph"/>
    <w:basedOn w:val="1"/>
    <w:autoRedefine/>
    <w:qFormat/>
    <w:uiPriority w:val="34"/>
    <w:pPr>
      <w:ind w:firstLine="420" w:firstLineChars="200"/>
    </w:pPr>
  </w:style>
  <w:style w:type="character" w:customStyle="1" w:styleId="18">
    <w:name w:val="纯文本 Char"/>
    <w:basedOn w:val="12"/>
    <w:link w:val="4"/>
    <w:autoRedefine/>
    <w:qFormat/>
    <w:uiPriority w:val="99"/>
    <w:rPr>
      <w:rFonts w:ascii="宋体" w:hAnsi="Courier New" w:eastAsia="宋体" w:cs="Courier New"/>
      <w:szCs w:val="21"/>
    </w:rPr>
  </w:style>
  <w:style w:type="paragraph" w:customStyle="1" w:styleId="19">
    <w:name w:val="样式1 Char Char"/>
    <w:basedOn w:val="1"/>
    <w:next w:val="4"/>
    <w:autoRedefine/>
    <w:qFormat/>
    <w:uiPriority w:val="0"/>
    <w:pPr>
      <w:spacing w:line="360" w:lineRule="auto"/>
      <w:ind w:firstLine="516" w:firstLineChars="215"/>
    </w:pPr>
    <w:rPr>
      <w:sz w:val="24"/>
    </w:rPr>
  </w:style>
  <w:style w:type="character" w:customStyle="1" w:styleId="20">
    <w:name w:val="批注框文本 Char"/>
    <w:basedOn w:val="12"/>
    <w:link w:val="6"/>
    <w:autoRedefine/>
    <w:semiHidden/>
    <w:qFormat/>
    <w:uiPriority w:val="99"/>
    <w:rPr>
      <w:rFonts w:ascii="Times New Roman" w:hAnsi="Times New Roman" w:eastAsia="宋体" w:cs="Times New Roman"/>
      <w:kern w:val="2"/>
      <w:sz w:val="18"/>
      <w:szCs w:val="18"/>
    </w:rPr>
  </w:style>
  <w:style w:type="character" w:customStyle="1" w:styleId="21">
    <w:name w:val="批注文字 Char"/>
    <w:basedOn w:val="12"/>
    <w:link w:val="2"/>
    <w:autoRedefine/>
    <w:qFormat/>
    <w:uiPriority w:val="99"/>
    <w:rPr>
      <w:rFonts w:ascii="Times New Roman" w:hAnsi="Times New Roman" w:eastAsia="宋体" w:cs="Times New Roman"/>
      <w:kern w:val="2"/>
      <w:sz w:val="21"/>
      <w:szCs w:val="24"/>
    </w:rPr>
  </w:style>
  <w:style w:type="character" w:customStyle="1" w:styleId="22">
    <w:name w:val="批注主题 Char"/>
    <w:basedOn w:val="21"/>
    <w:link w:val="9"/>
    <w:autoRedefine/>
    <w:semiHidden/>
    <w:qFormat/>
    <w:uiPriority w:val="99"/>
    <w:rPr>
      <w:rFonts w:ascii="Times New Roman" w:hAnsi="Times New Roman" w:eastAsia="宋体" w:cs="Times New Roman"/>
      <w:b/>
      <w:bCs/>
      <w:kern w:val="2"/>
      <w:sz w:val="21"/>
      <w:szCs w:val="24"/>
    </w:rPr>
  </w:style>
  <w:style w:type="character" w:customStyle="1" w:styleId="23">
    <w:name w:val="正文文本 Char"/>
    <w:basedOn w:val="12"/>
    <w:link w:val="3"/>
    <w:autoRedefine/>
    <w:qFormat/>
    <w:uiPriority w:val="0"/>
    <w:rPr>
      <w:rFonts w:ascii="宋体" w:hAnsi="Times New Roman" w:eastAsia="宋体" w:cs="Times New Roman"/>
      <w:bCs/>
      <w:kern w:val="2"/>
      <w:sz w:val="28"/>
      <w:szCs w:val="24"/>
    </w:rPr>
  </w:style>
  <w:style w:type="paragraph" w:customStyle="1" w:styleId="24">
    <w:name w:val="正文 A"/>
    <w:autoRedefine/>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2349</Words>
  <Characters>2456</Characters>
  <Lines>33</Lines>
  <Paragraphs>9</Paragraphs>
  <TotalTime>1</TotalTime>
  <ScaleCrop>false</ScaleCrop>
  <LinksUpToDate>false</LinksUpToDate>
  <CharactersWithSpaces>2492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2025-06-13T13:20:00Z</dcterms:created>
  <dc:creator>陈蕾</dc:creator>
  <cp:lastModifiedBy>吴静仪</cp:lastModifiedBy>
  <cp:lastPrinted>2025-08-19T09:28:00Z</cp:lastPrinted>
  <dcterms:modified xsi:type="dcterms:W3CDTF">2025-12-05T00:23:44Z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A9795C8006614B92BA17E50BD391BF6E_13</vt:lpwstr>
  </property>
</Properties>
</file>