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9D3F7">
      <w:pPr>
        <w:spacing w:line="560" w:lineRule="exact"/>
        <w:jc w:val="center"/>
        <w:rPr>
          <w:rFonts w:asciiTheme="majorEastAsia" w:hAnsiTheme="majorEastAsia" w:eastAsiaTheme="majorEastAsia"/>
          <w:b/>
          <w:color w:val="auto"/>
        </w:rPr>
      </w:pPr>
      <w:r>
        <w:rPr>
          <w:rFonts w:hint="eastAsia" w:asciiTheme="majorEastAsia" w:hAnsiTheme="majorEastAsia" w:eastAsiaTheme="majorEastAsia"/>
          <w:b/>
          <w:color w:val="auto"/>
          <w:sz w:val="44"/>
          <w:szCs w:val="44"/>
        </w:rPr>
        <w:t>中山大学附属第八医院（深圳福田）货物类</w:t>
      </w:r>
    </w:p>
    <w:p w14:paraId="7366FCF9">
      <w:pPr>
        <w:spacing w:line="640" w:lineRule="exact"/>
        <w:jc w:val="center"/>
        <w:rPr>
          <w:rFonts w:asciiTheme="majorEastAsia" w:hAnsiTheme="majorEastAsia" w:eastAsiaTheme="majorEastAsia"/>
          <w:b/>
          <w:color w:val="auto"/>
          <w:sz w:val="44"/>
          <w:szCs w:val="44"/>
        </w:rPr>
      </w:pPr>
      <w:r>
        <w:rPr>
          <w:rFonts w:hint="eastAsia" w:asciiTheme="majorEastAsia" w:hAnsiTheme="majorEastAsia" w:eastAsiaTheme="majorEastAsia"/>
          <w:b/>
          <w:color w:val="auto"/>
          <w:sz w:val="44"/>
          <w:szCs w:val="44"/>
        </w:rPr>
        <w:t>采购需求书</w:t>
      </w:r>
    </w:p>
    <w:p w14:paraId="150E01A0">
      <w:pPr>
        <w:spacing w:line="540" w:lineRule="exact"/>
        <w:ind w:firstLine="240" w:firstLineChars="100"/>
        <w:rPr>
          <w:rFonts w:cs="方正小标宋简体" w:asciiTheme="majorEastAsia" w:hAnsiTheme="majorEastAsia" w:eastAsiaTheme="majorEastAsia"/>
          <w:color w:val="auto"/>
          <w:sz w:val="36"/>
          <w:szCs w:val="36"/>
        </w:rPr>
      </w:pPr>
      <w:r>
        <w:rPr>
          <w:rFonts w:hint="eastAsia" w:cs="宋体" w:asciiTheme="majorEastAsia" w:hAnsiTheme="majorEastAsia" w:eastAsiaTheme="majorEastAsia"/>
          <w:color w:val="auto"/>
          <w:sz w:val="24"/>
        </w:rPr>
        <w:t>说明：“★”号条款为实质性条款，必须完全满足，不满足则不予采购</w:t>
      </w:r>
    </w:p>
    <w:p w14:paraId="3D20357B">
      <w:pPr>
        <w:spacing w:line="540" w:lineRule="exact"/>
        <w:ind w:firstLine="361" w:firstLineChars="100"/>
        <w:jc w:val="center"/>
        <w:rPr>
          <w:rFonts w:cs="方正小标宋简体" w:asciiTheme="majorEastAsia" w:hAnsiTheme="majorEastAsia" w:eastAsiaTheme="majorEastAsia"/>
          <w:b/>
          <w:color w:val="auto"/>
          <w:sz w:val="36"/>
          <w:szCs w:val="36"/>
        </w:rPr>
      </w:pPr>
      <w:r>
        <w:rPr>
          <w:rFonts w:hint="eastAsia" w:cs="方正小标宋简体" w:asciiTheme="majorEastAsia" w:hAnsiTheme="majorEastAsia" w:eastAsiaTheme="majorEastAsia"/>
          <w:b/>
          <w:color w:val="auto"/>
          <w:sz w:val="36"/>
          <w:szCs w:val="36"/>
        </w:rPr>
        <w:t>第一部分 项目基本要求</w:t>
      </w:r>
    </w:p>
    <w:p w14:paraId="580FAEE5">
      <w:pPr>
        <w:spacing w:before="100" w:beforeAutospacing="1" w:line="276" w:lineRule="auto"/>
        <w:rPr>
          <w:rFonts w:cs="方正小标宋简体" w:asciiTheme="majorEastAsia" w:hAnsiTheme="majorEastAsia" w:eastAsiaTheme="majorEastAsia"/>
          <w:color w:val="auto"/>
          <w:sz w:val="32"/>
          <w:szCs w:val="32"/>
        </w:rPr>
      </w:pPr>
      <w:r>
        <w:rPr>
          <w:rFonts w:hint="eastAsia" w:cs="方正小标宋简体" w:asciiTheme="majorEastAsia" w:hAnsiTheme="majorEastAsia" w:eastAsiaTheme="majorEastAsia"/>
          <w:color w:val="auto"/>
          <w:sz w:val="32"/>
          <w:szCs w:val="32"/>
        </w:rPr>
        <w:t xml:space="preserve"> 一、项目基本信息</w:t>
      </w:r>
    </w:p>
    <w:p w14:paraId="43CAB4C2">
      <w:pPr>
        <w:spacing w:before="100" w:beforeAutospacing="1" w:line="276" w:lineRule="auto"/>
        <w:ind w:firstLine="482" w:firstLineChars="200"/>
        <w:rPr>
          <w:rFonts w:hint="default" w:cs="方正小标宋简体" w:asciiTheme="majorEastAsia" w:hAnsiTheme="majorEastAsia" w:eastAsiaTheme="majorEastAsia"/>
          <w:color w:val="auto"/>
          <w:sz w:val="24"/>
          <w:shd w:val="clear" w:color="auto" w:fill="FFFFFF"/>
          <w:lang w:val="en-US" w:eastAsia="zh-CN"/>
        </w:rPr>
      </w:pPr>
      <w:r>
        <w:rPr>
          <w:rFonts w:hint="eastAsia" w:asciiTheme="majorEastAsia" w:hAnsiTheme="majorEastAsia" w:eastAsiaTheme="majorEastAsia"/>
          <w:b/>
          <w:color w:val="auto"/>
          <w:sz w:val="24"/>
          <w:szCs w:val="21"/>
        </w:rPr>
        <w:t xml:space="preserve">申请科室：    </w:t>
      </w:r>
      <w:r>
        <w:rPr>
          <w:rFonts w:hint="eastAsia" w:asciiTheme="majorEastAsia" w:hAnsiTheme="majorEastAsia" w:eastAsiaTheme="majorEastAsia"/>
          <w:b/>
          <w:color w:val="auto"/>
          <w:sz w:val="24"/>
          <w:szCs w:val="21"/>
          <w:lang w:val="en-US" w:eastAsia="zh-CN"/>
        </w:rPr>
        <w:t>麻醉科</w:t>
      </w:r>
      <w:r>
        <w:rPr>
          <w:rFonts w:hint="eastAsia" w:asciiTheme="majorEastAsia" w:hAnsiTheme="majorEastAsia" w:eastAsiaTheme="majorEastAsia"/>
          <w:b/>
          <w:color w:val="auto"/>
          <w:sz w:val="24"/>
          <w:szCs w:val="21"/>
        </w:rPr>
        <w:t xml:space="preserve">           </w:t>
      </w:r>
      <w:r>
        <w:rPr>
          <w:rFonts w:hint="eastAsia" w:cs="宋体" w:asciiTheme="majorEastAsia" w:hAnsiTheme="majorEastAsia" w:eastAsiaTheme="majorEastAsia"/>
          <w:b/>
          <w:color w:val="auto"/>
          <w:sz w:val="24"/>
          <w:szCs w:val="21"/>
        </w:rPr>
        <w:t>负责人姓名：</w:t>
      </w:r>
      <w:r>
        <w:rPr>
          <w:rFonts w:hint="eastAsia" w:asciiTheme="majorEastAsia" w:hAnsiTheme="majorEastAsia" w:eastAsiaTheme="majorEastAsia"/>
          <w:b/>
          <w:color w:val="auto"/>
          <w:sz w:val="24"/>
          <w:szCs w:val="21"/>
        </w:rPr>
        <w:t xml:space="preserve">             </w:t>
      </w:r>
      <w:r>
        <w:rPr>
          <w:rFonts w:hint="eastAsia" w:cs="宋体" w:asciiTheme="majorEastAsia" w:hAnsiTheme="majorEastAsia" w:eastAsiaTheme="majorEastAsia"/>
          <w:b/>
          <w:color w:val="auto"/>
          <w:sz w:val="24"/>
          <w:szCs w:val="21"/>
        </w:rPr>
        <w:t>负责人电话：</w:t>
      </w:r>
    </w:p>
    <w:tbl>
      <w:tblPr>
        <w:tblStyle w:val="10"/>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773"/>
        <w:gridCol w:w="786"/>
        <w:gridCol w:w="64"/>
        <w:gridCol w:w="426"/>
        <w:gridCol w:w="425"/>
        <w:gridCol w:w="219"/>
        <w:gridCol w:w="773"/>
        <w:gridCol w:w="142"/>
        <w:gridCol w:w="992"/>
        <w:gridCol w:w="992"/>
        <w:gridCol w:w="993"/>
        <w:gridCol w:w="1062"/>
      </w:tblGrid>
      <w:tr w14:paraId="51BF2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75D54EF3">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申请设备名称</w:t>
            </w:r>
          </w:p>
        </w:tc>
        <w:tc>
          <w:tcPr>
            <w:tcW w:w="1559" w:type="dxa"/>
            <w:gridSpan w:val="2"/>
          </w:tcPr>
          <w:p w14:paraId="3AC6D8FA">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进口/国产</w:t>
            </w:r>
          </w:p>
        </w:tc>
        <w:tc>
          <w:tcPr>
            <w:tcW w:w="1134" w:type="dxa"/>
            <w:gridSpan w:val="4"/>
          </w:tcPr>
          <w:p w14:paraId="537BF86D">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数量</w:t>
            </w:r>
          </w:p>
        </w:tc>
        <w:tc>
          <w:tcPr>
            <w:tcW w:w="915" w:type="dxa"/>
            <w:gridSpan w:val="2"/>
          </w:tcPr>
          <w:p w14:paraId="77B77884">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单位</w:t>
            </w:r>
          </w:p>
        </w:tc>
        <w:tc>
          <w:tcPr>
            <w:tcW w:w="1984" w:type="dxa"/>
            <w:gridSpan w:val="2"/>
          </w:tcPr>
          <w:p w14:paraId="3235A107">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预算单价（万元）</w:t>
            </w:r>
          </w:p>
        </w:tc>
        <w:tc>
          <w:tcPr>
            <w:tcW w:w="2055" w:type="dxa"/>
            <w:gridSpan w:val="2"/>
          </w:tcPr>
          <w:p w14:paraId="0B12955E">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预算总价（万元）</w:t>
            </w:r>
          </w:p>
        </w:tc>
      </w:tr>
      <w:tr w14:paraId="56811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6FED0D05">
            <w:pPr>
              <w:jc w:val="center"/>
              <w:rPr>
                <w:rFonts w:hint="eastAsia" w:asciiTheme="majorEastAsia" w:hAnsiTheme="majorEastAsia" w:eastAsiaTheme="majorEastAsia"/>
                <w:color w:val="auto"/>
                <w:sz w:val="24"/>
                <w:szCs w:val="21"/>
                <w:lang w:val="en-US" w:eastAsia="zh-CN"/>
              </w:rPr>
            </w:pPr>
            <w:r>
              <w:rPr>
                <w:rFonts w:hint="eastAsia" w:asciiTheme="majorEastAsia" w:hAnsiTheme="majorEastAsia" w:eastAsiaTheme="majorEastAsia"/>
                <w:color w:val="auto"/>
                <w:sz w:val="24"/>
                <w:szCs w:val="21"/>
                <w:lang w:val="en-US" w:eastAsia="zh-CN"/>
              </w:rPr>
              <w:t>医用输血输液加温器</w:t>
            </w:r>
          </w:p>
        </w:tc>
        <w:tc>
          <w:tcPr>
            <w:tcW w:w="1559" w:type="dxa"/>
            <w:gridSpan w:val="2"/>
            <w:vAlign w:val="center"/>
          </w:tcPr>
          <w:p w14:paraId="7D4B4E27">
            <w:pPr>
              <w:jc w:val="center"/>
              <w:rPr>
                <w:rFonts w:hint="eastAsia" w:asciiTheme="majorEastAsia" w:hAnsiTheme="majorEastAsia" w:eastAsiaTheme="majorEastAsia"/>
                <w:color w:val="auto"/>
                <w:sz w:val="24"/>
                <w:szCs w:val="21"/>
                <w:lang w:val="en-US" w:eastAsia="zh-CN"/>
              </w:rPr>
            </w:pPr>
            <w:r>
              <w:rPr>
                <w:rFonts w:hint="eastAsia" w:asciiTheme="majorEastAsia" w:hAnsiTheme="majorEastAsia" w:eastAsiaTheme="majorEastAsia"/>
                <w:color w:val="auto"/>
                <w:sz w:val="24"/>
                <w:szCs w:val="21"/>
                <w:lang w:val="en-US" w:eastAsia="zh-CN"/>
              </w:rPr>
              <w:t>国产</w:t>
            </w:r>
          </w:p>
        </w:tc>
        <w:tc>
          <w:tcPr>
            <w:tcW w:w="1134" w:type="dxa"/>
            <w:gridSpan w:val="4"/>
            <w:vAlign w:val="center"/>
          </w:tcPr>
          <w:p w14:paraId="1B060B7F">
            <w:pPr>
              <w:jc w:val="center"/>
              <w:rPr>
                <w:rFonts w:hint="eastAsia" w:asciiTheme="majorEastAsia" w:hAnsiTheme="majorEastAsia" w:eastAsiaTheme="majorEastAsia"/>
                <w:color w:val="auto"/>
                <w:sz w:val="24"/>
                <w:szCs w:val="21"/>
                <w:lang w:val="en-US" w:eastAsia="zh-CN"/>
              </w:rPr>
            </w:pPr>
            <w:r>
              <w:rPr>
                <w:rFonts w:hint="eastAsia" w:asciiTheme="majorEastAsia" w:hAnsiTheme="majorEastAsia" w:eastAsiaTheme="majorEastAsia"/>
                <w:color w:val="auto"/>
                <w:sz w:val="24"/>
                <w:szCs w:val="21"/>
                <w:lang w:val="en-US" w:eastAsia="zh-CN"/>
              </w:rPr>
              <w:t>2</w:t>
            </w:r>
          </w:p>
        </w:tc>
        <w:tc>
          <w:tcPr>
            <w:tcW w:w="915" w:type="dxa"/>
            <w:gridSpan w:val="2"/>
            <w:vAlign w:val="center"/>
          </w:tcPr>
          <w:p w14:paraId="718F00F7">
            <w:pPr>
              <w:jc w:val="center"/>
              <w:rPr>
                <w:rFonts w:hint="eastAsia" w:asciiTheme="majorEastAsia" w:hAnsiTheme="majorEastAsia" w:eastAsiaTheme="majorEastAsia"/>
                <w:color w:val="auto"/>
                <w:sz w:val="24"/>
                <w:szCs w:val="21"/>
                <w:lang w:val="en-US" w:eastAsia="zh-CN"/>
              </w:rPr>
            </w:pPr>
            <w:r>
              <w:rPr>
                <w:rFonts w:hint="eastAsia" w:asciiTheme="majorEastAsia" w:hAnsiTheme="majorEastAsia" w:eastAsiaTheme="majorEastAsia"/>
                <w:color w:val="auto"/>
                <w:sz w:val="24"/>
                <w:szCs w:val="21"/>
                <w:lang w:val="en-US" w:eastAsia="zh-CN"/>
              </w:rPr>
              <w:t>台</w:t>
            </w:r>
          </w:p>
        </w:tc>
        <w:tc>
          <w:tcPr>
            <w:tcW w:w="1984" w:type="dxa"/>
            <w:gridSpan w:val="2"/>
          </w:tcPr>
          <w:p w14:paraId="05DF6E8E">
            <w:pPr>
              <w:jc w:val="center"/>
              <w:rPr>
                <w:rFonts w:hint="default" w:asciiTheme="majorEastAsia" w:hAnsiTheme="majorEastAsia" w:eastAsiaTheme="majorEastAsia"/>
                <w:color w:val="auto"/>
                <w:sz w:val="24"/>
                <w:szCs w:val="21"/>
                <w:lang w:val="en-US" w:eastAsia="zh-CN"/>
              </w:rPr>
            </w:pPr>
            <w:r>
              <w:rPr>
                <w:rFonts w:hint="eastAsia" w:asciiTheme="majorEastAsia" w:hAnsiTheme="majorEastAsia" w:eastAsiaTheme="majorEastAsia"/>
                <w:color w:val="auto"/>
                <w:sz w:val="24"/>
                <w:szCs w:val="21"/>
                <w:lang w:val="en-US" w:eastAsia="zh-CN"/>
              </w:rPr>
              <w:t>3.8</w:t>
            </w:r>
          </w:p>
        </w:tc>
        <w:tc>
          <w:tcPr>
            <w:tcW w:w="2055" w:type="dxa"/>
            <w:gridSpan w:val="2"/>
            <w:vAlign w:val="center"/>
          </w:tcPr>
          <w:p w14:paraId="75D67672">
            <w:pPr>
              <w:jc w:val="center"/>
              <w:rPr>
                <w:rFonts w:hint="default" w:asciiTheme="majorEastAsia" w:hAnsiTheme="majorEastAsia" w:eastAsiaTheme="majorEastAsia"/>
                <w:color w:val="auto"/>
                <w:sz w:val="24"/>
                <w:szCs w:val="21"/>
                <w:lang w:val="en-US" w:eastAsia="zh-CN"/>
              </w:rPr>
            </w:pPr>
            <w:r>
              <w:rPr>
                <w:rFonts w:hint="eastAsia" w:asciiTheme="majorEastAsia" w:hAnsiTheme="majorEastAsia" w:eastAsiaTheme="majorEastAsia"/>
                <w:color w:val="auto"/>
                <w:sz w:val="24"/>
                <w:szCs w:val="21"/>
                <w:lang w:val="en-US" w:eastAsia="zh-CN"/>
              </w:rPr>
              <w:t>7.6</w:t>
            </w:r>
          </w:p>
        </w:tc>
      </w:tr>
      <w:tr w14:paraId="795CE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48986C63">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项目背景</w:t>
            </w:r>
          </w:p>
        </w:tc>
        <w:tc>
          <w:tcPr>
            <w:tcW w:w="9064" w:type="dxa"/>
            <w:gridSpan w:val="13"/>
          </w:tcPr>
          <w:p w14:paraId="0AAE38EA">
            <w:pPr>
              <w:ind w:firstLine="420" w:firstLineChars="200"/>
              <w:rPr>
                <w:rFonts w:hint="eastAsia"/>
              </w:rPr>
            </w:pPr>
            <w:r>
              <w:rPr>
                <w:rFonts w:hint="eastAsia"/>
                <w:lang w:val="en-US" w:eastAsia="zh-CN"/>
              </w:rPr>
              <w:t>大</w:t>
            </w:r>
            <w:r>
              <w:rPr>
                <w:rFonts w:hint="eastAsia"/>
              </w:rPr>
              <w:t>量临床实践与医学研究证实，输入低于体温的血液制品或液体会对患者产生显著不良影响，包括但不限于：</w:t>
            </w:r>
          </w:p>
          <w:p w14:paraId="69F35AAC">
            <w:pPr>
              <w:rPr>
                <w:rFonts w:hint="eastAsia"/>
              </w:rPr>
            </w:pPr>
            <w:r>
              <w:rPr>
                <w:rFonts w:hint="eastAsia"/>
              </w:rPr>
              <w:t>核心体温下降（低体温）： 增加术后感染风险、影响凝血功能（增加术中术后出血）、延长麻醉复苏时间、增加心肌缺血和心律失常风险、影响药物代谢、导致患者寒战不适。</w:t>
            </w:r>
          </w:p>
          <w:p w14:paraId="4C482FD4">
            <w:pPr>
              <w:rPr>
                <w:rFonts w:hint="eastAsia"/>
              </w:rPr>
            </w:pPr>
            <w:r>
              <w:rPr>
                <w:rFonts w:hint="eastAsia"/>
              </w:rPr>
              <w:t>血管痉挛与疼痛： 冷刺激可引起局部血管收缩，导致输注部位疼痛，降低患者耐受性。</w:t>
            </w:r>
          </w:p>
          <w:p w14:paraId="51D2DB65">
            <w:pPr>
              <w:rPr>
                <w:rFonts w:hint="eastAsia"/>
              </w:rPr>
            </w:pPr>
            <w:r>
              <w:rPr>
                <w:rFonts w:hint="eastAsia"/>
              </w:rPr>
              <w:t>维持患者术中及术后的体温稳定（围手术期体温管理） 是保障患者安全、加速康复、改善预后的关键环节，已被列入多项临床实践指南。</w:t>
            </w:r>
          </w:p>
          <w:p w14:paraId="795B4024">
            <w:pPr>
              <w:ind w:firstLine="420" w:firstLineChars="200"/>
              <w:rPr>
                <w:rFonts w:hint="eastAsia" w:eastAsia="宋体"/>
                <w:lang w:eastAsia="zh-CN"/>
              </w:rPr>
            </w:pPr>
            <w:r>
              <w:rPr>
                <w:rFonts w:hint="eastAsia"/>
              </w:rPr>
              <w:t>目前我院缺乏足够数量或性能可靠的专用医用输血输液加温设备</w:t>
            </w:r>
            <w:r>
              <w:rPr>
                <w:rFonts w:hint="eastAsia"/>
                <w:lang w:eastAsia="zh-CN"/>
              </w:rPr>
              <w:t>，购置先进、可靠的医用输血输液加温器是保障患者生命安全、提升围手术期及危重症救治质量、符合现代医疗规范、提升患者满意度的迫切需求。</w:t>
            </w:r>
          </w:p>
          <w:p w14:paraId="2B2A0449">
            <w:pPr>
              <w:rPr>
                <w:rFonts w:asciiTheme="majorEastAsia" w:hAnsiTheme="majorEastAsia" w:eastAsiaTheme="majorEastAsia"/>
                <w:color w:val="auto"/>
                <w:sz w:val="24"/>
                <w:szCs w:val="21"/>
              </w:rPr>
            </w:pPr>
          </w:p>
        </w:tc>
      </w:tr>
      <w:tr w14:paraId="798DD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5D1CA016">
            <w:pPr>
              <w:rPr>
                <w:rFonts w:cs="宋体" w:asciiTheme="majorEastAsia" w:hAnsiTheme="majorEastAsia" w:eastAsiaTheme="majorEastAsia"/>
                <w:b/>
                <w:bCs/>
                <w:color w:val="auto"/>
                <w:sz w:val="24"/>
              </w:rPr>
            </w:pPr>
            <w:r>
              <w:rPr>
                <w:rFonts w:hint="eastAsia" w:cs="宋体" w:asciiTheme="majorEastAsia" w:hAnsiTheme="majorEastAsia" w:eastAsiaTheme="majorEastAsia"/>
                <w:b/>
                <w:color w:val="auto"/>
                <w:sz w:val="24"/>
              </w:rPr>
              <w:t>★</w:t>
            </w:r>
            <w:r>
              <w:rPr>
                <w:rFonts w:hint="eastAsia" w:cs="宋体" w:asciiTheme="majorEastAsia" w:hAnsiTheme="majorEastAsia" w:eastAsiaTheme="majorEastAsia"/>
                <w:b/>
                <w:bCs/>
                <w:color w:val="auto"/>
                <w:sz w:val="24"/>
              </w:rPr>
              <w:t>设备配置总清单（包括主机和各种配件或附件、试剂耗材及软件等，写明规格和数量）</w:t>
            </w:r>
          </w:p>
        </w:tc>
      </w:tr>
      <w:tr w14:paraId="33E99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5BF2EB6">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序号</w:t>
            </w:r>
          </w:p>
        </w:tc>
        <w:tc>
          <w:tcPr>
            <w:tcW w:w="3412" w:type="dxa"/>
            <w:gridSpan w:val="3"/>
            <w:vAlign w:val="center"/>
          </w:tcPr>
          <w:p w14:paraId="64BFA32E">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货物名称</w:t>
            </w:r>
          </w:p>
        </w:tc>
        <w:tc>
          <w:tcPr>
            <w:tcW w:w="850" w:type="dxa"/>
            <w:gridSpan w:val="2"/>
            <w:vAlign w:val="center"/>
          </w:tcPr>
          <w:p w14:paraId="4DC1BD93">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进口/国产</w:t>
            </w:r>
          </w:p>
        </w:tc>
        <w:tc>
          <w:tcPr>
            <w:tcW w:w="426" w:type="dxa"/>
            <w:vAlign w:val="center"/>
          </w:tcPr>
          <w:p w14:paraId="7DB18002">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数量</w:t>
            </w:r>
          </w:p>
        </w:tc>
        <w:tc>
          <w:tcPr>
            <w:tcW w:w="425" w:type="dxa"/>
            <w:vAlign w:val="center"/>
          </w:tcPr>
          <w:p w14:paraId="27189475">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单位</w:t>
            </w:r>
          </w:p>
        </w:tc>
        <w:tc>
          <w:tcPr>
            <w:tcW w:w="992" w:type="dxa"/>
            <w:gridSpan w:val="2"/>
            <w:vAlign w:val="center"/>
          </w:tcPr>
          <w:p w14:paraId="36B82840">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预算单价(万元)</w:t>
            </w:r>
          </w:p>
        </w:tc>
        <w:tc>
          <w:tcPr>
            <w:tcW w:w="1134" w:type="dxa"/>
            <w:gridSpan w:val="2"/>
            <w:vAlign w:val="center"/>
          </w:tcPr>
          <w:p w14:paraId="25C95B75">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预算总价(万元)</w:t>
            </w:r>
          </w:p>
        </w:tc>
        <w:tc>
          <w:tcPr>
            <w:tcW w:w="992" w:type="dxa"/>
            <w:vAlign w:val="center"/>
          </w:tcPr>
          <w:p w14:paraId="77FB9F1F">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是否需要注册证/备案证</w:t>
            </w:r>
          </w:p>
        </w:tc>
        <w:tc>
          <w:tcPr>
            <w:tcW w:w="993" w:type="dxa"/>
            <w:vAlign w:val="center"/>
          </w:tcPr>
          <w:p w14:paraId="15751564">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是否属于消耗品</w:t>
            </w:r>
          </w:p>
        </w:tc>
        <w:tc>
          <w:tcPr>
            <w:tcW w:w="1062" w:type="dxa"/>
            <w:vAlign w:val="center"/>
          </w:tcPr>
          <w:p w14:paraId="3C0E158C">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是否需要单独报价</w:t>
            </w:r>
          </w:p>
        </w:tc>
      </w:tr>
      <w:tr w14:paraId="28A2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9C66C53">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1</w:t>
            </w:r>
          </w:p>
        </w:tc>
        <w:tc>
          <w:tcPr>
            <w:tcW w:w="3412" w:type="dxa"/>
            <w:gridSpan w:val="3"/>
            <w:vAlign w:val="center"/>
          </w:tcPr>
          <w:p w14:paraId="28BD01C2">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双通道加温器主机</w:t>
            </w:r>
          </w:p>
        </w:tc>
        <w:tc>
          <w:tcPr>
            <w:tcW w:w="850" w:type="dxa"/>
            <w:gridSpan w:val="2"/>
            <w:vAlign w:val="center"/>
          </w:tcPr>
          <w:p w14:paraId="2C6B0506">
            <w:pPr>
              <w:jc w:val="center"/>
              <w:rPr>
                <w:rFonts w:hint="eastAsia" w:asciiTheme="majorEastAsia" w:hAnsiTheme="majorEastAsia" w:eastAsiaTheme="majorEastAsia"/>
                <w:b/>
                <w:color w:val="auto"/>
                <w:sz w:val="24"/>
                <w:szCs w:val="21"/>
                <w:lang w:val="en-US" w:eastAsia="zh-CN"/>
              </w:rPr>
            </w:pPr>
            <w:r>
              <w:rPr>
                <w:rFonts w:hint="eastAsia" w:asciiTheme="majorEastAsia" w:hAnsiTheme="majorEastAsia" w:eastAsiaTheme="majorEastAsia"/>
                <w:b/>
                <w:color w:val="auto"/>
                <w:sz w:val="24"/>
                <w:szCs w:val="21"/>
                <w:lang w:val="en-US" w:eastAsia="zh-CN"/>
              </w:rPr>
              <w:t>国产</w:t>
            </w:r>
          </w:p>
        </w:tc>
        <w:tc>
          <w:tcPr>
            <w:tcW w:w="426" w:type="dxa"/>
            <w:vAlign w:val="center"/>
          </w:tcPr>
          <w:p w14:paraId="03DEBFC0">
            <w:pPr>
              <w:jc w:val="center"/>
              <w:rPr>
                <w:rFonts w:hint="eastAsia" w:asciiTheme="majorEastAsia" w:hAnsiTheme="majorEastAsia" w:eastAsiaTheme="majorEastAsia"/>
                <w:b/>
                <w:color w:val="auto"/>
                <w:sz w:val="24"/>
                <w:szCs w:val="21"/>
                <w:lang w:val="en-US" w:eastAsia="zh-CN"/>
              </w:rPr>
            </w:pPr>
            <w:r>
              <w:rPr>
                <w:rFonts w:hint="eastAsia" w:asciiTheme="majorEastAsia" w:hAnsiTheme="majorEastAsia" w:eastAsiaTheme="majorEastAsia"/>
                <w:b/>
                <w:color w:val="auto"/>
                <w:sz w:val="24"/>
                <w:szCs w:val="21"/>
                <w:lang w:val="en-US" w:eastAsia="zh-CN"/>
              </w:rPr>
              <w:t>2</w:t>
            </w:r>
          </w:p>
        </w:tc>
        <w:tc>
          <w:tcPr>
            <w:tcW w:w="425" w:type="dxa"/>
            <w:vAlign w:val="center"/>
          </w:tcPr>
          <w:p w14:paraId="64FFE69A">
            <w:pPr>
              <w:jc w:val="center"/>
              <w:rPr>
                <w:rFonts w:hint="eastAsia" w:asciiTheme="majorEastAsia" w:hAnsiTheme="majorEastAsia" w:eastAsiaTheme="majorEastAsia"/>
                <w:b/>
                <w:color w:val="auto"/>
                <w:sz w:val="24"/>
                <w:szCs w:val="21"/>
                <w:lang w:val="en-US" w:eastAsia="zh-CN"/>
              </w:rPr>
            </w:pPr>
            <w:r>
              <w:rPr>
                <w:rFonts w:hint="eastAsia" w:asciiTheme="majorEastAsia" w:hAnsiTheme="majorEastAsia" w:eastAsiaTheme="majorEastAsia"/>
                <w:b/>
                <w:color w:val="auto"/>
                <w:sz w:val="24"/>
                <w:szCs w:val="21"/>
                <w:lang w:val="en-US" w:eastAsia="zh-CN"/>
              </w:rPr>
              <w:t>台</w:t>
            </w:r>
          </w:p>
        </w:tc>
        <w:tc>
          <w:tcPr>
            <w:tcW w:w="992" w:type="dxa"/>
            <w:gridSpan w:val="2"/>
            <w:vAlign w:val="top"/>
          </w:tcPr>
          <w:p w14:paraId="29F9AF68">
            <w:pPr>
              <w:jc w:val="center"/>
              <w:rPr>
                <w:rFonts w:hint="default" w:asciiTheme="majorEastAsia" w:hAnsiTheme="majorEastAsia" w:eastAsiaTheme="majorEastAsia"/>
                <w:b/>
                <w:color w:val="auto"/>
                <w:sz w:val="24"/>
                <w:szCs w:val="21"/>
                <w:lang w:val="en-US" w:eastAsia="zh-CN"/>
              </w:rPr>
            </w:pPr>
            <w:r>
              <w:rPr>
                <w:rFonts w:hint="eastAsia" w:asciiTheme="majorEastAsia" w:hAnsiTheme="majorEastAsia" w:eastAsiaTheme="majorEastAsia"/>
                <w:color w:val="auto"/>
                <w:sz w:val="24"/>
                <w:szCs w:val="21"/>
                <w:lang w:val="en-US" w:eastAsia="zh-CN"/>
              </w:rPr>
              <w:t>3.8</w:t>
            </w:r>
          </w:p>
        </w:tc>
        <w:tc>
          <w:tcPr>
            <w:tcW w:w="1134" w:type="dxa"/>
            <w:gridSpan w:val="2"/>
            <w:vAlign w:val="center"/>
          </w:tcPr>
          <w:p w14:paraId="6D66CC2D">
            <w:pPr>
              <w:jc w:val="center"/>
              <w:rPr>
                <w:rFonts w:hint="default" w:asciiTheme="majorEastAsia" w:hAnsiTheme="majorEastAsia" w:eastAsiaTheme="majorEastAsia"/>
                <w:b/>
                <w:color w:val="auto"/>
                <w:sz w:val="24"/>
                <w:szCs w:val="21"/>
                <w:lang w:val="en-US" w:eastAsia="zh-CN"/>
              </w:rPr>
            </w:pPr>
            <w:r>
              <w:rPr>
                <w:rFonts w:hint="eastAsia" w:asciiTheme="majorEastAsia" w:hAnsiTheme="majorEastAsia" w:eastAsiaTheme="majorEastAsia"/>
                <w:color w:val="auto"/>
                <w:sz w:val="24"/>
                <w:szCs w:val="21"/>
                <w:lang w:val="en-US" w:eastAsia="zh-CN"/>
              </w:rPr>
              <w:t>7.6</w:t>
            </w:r>
          </w:p>
        </w:tc>
        <w:tc>
          <w:tcPr>
            <w:tcW w:w="992" w:type="dxa"/>
            <w:vAlign w:val="center"/>
          </w:tcPr>
          <w:p w14:paraId="69738324">
            <w:pPr>
              <w:jc w:val="center"/>
              <w:rPr>
                <w:rFonts w:hint="eastAsia" w:asciiTheme="majorEastAsia" w:hAnsiTheme="majorEastAsia" w:eastAsiaTheme="majorEastAsia"/>
                <w:b/>
                <w:color w:val="auto"/>
                <w:sz w:val="24"/>
                <w:szCs w:val="21"/>
                <w:lang w:eastAsia="zh-CN"/>
              </w:rPr>
            </w:pPr>
            <w:r>
              <w:rPr>
                <w:rFonts w:hint="eastAsia" w:asciiTheme="majorEastAsia" w:hAnsiTheme="majorEastAsia" w:eastAsiaTheme="majorEastAsia"/>
                <w:b/>
                <w:color w:val="auto"/>
                <w:sz w:val="24"/>
                <w:szCs w:val="21"/>
                <w:lang w:eastAsia="zh-CN"/>
              </w:rPr>
              <w:t>是</w:t>
            </w:r>
          </w:p>
        </w:tc>
        <w:tc>
          <w:tcPr>
            <w:tcW w:w="993" w:type="dxa"/>
            <w:vAlign w:val="center"/>
          </w:tcPr>
          <w:p w14:paraId="674BEE81">
            <w:pPr>
              <w:jc w:val="center"/>
              <w:rPr>
                <w:rFonts w:hint="eastAsia" w:asciiTheme="majorEastAsia" w:hAnsiTheme="majorEastAsia" w:eastAsiaTheme="majorEastAsia"/>
                <w:b/>
                <w:color w:val="auto"/>
                <w:sz w:val="24"/>
                <w:szCs w:val="21"/>
                <w:lang w:val="en-US" w:eastAsia="zh-CN"/>
              </w:rPr>
            </w:pPr>
            <w:r>
              <w:rPr>
                <w:rFonts w:hint="eastAsia" w:asciiTheme="majorEastAsia" w:hAnsiTheme="majorEastAsia" w:eastAsiaTheme="majorEastAsia"/>
                <w:b/>
                <w:color w:val="auto"/>
                <w:sz w:val="24"/>
                <w:szCs w:val="21"/>
                <w:lang w:val="en-US" w:eastAsia="zh-CN"/>
              </w:rPr>
              <w:t>否</w:t>
            </w:r>
          </w:p>
        </w:tc>
        <w:tc>
          <w:tcPr>
            <w:tcW w:w="1062" w:type="dxa"/>
            <w:vAlign w:val="center"/>
          </w:tcPr>
          <w:p w14:paraId="699380EB">
            <w:pPr>
              <w:jc w:val="center"/>
              <w:rPr>
                <w:rFonts w:hint="default" w:asciiTheme="majorEastAsia" w:hAnsiTheme="majorEastAsia" w:eastAsiaTheme="majorEastAsia"/>
                <w:b/>
                <w:color w:val="auto"/>
                <w:sz w:val="24"/>
                <w:szCs w:val="21"/>
                <w:lang w:val="en-US" w:eastAsia="zh-CN"/>
              </w:rPr>
            </w:pPr>
            <w:r>
              <w:rPr>
                <w:rFonts w:hint="eastAsia" w:asciiTheme="majorEastAsia" w:hAnsiTheme="majorEastAsia" w:eastAsiaTheme="majorEastAsia"/>
                <w:b/>
                <w:color w:val="auto"/>
                <w:sz w:val="24"/>
                <w:szCs w:val="21"/>
                <w:lang w:val="en-US" w:eastAsia="zh-CN"/>
              </w:rPr>
              <w:t>是</w:t>
            </w:r>
          </w:p>
        </w:tc>
      </w:tr>
      <w:tr w14:paraId="3CD4C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5225D72">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2</w:t>
            </w:r>
          </w:p>
        </w:tc>
        <w:tc>
          <w:tcPr>
            <w:tcW w:w="3412" w:type="dxa"/>
            <w:gridSpan w:val="3"/>
            <w:vAlign w:val="center"/>
          </w:tcPr>
          <w:p w14:paraId="1FE4DD43">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 xml:space="preserve">插拔式加热管 </w:t>
            </w:r>
          </w:p>
        </w:tc>
        <w:tc>
          <w:tcPr>
            <w:tcW w:w="850" w:type="dxa"/>
            <w:gridSpan w:val="2"/>
            <w:vAlign w:val="center"/>
          </w:tcPr>
          <w:p w14:paraId="7F56E797">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lang w:val="en-US" w:eastAsia="zh-CN"/>
              </w:rPr>
              <w:t>国产</w:t>
            </w:r>
          </w:p>
        </w:tc>
        <w:tc>
          <w:tcPr>
            <w:tcW w:w="426" w:type="dxa"/>
            <w:vAlign w:val="center"/>
          </w:tcPr>
          <w:p w14:paraId="5AB0BE86">
            <w:pPr>
              <w:jc w:val="center"/>
              <w:rPr>
                <w:rFonts w:hint="eastAsia" w:asciiTheme="majorEastAsia" w:hAnsiTheme="majorEastAsia" w:eastAsiaTheme="majorEastAsia"/>
                <w:b/>
                <w:color w:val="auto"/>
                <w:sz w:val="24"/>
                <w:szCs w:val="21"/>
                <w:lang w:val="en-US" w:eastAsia="zh-CN"/>
              </w:rPr>
            </w:pPr>
            <w:r>
              <w:rPr>
                <w:rFonts w:hint="eastAsia" w:asciiTheme="majorEastAsia" w:hAnsiTheme="majorEastAsia" w:eastAsiaTheme="majorEastAsia"/>
                <w:b/>
                <w:color w:val="auto"/>
                <w:sz w:val="24"/>
                <w:szCs w:val="21"/>
                <w:lang w:val="en-US" w:eastAsia="zh-CN"/>
              </w:rPr>
              <w:t>4</w:t>
            </w:r>
          </w:p>
        </w:tc>
        <w:tc>
          <w:tcPr>
            <w:tcW w:w="425" w:type="dxa"/>
            <w:vAlign w:val="center"/>
          </w:tcPr>
          <w:p w14:paraId="170142CD">
            <w:pPr>
              <w:jc w:val="center"/>
              <w:rPr>
                <w:rFonts w:hint="eastAsia" w:asciiTheme="majorEastAsia" w:hAnsiTheme="majorEastAsia" w:eastAsiaTheme="majorEastAsia"/>
                <w:b/>
                <w:color w:val="auto"/>
                <w:sz w:val="24"/>
                <w:szCs w:val="21"/>
                <w:lang w:val="en-US" w:eastAsia="zh-CN"/>
              </w:rPr>
            </w:pPr>
            <w:r>
              <w:rPr>
                <w:rFonts w:hint="eastAsia" w:asciiTheme="majorEastAsia" w:hAnsiTheme="majorEastAsia" w:eastAsiaTheme="majorEastAsia"/>
                <w:b/>
                <w:color w:val="auto"/>
                <w:sz w:val="24"/>
                <w:szCs w:val="21"/>
                <w:lang w:val="en-US" w:eastAsia="zh-CN"/>
              </w:rPr>
              <w:t>条</w:t>
            </w:r>
          </w:p>
        </w:tc>
        <w:tc>
          <w:tcPr>
            <w:tcW w:w="992" w:type="dxa"/>
            <w:gridSpan w:val="2"/>
            <w:vAlign w:val="center"/>
          </w:tcPr>
          <w:p w14:paraId="21D129CC">
            <w:pPr>
              <w:jc w:val="center"/>
              <w:rPr>
                <w:rFonts w:hint="eastAsia" w:asciiTheme="majorEastAsia" w:hAnsiTheme="majorEastAsia" w:eastAsiaTheme="majorEastAsia"/>
                <w:b/>
                <w:color w:val="auto"/>
                <w:sz w:val="24"/>
                <w:szCs w:val="21"/>
                <w:lang w:val="en-US" w:eastAsia="zh-CN"/>
              </w:rPr>
            </w:pPr>
            <w:r>
              <w:rPr>
                <w:rFonts w:hint="eastAsia" w:asciiTheme="majorEastAsia" w:hAnsiTheme="majorEastAsia" w:eastAsiaTheme="majorEastAsia"/>
                <w:b/>
                <w:color w:val="auto"/>
                <w:sz w:val="24"/>
                <w:szCs w:val="21"/>
                <w:lang w:val="en-US" w:eastAsia="zh-CN"/>
              </w:rPr>
              <w:t>/</w:t>
            </w:r>
          </w:p>
        </w:tc>
        <w:tc>
          <w:tcPr>
            <w:tcW w:w="1134" w:type="dxa"/>
            <w:gridSpan w:val="2"/>
            <w:vAlign w:val="center"/>
          </w:tcPr>
          <w:p w14:paraId="48C4008D">
            <w:pPr>
              <w:jc w:val="center"/>
              <w:rPr>
                <w:rFonts w:hint="eastAsia" w:asciiTheme="majorEastAsia" w:hAnsiTheme="majorEastAsia" w:eastAsiaTheme="majorEastAsia"/>
                <w:b/>
                <w:color w:val="auto"/>
                <w:sz w:val="24"/>
                <w:szCs w:val="21"/>
                <w:lang w:val="en-US" w:eastAsia="zh-CN"/>
              </w:rPr>
            </w:pPr>
            <w:r>
              <w:rPr>
                <w:rFonts w:hint="eastAsia" w:asciiTheme="majorEastAsia" w:hAnsiTheme="majorEastAsia" w:eastAsiaTheme="majorEastAsia"/>
                <w:b/>
                <w:color w:val="auto"/>
                <w:sz w:val="24"/>
                <w:szCs w:val="21"/>
                <w:lang w:val="en-US" w:eastAsia="zh-CN"/>
              </w:rPr>
              <w:t>/</w:t>
            </w:r>
          </w:p>
        </w:tc>
        <w:tc>
          <w:tcPr>
            <w:tcW w:w="992" w:type="dxa"/>
            <w:vAlign w:val="center"/>
          </w:tcPr>
          <w:p w14:paraId="7EE57FA7">
            <w:pPr>
              <w:jc w:val="center"/>
              <w:rPr>
                <w:rFonts w:hint="eastAsia" w:asciiTheme="majorEastAsia" w:hAnsiTheme="majorEastAsia" w:eastAsiaTheme="majorEastAsia"/>
                <w:b/>
                <w:color w:val="auto"/>
                <w:sz w:val="24"/>
                <w:szCs w:val="21"/>
                <w:lang w:val="en-US" w:eastAsia="zh-CN"/>
              </w:rPr>
            </w:pPr>
            <w:r>
              <w:rPr>
                <w:rFonts w:hint="eastAsia" w:asciiTheme="majorEastAsia" w:hAnsiTheme="majorEastAsia" w:eastAsiaTheme="majorEastAsia"/>
                <w:b/>
                <w:color w:val="auto"/>
                <w:sz w:val="24"/>
                <w:szCs w:val="21"/>
                <w:lang w:val="en-US" w:eastAsia="zh-CN"/>
              </w:rPr>
              <w:t>否</w:t>
            </w:r>
          </w:p>
        </w:tc>
        <w:tc>
          <w:tcPr>
            <w:tcW w:w="993" w:type="dxa"/>
            <w:vAlign w:val="center"/>
          </w:tcPr>
          <w:p w14:paraId="381584DA">
            <w:pPr>
              <w:jc w:val="center"/>
              <w:rPr>
                <w:rFonts w:hint="eastAsia" w:asciiTheme="majorEastAsia" w:hAnsiTheme="majorEastAsia" w:eastAsiaTheme="majorEastAsia"/>
                <w:b/>
                <w:color w:val="auto"/>
                <w:sz w:val="24"/>
                <w:szCs w:val="21"/>
                <w:lang w:eastAsia="zh-CN"/>
              </w:rPr>
            </w:pPr>
            <w:r>
              <w:rPr>
                <w:rFonts w:hint="eastAsia" w:asciiTheme="majorEastAsia" w:hAnsiTheme="majorEastAsia" w:eastAsiaTheme="majorEastAsia"/>
                <w:b/>
                <w:color w:val="auto"/>
                <w:sz w:val="24"/>
                <w:szCs w:val="21"/>
                <w:lang w:eastAsia="zh-CN"/>
              </w:rPr>
              <w:t>是</w:t>
            </w:r>
          </w:p>
        </w:tc>
        <w:tc>
          <w:tcPr>
            <w:tcW w:w="1062" w:type="dxa"/>
            <w:vAlign w:val="center"/>
          </w:tcPr>
          <w:p w14:paraId="20ABDA5D">
            <w:pPr>
              <w:jc w:val="center"/>
              <w:rPr>
                <w:rFonts w:hint="default" w:asciiTheme="majorEastAsia" w:hAnsiTheme="majorEastAsia" w:eastAsiaTheme="majorEastAsia"/>
                <w:b/>
                <w:color w:val="auto"/>
                <w:sz w:val="24"/>
                <w:szCs w:val="21"/>
                <w:lang w:val="en-US" w:eastAsia="zh-CN"/>
              </w:rPr>
            </w:pPr>
            <w:r>
              <w:rPr>
                <w:rFonts w:hint="eastAsia" w:asciiTheme="majorEastAsia" w:hAnsiTheme="majorEastAsia" w:eastAsiaTheme="majorEastAsia"/>
                <w:b/>
                <w:color w:val="auto"/>
                <w:sz w:val="24"/>
                <w:szCs w:val="21"/>
                <w:lang w:val="en-US" w:eastAsia="zh-CN"/>
              </w:rPr>
              <w:t>否</w:t>
            </w:r>
          </w:p>
        </w:tc>
      </w:tr>
      <w:tr w14:paraId="56B95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7268A72">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3</w:t>
            </w:r>
          </w:p>
        </w:tc>
        <w:tc>
          <w:tcPr>
            <w:tcW w:w="3412" w:type="dxa"/>
            <w:gridSpan w:val="3"/>
            <w:vAlign w:val="center"/>
          </w:tcPr>
          <w:p w14:paraId="60714301">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 xml:space="preserve">加热管夹子  </w:t>
            </w:r>
          </w:p>
        </w:tc>
        <w:tc>
          <w:tcPr>
            <w:tcW w:w="850" w:type="dxa"/>
            <w:gridSpan w:val="2"/>
            <w:vAlign w:val="center"/>
          </w:tcPr>
          <w:p w14:paraId="0537D0B6">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lang w:val="en-US" w:eastAsia="zh-CN"/>
              </w:rPr>
              <w:t>国产</w:t>
            </w:r>
          </w:p>
        </w:tc>
        <w:tc>
          <w:tcPr>
            <w:tcW w:w="426" w:type="dxa"/>
            <w:vAlign w:val="center"/>
          </w:tcPr>
          <w:p w14:paraId="33592F34">
            <w:pPr>
              <w:jc w:val="center"/>
              <w:rPr>
                <w:rFonts w:hint="eastAsia" w:cs="Times New Roman" w:asciiTheme="majorEastAsia" w:hAnsiTheme="majorEastAsia" w:eastAsiaTheme="majorEastAsia"/>
                <w:b/>
                <w:color w:val="auto"/>
                <w:kern w:val="2"/>
                <w:sz w:val="24"/>
                <w:szCs w:val="21"/>
                <w:lang w:val="en-US" w:eastAsia="zh-CN" w:bidi="ar-SA"/>
              </w:rPr>
            </w:pPr>
            <w:r>
              <w:rPr>
                <w:rFonts w:hint="eastAsia" w:asciiTheme="majorEastAsia" w:hAnsiTheme="majorEastAsia" w:eastAsiaTheme="majorEastAsia"/>
                <w:b/>
                <w:color w:val="auto"/>
                <w:sz w:val="24"/>
                <w:szCs w:val="21"/>
                <w:lang w:val="en-US" w:eastAsia="zh-CN"/>
              </w:rPr>
              <w:t>4</w:t>
            </w:r>
          </w:p>
        </w:tc>
        <w:tc>
          <w:tcPr>
            <w:tcW w:w="425" w:type="dxa"/>
            <w:vAlign w:val="center"/>
          </w:tcPr>
          <w:p w14:paraId="62A60DDB">
            <w:pPr>
              <w:jc w:val="center"/>
              <w:rPr>
                <w:rFonts w:hint="eastAsia" w:cs="Times New Roman" w:asciiTheme="majorEastAsia" w:hAnsiTheme="majorEastAsia" w:eastAsiaTheme="majorEastAsia"/>
                <w:b/>
                <w:color w:val="auto"/>
                <w:kern w:val="2"/>
                <w:sz w:val="24"/>
                <w:szCs w:val="21"/>
                <w:lang w:val="en-US" w:eastAsia="zh-CN" w:bidi="ar-SA"/>
              </w:rPr>
            </w:pPr>
            <w:r>
              <w:rPr>
                <w:rFonts w:hint="eastAsia" w:asciiTheme="majorEastAsia" w:hAnsiTheme="majorEastAsia" w:eastAsiaTheme="majorEastAsia"/>
                <w:b/>
                <w:color w:val="auto"/>
                <w:sz w:val="24"/>
                <w:szCs w:val="21"/>
                <w:lang w:val="en-US" w:eastAsia="zh-CN"/>
              </w:rPr>
              <w:t>套</w:t>
            </w:r>
          </w:p>
        </w:tc>
        <w:tc>
          <w:tcPr>
            <w:tcW w:w="992" w:type="dxa"/>
            <w:gridSpan w:val="2"/>
            <w:vAlign w:val="center"/>
          </w:tcPr>
          <w:p w14:paraId="2DA82FE8">
            <w:pPr>
              <w:jc w:val="center"/>
              <w:rPr>
                <w:rFonts w:hint="eastAsia" w:cs="Times New Roman" w:asciiTheme="majorEastAsia" w:hAnsiTheme="majorEastAsia" w:eastAsiaTheme="majorEastAsia"/>
                <w:b/>
                <w:color w:val="auto"/>
                <w:kern w:val="2"/>
                <w:sz w:val="24"/>
                <w:szCs w:val="21"/>
                <w:lang w:val="en-US" w:eastAsia="zh-CN" w:bidi="ar-SA"/>
              </w:rPr>
            </w:pPr>
            <w:r>
              <w:rPr>
                <w:rFonts w:hint="eastAsia" w:asciiTheme="majorEastAsia" w:hAnsiTheme="majorEastAsia" w:eastAsiaTheme="majorEastAsia"/>
                <w:b/>
                <w:color w:val="auto"/>
                <w:sz w:val="24"/>
                <w:szCs w:val="21"/>
                <w:lang w:val="en-US" w:eastAsia="zh-CN"/>
              </w:rPr>
              <w:t>/</w:t>
            </w:r>
          </w:p>
        </w:tc>
        <w:tc>
          <w:tcPr>
            <w:tcW w:w="1134" w:type="dxa"/>
            <w:gridSpan w:val="2"/>
            <w:vAlign w:val="center"/>
          </w:tcPr>
          <w:p w14:paraId="43D5D4BF">
            <w:pPr>
              <w:jc w:val="center"/>
              <w:rPr>
                <w:rFonts w:hint="eastAsia" w:cs="Times New Roman" w:asciiTheme="majorEastAsia" w:hAnsiTheme="majorEastAsia" w:eastAsiaTheme="majorEastAsia"/>
                <w:b/>
                <w:color w:val="auto"/>
                <w:kern w:val="2"/>
                <w:sz w:val="24"/>
                <w:szCs w:val="21"/>
                <w:lang w:val="en-US" w:eastAsia="zh-CN" w:bidi="ar-SA"/>
              </w:rPr>
            </w:pPr>
            <w:r>
              <w:rPr>
                <w:rFonts w:hint="eastAsia" w:asciiTheme="majorEastAsia" w:hAnsiTheme="majorEastAsia" w:eastAsiaTheme="majorEastAsia"/>
                <w:b/>
                <w:color w:val="auto"/>
                <w:sz w:val="24"/>
                <w:szCs w:val="21"/>
                <w:lang w:val="en-US" w:eastAsia="zh-CN"/>
              </w:rPr>
              <w:t>/</w:t>
            </w:r>
          </w:p>
        </w:tc>
        <w:tc>
          <w:tcPr>
            <w:tcW w:w="992" w:type="dxa"/>
            <w:vAlign w:val="center"/>
          </w:tcPr>
          <w:p w14:paraId="25535367">
            <w:pPr>
              <w:jc w:val="center"/>
              <w:rPr>
                <w:rFonts w:hint="eastAsia" w:cs="Times New Roman" w:asciiTheme="majorEastAsia" w:hAnsiTheme="majorEastAsia" w:eastAsiaTheme="majorEastAsia"/>
                <w:b/>
                <w:color w:val="auto"/>
                <w:kern w:val="2"/>
                <w:sz w:val="24"/>
                <w:szCs w:val="21"/>
                <w:lang w:val="en-US" w:eastAsia="zh-CN" w:bidi="ar-SA"/>
              </w:rPr>
            </w:pPr>
            <w:r>
              <w:rPr>
                <w:rFonts w:hint="eastAsia" w:asciiTheme="majorEastAsia" w:hAnsiTheme="majorEastAsia" w:eastAsiaTheme="majorEastAsia"/>
                <w:b/>
                <w:color w:val="auto"/>
                <w:sz w:val="24"/>
                <w:szCs w:val="21"/>
                <w:lang w:val="en-US" w:eastAsia="zh-CN"/>
              </w:rPr>
              <w:t>否</w:t>
            </w:r>
          </w:p>
        </w:tc>
        <w:tc>
          <w:tcPr>
            <w:tcW w:w="993" w:type="dxa"/>
            <w:vAlign w:val="center"/>
          </w:tcPr>
          <w:p w14:paraId="24A2D91F">
            <w:pPr>
              <w:jc w:val="center"/>
              <w:rPr>
                <w:rFonts w:hint="eastAsia" w:cs="Times New Roman" w:asciiTheme="majorEastAsia" w:hAnsiTheme="majorEastAsia" w:eastAsiaTheme="majorEastAsia"/>
                <w:b/>
                <w:color w:val="auto"/>
                <w:kern w:val="2"/>
                <w:sz w:val="24"/>
                <w:szCs w:val="21"/>
                <w:lang w:val="en-US" w:eastAsia="zh-CN" w:bidi="ar-SA"/>
              </w:rPr>
            </w:pPr>
            <w:r>
              <w:rPr>
                <w:rFonts w:hint="eastAsia" w:asciiTheme="majorEastAsia" w:hAnsiTheme="majorEastAsia" w:eastAsiaTheme="majorEastAsia"/>
                <w:b/>
                <w:color w:val="auto"/>
                <w:sz w:val="24"/>
                <w:szCs w:val="21"/>
                <w:lang w:eastAsia="zh-CN"/>
              </w:rPr>
              <w:t>是</w:t>
            </w:r>
          </w:p>
        </w:tc>
        <w:tc>
          <w:tcPr>
            <w:tcW w:w="1062" w:type="dxa"/>
            <w:vAlign w:val="center"/>
          </w:tcPr>
          <w:p w14:paraId="40D5BD6C">
            <w:pPr>
              <w:jc w:val="center"/>
              <w:rPr>
                <w:rFonts w:hint="default" w:asciiTheme="majorEastAsia" w:hAnsiTheme="majorEastAsia" w:eastAsiaTheme="majorEastAsia"/>
                <w:b/>
                <w:color w:val="auto"/>
                <w:sz w:val="24"/>
                <w:szCs w:val="21"/>
                <w:lang w:val="en-US" w:eastAsia="zh-CN"/>
              </w:rPr>
            </w:pPr>
            <w:r>
              <w:rPr>
                <w:rFonts w:hint="eastAsia" w:asciiTheme="majorEastAsia" w:hAnsiTheme="majorEastAsia" w:eastAsiaTheme="majorEastAsia"/>
                <w:b/>
                <w:color w:val="auto"/>
                <w:sz w:val="24"/>
                <w:szCs w:val="21"/>
                <w:lang w:val="en-US" w:eastAsia="zh-CN"/>
              </w:rPr>
              <w:t>否</w:t>
            </w:r>
          </w:p>
        </w:tc>
      </w:tr>
    </w:tbl>
    <w:p w14:paraId="6E464CE9">
      <w:pPr>
        <w:spacing w:before="100" w:beforeAutospacing="1" w:after="240" w:line="276" w:lineRule="auto"/>
        <w:ind w:firstLine="480" w:firstLineChars="150"/>
        <w:rPr>
          <w:rFonts w:cs="方正小标宋简体" w:asciiTheme="majorEastAsia" w:hAnsiTheme="majorEastAsia" w:eastAsiaTheme="majorEastAsia"/>
          <w:color w:val="auto"/>
          <w:sz w:val="32"/>
          <w:szCs w:val="32"/>
        </w:rPr>
      </w:pPr>
      <w:r>
        <w:rPr>
          <w:rFonts w:hint="eastAsia" w:cs="方正小标宋简体" w:asciiTheme="majorEastAsia" w:hAnsiTheme="majorEastAsia" w:eastAsiaTheme="majorEastAsia"/>
          <w:color w:val="auto"/>
          <w:sz w:val="32"/>
          <w:szCs w:val="32"/>
        </w:rPr>
        <w:t>二、特殊资格要求说明</w:t>
      </w:r>
    </w:p>
    <w:p w14:paraId="7618164A">
      <w:pPr>
        <w:pStyle w:val="17"/>
        <w:ind w:left="400" w:firstLine="0" w:firstLineChars="0"/>
        <w:rPr>
          <w:rFonts w:asciiTheme="majorEastAsia" w:hAnsiTheme="majorEastAsia" w:eastAsiaTheme="majorEastAsia"/>
          <w:bCs/>
          <w:color w:val="auto"/>
          <w:szCs w:val="21"/>
        </w:rPr>
      </w:pPr>
      <w:r>
        <w:rPr>
          <w:rFonts w:hint="eastAsia" w:cs="宋体" w:asciiTheme="majorEastAsia" w:hAnsiTheme="majorEastAsia" w:eastAsiaTheme="majorEastAsia"/>
          <w:color w:val="auto"/>
          <w:sz w:val="24"/>
        </w:rPr>
        <w:t>本项目属于医疗器械目录管理,需提供：</w:t>
      </w:r>
    </w:p>
    <w:p w14:paraId="6BD3EC5B">
      <w:pPr>
        <w:pStyle w:val="17"/>
        <w:adjustRightInd w:val="0"/>
        <w:snapToGrid w:val="0"/>
        <w:ind w:firstLine="480"/>
        <w:rPr>
          <w:rFonts w:cs="宋体" w:asciiTheme="majorEastAsia" w:hAnsiTheme="majorEastAsia" w:eastAsiaTheme="majorEastAsia"/>
          <w:color w:val="auto"/>
          <w:sz w:val="24"/>
        </w:rPr>
      </w:pPr>
      <w:r>
        <w:rPr>
          <w:rFonts w:hint="eastAsia" w:cs="宋体" w:asciiTheme="majorEastAsia" w:hAnsiTheme="majorEastAsia" w:eastAsiaTheme="majorEastAsia"/>
          <w:color w:val="auto"/>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77B3ABBA">
      <w:pPr>
        <w:numPr>
          <w:ilvl w:val="0"/>
          <w:numId w:val="1"/>
        </w:numPr>
        <w:spacing w:before="240" w:line="540" w:lineRule="exact"/>
        <w:jc w:val="center"/>
        <w:rPr>
          <w:rFonts w:cs="方正小标宋简体" w:asciiTheme="majorEastAsia" w:hAnsiTheme="majorEastAsia" w:eastAsiaTheme="majorEastAsia"/>
          <w:b/>
          <w:color w:val="auto"/>
          <w:sz w:val="36"/>
          <w:szCs w:val="36"/>
        </w:rPr>
      </w:pPr>
      <w:r>
        <w:rPr>
          <w:rFonts w:hint="eastAsia" w:cs="方正小标宋简体" w:asciiTheme="majorEastAsia" w:hAnsiTheme="majorEastAsia" w:eastAsiaTheme="majorEastAsia"/>
          <w:b/>
          <w:color w:val="auto"/>
          <w:sz w:val="36"/>
          <w:szCs w:val="36"/>
        </w:rPr>
        <w:t>技术与商务需求</w:t>
      </w:r>
    </w:p>
    <w:p w14:paraId="56DA77A8">
      <w:pPr>
        <w:spacing w:before="240"/>
        <w:ind w:firstLine="241" w:firstLineChars="100"/>
        <w:rPr>
          <w:rFonts w:cs="方正小标宋简体" w:asciiTheme="majorEastAsia" w:hAnsiTheme="majorEastAsia" w:eastAsiaTheme="majorEastAsia"/>
          <w:color w:val="auto"/>
          <w:sz w:val="24"/>
          <w:szCs w:val="36"/>
        </w:rPr>
      </w:pPr>
      <w:r>
        <w:rPr>
          <w:rFonts w:hint="eastAsia" w:cs="宋体" w:asciiTheme="majorEastAsia" w:hAnsiTheme="majorEastAsia" w:eastAsiaTheme="majorEastAsia"/>
          <w:b/>
          <w:bCs/>
          <w:color w:val="auto"/>
          <w:sz w:val="24"/>
        </w:rPr>
        <w:t>说明：</w:t>
      </w:r>
      <w:r>
        <w:rPr>
          <w:rFonts w:hint="eastAsia" w:cs="宋体" w:asciiTheme="majorEastAsia" w:hAnsiTheme="majorEastAsia" w:eastAsiaTheme="majorEastAsia"/>
          <w:b/>
          <w:color w:val="auto"/>
          <w:sz w:val="24"/>
        </w:rPr>
        <w:t>1.“★”号条款为实质性条款，必须完全满足，不满足则不予采购。</w:t>
      </w:r>
      <w:r>
        <w:rPr>
          <w:rFonts w:hint="eastAsia" w:cs="宋体" w:asciiTheme="majorEastAsia" w:hAnsiTheme="majorEastAsia" w:eastAsiaTheme="majorEastAsia"/>
          <w:color w:val="auto"/>
          <w:sz w:val="20"/>
        </w:rPr>
        <w:t>（核心技术要求（以</w:t>
      </w:r>
      <w:r>
        <w:rPr>
          <w:rFonts w:hint="eastAsia" w:cs="宋体" w:asciiTheme="majorEastAsia" w:hAnsiTheme="majorEastAsia" w:eastAsiaTheme="majorEastAsia"/>
          <w:color w:val="auto"/>
          <w:sz w:val="20"/>
          <w:szCs w:val="20"/>
        </w:rPr>
        <w:t>★</w:t>
      </w:r>
      <w:r>
        <w:rPr>
          <w:rFonts w:hint="eastAsia" w:cs="宋体" w:asciiTheme="majorEastAsia" w:hAnsiTheme="majorEastAsia" w:eastAsiaTheme="majorEastAsia"/>
          <w:color w:val="auto"/>
          <w:sz w:val="20"/>
        </w:rPr>
        <w:t>号标注）为技术条款实质性要求不允许负偏离;否则将被否决。其数量≤5条，且必须有不少于3个品牌满足，并在第四部分作出承诺。）</w:t>
      </w:r>
    </w:p>
    <w:p w14:paraId="2FC89B47">
      <w:pPr>
        <w:ind w:firstLine="360" w:firstLineChars="100"/>
        <w:rPr>
          <w:rFonts w:cs="宋体" w:asciiTheme="majorEastAsia" w:hAnsiTheme="majorEastAsia" w:eastAsiaTheme="majorEastAsia"/>
          <w:bCs/>
          <w:color w:val="auto"/>
          <w:sz w:val="20"/>
          <w:szCs w:val="20"/>
        </w:rPr>
      </w:pPr>
      <w:r>
        <w:rPr>
          <w:rFonts w:hint="eastAsia" w:cs="方正小标宋简体" w:asciiTheme="majorEastAsia" w:hAnsiTheme="majorEastAsia" w:eastAsiaTheme="majorEastAsia"/>
          <w:color w:val="auto"/>
          <w:sz w:val="36"/>
          <w:szCs w:val="36"/>
        </w:rPr>
        <w:t xml:space="preserve">   </w:t>
      </w:r>
      <w:r>
        <w:rPr>
          <w:rFonts w:hint="eastAsia" w:cs="宋体" w:asciiTheme="majorEastAsia" w:hAnsiTheme="majorEastAsia" w:eastAsiaTheme="majorEastAsia"/>
          <w:b/>
          <w:color w:val="auto"/>
          <w:sz w:val="24"/>
        </w:rPr>
        <w:t xml:space="preserve"> 2.“▲”</w:t>
      </w:r>
      <w:r>
        <w:rPr>
          <w:rFonts w:hint="eastAsia" w:cs="宋体" w:asciiTheme="majorEastAsia" w:hAnsiTheme="majorEastAsia" w:eastAsiaTheme="majorEastAsia"/>
          <w:b/>
          <w:bCs/>
          <w:color w:val="auto"/>
          <w:sz w:val="24"/>
        </w:rPr>
        <w:t>号条款为重要技术参数，需逐一确定是否满足。</w:t>
      </w:r>
      <w:r>
        <w:rPr>
          <w:rFonts w:hint="eastAsia" w:cs="宋体" w:asciiTheme="majorEastAsia" w:hAnsiTheme="majorEastAsia" w:eastAsiaTheme="majorEastAsia"/>
          <w:bCs/>
          <w:color w:val="auto"/>
          <w:sz w:val="20"/>
          <w:szCs w:val="20"/>
        </w:rPr>
        <w:t>（</w:t>
      </w:r>
      <w:r>
        <w:rPr>
          <w:rFonts w:hint="eastAsia" w:cs="宋体" w:asciiTheme="majorEastAsia" w:hAnsiTheme="majorEastAsia" w:eastAsiaTheme="majorEastAsia"/>
          <w:color w:val="auto"/>
          <w:sz w:val="20"/>
          <w:szCs w:val="20"/>
        </w:rPr>
        <w:t>重要技术要求（以▲号标注）数量≤全部技术要求的10%。</w:t>
      </w:r>
      <w:r>
        <w:rPr>
          <w:rFonts w:hint="eastAsia" w:cs="宋体" w:asciiTheme="majorEastAsia" w:hAnsiTheme="majorEastAsia" w:eastAsiaTheme="majorEastAsia"/>
          <w:bCs/>
          <w:color w:val="auto"/>
          <w:sz w:val="20"/>
          <w:szCs w:val="20"/>
        </w:rPr>
        <w:t>）</w:t>
      </w:r>
    </w:p>
    <w:p w14:paraId="08249BF1">
      <w:pPr>
        <w:ind w:firstLine="201" w:firstLineChars="100"/>
        <w:rPr>
          <w:rFonts w:cs="方正小标宋简体" w:asciiTheme="majorEastAsia" w:hAnsiTheme="majorEastAsia" w:eastAsiaTheme="majorEastAsia"/>
          <w:b/>
          <w:color w:val="auto"/>
          <w:sz w:val="20"/>
          <w:szCs w:val="20"/>
        </w:rPr>
      </w:pPr>
      <w:r>
        <w:rPr>
          <w:rFonts w:hint="eastAsia" w:cs="方正小标宋简体" w:asciiTheme="majorEastAsia" w:hAnsiTheme="majorEastAsia" w:eastAsiaTheme="majorEastAsia"/>
          <w:b/>
          <w:color w:val="auto"/>
          <w:sz w:val="20"/>
          <w:szCs w:val="20"/>
        </w:rPr>
        <w:t>“★”号条款:所投产品如纳入医疗器械管理，投标供应商必须提供所投产品的《医疗器械注册(备案)证》的扫描件。(如有效期不足6个月的，需提供审批部门的回执。)</w:t>
      </w:r>
    </w:p>
    <w:tbl>
      <w:tblPr>
        <w:tblStyle w:val="10"/>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5E244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3A361EB8">
            <w:pPr>
              <w:adjustRightInd w:val="0"/>
              <w:snapToGrid w:val="0"/>
              <w:rPr>
                <w:rFonts w:asciiTheme="majorEastAsia" w:hAnsiTheme="majorEastAsia" w:eastAsiaTheme="majorEastAsia"/>
                <w:b/>
                <w:color w:val="auto"/>
                <w:sz w:val="28"/>
                <w:szCs w:val="21"/>
              </w:rPr>
            </w:pPr>
            <w:r>
              <w:rPr>
                <w:rFonts w:hint="eastAsia" w:asciiTheme="majorEastAsia" w:hAnsiTheme="majorEastAsia" w:eastAsiaTheme="majorEastAsia"/>
                <w:b/>
                <w:color w:val="auto"/>
                <w:sz w:val="28"/>
                <w:szCs w:val="21"/>
              </w:rPr>
              <w:t>一、技术部分</w:t>
            </w:r>
          </w:p>
        </w:tc>
        <w:tc>
          <w:tcPr>
            <w:tcW w:w="817" w:type="dxa"/>
            <w:vAlign w:val="center"/>
          </w:tcPr>
          <w:p w14:paraId="4695EC32">
            <w:pPr>
              <w:adjustRightInd w:val="0"/>
              <w:snapToGrid w:val="0"/>
              <w:jc w:val="center"/>
              <w:rPr>
                <w:rFonts w:asciiTheme="majorEastAsia" w:hAnsiTheme="majorEastAsia" w:eastAsiaTheme="majorEastAsia"/>
                <w:b/>
                <w:color w:val="auto"/>
                <w:sz w:val="24"/>
                <w:szCs w:val="21"/>
              </w:rPr>
            </w:pPr>
          </w:p>
        </w:tc>
      </w:tr>
      <w:tr w14:paraId="26D9E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1612DAEE">
            <w:pPr>
              <w:adjustRightInd w:val="0"/>
              <w:snapToGrid w:val="0"/>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序号</w:t>
            </w:r>
          </w:p>
        </w:tc>
        <w:tc>
          <w:tcPr>
            <w:tcW w:w="935" w:type="dxa"/>
            <w:vAlign w:val="center"/>
          </w:tcPr>
          <w:p w14:paraId="6F8B8438">
            <w:pPr>
              <w:adjustRightInd w:val="0"/>
              <w:snapToGrid w:val="0"/>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货物名称</w:t>
            </w:r>
          </w:p>
        </w:tc>
        <w:tc>
          <w:tcPr>
            <w:tcW w:w="7564" w:type="dxa"/>
            <w:gridSpan w:val="2"/>
            <w:vAlign w:val="center"/>
          </w:tcPr>
          <w:p w14:paraId="5C27E4BB">
            <w:pPr>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技术要求</w:t>
            </w:r>
          </w:p>
        </w:tc>
        <w:tc>
          <w:tcPr>
            <w:tcW w:w="817" w:type="dxa"/>
            <w:vAlign w:val="center"/>
          </w:tcPr>
          <w:p w14:paraId="7F5266EA">
            <w:pPr>
              <w:adjustRightInd w:val="0"/>
              <w:snapToGrid w:val="0"/>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标注</w:t>
            </w:r>
          </w:p>
        </w:tc>
      </w:tr>
      <w:tr w14:paraId="47EC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58B45E2B">
            <w:pPr>
              <w:adjustRightInd w:val="0"/>
              <w:snapToGrid w:val="0"/>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1</w:t>
            </w:r>
          </w:p>
        </w:tc>
        <w:tc>
          <w:tcPr>
            <w:tcW w:w="935" w:type="dxa"/>
            <w:vMerge w:val="restart"/>
          </w:tcPr>
          <w:p w14:paraId="125B435F">
            <w:pPr>
              <w:adjustRightInd w:val="0"/>
              <w:snapToGrid w:val="0"/>
              <w:rPr>
                <w:rFonts w:asciiTheme="majorEastAsia" w:hAnsiTheme="majorEastAsia" w:eastAsiaTheme="majorEastAsia"/>
                <w:b/>
                <w:color w:val="auto"/>
                <w:sz w:val="24"/>
                <w:szCs w:val="21"/>
              </w:rPr>
            </w:pPr>
          </w:p>
        </w:tc>
        <w:tc>
          <w:tcPr>
            <w:tcW w:w="7564" w:type="dxa"/>
            <w:gridSpan w:val="2"/>
          </w:tcPr>
          <w:p w14:paraId="44C6B811">
            <w:pPr>
              <w:spacing w:line="276" w:lineRule="auto"/>
              <w:rPr>
                <w:rFonts w:hint="eastAsia" w:eastAsia="宋体" w:asciiTheme="majorEastAsia" w:hAnsiTheme="majorEastAsia"/>
                <w:b/>
                <w:color w:val="auto"/>
                <w:sz w:val="24"/>
                <w:szCs w:val="21"/>
                <w:highlight w:val="none"/>
                <w:lang w:eastAsia="zh-CN"/>
              </w:rPr>
            </w:pPr>
            <w:r>
              <w:rPr>
                <w:rFonts w:hint="eastAsia" w:ascii="宋体" w:hAnsi="宋体" w:eastAsia="宋体" w:cs="宋体"/>
                <w:color w:val="auto"/>
                <w:sz w:val="24"/>
                <w:szCs w:val="24"/>
                <w:highlight w:val="none"/>
              </w:rPr>
              <w:t>1、主机结构：</w:t>
            </w:r>
            <w:r>
              <w:rPr>
                <w:rFonts w:hint="eastAsia" w:ascii="宋体" w:hAnsi="宋体" w:eastAsia="宋体" w:cs="宋体"/>
                <w:color w:val="auto"/>
                <w:sz w:val="24"/>
                <w:szCs w:val="24"/>
                <w:highlight w:val="none"/>
                <w:lang w:val="en-US" w:eastAsia="zh-CN"/>
              </w:rPr>
              <w:t>具备</w:t>
            </w:r>
            <w:r>
              <w:rPr>
                <w:rFonts w:hint="eastAsia" w:ascii="宋体" w:hAnsi="宋体" w:eastAsia="宋体" w:cs="宋体"/>
                <w:color w:val="auto"/>
                <w:sz w:val="24"/>
                <w:szCs w:val="24"/>
                <w:highlight w:val="none"/>
              </w:rPr>
              <w:t>提手</w:t>
            </w:r>
          </w:p>
        </w:tc>
        <w:tc>
          <w:tcPr>
            <w:tcW w:w="817" w:type="dxa"/>
            <w:vAlign w:val="center"/>
          </w:tcPr>
          <w:p w14:paraId="75B188C4">
            <w:pPr>
              <w:adjustRightInd w:val="0"/>
              <w:snapToGrid w:val="0"/>
              <w:jc w:val="center"/>
              <w:rPr>
                <w:rFonts w:asciiTheme="majorEastAsia" w:hAnsiTheme="majorEastAsia" w:eastAsiaTheme="majorEastAsia"/>
                <w:b/>
                <w:color w:val="auto"/>
                <w:sz w:val="24"/>
                <w:szCs w:val="21"/>
              </w:rPr>
            </w:pPr>
          </w:p>
        </w:tc>
      </w:tr>
      <w:tr w14:paraId="5695F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078D4E0">
            <w:pPr>
              <w:adjustRightInd w:val="0"/>
              <w:snapToGrid w:val="0"/>
              <w:rPr>
                <w:rFonts w:asciiTheme="majorEastAsia" w:hAnsiTheme="majorEastAsia" w:eastAsiaTheme="majorEastAsia"/>
                <w:b/>
                <w:color w:val="auto"/>
                <w:sz w:val="24"/>
                <w:szCs w:val="21"/>
              </w:rPr>
            </w:pPr>
          </w:p>
        </w:tc>
        <w:tc>
          <w:tcPr>
            <w:tcW w:w="935" w:type="dxa"/>
            <w:vMerge w:val="continue"/>
          </w:tcPr>
          <w:p w14:paraId="58A4196B">
            <w:pPr>
              <w:adjustRightInd w:val="0"/>
              <w:snapToGrid w:val="0"/>
              <w:rPr>
                <w:rFonts w:asciiTheme="majorEastAsia" w:hAnsiTheme="majorEastAsia" w:eastAsiaTheme="majorEastAsia"/>
                <w:b/>
                <w:color w:val="auto"/>
                <w:sz w:val="24"/>
                <w:szCs w:val="21"/>
              </w:rPr>
            </w:pPr>
          </w:p>
        </w:tc>
        <w:tc>
          <w:tcPr>
            <w:tcW w:w="7564" w:type="dxa"/>
            <w:gridSpan w:val="2"/>
            <w:vAlign w:val="center"/>
          </w:tcPr>
          <w:p w14:paraId="383A1093">
            <w:pPr>
              <w:numPr>
                <w:ilvl w:val="0"/>
                <w:numId w:val="0"/>
              </w:numPr>
              <w:ind w:left="480" w:leftChars="0" w:hanging="480" w:hangingChars="200"/>
              <w:rPr>
                <w:rFonts w:ascii="宋体" w:hAnsi="宋体" w:cs="宋体"/>
                <w:color w:val="auto"/>
                <w:szCs w:val="21"/>
                <w:highlight w:val="none"/>
              </w:rPr>
            </w:pPr>
            <w:r>
              <w:rPr>
                <w:rFonts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rPr>
              <w:t>加热模式：全程包裹式加温，液体管路无裸露部分，加温后液体直接输入人体</w:t>
            </w:r>
          </w:p>
        </w:tc>
        <w:tc>
          <w:tcPr>
            <w:tcW w:w="817" w:type="dxa"/>
            <w:vAlign w:val="center"/>
          </w:tcPr>
          <w:p w14:paraId="745A21CC">
            <w:pPr>
              <w:adjustRightInd w:val="0"/>
              <w:snapToGrid w:val="0"/>
              <w:jc w:val="center"/>
              <w:rPr>
                <w:rFonts w:asciiTheme="majorEastAsia" w:hAnsiTheme="majorEastAsia" w:eastAsiaTheme="majorEastAsia"/>
                <w:b/>
                <w:color w:val="auto"/>
                <w:sz w:val="24"/>
                <w:szCs w:val="21"/>
              </w:rPr>
            </w:pPr>
          </w:p>
        </w:tc>
      </w:tr>
      <w:tr w14:paraId="14F8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5D7311F">
            <w:pPr>
              <w:adjustRightInd w:val="0"/>
              <w:snapToGrid w:val="0"/>
              <w:rPr>
                <w:rFonts w:asciiTheme="majorEastAsia" w:hAnsiTheme="majorEastAsia" w:eastAsiaTheme="majorEastAsia"/>
                <w:b/>
                <w:color w:val="auto"/>
                <w:sz w:val="24"/>
                <w:szCs w:val="21"/>
              </w:rPr>
            </w:pPr>
          </w:p>
        </w:tc>
        <w:tc>
          <w:tcPr>
            <w:tcW w:w="935" w:type="dxa"/>
            <w:vMerge w:val="continue"/>
          </w:tcPr>
          <w:p w14:paraId="151A390A">
            <w:pPr>
              <w:adjustRightInd w:val="0"/>
              <w:snapToGrid w:val="0"/>
              <w:rPr>
                <w:rFonts w:asciiTheme="majorEastAsia" w:hAnsiTheme="majorEastAsia" w:eastAsiaTheme="majorEastAsia"/>
                <w:b/>
                <w:color w:val="auto"/>
                <w:sz w:val="24"/>
                <w:szCs w:val="21"/>
              </w:rPr>
            </w:pPr>
          </w:p>
        </w:tc>
        <w:tc>
          <w:tcPr>
            <w:tcW w:w="7564" w:type="dxa"/>
            <w:gridSpan w:val="2"/>
            <w:vAlign w:val="center"/>
          </w:tcPr>
          <w:p w14:paraId="70D49978">
            <w:pPr>
              <w:rPr>
                <w:rFonts w:ascii="宋体" w:hAnsi="宋体" w:cs="宋体"/>
                <w:color w:val="auto"/>
                <w:szCs w:val="21"/>
                <w:highlight w:val="none"/>
              </w:rPr>
            </w:pPr>
            <w:r>
              <w:rPr>
                <w:rFonts w:hint="eastAsia" w:ascii="宋体" w:hAnsi="宋体" w:eastAsia="宋体" w:cs="宋体"/>
                <w:color w:val="auto"/>
                <w:sz w:val="24"/>
                <w:szCs w:val="24"/>
                <w:highlight w:val="none"/>
              </w:rPr>
              <w:t>3、温度可调范围</w:t>
            </w:r>
            <w:r>
              <w:rPr>
                <w:rFonts w:hint="eastAsia" w:ascii="宋体" w:hAnsi="宋体" w:eastAsia="宋体" w:cs="宋体"/>
                <w:color w:val="auto"/>
                <w:sz w:val="24"/>
                <w:szCs w:val="24"/>
                <w:highlight w:val="none"/>
                <w:lang w:val="en-US" w:eastAsia="zh-CN"/>
              </w:rPr>
              <w:t>涵盖</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33</w:t>
            </w: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℃（需涵盖此范围）</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连续可调，增率0.1℃，控温精度为0.1℃；</w:t>
            </w:r>
          </w:p>
        </w:tc>
        <w:tc>
          <w:tcPr>
            <w:tcW w:w="817" w:type="dxa"/>
            <w:vAlign w:val="center"/>
          </w:tcPr>
          <w:p w14:paraId="41B08652">
            <w:pPr>
              <w:adjustRightInd w:val="0"/>
              <w:snapToGrid w:val="0"/>
              <w:jc w:val="center"/>
              <w:rPr>
                <w:rFonts w:asciiTheme="majorEastAsia" w:hAnsiTheme="majorEastAsia" w:eastAsiaTheme="majorEastAsia"/>
                <w:b/>
                <w:color w:val="auto"/>
                <w:sz w:val="24"/>
                <w:szCs w:val="21"/>
              </w:rPr>
            </w:pPr>
          </w:p>
        </w:tc>
      </w:tr>
      <w:tr w14:paraId="30FC2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E22E194">
            <w:pPr>
              <w:adjustRightInd w:val="0"/>
              <w:snapToGrid w:val="0"/>
              <w:rPr>
                <w:rFonts w:asciiTheme="majorEastAsia" w:hAnsiTheme="majorEastAsia" w:eastAsiaTheme="majorEastAsia"/>
                <w:b/>
                <w:color w:val="auto"/>
                <w:sz w:val="24"/>
                <w:szCs w:val="21"/>
              </w:rPr>
            </w:pPr>
          </w:p>
        </w:tc>
        <w:tc>
          <w:tcPr>
            <w:tcW w:w="935" w:type="dxa"/>
            <w:vMerge w:val="continue"/>
          </w:tcPr>
          <w:p w14:paraId="2F3F090E">
            <w:pPr>
              <w:adjustRightInd w:val="0"/>
              <w:snapToGrid w:val="0"/>
              <w:rPr>
                <w:rFonts w:asciiTheme="majorEastAsia" w:hAnsiTheme="majorEastAsia" w:eastAsiaTheme="majorEastAsia"/>
                <w:b/>
                <w:color w:val="auto"/>
                <w:sz w:val="24"/>
                <w:szCs w:val="21"/>
              </w:rPr>
            </w:pPr>
          </w:p>
        </w:tc>
        <w:tc>
          <w:tcPr>
            <w:tcW w:w="7564" w:type="dxa"/>
            <w:gridSpan w:val="2"/>
            <w:vAlign w:val="center"/>
          </w:tcPr>
          <w:p w14:paraId="0B84EBBE">
            <w:pPr>
              <w:widowControl/>
              <w:jc w:val="left"/>
              <w:textAlignment w:val="center"/>
              <w:rPr>
                <w:rFonts w:ascii="宋体" w:hAnsi="宋体" w:cs="宋体"/>
                <w:color w:val="auto"/>
                <w:szCs w:val="21"/>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显示屏：微电脑PID闭环温控系统，配置高亮度彩色显示屏，尺寸≥80*90mm；</w:t>
            </w:r>
          </w:p>
        </w:tc>
        <w:tc>
          <w:tcPr>
            <w:tcW w:w="817" w:type="dxa"/>
            <w:vAlign w:val="center"/>
          </w:tcPr>
          <w:p w14:paraId="44DCC3F6">
            <w:pPr>
              <w:adjustRightInd w:val="0"/>
              <w:snapToGrid w:val="0"/>
              <w:jc w:val="center"/>
              <w:rPr>
                <w:rFonts w:asciiTheme="majorEastAsia" w:hAnsiTheme="majorEastAsia" w:eastAsiaTheme="majorEastAsia"/>
                <w:b/>
                <w:color w:val="auto"/>
                <w:sz w:val="24"/>
                <w:szCs w:val="21"/>
              </w:rPr>
            </w:pPr>
          </w:p>
        </w:tc>
      </w:tr>
      <w:tr w14:paraId="3E94A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25BDF79">
            <w:pPr>
              <w:adjustRightInd w:val="0"/>
              <w:snapToGrid w:val="0"/>
              <w:rPr>
                <w:rFonts w:asciiTheme="majorEastAsia" w:hAnsiTheme="majorEastAsia" w:eastAsiaTheme="majorEastAsia"/>
                <w:b/>
                <w:color w:val="auto"/>
                <w:sz w:val="24"/>
                <w:szCs w:val="21"/>
              </w:rPr>
            </w:pPr>
          </w:p>
        </w:tc>
        <w:tc>
          <w:tcPr>
            <w:tcW w:w="935" w:type="dxa"/>
            <w:vMerge w:val="continue"/>
          </w:tcPr>
          <w:p w14:paraId="68106304">
            <w:pPr>
              <w:adjustRightInd w:val="0"/>
              <w:snapToGrid w:val="0"/>
              <w:rPr>
                <w:rFonts w:asciiTheme="majorEastAsia" w:hAnsiTheme="majorEastAsia" w:eastAsiaTheme="majorEastAsia"/>
                <w:b/>
                <w:color w:val="auto"/>
                <w:sz w:val="24"/>
                <w:szCs w:val="21"/>
              </w:rPr>
            </w:pPr>
          </w:p>
        </w:tc>
        <w:tc>
          <w:tcPr>
            <w:tcW w:w="7564" w:type="dxa"/>
            <w:gridSpan w:val="2"/>
            <w:vAlign w:val="center"/>
          </w:tcPr>
          <w:p w14:paraId="7CB4D126">
            <w:pPr>
              <w:rPr>
                <w:rFonts w:ascii="宋体" w:hAnsi="宋体" w:cs="宋体"/>
                <w:b/>
                <w:color w:val="auto"/>
                <w:szCs w:val="21"/>
                <w:highlight w:val="none"/>
              </w:rPr>
            </w:pPr>
            <w:r>
              <w:rPr>
                <w:rFonts w:hint="eastAsia" w:ascii="宋体" w:hAnsi="宋体" w:eastAsia="宋体" w:cs="宋体"/>
                <w:color w:val="auto"/>
                <w:sz w:val="24"/>
                <w:szCs w:val="24"/>
                <w:highlight w:val="none"/>
              </w:rPr>
              <w:t>5、按键：轻触按键，操作可靠，非触摸屏</w:t>
            </w:r>
          </w:p>
        </w:tc>
        <w:tc>
          <w:tcPr>
            <w:tcW w:w="817" w:type="dxa"/>
            <w:vAlign w:val="center"/>
          </w:tcPr>
          <w:p w14:paraId="7B742D4E">
            <w:pPr>
              <w:adjustRightInd w:val="0"/>
              <w:snapToGrid w:val="0"/>
              <w:jc w:val="center"/>
              <w:rPr>
                <w:rFonts w:asciiTheme="majorEastAsia" w:hAnsiTheme="majorEastAsia" w:eastAsiaTheme="majorEastAsia"/>
                <w:b/>
                <w:color w:val="auto"/>
                <w:sz w:val="24"/>
                <w:szCs w:val="21"/>
              </w:rPr>
            </w:pPr>
          </w:p>
        </w:tc>
      </w:tr>
      <w:tr w14:paraId="4CABD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0C2ACE0">
            <w:pPr>
              <w:adjustRightInd w:val="0"/>
              <w:snapToGrid w:val="0"/>
              <w:rPr>
                <w:rFonts w:asciiTheme="majorEastAsia" w:hAnsiTheme="majorEastAsia" w:eastAsiaTheme="majorEastAsia"/>
                <w:b/>
                <w:color w:val="auto"/>
                <w:sz w:val="24"/>
                <w:szCs w:val="21"/>
              </w:rPr>
            </w:pPr>
          </w:p>
        </w:tc>
        <w:tc>
          <w:tcPr>
            <w:tcW w:w="935" w:type="dxa"/>
            <w:vMerge w:val="continue"/>
          </w:tcPr>
          <w:p w14:paraId="6C950AF4">
            <w:pPr>
              <w:adjustRightInd w:val="0"/>
              <w:snapToGrid w:val="0"/>
              <w:rPr>
                <w:rFonts w:asciiTheme="majorEastAsia" w:hAnsiTheme="majorEastAsia" w:eastAsiaTheme="majorEastAsia"/>
                <w:b/>
                <w:color w:val="auto"/>
                <w:sz w:val="24"/>
                <w:szCs w:val="21"/>
              </w:rPr>
            </w:pPr>
          </w:p>
        </w:tc>
        <w:tc>
          <w:tcPr>
            <w:tcW w:w="7564" w:type="dxa"/>
            <w:gridSpan w:val="2"/>
            <w:vAlign w:val="center"/>
          </w:tcPr>
          <w:p w14:paraId="527108A4">
            <w:pPr>
              <w:rPr>
                <w:rFonts w:ascii="宋体" w:hAnsi="宋体" w:cs="宋体"/>
                <w:color w:val="auto"/>
                <w:szCs w:val="21"/>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机器运行时</w:t>
            </w:r>
            <w:r>
              <w:rPr>
                <w:rFonts w:hint="eastAsia" w:ascii="宋体" w:hAnsi="宋体" w:eastAsia="宋体" w:cs="宋体"/>
                <w:color w:val="auto"/>
                <w:sz w:val="24"/>
                <w:szCs w:val="24"/>
                <w:highlight w:val="none"/>
              </w:rPr>
              <w:t>屏幕</w:t>
            </w:r>
            <w:r>
              <w:rPr>
                <w:rFonts w:hint="eastAsia" w:ascii="宋体" w:hAnsi="宋体" w:eastAsia="宋体" w:cs="宋体"/>
                <w:color w:val="auto"/>
                <w:sz w:val="24"/>
                <w:szCs w:val="24"/>
                <w:highlight w:val="none"/>
                <w:lang w:val="en-US" w:eastAsia="zh-CN"/>
              </w:rPr>
              <w:t>可同时显示参数</w:t>
            </w:r>
            <w:r>
              <w:rPr>
                <w:rFonts w:hint="eastAsia" w:ascii="宋体" w:hAnsi="宋体" w:eastAsia="宋体" w:cs="宋体"/>
                <w:color w:val="auto"/>
                <w:sz w:val="24"/>
                <w:szCs w:val="24"/>
                <w:highlight w:val="none"/>
              </w:rPr>
              <w:t>包括：加热时间，设定温度，加热温度，</w:t>
            </w:r>
            <w:r>
              <w:rPr>
                <w:rFonts w:hint="eastAsia" w:ascii="宋体" w:hAnsi="宋体" w:eastAsia="宋体" w:cs="宋体"/>
                <w:color w:val="auto"/>
                <w:sz w:val="24"/>
                <w:szCs w:val="24"/>
                <w:highlight w:val="none"/>
                <w:lang w:val="en-US" w:eastAsia="zh-CN"/>
              </w:rPr>
              <w:t>高温报警，低温报警，传感器</w:t>
            </w:r>
            <w:r>
              <w:rPr>
                <w:rFonts w:hint="eastAsia" w:ascii="宋体" w:hAnsi="宋体" w:eastAsia="宋体" w:cs="宋体"/>
                <w:color w:val="auto"/>
                <w:sz w:val="24"/>
                <w:szCs w:val="24"/>
                <w:highlight w:val="none"/>
              </w:rPr>
              <w:t>故障；</w:t>
            </w:r>
          </w:p>
        </w:tc>
        <w:tc>
          <w:tcPr>
            <w:tcW w:w="817" w:type="dxa"/>
            <w:vAlign w:val="center"/>
          </w:tcPr>
          <w:p w14:paraId="02D5F759">
            <w:pPr>
              <w:adjustRightInd w:val="0"/>
              <w:snapToGrid w:val="0"/>
              <w:jc w:val="center"/>
              <w:rPr>
                <w:rFonts w:asciiTheme="majorEastAsia" w:hAnsiTheme="majorEastAsia" w:eastAsiaTheme="majorEastAsia"/>
                <w:b/>
                <w:color w:val="auto"/>
                <w:sz w:val="24"/>
                <w:szCs w:val="21"/>
              </w:rPr>
            </w:pPr>
          </w:p>
        </w:tc>
      </w:tr>
      <w:tr w14:paraId="6BA61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EFCB3E6">
            <w:pPr>
              <w:adjustRightInd w:val="0"/>
              <w:snapToGrid w:val="0"/>
              <w:rPr>
                <w:rFonts w:asciiTheme="majorEastAsia" w:hAnsiTheme="majorEastAsia" w:eastAsiaTheme="majorEastAsia"/>
                <w:b/>
                <w:color w:val="auto"/>
                <w:sz w:val="24"/>
                <w:szCs w:val="21"/>
              </w:rPr>
            </w:pPr>
          </w:p>
        </w:tc>
        <w:tc>
          <w:tcPr>
            <w:tcW w:w="935" w:type="dxa"/>
            <w:vMerge w:val="continue"/>
          </w:tcPr>
          <w:p w14:paraId="625165EC">
            <w:pPr>
              <w:adjustRightInd w:val="0"/>
              <w:snapToGrid w:val="0"/>
              <w:rPr>
                <w:rFonts w:asciiTheme="majorEastAsia" w:hAnsiTheme="majorEastAsia" w:eastAsiaTheme="majorEastAsia"/>
                <w:b/>
                <w:color w:val="auto"/>
                <w:sz w:val="24"/>
                <w:szCs w:val="21"/>
              </w:rPr>
            </w:pPr>
          </w:p>
        </w:tc>
        <w:tc>
          <w:tcPr>
            <w:tcW w:w="7564" w:type="dxa"/>
            <w:gridSpan w:val="2"/>
          </w:tcPr>
          <w:p w14:paraId="23BC6836">
            <w:pPr>
              <w:rPr>
                <w:rFonts w:asciiTheme="majorEastAsia" w:hAnsiTheme="majorEastAsia" w:eastAsiaTheme="majorEastAsia"/>
                <w:b/>
                <w:color w:val="auto"/>
                <w:sz w:val="24"/>
                <w:szCs w:val="21"/>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、安全控制：系统内置报警测试功能，在面板操作即可测试报警功能是否正常；</w:t>
            </w:r>
          </w:p>
        </w:tc>
        <w:tc>
          <w:tcPr>
            <w:tcW w:w="817" w:type="dxa"/>
            <w:vAlign w:val="center"/>
          </w:tcPr>
          <w:p w14:paraId="295F32D3">
            <w:pPr>
              <w:adjustRightInd w:val="0"/>
              <w:snapToGrid w:val="0"/>
              <w:jc w:val="center"/>
              <w:rPr>
                <w:rFonts w:asciiTheme="majorEastAsia" w:hAnsiTheme="majorEastAsia" w:eastAsiaTheme="majorEastAsia"/>
                <w:b/>
                <w:color w:val="auto"/>
                <w:sz w:val="24"/>
                <w:szCs w:val="21"/>
              </w:rPr>
            </w:pPr>
          </w:p>
        </w:tc>
      </w:tr>
      <w:tr w14:paraId="08042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B1A5C43">
            <w:pPr>
              <w:adjustRightInd w:val="0"/>
              <w:snapToGrid w:val="0"/>
              <w:rPr>
                <w:rFonts w:asciiTheme="majorEastAsia" w:hAnsiTheme="majorEastAsia" w:eastAsiaTheme="majorEastAsia"/>
                <w:b/>
                <w:color w:val="auto"/>
                <w:sz w:val="24"/>
                <w:szCs w:val="21"/>
              </w:rPr>
            </w:pPr>
          </w:p>
        </w:tc>
        <w:tc>
          <w:tcPr>
            <w:tcW w:w="935" w:type="dxa"/>
            <w:vMerge w:val="continue"/>
          </w:tcPr>
          <w:p w14:paraId="0643224C">
            <w:pPr>
              <w:adjustRightInd w:val="0"/>
              <w:snapToGrid w:val="0"/>
              <w:rPr>
                <w:rFonts w:asciiTheme="majorEastAsia" w:hAnsiTheme="majorEastAsia" w:eastAsiaTheme="majorEastAsia"/>
                <w:b/>
                <w:color w:val="auto"/>
                <w:sz w:val="24"/>
                <w:szCs w:val="21"/>
              </w:rPr>
            </w:pPr>
          </w:p>
        </w:tc>
        <w:tc>
          <w:tcPr>
            <w:tcW w:w="7564" w:type="dxa"/>
            <w:gridSpan w:val="2"/>
          </w:tcPr>
          <w:p w14:paraId="44055460">
            <w:pPr>
              <w:rPr>
                <w:rFonts w:asciiTheme="majorEastAsia" w:hAnsiTheme="majorEastAsia" w:eastAsiaTheme="majorEastAsia"/>
                <w:b/>
                <w:color w:val="auto"/>
                <w:sz w:val="24"/>
                <w:szCs w:val="21"/>
                <w:highlight w:val="none"/>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、超温断电保护：超过42℃系统声光报警自动停止加热；</w:t>
            </w:r>
          </w:p>
        </w:tc>
        <w:tc>
          <w:tcPr>
            <w:tcW w:w="817" w:type="dxa"/>
            <w:vAlign w:val="center"/>
          </w:tcPr>
          <w:p w14:paraId="43C2046D">
            <w:pPr>
              <w:adjustRightInd w:val="0"/>
              <w:snapToGrid w:val="0"/>
              <w:jc w:val="center"/>
              <w:rPr>
                <w:rFonts w:asciiTheme="majorEastAsia" w:hAnsiTheme="majorEastAsia" w:eastAsiaTheme="majorEastAsia"/>
                <w:b/>
                <w:color w:val="auto"/>
                <w:sz w:val="24"/>
                <w:szCs w:val="21"/>
              </w:rPr>
            </w:pPr>
          </w:p>
        </w:tc>
      </w:tr>
      <w:tr w14:paraId="08A62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14B88AF">
            <w:pPr>
              <w:adjustRightInd w:val="0"/>
              <w:snapToGrid w:val="0"/>
              <w:rPr>
                <w:rFonts w:asciiTheme="majorEastAsia" w:hAnsiTheme="majorEastAsia" w:eastAsiaTheme="majorEastAsia"/>
                <w:b/>
                <w:color w:val="auto"/>
                <w:sz w:val="24"/>
                <w:szCs w:val="21"/>
              </w:rPr>
            </w:pPr>
          </w:p>
        </w:tc>
        <w:tc>
          <w:tcPr>
            <w:tcW w:w="935" w:type="dxa"/>
            <w:vMerge w:val="continue"/>
          </w:tcPr>
          <w:p w14:paraId="27F4D473">
            <w:pPr>
              <w:adjustRightInd w:val="0"/>
              <w:snapToGrid w:val="0"/>
              <w:rPr>
                <w:rFonts w:asciiTheme="majorEastAsia" w:hAnsiTheme="majorEastAsia" w:eastAsiaTheme="majorEastAsia"/>
                <w:b/>
                <w:color w:val="auto"/>
                <w:sz w:val="24"/>
                <w:szCs w:val="21"/>
              </w:rPr>
            </w:pPr>
          </w:p>
        </w:tc>
        <w:tc>
          <w:tcPr>
            <w:tcW w:w="7564" w:type="dxa"/>
            <w:gridSpan w:val="2"/>
          </w:tcPr>
          <w:p w14:paraId="2C734639">
            <w:pPr>
              <w:rPr>
                <w:rFonts w:asciiTheme="majorEastAsia" w:hAnsiTheme="majorEastAsia" w:eastAsiaTheme="majorEastAsia"/>
                <w:b/>
                <w:color w:val="auto"/>
                <w:sz w:val="24"/>
                <w:szCs w:val="21"/>
                <w:highlight w:val="none"/>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rPr>
              <w:t>、低温报警：低于32℃系统声光报警提示低温；</w:t>
            </w:r>
          </w:p>
        </w:tc>
        <w:tc>
          <w:tcPr>
            <w:tcW w:w="817" w:type="dxa"/>
            <w:vAlign w:val="center"/>
          </w:tcPr>
          <w:p w14:paraId="7DA959D6">
            <w:pPr>
              <w:adjustRightInd w:val="0"/>
              <w:snapToGrid w:val="0"/>
              <w:jc w:val="center"/>
              <w:rPr>
                <w:rFonts w:asciiTheme="majorEastAsia" w:hAnsiTheme="majorEastAsia" w:eastAsiaTheme="majorEastAsia"/>
                <w:b/>
                <w:color w:val="auto"/>
                <w:sz w:val="24"/>
                <w:szCs w:val="21"/>
              </w:rPr>
            </w:pPr>
          </w:p>
        </w:tc>
      </w:tr>
      <w:tr w14:paraId="5E4B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710" w:type="dxa"/>
            <w:vMerge w:val="continue"/>
          </w:tcPr>
          <w:p w14:paraId="186E347D">
            <w:pPr>
              <w:adjustRightInd w:val="0"/>
              <w:snapToGrid w:val="0"/>
              <w:rPr>
                <w:rFonts w:asciiTheme="majorEastAsia" w:hAnsiTheme="majorEastAsia" w:eastAsiaTheme="majorEastAsia"/>
                <w:b/>
                <w:color w:val="auto"/>
                <w:sz w:val="24"/>
                <w:szCs w:val="21"/>
              </w:rPr>
            </w:pPr>
          </w:p>
        </w:tc>
        <w:tc>
          <w:tcPr>
            <w:tcW w:w="935" w:type="dxa"/>
            <w:vMerge w:val="continue"/>
          </w:tcPr>
          <w:p w14:paraId="1FA904C9">
            <w:pPr>
              <w:adjustRightInd w:val="0"/>
              <w:snapToGrid w:val="0"/>
              <w:rPr>
                <w:rFonts w:asciiTheme="majorEastAsia" w:hAnsiTheme="majorEastAsia" w:eastAsiaTheme="majorEastAsia"/>
                <w:b/>
                <w:color w:val="auto"/>
                <w:sz w:val="24"/>
                <w:szCs w:val="21"/>
              </w:rPr>
            </w:pPr>
          </w:p>
        </w:tc>
        <w:tc>
          <w:tcPr>
            <w:tcW w:w="7564" w:type="dxa"/>
            <w:gridSpan w:val="2"/>
          </w:tcPr>
          <w:p w14:paraId="6D21C864">
            <w:pPr>
              <w:rPr>
                <w:rFonts w:asciiTheme="majorEastAsia" w:hAnsiTheme="majorEastAsia" w:eastAsiaTheme="majorEastAsia"/>
                <w:b/>
                <w:color w:val="auto"/>
                <w:sz w:val="24"/>
                <w:szCs w:val="21"/>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、加热系统：可同时连接两条加热管，可单独设定每条加热管的温度并恒温控制；</w:t>
            </w:r>
          </w:p>
        </w:tc>
        <w:tc>
          <w:tcPr>
            <w:tcW w:w="817" w:type="dxa"/>
            <w:vAlign w:val="center"/>
          </w:tcPr>
          <w:p w14:paraId="342C19F9">
            <w:pPr>
              <w:adjustRightInd w:val="0"/>
              <w:snapToGrid w:val="0"/>
              <w:jc w:val="center"/>
              <w:rPr>
                <w:rFonts w:asciiTheme="majorEastAsia" w:hAnsiTheme="majorEastAsia" w:eastAsiaTheme="majorEastAsia"/>
                <w:b/>
                <w:color w:val="auto"/>
                <w:sz w:val="24"/>
                <w:szCs w:val="21"/>
              </w:rPr>
            </w:pPr>
          </w:p>
        </w:tc>
      </w:tr>
      <w:tr w14:paraId="29D83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710" w:type="dxa"/>
            <w:vMerge w:val="continue"/>
          </w:tcPr>
          <w:p w14:paraId="16497460">
            <w:pPr>
              <w:adjustRightInd w:val="0"/>
              <w:snapToGrid w:val="0"/>
              <w:rPr>
                <w:rFonts w:asciiTheme="majorEastAsia" w:hAnsiTheme="majorEastAsia" w:eastAsiaTheme="majorEastAsia"/>
                <w:b/>
                <w:color w:val="auto"/>
                <w:sz w:val="24"/>
                <w:szCs w:val="21"/>
              </w:rPr>
            </w:pPr>
          </w:p>
        </w:tc>
        <w:tc>
          <w:tcPr>
            <w:tcW w:w="935" w:type="dxa"/>
            <w:vMerge w:val="continue"/>
          </w:tcPr>
          <w:p w14:paraId="49F41E09">
            <w:pPr>
              <w:adjustRightInd w:val="0"/>
              <w:snapToGrid w:val="0"/>
              <w:rPr>
                <w:rFonts w:asciiTheme="majorEastAsia" w:hAnsiTheme="majorEastAsia" w:eastAsiaTheme="majorEastAsia"/>
                <w:b/>
                <w:color w:val="auto"/>
                <w:sz w:val="24"/>
                <w:szCs w:val="21"/>
              </w:rPr>
            </w:pPr>
          </w:p>
        </w:tc>
        <w:tc>
          <w:tcPr>
            <w:tcW w:w="7564" w:type="dxa"/>
            <w:gridSpan w:val="2"/>
          </w:tcPr>
          <w:p w14:paraId="15673E4B">
            <w:pPr>
              <w:adjustRightInd w:val="0"/>
              <w:snapToGrid w:val="0"/>
              <w:rPr>
                <w:rFonts w:asciiTheme="majorEastAsia" w:hAnsiTheme="majorEastAsia" w:eastAsiaTheme="majorEastAsia"/>
                <w:b/>
                <w:color w:val="auto"/>
                <w:sz w:val="24"/>
                <w:szCs w:val="21"/>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、预热时间：从20℃-36℃小于2分钟；</w:t>
            </w:r>
          </w:p>
        </w:tc>
        <w:tc>
          <w:tcPr>
            <w:tcW w:w="817" w:type="dxa"/>
            <w:vAlign w:val="center"/>
          </w:tcPr>
          <w:p w14:paraId="3DFECF37">
            <w:pPr>
              <w:adjustRightInd w:val="0"/>
              <w:snapToGrid w:val="0"/>
              <w:jc w:val="center"/>
              <w:rPr>
                <w:rFonts w:asciiTheme="majorEastAsia" w:hAnsiTheme="majorEastAsia" w:eastAsiaTheme="majorEastAsia"/>
                <w:b/>
                <w:color w:val="auto"/>
                <w:sz w:val="24"/>
                <w:szCs w:val="21"/>
              </w:rPr>
            </w:pPr>
          </w:p>
        </w:tc>
      </w:tr>
      <w:tr w14:paraId="75B62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710" w:type="dxa"/>
            <w:vMerge w:val="continue"/>
          </w:tcPr>
          <w:p w14:paraId="6A1E8C80">
            <w:pPr>
              <w:adjustRightInd w:val="0"/>
              <w:snapToGrid w:val="0"/>
              <w:rPr>
                <w:rFonts w:asciiTheme="majorEastAsia" w:hAnsiTheme="majorEastAsia" w:eastAsiaTheme="majorEastAsia"/>
                <w:b/>
                <w:color w:val="auto"/>
                <w:sz w:val="24"/>
                <w:szCs w:val="21"/>
              </w:rPr>
            </w:pPr>
          </w:p>
        </w:tc>
        <w:tc>
          <w:tcPr>
            <w:tcW w:w="935" w:type="dxa"/>
            <w:vMerge w:val="continue"/>
          </w:tcPr>
          <w:p w14:paraId="1D9A63FD">
            <w:pPr>
              <w:adjustRightInd w:val="0"/>
              <w:snapToGrid w:val="0"/>
              <w:rPr>
                <w:rFonts w:asciiTheme="majorEastAsia" w:hAnsiTheme="majorEastAsia" w:eastAsiaTheme="majorEastAsia"/>
                <w:b/>
                <w:color w:val="auto"/>
                <w:sz w:val="24"/>
                <w:szCs w:val="21"/>
              </w:rPr>
            </w:pPr>
          </w:p>
        </w:tc>
        <w:tc>
          <w:tcPr>
            <w:tcW w:w="7564" w:type="dxa"/>
            <w:gridSpan w:val="2"/>
          </w:tcPr>
          <w:p w14:paraId="7C00252A">
            <w:pPr>
              <w:rPr>
                <w:rFonts w:asciiTheme="majorEastAsia" w:hAnsiTheme="majorEastAsia" w:eastAsiaTheme="majorEastAsia"/>
                <w:b/>
                <w:color w:val="auto"/>
                <w:sz w:val="24"/>
                <w:szCs w:val="21"/>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、加热管结构：三腔硅胶柔性加热套管，集成4组发热丝，二组独立温度传感器；</w:t>
            </w:r>
          </w:p>
        </w:tc>
        <w:tc>
          <w:tcPr>
            <w:tcW w:w="817" w:type="dxa"/>
            <w:vAlign w:val="center"/>
          </w:tcPr>
          <w:p w14:paraId="545DD2B5">
            <w:pPr>
              <w:adjustRightInd w:val="0"/>
              <w:snapToGrid w:val="0"/>
              <w:jc w:val="center"/>
              <w:rPr>
                <w:rFonts w:asciiTheme="majorEastAsia" w:hAnsiTheme="majorEastAsia" w:eastAsiaTheme="majorEastAsia"/>
                <w:b/>
                <w:color w:val="auto"/>
                <w:sz w:val="24"/>
                <w:szCs w:val="21"/>
              </w:rPr>
            </w:pPr>
          </w:p>
        </w:tc>
      </w:tr>
      <w:tr w14:paraId="146C3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710" w:type="dxa"/>
            <w:vMerge w:val="continue"/>
          </w:tcPr>
          <w:p w14:paraId="1BECD867">
            <w:pPr>
              <w:adjustRightInd w:val="0"/>
              <w:snapToGrid w:val="0"/>
              <w:rPr>
                <w:rFonts w:asciiTheme="majorEastAsia" w:hAnsiTheme="majorEastAsia" w:eastAsiaTheme="majorEastAsia"/>
                <w:b/>
                <w:color w:val="auto"/>
                <w:sz w:val="24"/>
                <w:szCs w:val="21"/>
              </w:rPr>
            </w:pPr>
          </w:p>
        </w:tc>
        <w:tc>
          <w:tcPr>
            <w:tcW w:w="935" w:type="dxa"/>
            <w:vMerge w:val="continue"/>
          </w:tcPr>
          <w:p w14:paraId="52644D2C">
            <w:pPr>
              <w:adjustRightInd w:val="0"/>
              <w:snapToGrid w:val="0"/>
              <w:rPr>
                <w:rFonts w:asciiTheme="majorEastAsia" w:hAnsiTheme="majorEastAsia" w:eastAsiaTheme="majorEastAsia"/>
                <w:b/>
                <w:color w:val="auto"/>
                <w:sz w:val="24"/>
                <w:szCs w:val="21"/>
              </w:rPr>
            </w:pPr>
          </w:p>
        </w:tc>
        <w:tc>
          <w:tcPr>
            <w:tcW w:w="7564" w:type="dxa"/>
            <w:gridSpan w:val="2"/>
          </w:tcPr>
          <w:p w14:paraId="7D72BAD9">
            <w:pPr>
              <w:rPr>
                <w:rFonts w:asciiTheme="majorEastAsia" w:hAnsiTheme="majorEastAsia" w:eastAsiaTheme="majorEastAsia"/>
                <w:b/>
                <w:color w:val="auto"/>
                <w:sz w:val="24"/>
                <w:szCs w:val="21"/>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、加温管尾部开口≥45°，扩口设计</w:t>
            </w:r>
          </w:p>
        </w:tc>
        <w:tc>
          <w:tcPr>
            <w:tcW w:w="817" w:type="dxa"/>
            <w:vAlign w:val="center"/>
          </w:tcPr>
          <w:p w14:paraId="420D972C">
            <w:pPr>
              <w:adjustRightInd w:val="0"/>
              <w:snapToGrid w:val="0"/>
              <w:jc w:val="center"/>
              <w:rPr>
                <w:rFonts w:asciiTheme="majorEastAsia" w:hAnsiTheme="majorEastAsia" w:eastAsiaTheme="majorEastAsia"/>
                <w:b/>
                <w:color w:val="auto"/>
                <w:sz w:val="24"/>
                <w:szCs w:val="21"/>
              </w:rPr>
            </w:pPr>
          </w:p>
        </w:tc>
      </w:tr>
      <w:tr w14:paraId="562EF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710" w:type="dxa"/>
            <w:vMerge w:val="continue"/>
          </w:tcPr>
          <w:p w14:paraId="4680C90B">
            <w:pPr>
              <w:adjustRightInd w:val="0"/>
              <w:snapToGrid w:val="0"/>
              <w:rPr>
                <w:rFonts w:asciiTheme="majorEastAsia" w:hAnsiTheme="majorEastAsia" w:eastAsiaTheme="majorEastAsia"/>
                <w:b/>
                <w:color w:val="auto"/>
                <w:sz w:val="24"/>
                <w:szCs w:val="21"/>
              </w:rPr>
            </w:pPr>
          </w:p>
        </w:tc>
        <w:tc>
          <w:tcPr>
            <w:tcW w:w="935" w:type="dxa"/>
            <w:vMerge w:val="continue"/>
          </w:tcPr>
          <w:p w14:paraId="2E2DD150">
            <w:pPr>
              <w:adjustRightInd w:val="0"/>
              <w:snapToGrid w:val="0"/>
              <w:rPr>
                <w:rFonts w:asciiTheme="majorEastAsia" w:hAnsiTheme="majorEastAsia" w:eastAsiaTheme="majorEastAsia"/>
                <w:b/>
                <w:color w:val="auto"/>
                <w:sz w:val="24"/>
                <w:szCs w:val="21"/>
              </w:rPr>
            </w:pPr>
          </w:p>
        </w:tc>
        <w:tc>
          <w:tcPr>
            <w:tcW w:w="7564" w:type="dxa"/>
            <w:gridSpan w:val="2"/>
          </w:tcPr>
          <w:p w14:paraId="0DE80334">
            <w:pPr>
              <w:rPr>
                <w:rFonts w:asciiTheme="majorEastAsia" w:hAnsiTheme="majorEastAsia" w:eastAsiaTheme="majorEastAsia"/>
                <w:b/>
                <w:color w:val="auto"/>
                <w:sz w:val="24"/>
                <w:szCs w:val="21"/>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、两条加热管串联使用可满足大流量加温需要；</w:t>
            </w:r>
          </w:p>
        </w:tc>
        <w:tc>
          <w:tcPr>
            <w:tcW w:w="817" w:type="dxa"/>
            <w:vAlign w:val="center"/>
          </w:tcPr>
          <w:p w14:paraId="4A26C748">
            <w:pPr>
              <w:adjustRightInd w:val="0"/>
              <w:snapToGrid w:val="0"/>
              <w:jc w:val="center"/>
              <w:rPr>
                <w:rFonts w:asciiTheme="majorEastAsia" w:hAnsiTheme="majorEastAsia" w:eastAsiaTheme="majorEastAsia"/>
                <w:b/>
                <w:color w:val="auto"/>
                <w:sz w:val="24"/>
                <w:szCs w:val="21"/>
              </w:rPr>
            </w:pPr>
          </w:p>
        </w:tc>
      </w:tr>
      <w:tr w14:paraId="70FB0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710" w:type="dxa"/>
            <w:vMerge w:val="continue"/>
          </w:tcPr>
          <w:p w14:paraId="711F5B17">
            <w:pPr>
              <w:adjustRightInd w:val="0"/>
              <w:snapToGrid w:val="0"/>
              <w:rPr>
                <w:rFonts w:asciiTheme="majorEastAsia" w:hAnsiTheme="majorEastAsia" w:eastAsiaTheme="majorEastAsia"/>
                <w:b/>
                <w:color w:val="auto"/>
                <w:sz w:val="24"/>
                <w:szCs w:val="21"/>
              </w:rPr>
            </w:pPr>
          </w:p>
        </w:tc>
        <w:tc>
          <w:tcPr>
            <w:tcW w:w="935" w:type="dxa"/>
            <w:vMerge w:val="continue"/>
          </w:tcPr>
          <w:p w14:paraId="43076AD8">
            <w:pPr>
              <w:adjustRightInd w:val="0"/>
              <w:snapToGrid w:val="0"/>
              <w:rPr>
                <w:rFonts w:asciiTheme="majorEastAsia" w:hAnsiTheme="majorEastAsia" w:eastAsiaTheme="majorEastAsia"/>
                <w:b/>
                <w:color w:val="auto"/>
                <w:sz w:val="24"/>
                <w:szCs w:val="21"/>
              </w:rPr>
            </w:pPr>
          </w:p>
        </w:tc>
        <w:tc>
          <w:tcPr>
            <w:tcW w:w="7564" w:type="dxa"/>
            <w:gridSpan w:val="2"/>
          </w:tcPr>
          <w:p w14:paraId="46AF1671">
            <w:pPr>
              <w:rPr>
                <w:rFonts w:asciiTheme="majorEastAsia" w:hAnsiTheme="majorEastAsia" w:eastAsiaTheme="majorEastAsia"/>
                <w:b/>
                <w:color w:val="auto"/>
                <w:sz w:val="24"/>
                <w:szCs w:val="21"/>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、加热管可选长度≥</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种；</w:t>
            </w:r>
          </w:p>
        </w:tc>
        <w:tc>
          <w:tcPr>
            <w:tcW w:w="817" w:type="dxa"/>
            <w:vAlign w:val="center"/>
          </w:tcPr>
          <w:p w14:paraId="6CF2C442">
            <w:pPr>
              <w:adjustRightInd w:val="0"/>
              <w:snapToGrid w:val="0"/>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w:t>
            </w:r>
          </w:p>
        </w:tc>
      </w:tr>
      <w:tr w14:paraId="5ECB5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710" w:type="dxa"/>
            <w:vMerge w:val="continue"/>
          </w:tcPr>
          <w:p w14:paraId="155B4131">
            <w:pPr>
              <w:adjustRightInd w:val="0"/>
              <w:snapToGrid w:val="0"/>
              <w:rPr>
                <w:rFonts w:asciiTheme="majorEastAsia" w:hAnsiTheme="majorEastAsia" w:eastAsiaTheme="majorEastAsia"/>
                <w:b/>
                <w:color w:val="auto"/>
                <w:sz w:val="24"/>
                <w:szCs w:val="21"/>
              </w:rPr>
            </w:pPr>
          </w:p>
        </w:tc>
        <w:tc>
          <w:tcPr>
            <w:tcW w:w="935" w:type="dxa"/>
            <w:vMerge w:val="continue"/>
          </w:tcPr>
          <w:p w14:paraId="49C1AD40">
            <w:pPr>
              <w:adjustRightInd w:val="0"/>
              <w:snapToGrid w:val="0"/>
              <w:rPr>
                <w:rFonts w:asciiTheme="majorEastAsia" w:hAnsiTheme="majorEastAsia" w:eastAsiaTheme="majorEastAsia"/>
                <w:b/>
                <w:color w:val="auto"/>
                <w:sz w:val="24"/>
                <w:szCs w:val="21"/>
              </w:rPr>
            </w:pPr>
          </w:p>
        </w:tc>
        <w:tc>
          <w:tcPr>
            <w:tcW w:w="7564" w:type="dxa"/>
            <w:gridSpan w:val="2"/>
          </w:tcPr>
          <w:p w14:paraId="0AA71604">
            <w:pPr>
              <w:rPr>
                <w:rFonts w:asciiTheme="majorEastAsia" w:hAnsiTheme="majorEastAsia" w:eastAsiaTheme="majorEastAsia"/>
                <w:b/>
                <w:color w:val="auto"/>
                <w:sz w:val="24"/>
                <w:szCs w:val="21"/>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、加热管可选内径≥</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种；</w:t>
            </w:r>
          </w:p>
        </w:tc>
        <w:tc>
          <w:tcPr>
            <w:tcW w:w="817" w:type="dxa"/>
            <w:vAlign w:val="center"/>
          </w:tcPr>
          <w:p w14:paraId="2E993351">
            <w:pPr>
              <w:adjustRightInd w:val="0"/>
              <w:snapToGrid w:val="0"/>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w:t>
            </w:r>
          </w:p>
        </w:tc>
      </w:tr>
      <w:tr w14:paraId="735DC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3C356995">
            <w:pPr>
              <w:adjustRightInd w:val="0"/>
              <w:snapToGrid w:val="0"/>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8"/>
                <w:szCs w:val="21"/>
              </w:rPr>
              <w:t>二、</w:t>
            </w:r>
            <w:r>
              <w:rPr>
                <w:rFonts w:hint="eastAsia" w:cs="宋体" w:asciiTheme="majorEastAsia" w:hAnsiTheme="majorEastAsia" w:eastAsiaTheme="majorEastAsia"/>
                <w:color w:val="auto"/>
                <w:sz w:val="24"/>
              </w:rPr>
              <w:t>★</w:t>
            </w:r>
            <w:r>
              <w:rPr>
                <w:rFonts w:hint="eastAsia" w:asciiTheme="majorEastAsia" w:hAnsiTheme="majorEastAsia" w:eastAsiaTheme="majorEastAsia"/>
                <w:b/>
                <w:color w:val="auto"/>
                <w:sz w:val="28"/>
                <w:szCs w:val="21"/>
              </w:rPr>
              <w:t>商务需求</w:t>
            </w:r>
          </w:p>
        </w:tc>
      </w:tr>
      <w:tr w14:paraId="709A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96307B9">
            <w:pPr>
              <w:adjustRightInd w:val="0"/>
              <w:snapToGrid w:val="0"/>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一、到货时间</w:t>
            </w:r>
            <w:r>
              <w:rPr>
                <w:rFonts w:asciiTheme="majorEastAsia" w:hAnsiTheme="majorEastAsia" w:eastAsiaTheme="majorEastAsia"/>
                <w:b/>
                <w:color w:val="auto"/>
                <w:sz w:val="24"/>
                <w:szCs w:val="21"/>
              </w:rPr>
              <w:t xml:space="preserve"> </w:t>
            </w:r>
          </w:p>
        </w:tc>
        <w:tc>
          <w:tcPr>
            <w:tcW w:w="8261" w:type="dxa"/>
            <w:gridSpan w:val="2"/>
          </w:tcPr>
          <w:p w14:paraId="324D0880">
            <w:pPr>
              <w:adjustRightInd w:val="0"/>
              <w:snapToGrid w:val="0"/>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合同签订后并接采购人通知__</w:t>
            </w:r>
            <w:r>
              <w:rPr>
                <w:rFonts w:hint="eastAsia" w:asciiTheme="majorEastAsia" w:hAnsiTheme="majorEastAsia" w:eastAsiaTheme="majorEastAsia"/>
                <w:b/>
                <w:color w:val="auto"/>
                <w:sz w:val="24"/>
                <w:szCs w:val="21"/>
                <w:u w:val="single"/>
              </w:rPr>
              <w:t>_</w:t>
            </w:r>
            <w:r>
              <w:rPr>
                <w:rFonts w:hint="eastAsia" w:asciiTheme="majorEastAsia" w:hAnsiTheme="majorEastAsia" w:eastAsiaTheme="majorEastAsia"/>
                <w:b/>
                <w:color w:val="auto"/>
                <w:sz w:val="24"/>
                <w:szCs w:val="21"/>
                <w:u w:val="single"/>
                <w:lang w:val="en-US" w:eastAsia="zh-CN"/>
              </w:rPr>
              <w:t>15</w:t>
            </w:r>
            <w:r>
              <w:rPr>
                <w:rFonts w:hint="eastAsia" w:asciiTheme="majorEastAsia" w:hAnsiTheme="majorEastAsia" w:eastAsiaTheme="majorEastAsia"/>
                <w:b/>
                <w:color w:val="auto"/>
                <w:sz w:val="24"/>
                <w:szCs w:val="21"/>
                <w:u w:val="single"/>
              </w:rPr>
              <w:t>_</w:t>
            </w:r>
            <w:r>
              <w:rPr>
                <w:rFonts w:hint="eastAsia" w:asciiTheme="majorEastAsia" w:hAnsiTheme="majorEastAsia" w:eastAsiaTheme="majorEastAsia"/>
                <w:b/>
                <w:color w:val="auto"/>
                <w:sz w:val="24"/>
                <w:szCs w:val="21"/>
              </w:rPr>
              <w:t>_日历日内。</w:t>
            </w:r>
          </w:p>
        </w:tc>
      </w:tr>
      <w:tr w14:paraId="316D1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8D7B35E">
            <w:pPr>
              <w:adjustRightInd w:val="0"/>
              <w:snapToGrid w:val="0"/>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二、交货地点：</w:t>
            </w:r>
          </w:p>
        </w:tc>
        <w:tc>
          <w:tcPr>
            <w:tcW w:w="8261" w:type="dxa"/>
            <w:gridSpan w:val="2"/>
          </w:tcPr>
          <w:p w14:paraId="4B867B9C">
            <w:pPr>
              <w:adjustRightInd w:val="0"/>
              <w:snapToGrid w:val="0"/>
              <w:rPr>
                <w:rFonts w:asciiTheme="majorEastAsia" w:hAnsiTheme="majorEastAsia" w:eastAsiaTheme="majorEastAsia"/>
                <w:b/>
                <w:color w:val="auto"/>
                <w:sz w:val="24"/>
                <w:szCs w:val="21"/>
              </w:rPr>
            </w:pPr>
            <w:r>
              <w:rPr>
                <w:rFonts w:asciiTheme="majorEastAsia" w:hAnsiTheme="majorEastAsia" w:eastAsiaTheme="majorEastAsia"/>
                <w:b/>
                <w:color w:val="auto"/>
                <w:sz w:val="24"/>
                <w:szCs w:val="21"/>
              </w:rPr>
              <w:t>采购人指定地点</w:t>
            </w:r>
          </w:p>
        </w:tc>
      </w:tr>
      <w:tr w14:paraId="12283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7803867">
            <w:pPr>
              <w:adjustRightInd w:val="0"/>
              <w:snapToGrid w:val="0"/>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三、报价要求：</w:t>
            </w:r>
          </w:p>
        </w:tc>
        <w:tc>
          <w:tcPr>
            <w:tcW w:w="8261" w:type="dxa"/>
            <w:gridSpan w:val="2"/>
          </w:tcPr>
          <w:p w14:paraId="1C5C33B7">
            <w:pPr>
              <w:adjustRightInd w:val="0"/>
              <w:snapToGrid w:val="0"/>
              <w:rPr>
                <w:rFonts w:asciiTheme="majorEastAsia" w:hAnsiTheme="majorEastAsia" w:eastAsiaTheme="majorEastAsia"/>
                <w:b/>
                <w:color w:val="auto"/>
                <w:sz w:val="24"/>
                <w:szCs w:val="21"/>
              </w:rPr>
            </w:pPr>
            <w:r>
              <w:rPr>
                <w:rFonts w:hint="eastAsia" w:asciiTheme="majorEastAsia" w:hAnsiTheme="majorEastAsia" w:eastAsiaTheme="majorEastAsia"/>
                <w:color w:val="auto"/>
                <w:szCs w:val="21"/>
              </w:rPr>
              <w:t>报价必须是完成该项目的一切费用总和，包括设备费、运输费、装卸费、保险费、技术培训费、设备安装费、调试费、售后服务费、国家规定的各项税费等全部费用</w:t>
            </w:r>
          </w:p>
        </w:tc>
      </w:tr>
      <w:tr w14:paraId="34D38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A16C613">
            <w:pPr>
              <w:adjustRightInd w:val="0"/>
              <w:snapToGrid w:val="0"/>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四、付款方式</w:t>
            </w:r>
          </w:p>
        </w:tc>
        <w:tc>
          <w:tcPr>
            <w:tcW w:w="8261" w:type="dxa"/>
            <w:gridSpan w:val="2"/>
          </w:tcPr>
          <w:p w14:paraId="26D0F1DF">
            <w:pPr>
              <w:adjustRightInd w:val="0"/>
              <w:snapToGrid w:val="0"/>
              <w:rPr>
                <w:rFonts w:hint="eastAsia" w:ascii="宋体" w:hAnsi="宋体" w:eastAsia="宋体"/>
                <w:b/>
                <w:szCs w:val="21"/>
              </w:rPr>
            </w:pPr>
            <w:r>
              <w:rPr>
                <w:rFonts w:hint="eastAsia" w:ascii="宋体" w:hAnsi="宋体" w:eastAsia="宋体"/>
                <w:b/>
                <w:szCs w:val="21"/>
              </w:rPr>
              <w:t>合同总价≥3万付款方式：</w:t>
            </w:r>
          </w:p>
          <w:p w14:paraId="5C1140AB">
            <w:pPr>
              <w:widowControl/>
              <w:adjustRightInd w:val="0"/>
              <w:snapToGrid w:val="0"/>
              <w:ind w:firstLine="420" w:firstLineChars="200"/>
              <w:jc w:val="left"/>
              <w:rPr>
                <w:rFonts w:hint="eastAsia" w:ascii="宋体" w:hAnsi="宋体" w:eastAsia="宋体"/>
                <w:szCs w:val="21"/>
              </w:rPr>
            </w:pPr>
            <w:r>
              <w:rPr>
                <w:rFonts w:hint="eastAsia" w:ascii="宋体" w:hAnsi="宋体" w:eastAsia="宋体"/>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宋体" w:hAnsi="宋体" w:eastAsia="宋体"/>
                <w:color w:val="FF0000"/>
                <w:szCs w:val="21"/>
              </w:rPr>
              <w:t>10个工作日</w:t>
            </w:r>
            <w:r>
              <w:rPr>
                <w:rFonts w:hint="eastAsia" w:ascii="宋体" w:hAnsi="宋体" w:eastAsia="宋体"/>
                <w:szCs w:val="21"/>
              </w:rPr>
              <w:t>内，支付100%合同货款到乙方指定帐户。</w:t>
            </w:r>
          </w:p>
          <w:p w14:paraId="3E493505">
            <w:pPr>
              <w:adjustRightInd w:val="0"/>
              <w:snapToGrid w:val="0"/>
              <w:ind w:firstLine="420" w:firstLineChars="200"/>
              <w:rPr>
                <w:rFonts w:hint="eastAsia" w:ascii="宋体" w:hAnsi="宋体" w:eastAsia="宋体"/>
                <w:szCs w:val="21"/>
              </w:rPr>
            </w:pPr>
            <w:r>
              <w:rPr>
                <w:rFonts w:hint="eastAsia" w:ascii="宋体" w:hAnsi="宋体" w:eastAsia="宋体"/>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宋体" w:hAnsi="宋体" w:eastAsia="宋体"/>
                <w:color w:val="FF0000"/>
                <w:szCs w:val="21"/>
              </w:rPr>
              <w:t>10个工作日</w:t>
            </w:r>
            <w:r>
              <w:rPr>
                <w:rFonts w:hint="eastAsia" w:ascii="宋体" w:hAnsi="宋体" w:eastAsia="宋体"/>
                <w:szCs w:val="21"/>
              </w:rPr>
              <w:t>内，甲方将履约保证金无息返还给乙方。</w:t>
            </w:r>
          </w:p>
          <w:p w14:paraId="5F0B02C4">
            <w:pPr>
              <w:adjustRightInd w:val="0"/>
              <w:snapToGrid w:val="0"/>
              <w:rPr>
                <w:rFonts w:hint="eastAsia" w:ascii="宋体" w:hAnsi="宋体" w:eastAsia="宋体"/>
                <w:b/>
                <w:szCs w:val="21"/>
              </w:rPr>
            </w:pPr>
            <w:r>
              <w:rPr>
                <w:rFonts w:hint="eastAsia" w:ascii="宋体" w:hAnsi="宋体" w:eastAsia="宋体"/>
                <w:b/>
                <w:szCs w:val="21"/>
              </w:rPr>
              <w:t>合同总价＜3万付款方式：</w:t>
            </w:r>
          </w:p>
          <w:p w14:paraId="7D42DD25">
            <w:pPr>
              <w:adjustRightInd w:val="0"/>
              <w:snapToGrid w:val="0"/>
              <w:rPr>
                <w:rFonts w:asciiTheme="majorEastAsia" w:hAnsiTheme="majorEastAsia" w:eastAsiaTheme="majorEastAsia"/>
                <w:b/>
                <w:color w:val="auto"/>
                <w:sz w:val="24"/>
                <w:szCs w:val="21"/>
              </w:rPr>
            </w:pPr>
            <w:r>
              <w:rPr>
                <w:rFonts w:hint="eastAsia" w:ascii="宋体" w:hAnsi="宋体" w:eastAsia="宋体"/>
                <w:szCs w:val="21"/>
              </w:rPr>
              <w:t>货到清点、安装调试验收合格正常使用后，出具全额发票，甲方凭乙方提供的完整资料，自发票到达甲方财务之日起</w:t>
            </w:r>
            <w:r>
              <w:rPr>
                <w:rFonts w:hint="eastAsia" w:ascii="宋体" w:hAnsi="宋体" w:eastAsia="宋体"/>
                <w:color w:val="FF0000"/>
                <w:szCs w:val="21"/>
              </w:rPr>
              <w:t>10个工作日</w:t>
            </w:r>
            <w:r>
              <w:rPr>
                <w:rFonts w:hint="eastAsia" w:ascii="宋体" w:hAnsi="宋体" w:eastAsia="宋体"/>
                <w:szCs w:val="21"/>
              </w:rPr>
              <w:t>内，支付100%合同货款到乙方指定帐户。</w:t>
            </w:r>
          </w:p>
        </w:tc>
      </w:tr>
      <w:tr w14:paraId="348C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932B51E">
            <w:pPr>
              <w:adjustRightInd w:val="0"/>
              <w:snapToGrid w:val="0"/>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五、交货要求</w:t>
            </w:r>
          </w:p>
        </w:tc>
        <w:tc>
          <w:tcPr>
            <w:tcW w:w="8261" w:type="dxa"/>
            <w:gridSpan w:val="2"/>
          </w:tcPr>
          <w:p w14:paraId="09090FD8">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 xml:space="preserve">5.1 </w:t>
            </w:r>
            <w:r>
              <w:rPr>
                <w:rFonts w:asciiTheme="minorEastAsia" w:hAnsiTheme="minorEastAsia" w:eastAsiaTheme="minorEastAsia"/>
                <w:bCs/>
                <w:color w:val="auto"/>
                <w:szCs w:val="21"/>
              </w:rPr>
              <w:t>中标</w:t>
            </w:r>
            <w:r>
              <w:rPr>
                <w:rFonts w:hint="eastAsia" w:asciiTheme="minorEastAsia" w:hAnsiTheme="minorEastAsia" w:eastAsiaTheme="minorEastAsia"/>
                <w:bCs/>
                <w:color w:val="auto"/>
                <w:szCs w:val="21"/>
              </w:rPr>
              <w:t>人</w:t>
            </w:r>
            <w:r>
              <w:rPr>
                <w:rFonts w:asciiTheme="minorEastAsia" w:hAnsiTheme="minorEastAsia" w:eastAsiaTheme="minorEastAsia"/>
                <w:bCs/>
                <w:color w:val="auto"/>
                <w:szCs w:val="21"/>
              </w:rPr>
              <w:t>应向采购人提供</w:t>
            </w:r>
            <w:r>
              <w:rPr>
                <w:rFonts w:hint="eastAsia" w:asciiTheme="minorEastAsia" w:hAnsiTheme="minorEastAsia" w:eastAsiaTheme="minorEastAsia"/>
                <w:bCs/>
                <w:color w:val="auto"/>
                <w:szCs w:val="21"/>
              </w:rPr>
              <w:t>配置清单、产品说明书、图纸、操作手册、中文操作使用说明书、</w:t>
            </w:r>
            <w:r>
              <w:rPr>
                <w:rFonts w:asciiTheme="minorEastAsia" w:hAnsiTheme="minorEastAsia" w:eastAsiaTheme="minorEastAsia"/>
                <w:bCs/>
                <w:color w:val="auto"/>
                <w:szCs w:val="21"/>
              </w:rPr>
              <w:t>设备原厂维护手册、维修手册、软件备份、故障代码表、备件清单、零部件、</w:t>
            </w:r>
            <w:r>
              <w:rPr>
                <w:rFonts w:hint="eastAsia" w:asciiTheme="minorEastAsia" w:hAnsiTheme="minorEastAsia" w:eastAsiaTheme="minorEastAsia"/>
                <w:bCs/>
                <w:color w:val="auto"/>
                <w:szCs w:val="21"/>
              </w:rPr>
              <w:t>维护手册（含维修密码及接口数据）等维护维修必需的材料和信息。所有外文资料需提供中文译本。文件应随货物一并交付至采购人指定地点。</w:t>
            </w:r>
          </w:p>
          <w:p w14:paraId="38B2EFCC">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5.2提供的货物必须为全新货物，出厂日期</w:t>
            </w:r>
            <w:r>
              <w:rPr>
                <w:rFonts w:hint="eastAsia" w:ascii="宋体" w:hAnsi="宋体"/>
                <w:color w:val="auto"/>
                <w:szCs w:val="21"/>
              </w:rPr>
              <w:t>原则上</w:t>
            </w:r>
            <w:r>
              <w:rPr>
                <w:rFonts w:hint="eastAsia" w:asciiTheme="minorEastAsia" w:hAnsiTheme="minorEastAsia" w:eastAsiaTheme="minorEastAsia"/>
                <w:bCs/>
                <w:color w:val="auto"/>
                <w:szCs w:val="21"/>
              </w:rPr>
              <w:t>在采购人收到日期前</w:t>
            </w:r>
            <w:r>
              <w:rPr>
                <w:rFonts w:asciiTheme="minorEastAsia" w:hAnsiTheme="minorEastAsia" w:eastAsiaTheme="minorEastAsia"/>
                <w:bCs/>
                <w:color w:val="auto"/>
                <w:szCs w:val="21"/>
              </w:rPr>
              <w:t>12</w:t>
            </w:r>
            <w:r>
              <w:rPr>
                <w:rFonts w:hint="eastAsia" w:asciiTheme="minorEastAsia" w:hAnsiTheme="minorEastAsia" w:eastAsiaTheme="minorEastAsia"/>
                <w:bCs/>
                <w:color w:val="auto"/>
                <w:szCs w:val="21"/>
              </w:rPr>
              <w:t>个月内经检验合格的产品</w:t>
            </w:r>
            <w:r>
              <w:rPr>
                <w:rFonts w:hint="eastAsia" w:ascii="宋体" w:hAnsi="宋体"/>
                <w:color w:val="auto"/>
                <w:szCs w:val="21"/>
              </w:rPr>
              <w:t>，若无法提供12个月内的产品，则采购人有权要求延长相应期限的产品保修期</w:t>
            </w:r>
            <w:r>
              <w:rPr>
                <w:rFonts w:hint="eastAsia" w:asciiTheme="minorEastAsia" w:hAnsiTheme="minorEastAsia" w:eastAsiaTheme="minorEastAsia"/>
                <w:bCs/>
                <w:color w:val="auto"/>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4C82EEF8">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042F3B66">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5.4中标人负责货物的现场安装和调试,提供货物安装、调试和维修所需的专用工具和辅助材料。中标人应在货物运至指定地点后一周内开始安装调试,并在 30 日历日内安装调试完毕。</w:t>
            </w:r>
          </w:p>
          <w:p w14:paraId="200A7775">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7836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4BF34B7">
            <w:pPr>
              <w:adjustRightInd w:val="0"/>
              <w:snapToGrid w:val="0"/>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 xml:space="preserve">六、验收： </w:t>
            </w:r>
          </w:p>
        </w:tc>
        <w:tc>
          <w:tcPr>
            <w:tcW w:w="8261" w:type="dxa"/>
            <w:gridSpan w:val="2"/>
          </w:tcPr>
          <w:p w14:paraId="2DA4978D">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6.1中标人应派有经验的技术人员到现场进行安装、调试，直到设备正常使用。由采购人按合同和招标、投标文件约定的要求和标准及中华人民共和国现行的验收规范和评定标准进行交货验收。</w:t>
            </w:r>
          </w:p>
          <w:p w14:paraId="6D2A758A">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 xml:space="preserve">6.2 验收要求：货物必须满足以下条件后方可被采购方接受： </w:t>
            </w:r>
          </w:p>
          <w:p w14:paraId="51CFF854">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1）货物具备产品合格证。</w:t>
            </w:r>
          </w:p>
          <w:p w14:paraId="572EE0CF">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2）设备全新,外观无伤痕变形或明显修饰痕迹。</w:t>
            </w:r>
          </w:p>
          <w:p w14:paraId="6F2D7A15">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3AA9C421">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4）技术文件资料、备件等已按规定数量移交完毕。</w:t>
            </w:r>
          </w:p>
          <w:p w14:paraId="794E51E1">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5）按照招标书要求及投标文件提供的技术要求验收必须合格。</w:t>
            </w:r>
          </w:p>
          <w:p w14:paraId="15DD3998">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309C723F">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7）在货物安装调试合格后，所有技术指标达到</w:t>
            </w:r>
            <w:bookmarkStart w:id="0" w:name="_GoBack"/>
            <w:bookmarkEnd w:id="0"/>
            <w:r>
              <w:rPr>
                <w:rFonts w:hint="eastAsia" w:asciiTheme="minorEastAsia" w:hAnsiTheme="minorEastAsia" w:eastAsiaTheme="minorEastAsia"/>
                <w:bCs/>
                <w:color w:val="auto"/>
                <w:szCs w:val="21"/>
              </w:rPr>
              <w:t>技术规范书要求，经验收合格后，双方共同签署验收报告。产品质保期自验收合格之日起算，由中标人提供产品质保文件。</w:t>
            </w:r>
          </w:p>
        </w:tc>
      </w:tr>
      <w:tr w14:paraId="1066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AA45D0D">
            <w:pPr>
              <w:adjustRightInd w:val="0"/>
              <w:snapToGrid w:val="0"/>
              <w:rPr>
                <w:rFonts w:asciiTheme="majorEastAsia" w:hAnsiTheme="majorEastAsia" w:eastAsiaTheme="majorEastAsia"/>
                <w:b/>
                <w:color w:val="auto"/>
                <w:sz w:val="24"/>
                <w:szCs w:val="21"/>
                <w:highlight w:val="yellow"/>
              </w:rPr>
            </w:pPr>
            <w:r>
              <w:rPr>
                <w:rFonts w:hint="eastAsia" w:asciiTheme="majorEastAsia" w:hAnsiTheme="majorEastAsia" w:eastAsiaTheme="majorEastAsia"/>
                <w:b/>
                <w:color w:val="auto"/>
                <w:sz w:val="24"/>
                <w:szCs w:val="21"/>
              </w:rPr>
              <w:t>七、售后服务要求：</w:t>
            </w:r>
          </w:p>
          <w:p w14:paraId="004C7B4E">
            <w:pPr>
              <w:adjustRightInd w:val="0"/>
              <w:snapToGrid w:val="0"/>
              <w:rPr>
                <w:rFonts w:asciiTheme="majorEastAsia" w:hAnsiTheme="majorEastAsia" w:eastAsiaTheme="majorEastAsia"/>
                <w:color w:val="auto"/>
                <w:sz w:val="24"/>
                <w:szCs w:val="21"/>
              </w:rPr>
            </w:pPr>
          </w:p>
        </w:tc>
        <w:tc>
          <w:tcPr>
            <w:tcW w:w="8261" w:type="dxa"/>
            <w:gridSpan w:val="2"/>
          </w:tcPr>
          <w:p w14:paraId="121D075B">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7.1</w:t>
            </w:r>
            <w:r>
              <w:rPr>
                <w:rFonts w:hint="eastAsia" w:ascii="宋体" w:hAnsi="宋体"/>
                <w:bCs/>
                <w:color w:val="auto"/>
                <w:szCs w:val="21"/>
              </w:rPr>
              <w:t>各投标人应在投标文件中承诺报价已包含提供整机原厂保修期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color w:val="FF0000"/>
                <w:szCs w:val="21"/>
                <w:lang w:val="en-US" w:eastAsia="zh-CN"/>
              </w:rPr>
              <w:t>（填写的数值≥5年）</w:t>
            </w:r>
            <w:r>
              <w:rPr>
                <w:rFonts w:hint="eastAsia" w:asciiTheme="minorEastAsia" w:hAnsiTheme="minorEastAsia" w:eastAsiaTheme="minorEastAsia"/>
                <w:bCs/>
                <w:color w:val="auto"/>
                <w:szCs w:val="21"/>
              </w:rPr>
              <w:t>，终身维修。</w:t>
            </w:r>
            <w:r>
              <w:rPr>
                <w:rFonts w:hint="eastAsia" w:ascii="宋体" w:hAnsi="宋体"/>
                <w:bCs/>
                <w:color w:val="auto"/>
                <w:szCs w:val="21"/>
              </w:rPr>
              <w:t>保修期</w:t>
            </w:r>
            <w:r>
              <w:rPr>
                <w:rFonts w:hint="eastAsia" w:asciiTheme="minorEastAsia" w:hAnsiTheme="minorEastAsia" w:eastAsiaTheme="minorEastAsia"/>
                <w:bCs/>
                <w:color w:val="auto"/>
                <w:szCs w:val="21"/>
              </w:rPr>
              <w:t>内</w:t>
            </w:r>
            <w:r>
              <w:rPr>
                <w:rFonts w:asciiTheme="minorEastAsia" w:hAnsiTheme="minorEastAsia" w:eastAsiaTheme="minorEastAsia"/>
                <w:bCs/>
                <w:color w:val="auto"/>
                <w:szCs w:val="21"/>
              </w:rPr>
              <w:t>,</w:t>
            </w:r>
            <w:r>
              <w:rPr>
                <w:rFonts w:hint="eastAsia" w:asciiTheme="minorEastAsia" w:hAnsiTheme="minorEastAsia" w:eastAsiaTheme="minorEastAsia"/>
                <w:bCs/>
                <w:color w:val="auto"/>
                <w:szCs w:val="21"/>
              </w:rPr>
              <w:t>年度定期预防性维护保养次数应不少于 2 次并留存维护记录。报价已包含</w:t>
            </w:r>
            <w:r>
              <w:rPr>
                <w:rFonts w:hint="eastAsia" w:ascii="宋体" w:hAnsi="宋体"/>
                <w:bCs/>
                <w:color w:val="auto"/>
                <w:szCs w:val="21"/>
              </w:rPr>
              <w:t>保修期</w:t>
            </w:r>
            <w:r>
              <w:rPr>
                <w:rFonts w:hint="eastAsia" w:asciiTheme="minorEastAsia" w:hAnsiTheme="minorEastAsia" w:eastAsiaTheme="minorEastAsia"/>
                <w:bCs/>
                <w:color w:val="auto"/>
                <w:szCs w:val="21"/>
              </w:rPr>
              <w:t>内更换零配件及工时费。</w:t>
            </w:r>
          </w:p>
          <w:p w14:paraId="47BDE4C1">
            <w:pPr>
              <w:adjustRightInd w:val="0"/>
              <w:snapToGrid w:val="0"/>
              <w:ind w:firstLine="360" w:firstLineChars="200"/>
              <w:rPr>
                <w:rFonts w:asciiTheme="minorEastAsia" w:hAnsiTheme="minorEastAsia" w:eastAsiaTheme="minorEastAsia"/>
                <w:bCs/>
                <w:color w:val="auto"/>
                <w:sz w:val="18"/>
                <w:szCs w:val="21"/>
              </w:rPr>
            </w:pPr>
            <w:r>
              <w:rPr>
                <w:rFonts w:hint="eastAsia" w:asciiTheme="minorEastAsia" w:hAnsiTheme="minorEastAsia" w:eastAsiaTheme="minorEastAsia"/>
                <w:bCs/>
                <w:color w:val="auto"/>
                <w:sz w:val="18"/>
                <w:szCs w:val="21"/>
              </w:rPr>
              <w:t>（备注：质保期是指投标人应在该期间内对本项目下交付的所有货物提供质量保证，不包括消耗品的配送。）</w:t>
            </w:r>
          </w:p>
          <w:p w14:paraId="0918F5C2">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7.2    4小时内响应，24 小时维修到位（不可抗力情况除外）。消耗品和零配件供应及时，质保期</w:t>
            </w:r>
            <w:r>
              <w:rPr>
                <w:rFonts w:asciiTheme="minorEastAsia" w:hAnsiTheme="minorEastAsia" w:eastAsiaTheme="minorEastAsia"/>
                <w:bCs/>
                <w:color w:val="auto"/>
                <w:szCs w:val="21"/>
              </w:rPr>
              <w:t>内及外设备出现故障不能正常使用，中标</w:t>
            </w:r>
            <w:r>
              <w:rPr>
                <w:rFonts w:hint="eastAsia" w:asciiTheme="minorEastAsia" w:hAnsiTheme="minorEastAsia" w:eastAsiaTheme="minorEastAsia"/>
                <w:bCs/>
                <w:color w:val="auto"/>
                <w:szCs w:val="21"/>
              </w:rPr>
              <w:t>人报价已包含</w:t>
            </w:r>
            <w:r>
              <w:rPr>
                <w:rFonts w:asciiTheme="minorEastAsia" w:hAnsiTheme="minorEastAsia" w:eastAsiaTheme="minorEastAsia"/>
                <w:bCs/>
                <w:color w:val="auto"/>
                <w:szCs w:val="21"/>
              </w:rPr>
              <w:t>提供备用机给采购人使用直至设备修复完好投入使用</w:t>
            </w:r>
            <w:r>
              <w:rPr>
                <w:rFonts w:hint="eastAsia" w:asciiTheme="minorEastAsia" w:hAnsiTheme="minorEastAsia" w:eastAsiaTheme="minorEastAsia"/>
                <w:bCs/>
                <w:color w:val="auto"/>
                <w:szCs w:val="21"/>
              </w:rPr>
              <w:t>的服务</w:t>
            </w:r>
            <w:r>
              <w:rPr>
                <w:rFonts w:asciiTheme="minorEastAsia" w:hAnsiTheme="minorEastAsia" w:eastAsiaTheme="minorEastAsia"/>
                <w:bCs/>
                <w:color w:val="auto"/>
                <w:szCs w:val="21"/>
              </w:rPr>
              <w:t>。</w:t>
            </w:r>
          </w:p>
          <w:p w14:paraId="6E1CA54E">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7.3质保期满以后，中标人对设备终身负责维修、安装、升级软件服务，长期以优惠价提供零配件（中标供应商提供主要零配件报价单）。</w:t>
            </w:r>
          </w:p>
          <w:p w14:paraId="1CC500DD">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7.4报价已包含终身提供软件升级服务,并开放设备接口，派人配合与医院各信息系统的连接工作，直至该设备与医院信息系统可进行完整的数据交换；在设备保修期内，当医院信息系统变更并需要与该设备连接时，需派人配合直至该设备与医院信息系统可进行完整的数据交换，且采购人无需另行支付费用。</w:t>
            </w:r>
          </w:p>
          <w:p w14:paraId="02EFEE57">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color w:val="auto"/>
                <w:szCs w:val="21"/>
              </w:rPr>
              <w:t>，</w:t>
            </w:r>
            <w:r>
              <w:rPr>
                <w:rFonts w:hint="eastAsia" w:asciiTheme="minorEastAsia" w:hAnsiTheme="minorEastAsia" w:eastAsiaTheme="minorEastAsia"/>
                <w:bCs/>
                <w:color w:val="auto"/>
                <w:szCs w:val="21"/>
              </w:rPr>
              <w:t>采购人维修通知的邮件发出后，视为采购人的维修通知送达中标人。</w:t>
            </w:r>
          </w:p>
          <w:p w14:paraId="751ED975">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7.6</w:t>
            </w:r>
            <w:r>
              <w:rPr>
                <w:rFonts w:hint="eastAsia"/>
                <w:color w:val="auto"/>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color w:val="auto"/>
                <w:szCs w:val="21"/>
              </w:rPr>
              <w:t>质保期</w:t>
            </w:r>
            <w:r>
              <w:rPr>
                <w:rFonts w:asciiTheme="minorEastAsia" w:hAnsiTheme="minorEastAsia" w:eastAsiaTheme="minorEastAsia"/>
                <w:bCs/>
                <w:color w:val="auto"/>
                <w:szCs w:val="21"/>
              </w:rPr>
              <w:t>满后，</w:t>
            </w:r>
            <w:r>
              <w:rPr>
                <w:rFonts w:hint="eastAsia" w:asciiTheme="minorEastAsia" w:hAnsiTheme="minorEastAsia" w:eastAsiaTheme="minorEastAsia"/>
                <w:bCs/>
                <w:color w:val="auto"/>
                <w:szCs w:val="21"/>
              </w:rPr>
              <w:t>中标</w:t>
            </w:r>
            <w:r>
              <w:rPr>
                <w:rFonts w:asciiTheme="minorEastAsia" w:hAnsiTheme="minorEastAsia" w:eastAsiaTheme="minorEastAsia"/>
                <w:bCs/>
                <w:color w:val="auto"/>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color w:val="auto"/>
                <w:szCs w:val="21"/>
              </w:rPr>
              <w:t>中标</w:t>
            </w:r>
            <w:r>
              <w:rPr>
                <w:rFonts w:asciiTheme="minorEastAsia" w:hAnsiTheme="minorEastAsia" w:eastAsiaTheme="minorEastAsia"/>
                <w:bCs/>
                <w:color w:val="auto"/>
                <w:szCs w:val="21"/>
              </w:rPr>
              <w:t>人就优惠价进行谈判，但优惠价不得高于</w:t>
            </w:r>
            <w:r>
              <w:rPr>
                <w:rFonts w:hint="eastAsia" w:asciiTheme="minorEastAsia" w:hAnsiTheme="minorEastAsia" w:eastAsiaTheme="minorEastAsia"/>
                <w:bCs/>
                <w:color w:val="auto"/>
                <w:szCs w:val="21"/>
              </w:rPr>
              <w:t>中标</w:t>
            </w:r>
            <w:r>
              <w:rPr>
                <w:rFonts w:asciiTheme="minorEastAsia" w:hAnsiTheme="minorEastAsia" w:eastAsiaTheme="minorEastAsia"/>
                <w:bCs/>
                <w:color w:val="auto"/>
                <w:szCs w:val="21"/>
              </w:rPr>
              <w:t>人在投标文件的《零配件、消耗品和延续保修合同报价清单》中承诺的维修零配件、消耗品和延续保修合同的报价。</w:t>
            </w:r>
          </w:p>
        </w:tc>
      </w:tr>
      <w:tr w14:paraId="6FEB3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6F41C20">
            <w:pPr>
              <w:adjustRightInd w:val="0"/>
              <w:snapToGrid w:val="0"/>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 xml:space="preserve">八、培训要求 </w:t>
            </w:r>
          </w:p>
        </w:tc>
        <w:tc>
          <w:tcPr>
            <w:tcW w:w="8261" w:type="dxa"/>
            <w:gridSpan w:val="2"/>
          </w:tcPr>
          <w:p w14:paraId="022046C9">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316E5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CFA4251">
            <w:pPr>
              <w:adjustRightInd w:val="0"/>
              <w:snapToGrid w:val="0"/>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九、违约责任</w:t>
            </w:r>
          </w:p>
        </w:tc>
        <w:tc>
          <w:tcPr>
            <w:tcW w:w="8261" w:type="dxa"/>
            <w:gridSpan w:val="2"/>
          </w:tcPr>
          <w:p w14:paraId="23A95CF4">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9.1中标人所交设备的品种、型号、规格、质量、功能、技术参数等方面不能实质性满足招标文件，</w:t>
            </w:r>
            <w:r>
              <w:rPr>
                <w:rFonts w:asciiTheme="minorEastAsia" w:hAnsiTheme="minorEastAsia" w:eastAsiaTheme="minorEastAsia"/>
                <w:bCs/>
                <w:color w:val="auto"/>
                <w:szCs w:val="21"/>
              </w:rPr>
              <w:t>交付的货物不符合合同规定的</w:t>
            </w:r>
            <w:r>
              <w:rPr>
                <w:rFonts w:hint="eastAsia" w:asciiTheme="minorEastAsia" w:hAnsiTheme="minorEastAsia" w:eastAsiaTheme="minorEastAsia"/>
                <w:bCs/>
                <w:color w:val="auto"/>
                <w:szCs w:val="21"/>
              </w:rPr>
              <w:t>，采购人有权拒绝收货，且中标</w:t>
            </w:r>
            <w:r>
              <w:rPr>
                <w:rFonts w:asciiTheme="minorEastAsia" w:hAnsiTheme="minorEastAsia" w:eastAsiaTheme="minorEastAsia"/>
                <w:bCs/>
                <w:color w:val="auto"/>
                <w:szCs w:val="21"/>
              </w:rPr>
              <w:t>人向采购人支付合同总价的5%</w:t>
            </w:r>
            <w:r>
              <w:rPr>
                <w:rFonts w:hint="eastAsia" w:asciiTheme="minorEastAsia" w:hAnsiTheme="minorEastAsia" w:eastAsiaTheme="minorEastAsia"/>
                <w:bCs/>
                <w:color w:val="auto"/>
                <w:szCs w:val="21"/>
              </w:rPr>
              <w:t>的违约金。</w:t>
            </w:r>
          </w:p>
          <w:p w14:paraId="119A5D9E">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24DF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5FCBF9B0">
            <w:pPr>
              <w:adjustRightInd w:val="0"/>
              <w:snapToGrid w:val="0"/>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十、其他</w:t>
            </w:r>
          </w:p>
        </w:tc>
        <w:tc>
          <w:tcPr>
            <w:tcW w:w="8261" w:type="dxa"/>
            <w:gridSpan w:val="2"/>
            <w:tcBorders>
              <w:bottom w:val="single" w:color="auto" w:sz="4" w:space="0"/>
            </w:tcBorders>
          </w:tcPr>
          <w:p w14:paraId="1064A520">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10.1如有设备相关耗材、试剂或易损器械，设备及主要维修配件，请提供并分别列出它们的优惠价格。</w:t>
            </w:r>
          </w:p>
          <w:p w14:paraId="41A5003A">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10.2设备电源插头符合使用科室现有的插座，如不符合提供相应的插头转换接口。</w:t>
            </w:r>
          </w:p>
          <w:p w14:paraId="1ECCA3DC">
            <w:pPr>
              <w:adjustRightInd w:val="0"/>
              <w:snapToGrid w:val="0"/>
              <w:ind w:firstLine="420" w:firstLineChars="200"/>
              <w:rPr>
                <w:rFonts w:asciiTheme="minorEastAsia" w:hAnsiTheme="minorEastAsia" w:eastAsiaTheme="minorEastAsia"/>
                <w:bCs/>
                <w:color w:val="auto"/>
                <w:szCs w:val="21"/>
              </w:rPr>
            </w:pPr>
            <w:r>
              <w:rPr>
                <w:rFonts w:asciiTheme="minorEastAsia" w:hAnsiTheme="minorEastAsia" w:eastAsiaTheme="minorEastAsia"/>
                <w:bCs/>
                <w:color w:val="auto"/>
                <w:szCs w:val="21"/>
              </w:rPr>
              <w:t>10.</w:t>
            </w:r>
            <w:r>
              <w:rPr>
                <w:rFonts w:hint="eastAsia" w:asciiTheme="minorEastAsia" w:hAnsiTheme="minorEastAsia" w:eastAsiaTheme="minorEastAsia"/>
                <w:bCs/>
                <w:color w:val="auto"/>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4F211C39">
            <w:pPr>
              <w:adjustRightInd w:val="0"/>
              <w:snapToGrid w:val="0"/>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586F877E">
      <w:pPr>
        <w:pStyle w:val="3"/>
        <w:ind w:left="0"/>
        <w:rPr>
          <w:rFonts w:hint="eastAsia" w:asciiTheme="majorEastAsia" w:hAnsiTheme="majorEastAsia" w:eastAsiaTheme="majorEastAsia"/>
          <w:color w:val="auto"/>
        </w:rPr>
      </w:pPr>
    </w:p>
    <w:p w14:paraId="1B670BE6">
      <w:pPr>
        <w:spacing w:line="360" w:lineRule="auto"/>
        <w:ind w:left="400"/>
        <w:jc w:val="center"/>
        <w:rPr>
          <w:rFonts w:cs="方正小标宋简体" w:asciiTheme="majorEastAsia" w:hAnsiTheme="majorEastAsia" w:eastAsiaTheme="majorEastAsia"/>
          <w:b/>
          <w:color w:val="auto"/>
          <w:sz w:val="36"/>
          <w:szCs w:val="36"/>
        </w:rPr>
      </w:pPr>
    </w:p>
    <w:p w14:paraId="3EED3F02">
      <w:pPr>
        <w:adjustRightInd w:val="0"/>
        <w:snapToGrid w:val="0"/>
        <w:spacing w:line="360" w:lineRule="auto"/>
        <w:jc w:val="center"/>
        <w:rPr>
          <w:rFonts w:asciiTheme="majorEastAsia" w:hAnsiTheme="majorEastAsia" w:eastAsiaTheme="majorEastAsia"/>
          <w:bCs/>
          <w:color w:val="auto"/>
          <w:sz w:val="28"/>
        </w:rPr>
      </w:pPr>
      <w:r>
        <w:rPr>
          <w:rFonts w:hint="eastAsia" w:cs="方正小标宋简体" w:asciiTheme="majorEastAsia" w:hAnsiTheme="majorEastAsia" w:eastAsiaTheme="majorEastAsia"/>
          <w:b/>
          <w:color w:val="auto"/>
          <w:sz w:val="36"/>
          <w:szCs w:val="36"/>
        </w:rPr>
        <w:t>第</w:t>
      </w:r>
      <w:r>
        <w:rPr>
          <w:rFonts w:hint="eastAsia" w:cs="方正小标宋简体" w:asciiTheme="majorEastAsia" w:hAnsiTheme="majorEastAsia" w:eastAsiaTheme="majorEastAsia"/>
          <w:b/>
          <w:color w:val="auto"/>
          <w:sz w:val="36"/>
          <w:szCs w:val="36"/>
          <w:lang w:val="en-US" w:eastAsia="zh-CN"/>
        </w:rPr>
        <w:t>三</w:t>
      </w:r>
      <w:r>
        <w:rPr>
          <w:rFonts w:hint="eastAsia" w:cs="方正小标宋简体" w:asciiTheme="majorEastAsia" w:hAnsiTheme="majorEastAsia" w:eastAsiaTheme="majorEastAsia"/>
          <w:b/>
          <w:color w:val="auto"/>
          <w:sz w:val="36"/>
          <w:szCs w:val="36"/>
        </w:rPr>
        <w:t>部分 设备主要维修配件、易损配件</w:t>
      </w: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16"/>
        <w:gridCol w:w="1843"/>
        <w:gridCol w:w="1417"/>
        <w:gridCol w:w="1560"/>
      </w:tblGrid>
      <w:tr w14:paraId="1387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16BD1851">
            <w:pPr>
              <w:adjustRightInd w:val="0"/>
              <w:snapToGrid w:val="0"/>
              <w:jc w:val="center"/>
              <w:rPr>
                <w:rFonts w:asciiTheme="majorEastAsia" w:hAnsiTheme="majorEastAsia" w:eastAsiaTheme="majorEastAsia"/>
                <w:b/>
                <w:color w:val="auto"/>
                <w:sz w:val="24"/>
                <w:szCs w:val="21"/>
              </w:rPr>
            </w:pPr>
            <w:r>
              <w:rPr>
                <w:rFonts w:asciiTheme="majorEastAsia" w:hAnsiTheme="majorEastAsia" w:eastAsiaTheme="majorEastAsia"/>
                <w:b/>
                <w:color w:val="auto"/>
                <w:sz w:val="24"/>
                <w:szCs w:val="21"/>
              </w:rPr>
              <w:t>序号</w:t>
            </w:r>
          </w:p>
        </w:tc>
        <w:tc>
          <w:tcPr>
            <w:tcW w:w="2247" w:type="dxa"/>
            <w:vAlign w:val="center"/>
          </w:tcPr>
          <w:p w14:paraId="2A548A73">
            <w:pPr>
              <w:adjustRightInd w:val="0"/>
              <w:snapToGrid w:val="0"/>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货物</w:t>
            </w:r>
            <w:r>
              <w:rPr>
                <w:rFonts w:asciiTheme="majorEastAsia" w:hAnsiTheme="majorEastAsia" w:eastAsiaTheme="majorEastAsia"/>
                <w:b/>
                <w:color w:val="auto"/>
                <w:sz w:val="24"/>
                <w:szCs w:val="21"/>
              </w:rPr>
              <w:t>名称</w:t>
            </w:r>
          </w:p>
        </w:tc>
        <w:tc>
          <w:tcPr>
            <w:tcW w:w="2016" w:type="dxa"/>
            <w:vAlign w:val="center"/>
          </w:tcPr>
          <w:p w14:paraId="23947450">
            <w:pPr>
              <w:adjustRightInd w:val="0"/>
              <w:snapToGrid w:val="0"/>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规格/型号</w:t>
            </w:r>
          </w:p>
        </w:tc>
        <w:tc>
          <w:tcPr>
            <w:tcW w:w="1843" w:type="dxa"/>
            <w:vAlign w:val="center"/>
          </w:tcPr>
          <w:p w14:paraId="462EBD38">
            <w:pPr>
              <w:adjustRightInd w:val="0"/>
              <w:snapToGrid w:val="0"/>
              <w:jc w:val="center"/>
              <w:rPr>
                <w:rFonts w:asciiTheme="majorEastAsia" w:hAnsiTheme="majorEastAsia" w:eastAsiaTheme="majorEastAsia"/>
                <w:b/>
                <w:color w:val="auto"/>
                <w:sz w:val="24"/>
                <w:szCs w:val="21"/>
              </w:rPr>
            </w:pPr>
            <w:r>
              <w:rPr>
                <w:rFonts w:asciiTheme="majorEastAsia" w:hAnsiTheme="majorEastAsia" w:eastAsiaTheme="majorEastAsia"/>
                <w:b/>
                <w:color w:val="auto"/>
                <w:sz w:val="24"/>
                <w:szCs w:val="21"/>
              </w:rPr>
              <w:t>制造厂商</w:t>
            </w:r>
          </w:p>
        </w:tc>
        <w:tc>
          <w:tcPr>
            <w:tcW w:w="1417" w:type="dxa"/>
            <w:vAlign w:val="center"/>
          </w:tcPr>
          <w:p w14:paraId="4BD239FF">
            <w:pPr>
              <w:adjustRightInd w:val="0"/>
              <w:snapToGrid w:val="0"/>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原产地</w:t>
            </w:r>
          </w:p>
        </w:tc>
        <w:tc>
          <w:tcPr>
            <w:tcW w:w="1560" w:type="dxa"/>
            <w:vAlign w:val="center"/>
          </w:tcPr>
          <w:p w14:paraId="3EBDE8F1">
            <w:pPr>
              <w:adjustRightInd w:val="0"/>
              <w:snapToGrid w:val="0"/>
              <w:jc w:val="center"/>
              <w:rPr>
                <w:rFonts w:asciiTheme="majorEastAsia" w:hAnsiTheme="majorEastAsia" w:eastAsiaTheme="majorEastAsia"/>
                <w:b/>
                <w:color w:val="auto"/>
                <w:sz w:val="24"/>
                <w:szCs w:val="21"/>
              </w:rPr>
            </w:pPr>
            <w:r>
              <w:rPr>
                <w:rFonts w:hint="eastAsia" w:asciiTheme="majorEastAsia" w:hAnsiTheme="majorEastAsia" w:eastAsiaTheme="majorEastAsia"/>
                <w:b/>
                <w:color w:val="auto"/>
                <w:sz w:val="24"/>
                <w:szCs w:val="21"/>
              </w:rPr>
              <w:t>单价(元)</w:t>
            </w:r>
          </w:p>
        </w:tc>
      </w:tr>
      <w:tr w14:paraId="0816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48343DBB">
            <w:pPr>
              <w:widowControl/>
              <w:adjustRightInd w:val="0"/>
              <w:snapToGrid w:val="0"/>
              <w:jc w:val="center"/>
              <w:rPr>
                <w:rFonts w:cs="方正小标宋简体" w:asciiTheme="majorEastAsia" w:hAnsiTheme="majorEastAsia" w:eastAsiaTheme="majorEastAsia"/>
                <w:color w:val="auto"/>
                <w:sz w:val="24"/>
              </w:rPr>
            </w:pPr>
            <w:r>
              <w:rPr>
                <w:rFonts w:hint="eastAsia" w:cs="方正小标宋简体" w:asciiTheme="majorEastAsia" w:hAnsiTheme="majorEastAsia" w:eastAsiaTheme="majorEastAsia"/>
                <w:color w:val="auto"/>
                <w:sz w:val="24"/>
              </w:rPr>
              <w:t>1</w:t>
            </w:r>
          </w:p>
        </w:tc>
        <w:tc>
          <w:tcPr>
            <w:tcW w:w="2247" w:type="dxa"/>
            <w:vAlign w:val="center"/>
          </w:tcPr>
          <w:p w14:paraId="3C26A807">
            <w:pPr>
              <w:widowControl/>
              <w:adjustRightInd w:val="0"/>
              <w:snapToGrid w:val="0"/>
              <w:jc w:val="center"/>
              <w:rPr>
                <w:rFonts w:cs="方正小标宋简体" w:asciiTheme="majorEastAsia" w:hAnsiTheme="majorEastAsia" w:eastAsiaTheme="majorEastAsia"/>
                <w:color w:val="auto"/>
                <w:sz w:val="24"/>
              </w:rPr>
            </w:pPr>
            <w:r>
              <w:rPr>
                <w:rFonts w:hint="eastAsia" w:cs="方正小标宋简体" w:asciiTheme="majorEastAsia" w:hAnsiTheme="majorEastAsia" w:eastAsiaTheme="majorEastAsia"/>
                <w:color w:val="auto"/>
                <w:sz w:val="24"/>
              </w:rPr>
              <w:t>加热管传感器电缆套件</w:t>
            </w:r>
          </w:p>
        </w:tc>
        <w:tc>
          <w:tcPr>
            <w:tcW w:w="2016" w:type="dxa"/>
            <w:vAlign w:val="center"/>
          </w:tcPr>
          <w:p w14:paraId="13F9B126">
            <w:pPr>
              <w:widowControl/>
              <w:adjustRightInd w:val="0"/>
              <w:snapToGrid w:val="0"/>
              <w:jc w:val="center"/>
              <w:rPr>
                <w:rFonts w:cs="方正小标宋简体" w:asciiTheme="majorEastAsia" w:hAnsiTheme="majorEastAsia" w:eastAsiaTheme="majorEastAsia"/>
                <w:color w:val="auto"/>
                <w:sz w:val="24"/>
              </w:rPr>
            </w:pPr>
          </w:p>
        </w:tc>
        <w:tc>
          <w:tcPr>
            <w:tcW w:w="1843" w:type="dxa"/>
            <w:vAlign w:val="center"/>
          </w:tcPr>
          <w:p w14:paraId="16BD20EB">
            <w:pPr>
              <w:widowControl/>
              <w:adjustRightInd w:val="0"/>
              <w:snapToGrid w:val="0"/>
              <w:jc w:val="center"/>
              <w:rPr>
                <w:rFonts w:hint="eastAsia" w:cs="方正小标宋简体" w:asciiTheme="majorEastAsia" w:hAnsiTheme="majorEastAsia" w:eastAsiaTheme="majorEastAsia"/>
                <w:color w:val="auto"/>
                <w:sz w:val="24"/>
                <w:lang w:val="en-US" w:eastAsia="zh-CN"/>
              </w:rPr>
            </w:pPr>
          </w:p>
        </w:tc>
        <w:tc>
          <w:tcPr>
            <w:tcW w:w="1417" w:type="dxa"/>
            <w:vAlign w:val="center"/>
          </w:tcPr>
          <w:p w14:paraId="15434482">
            <w:pPr>
              <w:widowControl/>
              <w:adjustRightInd w:val="0"/>
              <w:snapToGrid w:val="0"/>
              <w:jc w:val="center"/>
              <w:rPr>
                <w:rFonts w:hint="eastAsia" w:cs="方正小标宋简体" w:asciiTheme="majorEastAsia" w:hAnsiTheme="majorEastAsia" w:eastAsiaTheme="majorEastAsia"/>
                <w:color w:val="auto"/>
                <w:sz w:val="24"/>
                <w:lang w:val="en-US" w:eastAsia="zh-CN"/>
              </w:rPr>
            </w:pPr>
          </w:p>
        </w:tc>
        <w:tc>
          <w:tcPr>
            <w:tcW w:w="1560" w:type="dxa"/>
            <w:vAlign w:val="center"/>
          </w:tcPr>
          <w:p w14:paraId="7AA726E1">
            <w:pPr>
              <w:widowControl/>
              <w:adjustRightInd w:val="0"/>
              <w:snapToGrid w:val="0"/>
              <w:jc w:val="center"/>
              <w:rPr>
                <w:rFonts w:cs="方正小标宋简体" w:asciiTheme="majorEastAsia" w:hAnsiTheme="majorEastAsia" w:eastAsiaTheme="majorEastAsia"/>
                <w:color w:val="auto"/>
                <w:sz w:val="24"/>
              </w:rPr>
            </w:pPr>
          </w:p>
        </w:tc>
      </w:tr>
      <w:tr w14:paraId="3DFF5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6A1365B3">
            <w:pPr>
              <w:widowControl/>
              <w:adjustRightInd w:val="0"/>
              <w:snapToGrid w:val="0"/>
              <w:jc w:val="center"/>
              <w:rPr>
                <w:rFonts w:hint="eastAsia" w:cs="方正小标宋简体" w:asciiTheme="majorEastAsia" w:hAnsiTheme="majorEastAsia" w:eastAsiaTheme="majorEastAsia"/>
                <w:color w:val="auto"/>
                <w:sz w:val="24"/>
                <w:lang w:val="en-US" w:eastAsia="zh-CN"/>
              </w:rPr>
            </w:pPr>
            <w:r>
              <w:rPr>
                <w:rFonts w:hint="eastAsia" w:cs="方正小标宋简体" w:asciiTheme="majorEastAsia" w:hAnsiTheme="majorEastAsia" w:eastAsiaTheme="majorEastAsia"/>
                <w:color w:val="auto"/>
                <w:sz w:val="24"/>
                <w:lang w:val="en-US" w:eastAsia="zh-CN"/>
              </w:rPr>
              <w:t>2</w:t>
            </w:r>
          </w:p>
        </w:tc>
        <w:tc>
          <w:tcPr>
            <w:tcW w:w="2247" w:type="dxa"/>
            <w:vAlign w:val="center"/>
          </w:tcPr>
          <w:p w14:paraId="646583AC">
            <w:pPr>
              <w:widowControl/>
              <w:adjustRightInd w:val="0"/>
              <w:snapToGrid w:val="0"/>
              <w:jc w:val="center"/>
              <w:rPr>
                <w:rFonts w:cs="方正小标宋简体" w:asciiTheme="majorEastAsia" w:hAnsiTheme="majorEastAsia" w:eastAsiaTheme="majorEastAsia"/>
                <w:color w:val="auto"/>
                <w:sz w:val="24"/>
              </w:rPr>
            </w:pPr>
            <w:r>
              <w:rPr>
                <w:rFonts w:hint="eastAsia" w:ascii="宋体" w:hAnsi="宋体" w:eastAsia="宋体" w:cs="宋体"/>
                <w:color w:val="auto"/>
                <w:sz w:val="24"/>
                <w:szCs w:val="24"/>
              </w:rPr>
              <w:t>加热管夹子</w:t>
            </w:r>
          </w:p>
        </w:tc>
        <w:tc>
          <w:tcPr>
            <w:tcW w:w="2016" w:type="dxa"/>
            <w:vAlign w:val="center"/>
          </w:tcPr>
          <w:p w14:paraId="6F508CE9">
            <w:pPr>
              <w:widowControl/>
              <w:adjustRightInd w:val="0"/>
              <w:snapToGrid w:val="0"/>
              <w:jc w:val="center"/>
              <w:rPr>
                <w:rFonts w:cs="方正小标宋简体" w:asciiTheme="majorEastAsia" w:hAnsiTheme="majorEastAsia" w:eastAsiaTheme="majorEastAsia"/>
                <w:color w:val="auto"/>
                <w:sz w:val="24"/>
              </w:rPr>
            </w:pPr>
          </w:p>
        </w:tc>
        <w:tc>
          <w:tcPr>
            <w:tcW w:w="1843" w:type="dxa"/>
            <w:vAlign w:val="center"/>
          </w:tcPr>
          <w:p w14:paraId="2E19E50A">
            <w:pPr>
              <w:widowControl/>
              <w:adjustRightInd w:val="0"/>
              <w:snapToGrid w:val="0"/>
              <w:jc w:val="center"/>
              <w:rPr>
                <w:rFonts w:hint="eastAsia" w:cs="方正小标宋简体" w:asciiTheme="majorEastAsia" w:hAnsiTheme="majorEastAsia" w:eastAsiaTheme="majorEastAsia"/>
                <w:color w:val="auto"/>
                <w:kern w:val="2"/>
                <w:sz w:val="24"/>
                <w:szCs w:val="24"/>
                <w:lang w:val="en-US" w:eastAsia="zh-CN" w:bidi="ar-SA"/>
              </w:rPr>
            </w:pPr>
          </w:p>
        </w:tc>
        <w:tc>
          <w:tcPr>
            <w:tcW w:w="1417" w:type="dxa"/>
            <w:vAlign w:val="center"/>
          </w:tcPr>
          <w:p w14:paraId="2191B299">
            <w:pPr>
              <w:widowControl/>
              <w:adjustRightInd w:val="0"/>
              <w:snapToGrid w:val="0"/>
              <w:jc w:val="center"/>
              <w:rPr>
                <w:rFonts w:hint="eastAsia" w:cs="方正小标宋简体" w:asciiTheme="majorEastAsia" w:hAnsiTheme="majorEastAsia" w:eastAsiaTheme="majorEastAsia"/>
                <w:color w:val="auto"/>
                <w:kern w:val="2"/>
                <w:sz w:val="24"/>
                <w:szCs w:val="24"/>
                <w:lang w:val="en-US" w:eastAsia="zh-CN" w:bidi="ar-SA"/>
              </w:rPr>
            </w:pPr>
          </w:p>
        </w:tc>
        <w:tc>
          <w:tcPr>
            <w:tcW w:w="1560" w:type="dxa"/>
            <w:vAlign w:val="center"/>
          </w:tcPr>
          <w:p w14:paraId="2588AB9B">
            <w:pPr>
              <w:widowControl/>
              <w:adjustRightInd w:val="0"/>
              <w:snapToGrid w:val="0"/>
              <w:jc w:val="center"/>
              <w:rPr>
                <w:rFonts w:hint="default" w:cs="方正小标宋简体" w:asciiTheme="majorEastAsia" w:hAnsiTheme="majorEastAsia" w:eastAsiaTheme="majorEastAsia"/>
                <w:color w:val="auto"/>
                <w:sz w:val="24"/>
                <w:lang w:val="en-US" w:eastAsia="zh-CN"/>
              </w:rPr>
            </w:pPr>
          </w:p>
        </w:tc>
      </w:tr>
      <w:tr w14:paraId="4C61B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17C5A0C2">
            <w:pPr>
              <w:widowControl/>
              <w:adjustRightInd w:val="0"/>
              <w:snapToGrid w:val="0"/>
              <w:rPr>
                <w:rFonts w:cs="方正小标宋简体" w:asciiTheme="majorEastAsia" w:hAnsiTheme="majorEastAsia" w:eastAsiaTheme="majorEastAsia"/>
                <w:color w:val="auto"/>
                <w:sz w:val="24"/>
              </w:rPr>
            </w:pPr>
          </w:p>
        </w:tc>
        <w:tc>
          <w:tcPr>
            <w:tcW w:w="2247" w:type="dxa"/>
          </w:tcPr>
          <w:p w14:paraId="6FDDD1BA">
            <w:pPr>
              <w:widowControl/>
              <w:adjustRightInd w:val="0"/>
              <w:snapToGrid w:val="0"/>
              <w:rPr>
                <w:rFonts w:cs="方正小标宋简体" w:asciiTheme="majorEastAsia" w:hAnsiTheme="majorEastAsia" w:eastAsiaTheme="majorEastAsia"/>
                <w:color w:val="auto"/>
                <w:sz w:val="24"/>
              </w:rPr>
            </w:pPr>
          </w:p>
        </w:tc>
        <w:tc>
          <w:tcPr>
            <w:tcW w:w="2016" w:type="dxa"/>
          </w:tcPr>
          <w:p w14:paraId="54503139">
            <w:pPr>
              <w:widowControl/>
              <w:adjustRightInd w:val="0"/>
              <w:snapToGrid w:val="0"/>
              <w:rPr>
                <w:rFonts w:cs="方正小标宋简体" w:asciiTheme="majorEastAsia" w:hAnsiTheme="majorEastAsia" w:eastAsiaTheme="majorEastAsia"/>
                <w:color w:val="auto"/>
                <w:sz w:val="24"/>
              </w:rPr>
            </w:pPr>
          </w:p>
        </w:tc>
        <w:tc>
          <w:tcPr>
            <w:tcW w:w="1843" w:type="dxa"/>
          </w:tcPr>
          <w:p w14:paraId="32B2F634">
            <w:pPr>
              <w:widowControl/>
              <w:adjustRightInd w:val="0"/>
              <w:snapToGrid w:val="0"/>
              <w:rPr>
                <w:rFonts w:cs="方正小标宋简体" w:asciiTheme="majorEastAsia" w:hAnsiTheme="majorEastAsia" w:eastAsiaTheme="majorEastAsia"/>
                <w:color w:val="auto"/>
                <w:sz w:val="24"/>
              </w:rPr>
            </w:pPr>
          </w:p>
        </w:tc>
        <w:tc>
          <w:tcPr>
            <w:tcW w:w="1417" w:type="dxa"/>
          </w:tcPr>
          <w:p w14:paraId="293ACE20">
            <w:pPr>
              <w:widowControl/>
              <w:adjustRightInd w:val="0"/>
              <w:snapToGrid w:val="0"/>
              <w:rPr>
                <w:rFonts w:cs="方正小标宋简体" w:asciiTheme="majorEastAsia" w:hAnsiTheme="majorEastAsia" w:eastAsiaTheme="majorEastAsia"/>
                <w:color w:val="auto"/>
                <w:sz w:val="24"/>
              </w:rPr>
            </w:pPr>
          </w:p>
        </w:tc>
        <w:tc>
          <w:tcPr>
            <w:tcW w:w="1560" w:type="dxa"/>
          </w:tcPr>
          <w:p w14:paraId="76ADA8A6">
            <w:pPr>
              <w:widowControl/>
              <w:adjustRightInd w:val="0"/>
              <w:snapToGrid w:val="0"/>
              <w:rPr>
                <w:rFonts w:cs="方正小标宋简体" w:asciiTheme="majorEastAsia" w:hAnsiTheme="majorEastAsia" w:eastAsiaTheme="majorEastAsia"/>
                <w:color w:val="auto"/>
                <w:sz w:val="24"/>
              </w:rPr>
            </w:pPr>
          </w:p>
        </w:tc>
      </w:tr>
    </w:tbl>
    <w:p w14:paraId="7F596ADA">
      <w:pPr>
        <w:adjustRightInd w:val="0"/>
        <w:snapToGrid w:val="0"/>
        <w:spacing w:line="300" w:lineRule="auto"/>
        <w:jc w:val="center"/>
        <w:rPr>
          <w:rFonts w:asciiTheme="majorEastAsia" w:hAnsiTheme="majorEastAsia" w:eastAsiaTheme="majorEastAsia"/>
          <w:b/>
          <w:color w:val="auto"/>
          <w:sz w:val="24"/>
          <w:szCs w:val="21"/>
        </w:rPr>
      </w:pPr>
    </w:p>
    <w:p w14:paraId="1DE2CC76">
      <w:pPr>
        <w:rPr>
          <w:rFonts w:cs="方正小标宋简体" w:asciiTheme="majorEastAsia" w:hAnsiTheme="majorEastAsia" w:eastAsiaTheme="majorEastAsia"/>
          <w:color w:val="auto"/>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0FD4B571">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1F6C1F13">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revisionView w:markup="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MzgzYjNlMGUxMjJjOTU3YjZhNzA2N2MzNTU0MDQifQ=="/>
    <w:docVar w:name="KSO_WPS_MARK_KEY" w:val="6667688a-4ff2-4b4b-9b9e-341e8c953373"/>
  </w:docVars>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611217C"/>
    <w:rsid w:val="07AE3385"/>
    <w:rsid w:val="0AA54177"/>
    <w:rsid w:val="0AB13963"/>
    <w:rsid w:val="0C135F58"/>
    <w:rsid w:val="0C721E1F"/>
    <w:rsid w:val="0F8E7447"/>
    <w:rsid w:val="0FC31507"/>
    <w:rsid w:val="119B6051"/>
    <w:rsid w:val="124971B9"/>
    <w:rsid w:val="12A25084"/>
    <w:rsid w:val="142B2292"/>
    <w:rsid w:val="15FB47D0"/>
    <w:rsid w:val="19A66D0D"/>
    <w:rsid w:val="1A385FE8"/>
    <w:rsid w:val="1C74327C"/>
    <w:rsid w:val="1E12700E"/>
    <w:rsid w:val="1EE740B3"/>
    <w:rsid w:val="21971856"/>
    <w:rsid w:val="22E10C1D"/>
    <w:rsid w:val="24C17620"/>
    <w:rsid w:val="29292E7A"/>
    <w:rsid w:val="29323E8E"/>
    <w:rsid w:val="2B252436"/>
    <w:rsid w:val="31AE6643"/>
    <w:rsid w:val="33751688"/>
    <w:rsid w:val="35223480"/>
    <w:rsid w:val="359B56E2"/>
    <w:rsid w:val="35E61278"/>
    <w:rsid w:val="366D6BB6"/>
    <w:rsid w:val="39741667"/>
    <w:rsid w:val="3DED75CA"/>
    <w:rsid w:val="3EB2662C"/>
    <w:rsid w:val="3FBE50E0"/>
    <w:rsid w:val="445F60B6"/>
    <w:rsid w:val="468E4B2F"/>
    <w:rsid w:val="48A413AB"/>
    <w:rsid w:val="4A403278"/>
    <w:rsid w:val="4E280CF3"/>
    <w:rsid w:val="566D4594"/>
    <w:rsid w:val="58242AE0"/>
    <w:rsid w:val="58AB396B"/>
    <w:rsid w:val="59E10B60"/>
    <w:rsid w:val="5BA14860"/>
    <w:rsid w:val="5BDE3A84"/>
    <w:rsid w:val="5C483C8E"/>
    <w:rsid w:val="5CB05F81"/>
    <w:rsid w:val="5D6877DE"/>
    <w:rsid w:val="5F5A71EE"/>
    <w:rsid w:val="636328F3"/>
    <w:rsid w:val="663B31C1"/>
    <w:rsid w:val="666813A6"/>
    <w:rsid w:val="66AC0259"/>
    <w:rsid w:val="67837CEB"/>
    <w:rsid w:val="680B7E5C"/>
    <w:rsid w:val="6AFD60D5"/>
    <w:rsid w:val="6F633413"/>
    <w:rsid w:val="6F9E571F"/>
    <w:rsid w:val="73374A1C"/>
    <w:rsid w:val="738F7392"/>
    <w:rsid w:val="762C283F"/>
    <w:rsid w:val="767D5D1E"/>
    <w:rsid w:val="76E03ABB"/>
    <w:rsid w:val="7A6F030F"/>
    <w:rsid w:val="7A89169D"/>
    <w:rsid w:val="7EF937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unhideWhenUsed/>
    <w:qFormat/>
    <w:uiPriority w:val="99"/>
    <w:pPr>
      <w:jc w:val="left"/>
    </w:pPr>
  </w:style>
  <w:style w:type="paragraph" w:styleId="3">
    <w:name w:val="Body Text"/>
    <w:basedOn w:val="1"/>
    <w:link w:val="23"/>
    <w:qFormat/>
    <w:uiPriority w:val="0"/>
    <w:pPr>
      <w:adjustRightInd w:val="0"/>
      <w:snapToGrid w:val="0"/>
      <w:spacing w:line="500" w:lineRule="atLeast"/>
    </w:pPr>
    <w:rPr>
      <w:rFonts w:ascii="宋体"/>
      <w:bCs/>
      <w:sz w:val="28"/>
    </w:rPr>
  </w:style>
  <w:style w:type="paragraph" w:styleId="4">
    <w:name w:val="Plain Text"/>
    <w:basedOn w:val="1"/>
    <w:link w:val="18"/>
    <w:unhideWhenUsed/>
    <w:qFormat/>
    <w:uiPriority w:val="99"/>
    <w:rPr>
      <w:rFonts w:ascii="宋体" w:hAnsi="Courier New" w:cs="Courier New"/>
      <w:szCs w:val="21"/>
    </w:rPr>
  </w:style>
  <w:style w:type="paragraph" w:styleId="5">
    <w:name w:val="Balloon Text"/>
    <w:basedOn w:val="1"/>
    <w:link w:val="20"/>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rPr>
      <w:sz w:val="24"/>
    </w:rPr>
  </w:style>
  <w:style w:type="paragraph" w:styleId="9">
    <w:name w:val="annotation subject"/>
    <w:basedOn w:val="2"/>
    <w:next w:val="2"/>
    <w:link w:val="22"/>
    <w:semiHidden/>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rFonts w:ascii="Tahoma" w:hAnsi="Tahoma" w:eastAsia="宋体"/>
      <w:b/>
      <w:bCs/>
      <w:spacing w:val="10"/>
      <w:kern w:val="2"/>
      <w:sz w:val="24"/>
      <w:szCs w:val="24"/>
      <w:lang w:val="en-US" w:eastAsia="zh-CN" w:bidi="ar-SA"/>
    </w:rPr>
  </w:style>
  <w:style w:type="character" w:styleId="14">
    <w:name w:val="annotation reference"/>
    <w:basedOn w:val="12"/>
    <w:semiHidden/>
    <w:unhideWhenUsed/>
    <w:qFormat/>
    <w:uiPriority w:val="99"/>
    <w:rPr>
      <w:sz w:val="21"/>
      <w:szCs w:val="21"/>
    </w:rPr>
  </w:style>
  <w:style w:type="character" w:customStyle="1" w:styleId="15">
    <w:name w:val="页眉 Char"/>
    <w:basedOn w:val="12"/>
    <w:link w:val="7"/>
    <w:qFormat/>
    <w:uiPriority w:val="99"/>
    <w:rPr>
      <w:sz w:val="18"/>
      <w:szCs w:val="18"/>
    </w:rPr>
  </w:style>
  <w:style w:type="character" w:customStyle="1" w:styleId="16">
    <w:name w:val="页脚 Char"/>
    <w:basedOn w:val="12"/>
    <w:link w:val="6"/>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纯文本 Char"/>
    <w:basedOn w:val="12"/>
    <w:link w:val="4"/>
    <w:qFormat/>
    <w:uiPriority w:val="99"/>
    <w:rPr>
      <w:rFonts w:ascii="宋体" w:hAnsi="Courier New" w:eastAsia="宋体" w:cs="Courier New"/>
      <w:szCs w:val="21"/>
    </w:rPr>
  </w:style>
  <w:style w:type="paragraph" w:customStyle="1" w:styleId="19">
    <w:name w:val="样式1 Char Char"/>
    <w:basedOn w:val="1"/>
    <w:next w:val="4"/>
    <w:qFormat/>
    <w:uiPriority w:val="0"/>
    <w:pPr>
      <w:spacing w:line="360" w:lineRule="auto"/>
      <w:ind w:firstLine="516" w:firstLineChars="215"/>
    </w:pPr>
    <w:rPr>
      <w:sz w:val="24"/>
    </w:rPr>
  </w:style>
  <w:style w:type="character" w:customStyle="1" w:styleId="20">
    <w:name w:val="批注框文本 Char"/>
    <w:basedOn w:val="12"/>
    <w:link w:val="5"/>
    <w:semiHidden/>
    <w:qFormat/>
    <w:uiPriority w:val="99"/>
    <w:rPr>
      <w:rFonts w:ascii="Times New Roman" w:hAnsi="Times New Roman" w:eastAsia="宋体" w:cs="Times New Roman"/>
      <w:kern w:val="2"/>
      <w:sz w:val="18"/>
      <w:szCs w:val="18"/>
    </w:rPr>
  </w:style>
  <w:style w:type="character" w:customStyle="1" w:styleId="21">
    <w:name w:val="批注文字 Char"/>
    <w:basedOn w:val="12"/>
    <w:link w:val="2"/>
    <w:qFormat/>
    <w:uiPriority w:val="99"/>
    <w:rPr>
      <w:rFonts w:ascii="Times New Roman" w:hAnsi="Times New Roman" w:eastAsia="宋体" w:cs="Times New Roman"/>
      <w:kern w:val="2"/>
      <w:sz w:val="21"/>
      <w:szCs w:val="24"/>
    </w:rPr>
  </w:style>
  <w:style w:type="character" w:customStyle="1" w:styleId="22">
    <w:name w:val="批注主题 Char"/>
    <w:basedOn w:val="21"/>
    <w:link w:val="9"/>
    <w:semiHidden/>
    <w:qFormat/>
    <w:uiPriority w:val="99"/>
    <w:rPr>
      <w:rFonts w:ascii="Times New Roman" w:hAnsi="Times New Roman" w:eastAsia="宋体" w:cs="Times New Roman"/>
      <w:b/>
      <w:bCs/>
      <w:kern w:val="2"/>
      <w:sz w:val="21"/>
      <w:szCs w:val="24"/>
    </w:rPr>
  </w:style>
  <w:style w:type="character" w:customStyle="1" w:styleId="23">
    <w:name w:val="正文文本 Char"/>
    <w:basedOn w:val="12"/>
    <w:link w:val="3"/>
    <w:qFormat/>
    <w:uiPriority w:val="0"/>
    <w:rPr>
      <w:rFonts w:ascii="宋体" w:hAnsi="Times New Roman" w:eastAsia="宋体" w:cs="Times New Roman"/>
      <w:bCs/>
      <w:kern w:val="2"/>
      <w:sz w:val="28"/>
      <w:szCs w:val="24"/>
    </w:rPr>
  </w:style>
  <w:style w:type="paragraph" w:customStyle="1" w:styleId="24">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5316</Words>
  <Characters>5517</Characters>
  <Lines>32</Lines>
  <Paragraphs>9</Paragraphs>
  <TotalTime>0</TotalTime>
  <ScaleCrop>false</ScaleCrop>
  <LinksUpToDate>false</LinksUpToDate>
  <CharactersWithSpaces>5621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吴静仪</cp:lastModifiedBy>
  <dcterms:modified xsi:type="dcterms:W3CDTF">2025-12-04T06:34:43Z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4546A751648F4C658B84FF8A6EF81A67_13</vt:lpwstr>
  </property>
  <property fmtid="{D5CDD505-2E9C-101B-9397-08002B2CF9AE}" pid="4" name="KSOTemplateDocerSaveRecord">
    <vt:lpwstr>eyJoZGlkIjoiNDhkOTQyYjdlZmMyMzc0YzJkN2U3MGRiMmVkNjlmZjQiLCJ1c2VySWQiOiI0MDk2MjcxNDUifQ==</vt:lpwstr>
  </property>
</Properties>
</file>