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93CD7">
      <w:pPr>
        <w:spacing w:line="560" w:lineRule="exact"/>
        <w:jc w:val="center"/>
        <w:rPr>
          <w:rFonts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4A7360E5">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货物类采购需求书</w:t>
      </w:r>
    </w:p>
    <w:p w14:paraId="7E9810FA">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49A75175">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165AC91D">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43F3127E">
      <w:pPr>
        <w:spacing w:before="100" w:beforeAutospacing="1" w:line="276" w:lineRule="auto"/>
        <w:ind w:firstLine="482" w:firstLineChars="200"/>
        <w:rPr>
          <w:rFonts w:hint="default" w:cs="方正小标宋简体" w:asciiTheme="majorEastAsia" w:hAnsiTheme="majorEastAsia" w:eastAsiaTheme="majorEastAsia"/>
          <w:sz w:val="24"/>
          <w:shd w:val="clear" w:color="auto" w:fill="FFFFFF"/>
          <w:lang w:val="en-US" w:eastAsia="zh-CN"/>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eastAsia="zh-CN"/>
        </w:rPr>
        <w:t>特诊门诊</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5"/>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4520B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1739F747">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10DCDAD0">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50460400">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5D619F0">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77B7BF4D">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66F1D8BC">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577BA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7EE6CC9D">
            <w:pPr>
              <w:keepNext w:val="0"/>
              <w:keepLines w:val="0"/>
              <w:suppressLineNumbers w:val="0"/>
              <w:spacing w:before="0" w:beforeAutospacing="0" w:after="0" w:afterAutospacing="0"/>
              <w:ind w:left="0" w:right="0"/>
              <w:jc w:val="center"/>
              <w:rPr>
                <w:rFonts w:hint="default" w:asciiTheme="majorEastAsia" w:hAnsiTheme="majorEastAsia" w:eastAsiaTheme="majorEastAsia"/>
                <w:sz w:val="24"/>
                <w:szCs w:val="21"/>
              </w:rPr>
            </w:pPr>
            <w:bookmarkStart w:id="0" w:name="OLE_LINK1"/>
            <w:r>
              <w:rPr>
                <w:rFonts w:hint="eastAsia" w:asciiTheme="majorEastAsia" w:hAnsiTheme="majorEastAsia" w:eastAsiaTheme="majorEastAsia"/>
                <w:sz w:val="24"/>
                <w:szCs w:val="21"/>
              </w:rPr>
              <w:t>转运床</w:t>
            </w:r>
            <w:bookmarkEnd w:id="0"/>
          </w:p>
        </w:tc>
        <w:tc>
          <w:tcPr>
            <w:tcW w:w="1559" w:type="dxa"/>
            <w:gridSpan w:val="3"/>
            <w:vAlign w:val="center"/>
          </w:tcPr>
          <w:p w14:paraId="1C975D13">
            <w:pPr>
              <w:keepNext w:val="0"/>
              <w:keepLines w:val="0"/>
              <w:suppressLineNumbers w:val="0"/>
              <w:spacing w:before="0" w:beforeAutospacing="0" w:after="0" w:afterAutospacing="0"/>
              <w:ind w:left="0" w:right="0"/>
              <w:jc w:val="center"/>
              <w:rPr>
                <w:rFonts w:hint="default"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5A192AB9">
            <w:pPr>
              <w:keepNext w:val="0"/>
              <w:keepLines w:val="0"/>
              <w:suppressLineNumbers w:val="0"/>
              <w:spacing w:before="0" w:beforeAutospacing="0" w:after="0" w:afterAutospacing="0"/>
              <w:ind w:left="0" w:right="0"/>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gridSpan w:val="2"/>
            <w:vAlign w:val="center"/>
          </w:tcPr>
          <w:p w14:paraId="0533664A">
            <w:pPr>
              <w:keepNext w:val="0"/>
              <w:keepLines w:val="0"/>
              <w:suppressLineNumbers w:val="0"/>
              <w:spacing w:before="0" w:beforeAutospacing="0" w:after="0" w:afterAutospacing="0"/>
              <w:ind w:left="0" w:right="0"/>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tcPr>
          <w:p w14:paraId="05264C39">
            <w:pPr>
              <w:keepNext w:val="0"/>
              <w:keepLines w:val="0"/>
              <w:suppressLineNumbers w:val="0"/>
              <w:spacing w:before="0" w:beforeAutospacing="0" w:after="0" w:afterAutospacing="0"/>
              <w:ind w:left="0" w:right="0"/>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0.8</w:t>
            </w:r>
          </w:p>
        </w:tc>
        <w:tc>
          <w:tcPr>
            <w:tcW w:w="2055" w:type="dxa"/>
            <w:gridSpan w:val="2"/>
            <w:vAlign w:val="center"/>
          </w:tcPr>
          <w:p w14:paraId="4F88A992">
            <w:pPr>
              <w:keepNext w:val="0"/>
              <w:keepLines w:val="0"/>
              <w:suppressLineNumbers w:val="0"/>
              <w:spacing w:before="0" w:beforeAutospacing="0" w:after="0" w:afterAutospacing="0"/>
              <w:ind w:left="0" w:right="0"/>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0.8</w:t>
            </w:r>
          </w:p>
        </w:tc>
      </w:tr>
      <w:tr w14:paraId="09CB70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jc w:val="center"/>
        </w:trPr>
        <w:tc>
          <w:tcPr>
            <w:tcW w:w="1853" w:type="dxa"/>
            <w:gridSpan w:val="2"/>
            <w:vAlign w:val="center"/>
          </w:tcPr>
          <w:p w14:paraId="3489993D">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vAlign w:val="center"/>
          </w:tcPr>
          <w:p w14:paraId="400CFCF5">
            <w:pPr>
              <w:keepNext w:val="0"/>
              <w:keepLines w:val="0"/>
              <w:suppressLineNumbers w:val="0"/>
              <w:spacing w:before="0" w:beforeAutospacing="0" w:after="0" w:afterAutospacing="0"/>
              <w:ind w:left="0" w:right="0" w:firstLine="480" w:firstLineChars="200"/>
              <w:jc w:val="both"/>
              <w:rPr>
                <w:rFonts w:hint="default" w:asciiTheme="majorEastAsia" w:hAnsiTheme="majorEastAsia" w:eastAsiaTheme="majorEastAsia"/>
                <w:sz w:val="24"/>
                <w:szCs w:val="21"/>
              </w:rPr>
            </w:pPr>
            <w:r>
              <w:rPr>
                <w:rFonts w:hint="eastAsia" w:asciiTheme="majorEastAsia" w:hAnsiTheme="majorEastAsia" w:eastAsiaTheme="majorEastAsia"/>
                <w:sz w:val="24"/>
                <w:szCs w:val="21"/>
                <w:lang w:eastAsia="zh-CN"/>
              </w:rPr>
              <w:t>特诊</w:t>
            </w:r>
            <w:r>
              <w:rPr>
                <w:rFonts w:hint="eastAsia" w:asciiTheme="majorEastAsia" w:hAnsiTheme="majorEastAsia" w:eastAsiaTheme="majorEastAsia"/>
                <w:sz w:val="24"/>
                <w:szCs w:val="21"/>
              </w:rPr>
              <w:t>门诊拟开展消化内镜检查，需要使用转运床。另外，急危重症患者转运需要转运床</w:t>
            </w:r>
            <w:r>
              <w:rPr>
                <w:rFonts w:hint="eastAsia" w:asciiTheme="majorEastAsia" w:hAnsiTheme="majorEastAsia" w:eastAsiaTheme="majorEastAsia"/>
                <w:sz w:val="24"/>
                <w:szCs w:val="21"/>
                <w:lang w:eastAsia="zh-CN"/>
              </w:rPr>
              <w:t>，可以</w:t>
            </w:r>
            <w:r>
              <w:rPr>
                <w:rFonts w:hint="eastAsia" w:asciiTheme="majorEastAsia" w:hAnsiTheme="majorEastAsia" w:eastAsiaTheme="majorEastAsia"/>
                <w:sz w:val="24"/>
                <w:szCs w:val="21"/>
              </w:rPr>
              <w:t>减少患者转运时间，提高抢救效率。此设备为特</w:t>
            </w:r>
            <w:r>
              <w:rPr>
                <w:rFonts w:hint="eastAsia" w:asciiTheme="majorEastAsia" w:hAnsiTheme="majorEastAsia" w:eastAsiaTheme="majorEastAsia"/>
                <w:sz w:val="24"/>
                <w:szCs w:val="21"/>
                <w:lang w:eastAsia="zh-CN"/>
              </w:rPr>
              <w:t>诊</w:t>
            </w:r>
            <w:r>
              <w:rPr>
                <w:rFonts w:hint="eastAsia" w:asciiTheme="majorEastAsia" w:hAnsiTheme="majorEastAsia" w:eastAsiaTheme="majorEastAsia"/>
                <w:sz w:val="24"/>
                <w:szCs w:val="21"/>
              </w:rPr>
              <w:t>门诊基础配置，申请购买。</w:t>
            </w:r>
          </w:p>
        </w:tc>
      </w:tr>
      <w:tr w14:paraId="48A7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42B81A77">
            <w:pPr>
              <w:keepNext w:val="0"/>
              <w:keepLines w:val="0"/>
              <w:suppressLineNumbers w:val="0"/>
              <w:spacing w:before="0" w:beforeAutospacing="0" w:after="0" w:afterAutospacing="0"/>
              <w:ind w:left="0" w:right="0"/>
              <w:rPr>
                <w:rFonts w:hint="default"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5805A9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0147842">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448E4D19">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22609FAE">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B5F6632">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216C5159">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4DBDEFC0">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03F34869">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62ECC35D">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4AF8AAA9">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6452125E">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B5E9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C38110A">
            <w:pPr>
              <w:keepNext w:val="0"/>
              <w:keepLines w:val="0"/>
              <w:numPr>
                <w:ilvl w:val="0"/>
                <w:numId w:val="1"/>
              </w:numPr>
              <w:suppressLineNumbers w:val="0"/>
              <w:spacing w:before="0" w:beforeAutospacing="0" w:after="0" w:afterAutospacing="0"/>
              <w:ind w:left="425" w:leftChars="0" w:right="0" w:hanging="425" w:firstLineChars="0"/>
              <w:jc w:val="center"/>
              <w:rPr>
                <w:rFonts w:hint="default" w:asciiTheme="majorEastAsia" w:hAnsiTheme="majorEastAsia" w:eastAsiaTheme="majorEastAsia"/>
                <w:b/>
                <w:sz w:val="24"/>
                <w:szCs w:val="21"/>
              </w:rPr>
            </w:pPr>
          </w:p>
        </w:tc>
        <w:tc>
          <w:tcPr>
            <w:tcW w:w="2845" w:type="dxa"/>
            <w:gridSpan w:val="3"/>
            <w:vAlign w:val="center"/>
          </w:tcPr>
          <w:p w14:paraId="6C1D7D5C">
            <w:pPr>
              <w:keepNext w:val="0"/>
              <w:keepLines w:val="0"/>
              <w:suppressLineNumbers w:val="0"/>
              <w:spacing w:before="0" w:beforeAutospacing="0" w:after="0" w:afterAutospacing="0"/>
              <w:ind w:left="0" w:right="0"/>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bCs/>
                <w:sz w:val="24"/>
                <w:szCs w:val="21"/>
              </w:rPr>
              <w:t>转运床</w:t>
            </w:r>
            <w:r>
              <w:rPr>
                <w:rFonts w:hint="eastAsia" w:asciiTheme="majorEastAsia" w:hAnsiTheme="majorEastAsia" w:eastAsiaTheme="majorEastAsia"/>
                <w:b/>
                <w:bCs/>
                <w:sz w:val="24"/>
                <w:szCs w:val="21"/>
                <w:lang w:eastAsia="zh-CN"/>
              </w:rPr>
              <w:t>床体</w:t>
            </w:r>
          </w:p>
        </w:tc>
        <w:tc>
          <w:tcPr>
            <w:tcW w:w="850" w:type="dxa"/>
            <w:vAlign w:val="center"/>
          </w:tcPr>
          <w:p w14:paraId="306CC201">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国产</w:t>
            </w:r>
          </w:p>
        </w:tc>
        <w:tc>
          <w:tcPr>
            <w:tcW w:w="567" w:type="dxa"/>
            <w:gridSpan w:val="2"/>
            <w:vAlign w:val="center"/>
          </w:tcPr>
          <w:p w14:paraId="0C97D0E9">
            <w:pPr>
              <w:keepNext w:val="0"/>
              <w:keepLines w:val="0"/>
              <w:suppressLineNumbers w:val="0"/>
              <w:spacing w:before="0" w:beforeAutospacing="0" w:after="0" w:afterAutospacing="0"/>
              <w:ind w:left="0" w:right="0"/>
              <w:jc w:val="center"/>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1</w:t>
            </w:r>
          </w:p>
        </w:tc>
        <w:tc>
          <w:tcPr>
            <w:tcW w:w="567" w:type="dxa"/>
            <w:vAlign w:val="center"/>
          </w:tcPr>
          <w:p w14:paraId="2C5DD95D">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辆</w:t>
            </w:r>
          </w:p>
        </w:tc>
        <w:tc>
          <w:tcPr>
            <w:tcW w:w="851" w:type="dxa"/>
            <w:gridSpan w:val="2"/>
            <w:vMerge w:val="restart"/>
            <w:vAlign w:val="center"/>
          </w:tcPr>
          <w:p w14:paraId="11AB55E7">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0.8</w:t>
            </w:r>
          </w:p>
        </w:tc>
        <w:tc>
          <w:tcPr>
            <w:tcW w:w="1134" w:type="dxa"/>
            <w:gridSpan w:val="2"/>
            <w:vMerge w:val="restart"/>
            <w:vAlign w:val="center"/>
          </w:tcPr>
          <w:p w14:paraId="475B10F7">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0.8</w:t>
            </w:r>
          </w:p>
        </w:tc>
        <w:tc>
          <w:tcPr>
            <w:tcW w:w="1417" w:type="dxa"/>
            <w:vMerge w:val="restart"/>
            <w:vAlign w:val="center"/>
          </w:tcPr>
          <w:p w14:paraId="4A56011E">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是</w:t>
            </w:r>
          </w:p>
        </w:tc>
        <w:tc>
          <w:tcPr>
            <w:tcW w:w="993" w:type="dxa"/>
            <w:vMerge w:val="restart"/>
            <w:vAlign w:val="center"/>
          </w:tcPr>
          <w:p w14:paraId="4B62D194">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否</w:t>
            </w:r>
          </w:p>
        </w:tc>
        <w:tc>
          <w:tcPr>
            <w:tcW w:w="1062" w:type="dxa"/>
            <w:vMerge w:val="restart"/>
            <w:vAlign w:val="center"/>
          </w:tcPr>
          <w:p w14:paraId="5FBFCB68">
            <w:pPr>
              <w:keepNext w:val="0"/>
              <w:keepLines w:val="0"/>
              <w:suppressLineNumbers w:val="0"/>
              <w:spacing w:before="0" w:beforeAutospacing="0" w:after="0" w:afterAutospacing="0"/>
              <w:ind w:left="0" w:right="0"/>
              <w:jc w:val="center"/>
              <w:rPr>
                <w:rFonts w:hint="eastAsia" w:asciiTheme="majorEastAsia" w:hAnsiTheme="majorEastAsia" w:eastAsiaTheme="majorEastAsia"/>
                <w:b/>
                <w:sz w:val="24"/>
                <w:szCs w:val="21"/>
                <w:lang w:eastAsia="zh-CN"/>
              </w:rPr>
            </w:pPr>
            <w:r>
              <w:rPr>
                <w:rFonts w:hint="eastAsia" w:asciiTheme="majorEastAsia" w:hAnsiTheme="majorEastAsia" w:eastAsiaTheme="majorEastAsia"/>
                <w:b/>
                <w:sz w:val="24"/>
                <w:szCs w:val="21"/>
                <w:lang w:eastAsia="zh-CN"/>
              </w:rPr>
              <w:t>否</w:t>
            </w:r>
          </w:p>
        </w:tc>
      </w:tr>
      <w:tr w14:paraId="1F3AA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A85E60E">
            <w:pPr>
              <w:keepNext w:val="0"/>
              <w:keepLines w:val="0"/>
              <w:numPr>
                <w:ilvl w:val="0"/>
                <w:numId w:val="1"/>
              </w:numPr>
              <w:suppressLineNumbers w:val="0"/>
              <w:spacing w:before="0" w:beforeAutospacing="0" w:after="0" w:afterAutospacing="0"/>
              <w:ind w:left="425" w:leftChars="0" w:right="0" w:hanging="425" w:firstLineChars="0"/>
              <w:jc w:val="center"/>
              <w:rPr>
                <w:rFonts w:hint="eastAsia" w:asciiTheme="majorEastAsia" w:hAnsiTheme="majorEastAsia" w:eastAsiaTheme="majorEastAsia"/>
                <w:b/>
                <w:sz w:val="24"/>
                <w:szCs w:val="21"/>
              </w:rPr>
            </w:pPr>
          </w:p>
        </w:tc>
        <w:tc>
          <w:tcPr>
            <w:tcW w:w="2845" w:type="dxa"/>
            <w:gridSpan w:val="3"/>
            <w:vAlign w:val="center"/>
          </w:tcPr>
          <w:p w14:paraId="31BABD52">
            <w:pPr>
              <w:keepNext w:val="0"/>
              <w:keepLines w:val="0"/>
              <w:suppressLineNumbers w:val="0"/>
              <w:spacing w:before="0" w:beforeAutospacing="0" w:after="0" w:afterAutospacing="0"/>
              <w:ind w:left="0" w:right="0"/>
              <w:jc w:val="center"/>
              <w:rPr>
                <w:rFonts w:hint="eastAsia" w:asciiTheme="majorEastAsia" w:hAnsiTheme="majorEastAsia" w:eastAsiaTheme="majorEastAsia"/>
                <w:b/>
                <w:bCs/>
                <w:sz w:val="24"/>
                <w:szCs w:val="21"/>
                <w:lang w:val="en-US" w:eastAsia="zh-CN"/>
              </w:rPr>
            </w:pPr>
            <w:r>
              <w:rPr>
                <w:rFonts w:hint="eastAsia" w:asciiTheme="majorEastAsia" w:hAnsiTheme="majorEastAsia" w:eastAsiaTheme="majorEastAsia"/>
                <w:b/>
                <w:bCs/>
                <w:sz w:val="24"/>
                <w:szCs w:val="21"/>
                <w:lang w:val="en-US" w:eastAsia="zh-CN"/>
              </w:rPr>
              <w:t>床板</w:t>
            </w:r>
          </w:p>
        </w:tc>
        <w:tc>
          <w:tcPr>
            <w:tcW w:w="850" w:type="dxa"/>
            <w:vAlign w:val="center"/>
          </w:tcPr>
          <w:p w14:paraId="2D65A26F">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r>
              <w:rPr>
                <w:rFonts w:hint="eastAsia" w:ascii="宋体" w:hAnsi="宋体" w:eastAsia="宋体" w:cs="宋体"/>
                <w:b/>
                <w:bCs w:val="0"/>
                <w:kern w:val="2"/>
                <w:sz w:val="24"/>
                <w:szCs w:val="24"/>
                <w:lang w:val="en-US" w:eastAsia="zh-CN" w:bidi="ar"/>
              </w:rPr>
              <w:t>国产</w:t>
            </w:r>
          </w:p>
        </w:tc>
        <w:tc>
          <w:tcPr>
            <w:tcW w:w="567" w:type="dxa"/>
            <w:gridSpan w:val="2"/>
            <w:vAlign w:val="center"/>
          </w:tcPr>
          <w:p w14:paraId="76135F8A">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r>
              <w:rPr>
                <w:rFonts w:hint="eastAsia" w:ascii="宋体" w:hAnsi="宋体" w:eastAsia="宋体" w:cs="宋体"/>
                <w:b/>
                <w:bCs w:val="0"/>
                <w:kern w:val="2"/>
                <w:sz w:val="24"/>
                <w:szCs w:val="24"/>
                <w:lang w:val="en-US" w:eastAsia="zh-CN" w:bidi="ar"/>
              </w:rPr>
              <w:t>1</w:t>
            </w:r>
          </w:p>
        </w:tc>
        <w:tc>
          <w:tcPr>
            <w:tcW w:w="567" w:type="dxa"/>
            <w:vAlign w:val="center"/>
          </w:tcPr>
          <w:p w14:paraId="3DCB6DF7">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r>
              <w:rPr>
                <w:rFonts w:hint="eastAsia" w:ascii="宋体" w:hAnsi="宋体" w:eastAsia="宋体" w:cs="宋体"/>
                <w:b/>
                <w:bCs w:val="0"/>
                <w:kern w:val="2"/>
                <w:sz w:val="24"/>
                <w:szCs w:val="24"/>
                <w:lang w:val="en-US" w:eastAsia="zh-CN" w:bidi="ar"/>
              </w:rPr>
              <w:t>副</w:t>
            </w:r>
          </w:p>
        </w:tc>
        <w:tc>
          <w:tcPr>
            <w:tcW w:w="851" w:type="dxa"/>
            <w:gridSpan w:val="2"/>
            <w:vMerge w:val="continue"/>
            <w:vAlign w:val="center"/>
          </w:tcPr>
          <w:p w14:paraId="415EB8ED">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134" w:type="dxa"/>
            <w:gridSpan w:val="2"/>
            <w:vMerge w:val="continue"/>
            <w:vAlign w:val="center"/>
          </w:tcPr>
          <w:p w14:paraId="59EFF972">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417" w:type="dxa"/>
            <w:vMerge w:val="continue"/>
            <w:vAlign w:val="center"/>
          </w:tcPr>
          <w:p w14:paraId="12F119C5">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993" w:type="dxa"/>
            <w:vMerge w:val="continue"/>
            <w:vAlign w:val="center"/>
          </w:tcPr>
          <w:p w14:paraId="1A441BFC">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1062" w:type="dxa"/>
            <w:vMerge w:val="continue"/>
            <w:vAlign w:val="center"/>
          </w:tcPr>
          <w:p w14:paraId="569A3B1A">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p>
        </w:tc>
      </w:tr>
      <w:tr w14:paraId="650944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0281672">
            <w:pPr>
              <w:keepNext w:val="0"/>
              <w:keepLines w:val="0"/>
              <w:numPr>
                <w:ilvl w:val="0"/>
                <w:numId w:val="1"/>
              </w:numPr>
              <w:suppressLineNumbers w:val="0"/>
              <w:spacing w:before="0" w:beforeAutospacing="0" w:after="0" w:afterAutospacing="0"/>
              <w:ind w:left="425" w:leftChars="0" w:right="0" w:hanging="425" w:firstLineChars="0"/>
              <w:jc w:val="center"/>
              <w:rPr>
                <w:rFonts w:hint="eastAsia" w:asciiTheme="majorEastAsia" w:hAnsiTheme="majorEastAsia" w:eastAsiaTheme="majorEastAsia"/>
                <w:b/>
                <w:sz w:val="24"/>
                <w:szCs w:val="21"/>
                <w:lang w:val="en-US" w:eastAsia="zh-CN"/>
              </w:rPr>
            </w:pPr>
          </w:p>
        </w:tc>
        <w:tc>
          <w:tcPr>
            <w:tcW w:w="2845" w:type="dxa"/>
            <w:gridSpan w:val="3"/>
            <w:vAlign w:val="center"/>
          </w:tcPr>
          <w:p w14:paraId="6A13DE88">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bCs/>
                <w:sz w:val="24"/>
                <w:szCs w:val="21"/>
                <w:lang w:val="en-US" w:eastAsia="zh-CN"/>
              </w:rPr>
            </w:pPr>
            <w:r>
              <w:rPr>
                <w:rFonts w:hint="eastAsia" w:ascii="宋体" w:hAnsi="宋体" w:eastAsia="宋体" w:cs="宋体"/>
                <w:b/>
                <w:bCs w:val="0"/>
                <w:kern w:val="2"/>
                <w:sz w:val="24"/>
                <w:szCs w:val="24"/>
                <w:lang w:val="en-US" w:eastAsia="zh-CN" w:bidi="ar"/>
              </w:rPr>
              <w:t>中控脚轮</w:t>
            </w:r>
          </w:p>
        </w:tc>
        <w:tc>
          <w:tcPr>
            <w:tcW w:w="850" w:type="dxa"/>
            <w:vAlign w:val="center"/>
          </w:tcPr>
          <w:p w14:paraId="5220BA51">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r>
              <w:rPr>
                <w:rFonts w:hint="eastAsia" w:ascii="宋体" w:hAnsi="宋体" w:eastAsia="宋体" w:cs="宋体"/>
                <w:b/>
                <w:bCs w:val="0"/>
                <w:kern w:val="2"/>
                <w:sz w:val="24"/>
                <w:szCs w:val="24"/>
                <w:lang w:val="en-US" w:eastAsia="zh-CN" w:bidi="ar"/>
              </w:rPr>
              <w:t>国产</w:t>
            </w:r>
          </w:p>
        </w:tc>
        <w:tc>
          <w:tcPr>
            <w:tcW w:w="567" w:type="dxa"/>
            <w:gridSpan w:val="2"/>
            <w:vAlign w:val="center"/>
          </w:tcPr>
          <w:p w14:paraId="6A2EF025">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lang w:val="en-US" w:eastAsia="zh-CN"/>
              </w:rPr>
            </w:pPr>
            <w:r>
              <w:rPr>
                <w:rFonts w:hint="eastAsia" w:ascii="宋体" w:hAnsi="宋体" w:eastAsia="宋体" w:cs="宋体"/>
                <w:b/>
                <w:bCs w:val="0"/>
                <w:kern w:val="2"/>
                <w:sz w:val="24"/>
                <w:szCs w:val="24"/>
                <w:lang w:val="en-US" w:eastAsia="zh-CN" w:bidi="ar"/>
              </w:rPr>
              <w:t>4</w:t>
            </w:r>
          </w:p>
        </w:tc>
        <w:tc>
          <w:tcPr>
            <w:tcW w:w="567" w:type="dxa"/>
            <w:vAlign w:val="center"/>
          </w:tcPr>
          <w:p w14:paraId="25031A0C">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r>
              <w:rPr>
                <w:rFonts w:hint="eastAsia" w:ascii="宋体" w:hAnsi="宋体" w:eastAsia="宋体" w:cs="宋体"/>
                <w:b/>
                <w:bCs w:val="0"/>
                <w:kern w:val="2"/>
                <w:sz w:val="24"/>
                <w:szCs w:val="24"/>
                <w:lang w:val="en-US" w:eastAsia="zh-CN" w:bidi="ar"/>
              </w:rPr>
              <w:t>只</w:t>
            </w:r>
          </w:p>
        </w:tc>
        <w:tc>
          <w:tcPr>
            <w:tcW w:w="851" w:type="dxa"/>
            <w:gridSpan w:val="2"/>
            <w:vMerge w:val="continue"/>
            <w:vAlign w:val="center"/>
          </w:tcPr>
          <w:p w14:paraId="6E212EF4">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134" w:type="dxa"/>
            <w:gridSpan w:val="2"/>
            <w:vMerge w:val="continue"/>
            <w:vAlign w:val="center"/>
          </w:tcPr>
          <w:p w14:paraId="139E3A45">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417" w:type="dxa"/>
            <w:vMerge w:val="continue"/>
            <w:vAlign w:val="center"/>
          </w:tcPr>
          <w:p w14:paraId="0523E597">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993" w:type="dxa"/>
            <w:vMerge w:val="continue"/>
            <w:vAlign w:val="center"/>
          </w:tcPr>
          <w:p w14:paraId="53EB1E6C">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1062" w:type="dxa"/>
            <w:vMerge w:val="continue"/>
            <w:vAlign w:val="center"/>
          </w:tcPr>
          <w:p w14:paraId="248E4A20">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rPr>
            </w:pPr>
          </w:p>
        </w:tc>
      </w:tr>
      <w:tr w14:paraId="4D95B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7D15373">
            <w:pPr>
              <w:keepNext w:val="0"/>
              <w:keepLines w:val="0"/>
              <w:numPr>
                <w:ilvl w:val="0"/>
                <w:numId w:val="1"/>
              </w:numPr>
              <w:suppressLineNumbers w:val="0"/>
              <w:spacing w:before="0" w:beforeAutospacing="0" w:after="0" w:afterAutospacing="0"/>
              <w:ind w:left="425" w:leftChars="0" w:right="0" w:hanging="425" w:firstLineChars="0"/>
              <w:jc w:val="center"/>
              <w:rPr>
                <w:rFonts w:hint="eastAsia" w:asciiTheme="majorEastAsia" w:hAnsiTheme="majorEastAsia" w:eastAsiaTheme="majorEastAsia"/>
                <w:b/>
                <w:sz w:val="24"/>
                <w:szCs w:val="21"/>
                <w:lang w:val="en-US" w:eastAsia="zh-CN"/>
              </w:rPr>
            </w:pPr>
          </w:p>
        </w:tc>
        <w:tc>
          <w:tcPr>
            <w:tcW w:w="2845" w:type="dxa"/>
            <w:gridSpan w:val="3"/>
            <w:vAlign w:val="center"/>
          </w:tcPr>
          <w:p w14:paraId="17713035">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bCs/>
                <w:sz w:val="24"/>
                <w:szCs w:val="21"/>
              </w:rPr>
            </w:pPr>
            <w:r>
              <w:rPr>
                <w:rFonts w:hint="eastAsia" w:ascii="宋体" w:hAnsi="宋体" w:cs="宋体"/>
                <w:b/>
                <w:bCs w:val="0"/>
                <w:kern w:val="2"/>
                <w:sz w:val="24"/>
                <w:szCs w:val="24"/>
                <w:lang w:val="en-US" w:eastAsia="zh-CN" w:bidi="ar"/>
              </w:rPr>
              <w:t>护栏</w:t>
            </w:r>
          </w:p>
        </w:tc>
        <w:tc>
          <w:tcPr>
            <w:tcW w:w="850" w:type="dxa"/>
            <w:vAlign w:val="center"/>
          </w:tcPr>
          <w:p w14:paraId="0C6F8039">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r>
              <w:rPr>
                <w:rFonts w:hint="eastAsia" w:ascii="宋体" w:hAnsi="宋体" w:eastAsia="宋体" w:cs="宋体"/>
                <w:b/>
                <w:bCs w:val="0"/>
                <w:kern w:val="2"/>
                <w:sz w:val="24"/>
                <w:szCs w:val="24"/>
                <w:lang w:val="en-US" w:eastAsia="zh-CN" w:bidi="ar"/>
              </w:rPr>
              <w:t>国产</w:t>
            </w:r>
          </w:p>
        </w:tc>
        <w:tc>
          <w:tcPr>
            <w:tcW w:w="567" w:type="dxa"/>
            <w:gridSpan w:val="2"/>
            <w:vAlign w:val="center"/>
          </w:tcPr>
          <w:p w14:paraId="3FBC72F6">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r>
              <w:rPr>
                <w:rFonts w:hint="eastAsia" w:ascii="宋体" w:hAnsi="宋体" w:cs="宋体"/>
                <w:b/>
                <w:bCs w:val="0"/>
                <w:kern w:val="2"/>
                <w:sz w:val="24"/>
                <w:szCs w:val="24"/>
                <w:lang w:val="en-US" w:eastAsia="zh-CN" w:bidi="ar"/>
              </w:rPr>
              <w:t>1</w:t>
            </w:r>
          </w:p>
        </w:tc>
        <w:tc>
          <w:tcPr>
            <w:tcW w:w="567" w:type="dxa"/>
            <w:vAlign w:val="center"/>
          </w:tcPr>
          <w:p w14:paraId="4FA0F533">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r>
              <w:rPr>
                <w:rFonts w:hint="eastAsia" w:ascii="宋体" w:hAnsi="宋体" w:cs="宋体"/>
                <w:b/>
                <w:bCs w:val="0"/>
                <w:kern w:val="2"/>
                <w:sz w:val="24"/>
                <w:szCs w:val="24"/>
                <w:lang w:val="en-US" w:eastAsia="zh-CN" w:bidi="ar"/>
              </w:rPr>
              <w:t>副</w:t>
            </w:r>
          </w:p>
        </w:tc>
        <w:tc>
          <w:tcPr>
            <w:tcW w:w="851" w:type="dxa"/>
            <w:gridSpan w:val="2"/>
            <w:vMerge w:val="continue"/>
            <w:vAlign w:val="center"/>
          </w:tcPr>
          <w:p w14:paraId="4AE8C30A">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134" w:type="dxa"/>
            <w:gridSpan w:val="2"/>
            <w:vMerge w:val="continue"/>
            <w:vAlign w:val="center"/>
          </w:tcPr>
          <w:p w14:paraId="6632744A">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lang w:val="en-US" w:eastAsia="zh-CN"/>
              </w:rPr>
            </w:pPr>
          </w:p>
        </w:tc>
        <w:tc>
          <w:tcPr>
            <w:tcW w:w="1417" w:type="dxa"/>
            <w:vMerge w:val="continue"/>
            <w:vAlign w:val="center"/>
          </w:tcPr>
          <w:p w14:paraId="52D75140">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993" w:type="dxa"/>
            <w:vMerge w:val="continue"/>
            <w:vAlign w:val="center"/>
          </w:tcPr>
          <w:p w14:paraId="4C104696">
            <w:pPr>
              <w:keepNext w:val="0"/>
              <w:keepLines w:val="0"/>
              <w:widowControl w:val="0"/>
              <w:suppressLineNumbers w:val="0"/>
              <w:spacing w:before="0" w:beforeAutospacing="0" w:after="0" w:afterAutospacing="0"/>
              <w:ind w:left="0" w:leftChars="0" w:right="0" w:rightChars="0"/>
              <w:jc w:val="center"/>
              <w:rPr>
                <w:rFonts w:hint="eastAsia" w:asciiTheme="majorEastAsia" w:hAnsiTheme="majorEastAsia" w:eastAsiaTheme="majorEastAsia"/>
                <w:b/>
                <w:sz w:val="24"/>
                <w:szCs w:val="21"/>
              </w:rPr>
            </w:pPr>
          </w:p>
        </w:tc>
        <w:tc>
          <w:tcPr>
            <w:tcW w:w="1062" w:type="dxa"/>
            <w:vMerge w:val="continue"/>
            <w:vAlign w:val="center"/>
          </w:tcPr>
          <w:p w14:paraId="04E662AB">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rPr>
            </w:pPr>
          </w:p>
        </w:tc>
      </w:tr>
      <w:tr w14:paraId="2AEBB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BC89E67">
            <w:pPr>
              <w:keepNext w:val="0"/>
              <w:keepLines w:val="0"/>
              <w:numPr>
                <w:ilvl w:val="0"/>
                <w:numId w:val="1"/>
              </w:numPr>
              <w:suppressLineNumbers w:val="0"/>
              <w:spacing w:before="0" w:beforeAutospacing="0" w:after="0" w:afterAutospacing="0"/>
              <w:ind w:left="425" w:leftChars="0" w:right="0" w:hanging="425" w:firstLineChars="0"/>
              <w:jc w:val="center"/>
              <w:rPr>
                <w:rFonts w:hint="default" w:asciiTheme="majorEastAsia" w:hAnsiTheme="majorEastAsia" w:eastAsiaTheme="majorEastAsia"/>
                <w:b/>
                <w:sz w:val="24"/>
                <w:szCs w:val="21"/>
                <w:lang w:val="en-US" w:eastAsia="zh-CN"/>
              </w:rPr>
            </w:pPr>
          </w:p>
        </w:tc>
        <w:tc>
          <w:tcPr>
            <w:tcW w:w="2845" w:type="dxa"/>
            <w:gridSpan w:val="3"/>
            <w:vAlign w:val="center"/>
          </w:tcPr>
          <w:p w14:paraId="0DC17046">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输液杆</w:t>
            </w:r>
          </w:p>
        </w:tc>
        <w:tc>
          <w:tcPr>
            <w:tcW w:w="850" w:type="dxa"/>
            <w:vAlign w:val="center"/>
          </w:tcPr>
          <w:p w14:paraId="50EE1C80">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国产</w:t>
            </w:r>
          </w:p>
        </w:tc>
        <w:tc>
          <w:tcPr>
            <w:tcW w:w="567" w:type="dxa"/>
            <w:gridSpan w:val="2"/>
            <w:vAlign w:val="center"/>
          </w:tcPr>
          <w:p w14:paraId="4D0043AD">
            <w:pPr>
              <w:keepNext w:val="0"/>
              <w:keepLines w:val="0"/>
              <w:widowControl w:val="0"/>
              <w:suppressLineNumbers w:val="0"/>
              <w:spacing w:before="0" w:beforeAutospacing="0" w:after="0" w:afterAutospacing="0"/>
              <w:ind w:left="0" w:leftChars="0" w:right="0" w:rightChars="0"/>
              <w:jc w:val="center"/>
              <w:rPr>
                <w:rFonts w:hint="default"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1</w:t>
            </w:r>
          </w:p>
        </w:tc>
        <w:tc>
          <w:tcPr>
            <w:tcW w:w="567" w:type="dxa"/>
            <w:vAlign w:val="center"/>
          </w:tcPr>
          <w:p w14:paraId="383FF1B5">
            <w:pPr>
              <w:keepNext w:val="0"/>
              <w:keepLines w:val="0"/>
              <w:widowControl w:val="0"/>
              <w:suppressLineNumbers w:val="0"/>
              <w:spacing w:before="0" w:beforeAutospacing="0" w:after="0" w:afterAutospacing="0"/>
              <w:ind w:left="0" w:leftChars="0" w:right="0" w:rightChars="0"/>
              <w:jc w:val="center"/>
              <w:rPr>
                <w:rFonts w:hint="default"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个</w:t>
            </w:r>
          </w:p>
        </w:tc>
        <w:tc>
          <w:tcPr>
            <w:tcW w:w="851" w:type="dxa"/>
            <w:gridSpan w:val="2"/>
            <w:vMerge w:val="continue"/>
            <w:vAlign w:val="center"/>
          </w:tcPr>
          <w:p w14:paraId="078739E7">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134" w:type="dxa"/>
            <w:gridSpan w:val="2"/>
            <w:vMerge w:val="continue"/>
            <w:vAlign w:val="center"/>
          </w:tcPr>
          <w:p w14:paraId="72A2A4CE">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417" w:type="dxa"/>
            <w:vMerge w:val="continue"/>
            <w:vAlign w:val="center"/>
          </w:tcPr>
          <w:p w14:paraId="72754A43">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993" w:type="dxa"/>
            <w:vMerge w:val="continue"/>
            <w:vAlign w:val="center"/>
          </w:tcPr>
          <w:p w14:paraId="3D2CF147">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062" w:type="dxa"/>
            <w:vMerge w:val="continue"/>
            <w:vAlign w:val="center"/>
          </w:tcPr>
          <w:p w14:paraId="54B4BFBE">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rPr>
            </w:pPr>
          </w:p>
        </w:tc>
      </w:tr>
      <w:tr w14:paraId="06E16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F96D422">
            <w:pPr>
              <w:keepNext w:val="0"/>
              <w:keepLines w:val="0"/>
              <w:numPr>
                <w:ilvl w:val="0"/>
                <w:numId w:val="1"/>
              </w:numPr>
              <w:suppressLineNumbers w:val="0"/>
              <w:spacing w:before="0" w:beforeAutospacing="0" w:after="0" w:afterAutospacing="0"/>
              <w:ind w:left="425" w:leftChars="0" w:right="0" w:hanging="425" w:firstLineChars="0"/>
              <w:jc w:val="center"/>
              <w:rPr>
                <w:rFonts w:hint="default" w:asciiTheme="majorEastAsia" w:hAnsiTheme="majorEastAsia" w:eastAsiaTheme="majorEastAsia"/>
                <w:b/>
                <w:sz w:val="24"/>
                <w:szCs w:val="21"/>
                <w:lang w:val="en-US" w:eastAsia="zh-CN"/>
              </w:rPr>
            </w:pPr>
          </w:p>
        </w:tc>
        <w:tc>
          <w:tcPr>
            <w:tcW w:w="2845" w:type="dxa"/>
            <w:gridSpan w:val="3"/>
            <w:vAlign w:val="center"/>
          </w:tcPr>
          <w:p w14:paraId="047AB32A">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床垫</w:t>
            </w:r>
          </w:p>
        </w:tc>
        <w:tc>
          <w:tcPr>
            <w:tcW w:w="850" w:type="dxa"/>
            <w:vAlign w:val="center"/>
          </w:tcPr>
          <w:p w14:paraId="501555FE">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r>
              <w:rPr>
                <w:rFonts w:hint="eastAsia" w:ascii="宋体" w:hAnsi="宋体" w:eastAsia="宋体" w:cs="宋体"/>
                <w:b/>
                <w:bCs w:val="0"/>
                <w:kern w:val="2"/>
                <w:sz w:val="24"/>
                <w:szCs w:val="24"/>
                <w:lang w:val="en-US" w:eastAsia="zh-CN" w:bidi="ar"/>
              </w:rPr>
              <w:t>国产</w:t>
            </w:r>
          </w:p>
        </w:tc>
        <w:tc>
          <w:tcPr>
            <w:tcW w:w="567" w:type="dxa"/>
            <w:gridSpan w:val="2"/>
            <w:vAlign w:val="center"/>
          </w:tcPr>
          <w:p w14:paraId="30A4B4E1">
            <w:pPr>
              <w:keepNext w:val="0"/>
              <w:keepLines w:val="0"/>
              <w:widowControl w:val="0"/>
              <w:suppressLineNumbers w:val="0"/>
              <w:spacing w:before="0" w:beforeAutospacing="0" w:after="0" w:afterAutospacing="0"/>
              <w:ind w:left="0" w:leftChars="0" w:right="0" w:rightChars="0"/>
              <w:jc w:val="center"/>
              <w:rPr>
                <w:rFonts w:hint="default"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1</w:t>
            </w:r>
          </w:p>
        </w:tc>
        <w:tc>
          <w:tcPr>
            <w:tcW w:w="567" w:type="dxa"/>
            <w:vAlign w:val="center"/>
          </w:tcPr>
          <w:p w14:paraId="1F3F8CF5">
            <w:pPr>
              <w:keepNext w:val="0"/>
              <w:keepLines w:val="0"/>
              <w:widowControl w:val="0"/>
              <w:suppressLineNumbers w:val="0"/>
              <w:spacing w:before="0" w:beforeAutospacing="0" w:after="0" w:afterAutospacing="0"/>
              <w:ind w:left="0" w:leftChars="0" w:right="0" w:rightChars="0"/>
              <w:jc w:val="center"/>
              <w:rPr>
                <w:rFonts w:hint="default"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张</w:t>
            </w:r>
          </w:p>
        </w:tc>
        <w:tc>
          <w:tcPr>
            <w:tcW w:w="851" w:type="dxa"/>
            <w:gridSpan w:val="2"/>
            <w:vMerge w:val="continue"/>
            <w:vAlign w:val="center"/>
          </w:tcPr>
          <w:p w14:paraId="2C8DA830">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134" w:type="dxa"/>
            <w:gridSpan w:val="2"/>
            <w:vMerge w:val="continue"/>
            <w:vAlign w:val="center"/>
          </w:tcPr>
          <w:p w14:paraId="51D804C2">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417" w:type="dxa"/>
            <w:vMerge w:val="continue"/>
            <w:vAlign w:val="center"/>
          </w:tcPr>
          <w:p w14:paraId="3D52E0AE">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993" w:type="dxa"/>
            <w:vMerge w:val="continue"/>
            <w:vAlign w:val="center"/>
          </w:tcPr>
          <w:p w14:paraId="1CA98574">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062" w:type="dxa"/>
            <w:vMerge w:val="continue"/>
            <w:vAlign w:val="center"/>
          </w:tcPr>
          <w:p w14:paraId="491DCC06">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rPr>
            </w:pPr>
          </w:p>
        </w:tc>
      </w:tr>
      <w:tr w14:paraId="000135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72FBE07">
            <w:pPr>
              <w:keepNext w:val="0"/>
              <w:keepLines w:val="0"/>
              <w:numPr>
                <w:ilvl w:val="0"/>
                <w:numId w:val="1"/>
              </w:numPr>
              <w:suppressLineNumbers w:val="0"/>
              <w:spacing w:before="0" w:beforeAutospacing="0" w:after="0" w:afterAutospacing="0"/>
              <w:ind w:left="425" w:leftChars="0" w:right="0" w:hanging="425" w:firstLineChars="0"/>
              <w:jc w:val="center"/>
              <w:rPr>
                <w:rFonts w:hint="default" w:asciiTheme="majorEastAsia" w:hAnsiTheme="majorEastAsia" w:eastAsiaTheme="majorEastAsia"/>
                <w:b/>
                <w:sz w:val="24"/>
                <w:szCs w:val="21"/>
                <w:lang w:val="en-US" w:eastAsia="zh-CN"/>
              </w:rPr>
            </w:pPr>
          </w:p>
        </w:tc>
        <w:tc>
          <w:tcPr>
            <w:tcW w:w="2845" w:type="dxa"/>
            <w:gridSpan w:val="3"/>
            <w:vAlign w:val="center"/>
          </w:tcPr>
          <w:p w14:paraId="70FE865B">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氧气瓶支架</w:t>
            </w:r>
          </w:p>
        </w:tc>
        <w:tc>
          <w:tcPr>
            <w:tcW w:w="850" w:type="dxa"/>
            <w:vAlign w:val="center"/>
          </w:tcPr>
          <w:p w14:paraId="6C9CDB21">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r>
              <w:rPr>
                <w:rFonts w:hint="eastAsia" w:ascii="宋体" w:hAnsi="宋体" w:cs="宋体"/>
                <w:b/>
                <w:bCs w:val="0"/>
                <w:kern w:val="2"/>
                <w:sz w:val="24"/>
                <w:szCs w:val="24"/>
                <w:lang w:val="en-US" w:eastAsia="zh-CN" w:bidi="ar"/>
              </w:rPr>
              <w:t>国产</w:t>
            </w:r>
          </w:p>
        </w:tc>
        <w:tc>
          <w:tcPr>
            <w:tcW w:w="567" w:type="dxa"/>
            <w:gridSpan w:val="2"/>
            <w:vAlign w:val="center"/>
          </w:tcPr>
          <w:p w14:paraId="3B59E02B">
            <w:pPr>
              <w:keepNext w:val="0"/>
              <w:keepLines w:val="0"/>
              <w:widowControl w:val="0"/>
              <w:suppressLineNumbers w:val="0"/>
              <w:spacing w:before="0" w:beforeAutospacing="0" w:after="0" w:afterAutospacing="0"/>
              <w:ind w:left="0" w:leftChars="0" w:right="0" w:rightChars="0"/>
              <w:jc w:val="center"/>
              <w:rPr>
                <w:rFonts w:hint="default"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1</w:t>
            </w:r>
          </w:p>
        </w:tc>
        <w:tc>
          <w:tcPr>
            <w:tcW w:w="567" w:type="dxa"/>
            <w:vAlign w:val="center"/>
          </w:tcPr>
          <w:p w14:paraId="46316F2F">
            <w:pPr>
              <w:keepNext w:val="0"/>
              <w:keepLines w:val="0"/>
              <w:widowControl w:val="0"/>
              <w:suppressLineNumbers w:val="0"/>
              <w:spacing w:before="0" w:beforeAutospacing="0" w:after="0" w:afterAutospacing="0"/>
              <w:ind w:left="0" w:leftChars="0" w:right="0" w:rightChars="0"/>
              <w:jc w:val="center"/>
              <w:rPr>
                <w:rFonts w:hint="eastAsia" w:ascii="宋体" w:hAnsi="宋体" w:cs="宋体"/>
                <w:b/>
                <w:bCs w:val="0"/>
                <w:kern w:val="2"/>
                <w:sz w:val="24"/>
                <w:szCs w:val="24"/>
                <w:lang w:val="en-US" w:eastAsia="zh-CN" w:bidi="ar"/>
              </w:rPr>
            </w:pPr>
            <w:r>
              <w:rPr>
                <w:rFonts w:hint="eastAsia" w:ascii="宋体" w:hAnsi="宋体" w:cs="宋体"/>
                <w:b/>
                <w:bCs w:val="0"/>
                <w:kern w:val="2"/>
                <w:sz w:val="24"/>
                <w:szCs w:val="24"/>
                <w:lang w:val="en-US" w:eastAsia="zh-CN" w:bidi="ar"/>
              </w:rPr>
              <w:t>个</w:t>
            </w:r>
          </w:p>
        </w:tc>
        <w:tc>
          <w:tcPr>
            <w:tcW w:w="851" w:type="dxa"/>
            <w:gridSpan w:val="2"/>
            <w:vMerge w:val="continue"/>
            <w:vAlign w:val="center"/>
          </w:tcPr>
          <w:p w14:paraId="51966EC9">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134" w:type="dxa"/>
            <w:gridSpan w:val="2"/>
            <w:vMerge w:val="continue"/>
            <w:vAlign w:val="center"/>
          </w:tcPr>
          <w:p w14:paraId="682FCB20">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417" w:type="dxa"/>
            <w:vMerge w:val="continue"/>
            <w:vAlign w:val="center"/>
          </w:tcPr>
          <w:p w14:paraId="06700512">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993" w:type="dxa"/>
            <w:vMerge w:val="continue"/>
            <w:vAlign w:val="center"/>
          </w:tcPr>
          <w:p w14:paraId="47DD4600">
            <w:pPr>
              <w:keepNext w:val="0"/>
              <w:keepLines w:val="0"/>
              <w:widowControl w:val="0"/>
              <w:suppressLineNumbers w:val="0"/>
              <w:spacing w:before="0" w:beforeAutospacing="0" w:after="0" w:afterAutospacing="0"/>
              <w:ind w:left="0" w:leftChars="0" w:right="0" w:rightChars="0"/>
              <w:jc w:val="center"/>
              <w:rPr>
                <w:rFonts w:hint="eastAsia" w:ascii="宋体" w:hAnsi="宋体" w:eastAsia="宋体" w:cs="宋体"/>
                <w:b/>
                <w:bCs w:val="0"/>
                <w:kern w:val="2"/>
                <w:sz w:val="24"/>
                <w:szCs w:val="24"/>
                <w:lang w:val="en-US" w:eastAsia="zh-CN" w:bidi="ar"/>
              </w:rPr>
            </w:pPr>
          </w:p>
        </w:tc>
        <w:tc>
          <w:tcPr>
            <w:tcW w:w="1062" w:type="dxa"/>
            <w:vMerge w:val="continue"/>
            <w:vAlign w:val="center"/>
          </w:tcPr>
          <w:p w14:paraId="2F13EB2E">
            <w:pPr>
              <w:keepNext w:val="0"/>
              <w:keepLines w:val="0"/>
              <w:widowControl w:val="0"/>
              <w:suppressLineNumbers w:val="0"/>
              <w:spacing w:before="0" w:beforeAutospacing="0" w:after="0" w:afterAutospacing="0"/>
              <w:ind w:left="0" w:leftChars="0" w:right="0" w:rightChars="0"/>
              <w:jc w:val="center"/>
              <w:rPr>
                <w:rFonts w:hint="default" w:asciiTheme="majorEastAsia" w:hAnsiTheme="majorEastAsia" w:eastAsiaTheme="majorEastAsia"/>
                <w:b/>
                <w:sz w:val="24"/>
                <w:szCs w:val="21"/>
              </w:rPr>
            </w:pPr>
          </w:p>
        </w:tc>
      </w:tr>
    </w:tbl>
    <w:p w14:paraId="4C9BE018">
      <w:pPr>
        <w:spacing w:before="100" w:beforeAutospacing="1" w:after="240"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32919EB4">
      <w:pPr>
        <w:pStyle w:val="9"/>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3CFD63B3">
      <w:pPr>
        <w:pStyle w:val="9"/>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2B58BBC8">
      <w:pPr>
        <w:numPr>
          <w:ilvl w:val="0"/>
          <w:numId w:val="2"/>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6F64642E">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61988777">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6B769E0F">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5"/>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055"/>
        <w:gridCol w:w="237"/>
        <w:gridCol w:w="7207"/>
        <w:gridCol w:w="817"/>
      </w:tblGrid>
      <w:tr w14:paraId="56B1D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0C8C1ECE">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7E4D298">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p>
        </w:tc>
      </w:tr>
      <w:tr w14:paraId="48E96F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D8198D8">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1292" w:type="dxa"/>
            <w:gridSpan w:val="2"/>
            <w:vAlign w:val="center"/>
          </w:tcPr>
          <w:p w14:paraId="6D36E2F7">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207" w:type="dxa"/>
            <w:vAlign w:val="center"/>
          </w:tcPr>
          <w:p w14:paraId="5C41ECC2">
            <w:pPr>
              <w:keepNext w:val="0"/>
              <w:keepLines w:val="0"/>
              <w:suppressLineNumbers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124FF10C">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786DE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00CE34">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6F5C9D64">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2D447201">
            <w:pPr>
              <w:keepNext w:val="0"/>
              <w:keepLines w:val="0"/>
              <w:widowControl/>
              <w:suppressLineNumbers w:val="0"/>
              <w:spacing w:before="0" w:beforeAutospacing="0" w:after="0" w:afterAutospacing="0"/>
              <w:ind w:left="0" w:right="0"/>
              <w:textAlignment w:val="center"/>
              <w:rPr>
                <w:rFonts w:hint="default" w:ascii="宋体" w:hAnsi="宋体" w:cs="宋体"/>
                <w:color w:val="000000" w:themeColor="text1"/>
                <w:szCs w:val="21"/>
                <w:highlight w:val="none"/>
                <w14:textFill>
                  <w14:solidFill>
                    <w14:schemeClr w14:val="tx1"/>
                  </w14:solidFill>
                </w14:textFill>
              </w:rPr>
            </w:pPr>
            <w:r>
              <w:rPr>
                <w:rFonts w:hint="eastAsia"/>
                <w:highlight w:val="none"/>
              </w:rPr>
              <w:t>1.1</w:t>
            </w:r>
            <w:r>
              <w:rPr>
                <w:rFonts w:hint="eastAsia"/>
                <w:highlight w:val="none"/>
                <w:lang w:val="en-US" w:eastAsia="zh-CN"/>
              </w:rPr>
              <w:t xml:space="preserve"> </w:t>
            </w:r>
            <w:r>
              <w:rPr>
                <w:rFonts w:hint="eastAsia"/>
                <w:highlight w:val="none"/>
              </w:rPr>
              <w:t>规格：床板长≥1</w:t>
            </w:r>
            <w:r>
              <w:rPr>
                <w:rFonts w:hint="eastAsia"/>
                <w:highlight w:val="none"/>
                <w:lang w:val="en-US" w:eastAsia="zh-CN"/>
              </w:rPr>
              <w:t>9</w:t>
            </w:r>
            <w:r>
              <w:rPr>
                <w:rFonts w:hint="eastAsia"/>
                <w:highlight w:val="none"/>
              </w:rPr>
              <w:t xml:space="preserve">00mm，床板宽≥600mm，高低升降500 ~ </w:t>
            </w:r>
            <w:r>
              <w:rPr>
                <w:rFonts w:hint="eastAsia"/>
                <w:highlight w:val="none"/>
                <w:lang w:val="en-US" w:eastAsia="zh-CN"/>
              </w:rPr>
              <w:t>8</w:t>
            </w:r>
            <w:r>
              <w:rPr>
                <w:rFonts w:hint="eastAsia"/>
                <w:highlight w:val="none"/>
              </w:rPr>
              <w:t>00mm。</w:t>
            </w:r>
          </w:p>
        </w:tc>
        <w:tc>
          <w:tcPr>
            <w:tcW w:w="817" w:type="dxa"/>
          </w:tcPr>
          <w:p w14:paraId="51B06C0A">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r>
      <w:tr w14:paraId="5E11E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F8D583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4696984E">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19315A87">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highlight w:val="none"/>
              </w:rPr>
              <w:t>1.2 安全工作载荷：≥200KG</w:t>
            </w:r>
            <w:r>
              <w:rPr>
                <w:rFonts w:hint="eastAsia"/>
                <w:highlight w:val="none"/>
                <w:lang w:eastAsia="zh-CN"/>
              </w:rPr>
              <w:t>。</w:t>
            </w:r>
          </w:p>
        </w:tc>
        <w:tc>
          <w:tcPr>
            <w:tcW w:w="817" w:type="dxa"/>
          </w:tcPr>
          <w:p w14:paraId="6E0978D6">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r>
      <w:tr w14:paraId="0478D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1F0F2F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03352A1E">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03F32454">
            <w:pPr>
              <w:keepNext w:val="0"/>
              <w:keepLines w:val="0"/>
              <w:widowControl/>
              <w:suppressLineNumbers w:val="0"/>
              <w:spacing w:before="0" w:beforeAutospacing="0" w:after="0" w:afterAutospacing="0"/>
              <w:ind w:left="0" w:right="0"/>
              <w:textAlignment w:val="center"/>
              <w:rPr>
                <w:rFonts w:hint="eastAsia" w:ascii="宋体" w:hAnsi="宋体" w:eastAsia="宋体" w:cs="宋体"/>
                <w:color w:val="000000" w:themeColor="text1"/>
                <w:szCs w:val="21"/>
                <w:highlight w:val="none"/>
                <w14:textFill>
                  <w14:solidFill>
                    <w14:schemeClr w14:val="tx1"/>
                  </w14:solidFill>
                </w14:textFill>
              </w:rPr>
            </w:pPr>
            <w:r>
              <w:rPr>
                <w:rFonts w:hint="eastAsia"/>
                <w:highlight w:val="none"/>
              </w:rPr>
              <w:t>1.</w:t>
            </w:r>
            <w:r>
              <w:rPr>
                <w:rFonts w:hint="eastAsia"/>
                <w:highlight w:val="none"/>
                <w:lang w:val="en-US" w:eastAsia="zh-CN"/>
              </w:rPr>
              <w:t xml:space="preserve">3 </w:t>
            </w:r>
            <w:r>
              <w:rPr>
                <w:rFonts w:hint="eastAsia"/>
                <w:highlight w:val="none"/>
              </w:rPr>
              <w:t>框架：采用优质钢材制成（提供转运车生产厂家冷轧钢板化学元素含量测定合格的第三方检测报告）。</w:t>
            </w:r>
          </w:p>
        </w:tc>
        <w:tc>
          <w:tcPr>
            <w:tcW w:w="817" w:type="dxa"/>
            <w:vAlign w:val="center"/>
          </w:tcPr>
          <w:p w14:paraId="43D7FB9F">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w:t>
            </w:r>
          </w:p>
        </w:tc>
      </w:tr>
      <w:tr w14:paraId="7B5BC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6A04E16">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5335150C">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6BAFF4D8">
            <w:pPr>
              <w:keepNext w:val="0"/>
              <w:keepLines w:val="0"/>
              <w:widowControl/>
              <w:suppressLineNumbers w:val="0"/>
              <w:spacing w:before="0" w:beforeAutospacing="0" w:after="0" w:afterAutospacing="0"/>
              <w:ind w:left="0" w:right="0"/>
              <w:textAlignment w:val="center"/>
              <w:rPr>
                <w:rFonts w:hint="default" w:ascii="宋体" w:hAnsi="宋体" w:eastAsia="宋体" w:cs="宋体"/>
                <w:color w:val="000000" w:themeColor="text1"/>
                <w:szCs w:val="21"/>
                <w:highlight w:val="none"/>
                <w:lang w:val="en-US" w:eastAsia="zh-CN"/>
                <w14:textFill>
                  <w14:solidFill>
                    <w14:schemeClr w14:val="tx1"/>
                  </w14:solidFill>
                </w14:textFill>
              </w:rPr>
            </w:pPr>
            <w:r>
              <w:rPr>
                <w:rFonts w:hint="eastAsia"/>
                <w:highlight w:val="none"/>
              </w:rPr>
              <w:t>1.</w:t>
            </w:r>
            <w:r>
              <w:rPr>
                <w:rFonts w:hint="eastAsia"/>
                <w:highlight w:val="none"/>
                <w:lang w:val="en-US" w:eastAsia="zh-CN"/>
              </w:rPr>
              <w:t>4 中控</w:t>
            </w:r>
            <w:r>
              <w:rPr>
                <w:rFonts w:hint="eastAsia"/>
                <w:highlight w:val="none"/>
              </w:rPr>
              <w:t>脚轮：直径≥</w:t>
            </w:r>
            <w:r>
              <w:rPr>
                <w:rFonts w:hint="eastAsia"/>
                <w:highlight w:val="none"/>
                <w:lang w:val="en-US" w:eastAsia="zh-CN"/>
              </w:rPr>
              <w:t>12</w:t>
            </w:r>
            <w:r>
              <w:rPr>
                <w:rFonts w:hint="eastAsia"/>
                <w:highlight w:val="none"/>
              </w:rPr>
              <w:t>0mm的脚轮</w:t>
            </w:r>
            <w:r>
              <w:rPr>
                <w:rFonts w:hint="eastAsia"/>
                <w:highlight w:val="none"/>
                <w:lang w:eastAsia="zh-CN"/>
              </w:rPr>
              <w:t>，</w:t>
            </w:r>
            <w:r>
              <w:rPr>
                <w:rFonts w:hint="eastAsia"/>
                <w:highlight w:val="none"/>
                <w:lang w:val="en-US" w:eastAsia="zh-CN"/>
              </w:rPr>
              <w:t>可中控刹车。</w:t>
            </w:r>
          </w:p>
        </w:tc>
        <w:tc>
          <w:tcPr>
            <w:tcW w:w="817" w:type="dxa"/>
            <w:vAlign w:val="center"/>
          </w:tcPr>
          <w:p w14:paraId="0D2CF11D">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p>
        </w:tc>
      </w:tr>
      <w:tr w14:paraId="1DE88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9E6E163">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0C848B4A">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234F5F5B">
            <w:pPr>
              <w:keepNext w:val="0"/>
              <w:keepLines w:val="0"/>
              <w:widowControl/>
              <w:suppressLineNumbers w:val="0"/>
              <w:spacing w:before="0" w:beforeAutospacing="0" w:after="0" w:afterAutospacing="0"/>
              <w:ind w:left="0" w:right="0"/>
              <w:textAlignment w:val="center"/>
              <w:rPr>
                <w:rFonts w:hint="default" w:eastAsia="宋体"/>
                <w:highlight w:val="none"/>
                <w:lang w:val="en-US" w:eastAsia="zh-CN"/>
              </w:rPr>
            </w:pPr>
            <w:r>
              <w:rPr>
                <w:rFonts w:hint="eastAsia"/>
                <w:highlight w:val="none"/>
                <w:lang w:val="en-US" w:eastAsia="zh-CN"/>
              </w:rPr>
              <w:t>1.5 护栏：可调节放下，调节时可锁定。</w:t>
            </w:r>
          </w:p>
        </w:tc>
        <w:tc>
          <w:tcPr>
            <w:tcW w:w="817" w:type="dxa"/>
            <w:vAlign w:val="center"/>
          </w:tcPr>
          <w:p w14:paraId="6DC258B8">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p>
        </w:tc>
      </w:tr>
      <w:tr w14:paraId="19184E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0FF16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5C411E73">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0AB13D8A">
            <w:pPr>
              <w:keepNext w:val="0"/>
              <w:keepLines w:val="0"/>
              <w:widowControl/>
              <w:suppressLineNumbers w:val="0"/>
              <w:spacing w:before="0" w:beforeAutospacing="0" w:after="0" w:afterAutospacing="0"/>
              <w:ind w:left="0" w:right="0"/>
              <w:textAlignment w:val="center"/>
              <w:rPr>
                <w:rFonts w:hint="default"/>
                <w:highlight w:val="none"/>
                <w:lang w:val="en-US" w:eastAsia="zh-CN"/>
              </w:rPr>
            </w:pPr>
            <w:r>
              <w:rPr>
                <w:rFonts w:hint="eastAsia"/>
                <w:highlight w:val="none"/>
                <w:lang w:val="en-US" w:eastAsia="zh-CN"/>
              </w:rPr>
              <w:t>1.6 输液杆：不锈钢材质。</w:t>
            </w:r>
          </w:p>
        </w:tc>
        <w:tc>
          <w:tcPr>
            <w:tcW w:w="817" w:type="dxa"/>
            <w:vAlign w:val="center"/>
          </w:tcPr>
          <w:p w14:paraId="40A5ECB7">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p>
        </w:tc>
      </w:tr>
      <w:tr w14:paraId="00F56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0B18203">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1292" w:type="dxa"/>
            <w:gridSpan w:val="2"/>
            <w:vMerge w:val="continue"/>
          </w:tcPr>
          <w:p w14:paraId="6851A594">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p>
        </w:tc>
        <w:tc>
          <w:tcPr>
            <w:tcW w:w="7207" w:type="dxa"/>
            <w:vAlign w:val="center"/>
          </w:tcPr>
          <w:p w14:paraId="33C8BA52">
            <w:pPr>
              <w:keepNext w:val="0"/>
              <w:keepLines w:val="0"/>
              <w:widowControl w:val="0"/>
              <w:suppressLineNumbers w:val="0"/>
              <w:spacing w:before="0" w:beforeAutospacing="0" w:after="0" w:afterAutospacing="0"/>
              <w:ind w:left="0" w:right="0"/>
              <w:jc w:val="both"/>
              <w:rPr>
                <w:rFonts w:hint="default"/>
                <w:highlight w:val="none"/>
                <w:lang w:val="en-US" w:eastAsia="zh-CN"/>
              </w:rPr>
            </w:pPr>
            <w:r>
              <w:rPr>
                <w:rFonts w:hint="eastAsia"/>
                <w:highlight w:val="none"/>
                <w:lang w:val="en-US" w:eastAsia="zh-CN"/>
              </w:rPr>
              <w:t>1.7 床垫：厚度</w:t>
            </w:r>
            <w:r>
              <w:rPr>
                <w:rFonts w:hint="eastAsia" w:ascii="宋体" w:hAnsi="宋体" w:eastAsia="宋体" w:cs="宋体"/>
                <w:kern w:val="2"/>
                <w:sz w:val="21"/>
                <w:szCs w:val="21"/>
                <w:highlight w:val="none"/>
                <w:lang w:val="en-US" w:eastAsia="zh-CN" w:bidi="ar"/>
              </w:rPr>
              <w:t>≥5</w:t>
            </w:r>
            <w:r>
              <w:rPr>
                <w:rFonts w:hint="eastAsia"/>
                <w:highlight w:val="none"/>
                <w:lang w:val="en-US" w:eastAsia="zh-CN"/>
              </w:rPr>
              <w:t>cm。</w:t>
            </w:r>
          </w:p>
        </w:tc>
        <w:tc>
          <w:tcPr>
            <w:tcW w:w="817" w:type="dxa"/>
            <w:vAlign w:val="center"/>
          </w:tcPr>
          <w:p w14:paraId="2E00ED7B">
            <w:pPr>
              <w:keepNext w:val="0"/>
              <w:keepLines w:val="0"/>
              <w:suppressLineNumbers w:val="0"/>
              <w:adjustRightInd w:val="0"/>
              <w:snapToGrid w:val="0"/>
              <w:spacing w:before="0" w:beforeAutospacing="0" w:after="0" w:afterAutospacing="0"/>
              <w:ind w:left="0" w:right="0"/>
              <w:jc w:val="center"/>
              <w:rPr>
                <w:rFonts w:hint="default" w:asciiTheme="majorEastAsia" w:hAnsiTheme="majorEastAsia" w:eastAsiaTheme="majorEastAsia"/>
                <w:b/>
                <w:sz w:val="24"/>
                <w:szCs w:val="21"/>
              </w:rPr>
            </w:pPr>
          </w:p>
        </w:tc>
      </w:tr>
      <w:tr w14:paraId="7FA9F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 w:hRule="atLeast"/>
          <w:jc w:val="center"/>
        </w:trPr>
        <w:tc>
          <w:tcPr>
            <w:tcW w:w="10026" w:type="dxa"/>
            <w:gridSpan w:val="5"/>
          </w:tcPr>
          <w:p w14:paraId="301725CF">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31219D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6C88766F">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hint="default" w:asciiTheme="majorEastAsia" w:hAnsiTheme="majorEastAsia" w:eastAsiaTheme="majorEastAsia"/>
                <w:b/>
                <w:sz w:val="24"/>
                <w:szCs w:val="21"/>
              </w:rPr>
              <w:t xml:space="preserve"> </w:t>
            </w:r>
          </w:p>
        </w:tc>
        <w:tc>
          <w:tcPr>
            <w:tcW w:w="8261" w:type="dxa"/>
            <w:gridSpan w:val="3"/>
          </w:tcPr>
          <w:p w14:paraId="68B1B768">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lang w:val="en-US" w:eastAsia="zh-CN"/>
              </w:rPr>
              <w:t>30</w:t>
            </w:r>
            <w:r>
              <w:rPr>
                <w:rFonts w:hint="eastAsia" w:asciiTheme="majorEastAsia" w:hAnsiTheme="majorEastAsia" w:eastAsiaTheme="majorEastAsia"/>
                <w:b/>
                <w:sz w:val="24"/>
                <w:szCs w:val="21"/>
              </w:rPr>
              <w:t>日历日内。</w:t>
            </w:r>
          </w:p>
        </w:tc>
      </w:tr>
      <w:tr w14:paraId="2B72DC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51A6E68C">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3"/>
          </w:tcPr>
          <w:p w14:paraId="20D59FDD">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default" w:asciiTheme="majorEastAsia" w:hAnsiTheme="majorEastAsia" w:eastAsiaTheme="majorEastAsia"/>
                <w:b/>
                <w:sz w:val="24"/>
                <w:szCs w:val="21"/>
              </w:rPr>
              <w:t>采购人指定地点</w:t>
            </w:r>
          </w:p>
        </w:tc>
      </w:tr>
      <w:tr w14:paraId="7BD05A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796A4155">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3"/>
          </w:tcPr>
          <w:p w14:paraId="187FB1C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48181A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14EB5B65">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gridSpan w:val="3"/>
          </w:tcPr>
          <w:p w14:paraId="51EFBD32">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2359F65">
            <w:pPr>
              <w:keepNext w:val="0"/>
              <w:keepLines w:val="0"/>
              <w:widowControl/>
              <w:suppressLineNumbers w:val="0"/>
              <w:adjustRightInd w:val="0"/>
              <w:snapToGrid w:val="0"/>
              <w:spacing w:before="0" w:beforeAutospacing="0" w:after="0" w:afterAutospacing="0"/>
              <w:ind w:left="0" w:right="0" w:firstLine="420" w:firstLineChars="200"/>
              <w:jc w:val="left"/>
              <w:rPr>
                <w:rFonts w:hint="default"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keepNext w:val="0"/>
              <w:keepLines w:val="0"/>
              <w:suppressLineNumbers w:val="0"/>
              <w:adjustRightInd w:val="0"/>
              <w:snapToGrid w:val="0"/>
              <w:spacing w:before="0" w:beforeAutospacing="0" w:after="0" w:afterAutospacing="0"/>
              <w:ind w:left="0" w:right="0" w:firstLine="420" w:firstLineChars="200"/>
              <w:rPr>
                <w:rFonts w:hint="default"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7EA457F0">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7E37C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5DC8C71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3"/>
          </w:tcPr>
          <w:p w14:paraId="5E6A2A32">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hint="default" w:asciiTheme="minorEastAsia" w:hAnsiTheme="minorEastAsia" w:eastAsiaTheme="minorEastAsia"/>
                <w:bCs/>
                <w:szCs w:val="21"/>
              </w:rPr>
              <w:t>中标</w:t>
            </w:r>
            <w:r>
              <w:rPr>
                <w:rFonts w:hint="eastAsia" w:asciiTheme="minorEastAsia" w:hAnsiTheme="minorEastAsia" w:eastAsiaTheme="minorEastAsia"/>
                <w:bCs/>
                <w:szCs w:val="21"/>
              </w:rPr>
              <w:t>人</w:t>
            </w:r>
            <w:r>
              <w:rPr>
                <w:rFonts w:hint="default"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hint="default"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5BF66B87">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hint="default"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72FA0AAA">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0E969E33">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6659AABB">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0CAD5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716F9484">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3"/>
          </w:tcPr>
          <w:p w14:paraId="652CFB71">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102DB255">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420E58AF">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4177257A">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2350895">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0888A004">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0163038">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1021E309">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7193288F">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753E3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4549A480">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16827A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sz w:val="24"/>
                <w:szCs w:val="21"/>
              </w:rPr>
            </w:pPr>
          </w:p>
        </w:tc>
        <w:tc>
          <w:tcPr>
            <w:tcW w:w="8261" w:type="dxa"/>
            <w:gridSpan w:val="3"/>
          </w:tcPr>
          <w:p w14:paraId="121D075B">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年</w:t>
            </w:r>
            <w:bookmarkStart w:id="1" w:name="_GoBack"/>
            <w:r>
              <w:rPr>
                <w:rFonts w:hint="eastAsia" w:asciiTheme="minorEastAsia" w:hAnsiTheme="minorEastAsia" w:eastAsiaTheme="minorEastAsia"/>
                <w:bCs/>
                <w:color w:val="FF0000"/>
                <w:szCs w:val="21"/>
                <w:u w:val="none"/>
                <w:lang w:val="en-US" w:eastAsia="zh-CN"/>
              </w:rPr>
              <w:t>（填写的数值≥5年）</w:t>
            </w:r>
            <w:bookmarkEnd w:id="1"/>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hint="default"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6E65747A">
            <w:pPr>
              <w:keepNext w:val="0"/>
              <w:keepLines w:val="0"/>
              <w:suppressLineNumbers w:val="0"/>
              <w:adjustRightInd w:val="0"/>
              <w:snapToGrid w:val="0"/>
              <w:spacing w:before="0" w:beforeAutospacing="0" w:after="0" w:afterAutospacing="0"/>
              <w:ind w:left="0" w:right="0" w:firstLine="360" w:firstLineChars="200"/>
              <w:rPr>
                <w:rFonts w:hint="default"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58D741B5">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hint="default" w:asciiTheme="minorEastAsia" w:hAnsiTheme="minorEastAsia" w:eastAsiaTheme="minorEastAsia"/>
                <w:bCs/>
                <w:szCs w:val="21"/>
              </w:rPr>
              <w:t>内及外设备出现故障不能正常使用，</w:t>
            </w:r>
            <w:r>
              <w:rPr>
                <w:rFonts w:hint="default"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hint="default"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hint="default" w:asciiTheme="minorEastAsia" w:hAnsiTheme="minorEastAsia" w:eastAsiaTheme="minorEastAsia"/>
                <w:bCs/>
                <w:color w:val="0070C0"/>
                <w:szCs w:val="21"/>
              </w:rPr>
              <w:t>。</w:t>
            </w:r>
          </w:p>
          <w:p w14:paraId="6B6294AA">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9F39240">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18C101D5">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hint="default"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5FBE5146">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hint="default" w:asciiTheme="minorEastAsia" w:hAnsiTheme="minorEastAsia" w:eastAsiaTheme="minorEastAsia"/>
                <w:bCs/>
                <w:szCs w:val="21"/>
              </w:rPr>
              <w:t>满后，</w:t>
            </w:r>
            <w:r>
              <w:rPr>
                <w:rFonts w:hint="eastAsia" w:asciiTheme="minorEastAsia" w:hAnsiTheme="minorEastAsia" w:eastAsiaTheme="minorEastAsia"/>
                <w:bCs/>
                <w:szCs w:val="21"/>
              </w:rPr>
              <w:t>中标</w:t>
            </w:r>
            <w:r>
              <w:rPr>
                <w:rFonts w:hint="default"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hint="default"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hint="default" w:asciiTheme="minorEastAsia" w:hAnsiTheme="minorEastAsia" w:eastAsiaTheme="minorEastAsia"/>
                <w:bCs/>
                <w:szCs w:val="21"/>
              </w:rPr>
              <w:t>人在投标文件的《零配件、消耗品和延续保修合同报价清单》中承诺的维修零配件、消耗品和延续保修合同的报价。</w:t>
            </w:r>
          </w:p>
        </w:tc>
      </w:tr>
      <w:tr w14:paraId="187CCC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75E2ABE5">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3"/>
          </w:tcPr>
          <w:p w14:paraId="6C09E760">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1236CD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Pr>
          <w:p w14:paraId="5DED5F6B">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3"/>
          </w:tcPr>
          <w:p w14:paraId="01955A4D">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hint="default"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hint="default"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42749B1">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849F9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2"/>
            <w:tcBorders>
              <w:bottom w:val="single" w:color="auto" w:sz="4" w:space="0"/>
            </w:tcBorders>
          </w:tcPr>
          <w:p w14:paraId="23D584D1">
            <w:pPr>
              <w:keepNext w:val="0"/>
              <w:keepLines w:val="0"/>
              <w:suppressLineNumbers w:val="0"/>
              <w:adjustRightInd w:val="0"/>
              <w:snapToGrid w:val="0"/>
              <w:spacing w:before="0" w:beforeAutospacing="0" w:after="0" w:afterAutospacing="0"/>
              <w:ind w:left="0" w:right="0"/>
              <w:rPr>
                <w:rFonts w:hint="default"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3"/>
            <w:tcBorders>
              <w:bottom w:val="single" w:color="auto" w:sz="4" w:space="0"/>
            </w:tcBorders>
          </w:tcPr>
          <w:p w14:paraId="7B2655BE">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47848E6F">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2AB6AC25">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default"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11B07140">
            <w:pPr>
              <w:keepNext w:val="0"/>
              <w:keepLines w:val="0"/>
              <w:suppressLineNumbers w:val="0"/>
              <w:adjustRightInd w:val="0"/>
              <w:snapToGrid w:val="0"/>
              <w:spacing w:before="0" w:beforeAutospacing="0" w:after="0" w:afterAutospacing="0"/>
              <w:ind w:left="0" w:right="0" w:firstLine="420" w:firstLineChars="200"/>
              <w:rPr>
                <w:rFonts w:hint="default"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894975E"/>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296AA76D">
            <w:pPr>
              <w:pStyle w:val="4"/>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689C86CF">
    <w:pPr>
      <w:pStyle w:val="4"/>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0A2351"/>
    <w:multiLevelType w:val="singleLevel"/>
    <w:tmpl w:val="AF0A2351"/>
    <w:lvl w:ilvl="0" w:tentative="0">
      <w:start w:val="1"/>
      <w:numFmt w:val="decimal"/>
      <w:lvlText w:val="%1."/>
      <w:lvlJc w:val="left"/>
      <w:pPr>
        <w:ind w:left="425" w:hanging="425"/>
      </w:pPr>
      <w:rPr>
        <w:rFonts w:hint="default"/>
      </w:rPr>
    </w:lvl>
  </w:abstractNum>
  <w:abstractNum w:abstractNumId="1">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YzJhZGEyZDVjNTU2ODhhYzc1YzUzYTJjZDU4MzMifQ=="/>
  </w:docVars>
  <w:rsids>
    <w:rsidRoot w:val="5B4C1E8A"/>
    <w:rsid w:val="03193A25"/>
    <w:rsid w:val="07071AB6"/>
    <w:rsid w:val="07CE4A0E"/>
    <w:rsid w:val="09082632"/>
    <w:rsid w:val="0BE45BD8"/>
    <w:rsid w:val="141936F8"/>
    <w:rsid w:val="18A84B5D"/>
    <w:rsid w:val="1D9E10E5"/>
    <w:rsid w:val="2073334D"/>
    <w:rsid w:val="20F36B91"/>
    <w:rsid w:val="2E1C0C03"/>
    <w:rsid w:val="2F905F4C"/>
    <w:rsid w:val="3312107A"/>
    <w:rsid w:val="3D09356D"/>
    <w:rsid w:val="3E112FF5"/>
    <w:rsid w:val="45D67181"/>
    <w:rsid w:val="49492D35"/>
    <w:rsid w:val="49D231B7"/>
    <w:rsid w:val="4DB84BB0"/>
    <w:rsid w:val="51593D5D"/>
    <w:rsid w:val="57BD4A5B"/>
    <w:rsid w:val="5B4C1E8A"/>
    <w:rsid w:val="60255B64"/>
    <w:rsid w:val="61AD7CF0"/>
    <w:rsid w:val="61B55D6C"/>
    <w:rsid w:val="691B0000"/>
    <w:rsid w:val="6B00125C"/>
    <w:rsid w:val="71C90B7B"/>
    <w:rsid w:val="7A9516EA"/>
    <w:rsid w:val="7C0916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ody Text"/>
    <w:basedOn w:val="1"/>
    <w:qFormat/>
    <w:uiPriority w:val="0"/>
    <w:pPr>
      <w:adjustRightInd w:val="0"/>
      <w:snapToGrid w:val="0"/>
      <w:spacing w:line="500" w:lineRule="atLeast"/>
    </w:pPr>
    <w:rPr>
      <w:rFonts w:ascii="宋体"/>
      <w:bCs/>
      <w:sz w:val="28"/>
    </w:rPr>
  </w:style>
  <w:style w:type="paragraph" w:styleId="4">
    <w:name w:val="footer"/>
    <w:basedOn w:val="1"/>
    <w:unhideWhenUsed/>
    <w:qFormat/>
    <w:uiPriority w:val="99"/>
    <w:pPr>
      <w:tabs>
        <w:tab w:val="center" w:pos="4153"/>
        <w:tab w:val="right" w:pos="8306"/>
      </w:tabs>
      <w:snapToGrid w:val="0"/>
      <w:jc w:val="left"/>
    </w:pPr>
    <w:rPr>
      <w:sz w:val="18"/>
      <w:szCs w:val="18"/>
    </w:rPr>
  </w:style>
  <w:style w:type="table" w:styleId="6">
    <w:name w:val="Table Grid"/>
    <w:basedOn w:val="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annotation reference"/>
    <w:basedOn w:val="7"/>
    <w:semiHidden/>
    <w:unhideWhenUsed/>
    <w:qFormat/>
    <w:uiPriority w:val="99"/>
    <w:rPr>
      <w:sz w:val="21"/>
      <w:szCs w:val="21"/>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4242</Words>
  <Characters>4359</Characters>
  <Lines>1</Lines>
  <Paragraphs>1</Paragraphs>
  <TotalTime>2</TotalTime>
  <ScaleCrop>false</ScaleCrop>
  <LinksUpToDate>false</LinksUpToDate>
  <CharactersWithSpaces>4425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2025-07-31T06:47:00Z</dcterms:created>
  <dc:creator>⁵⁷小昆 ⁹⁶</dc:creator>
  <cp:lastModifiedBy>吴静仪</cp:lastModifiedBy>
  <cp:lastPrinted>2025-10-17T12:43:00Z</cp:lastPrinted>
  <dcterms:modified xsi:type="dcterms:W3CDTF">2025-12-12T03:08:49Z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8AF681264D73475BB5AD719C6F9B0638_13</vt:lpwstr>
  </property>
  <property fmtid="{D5CDD505-2E9C-101B-9397-08002B2CF9AE}" pid="4" name="KSOTemplateDocerSaveRecord">
    <vt:lpwstr>eyJoZGlkIjoiNDhkOTQyYjdlZmMyMzc0YzJkN2U3MGRiMmVkNjlmZjQiLCJ1c2VySWQiOiI0MDk2MjcxNDUifQ==</vt:lpwstr>
  </property>
</Properties>
</file>