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BBFDD">
      <w:pPr>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184C8A2F">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B5DDB28">
      <w:pPr>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AAD5C34">
      <w:pPr>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7B72C75">
      <w:pPr>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93137C1">
      <w:pPr>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申请科室：门诊部6、口腔科1、手术室</w:t>
      </w:r>
      <w:r>
        <w:rPr>
          <w:rFonts w:asciiTheme="majorEastAsia" w:hAnsiTheme="majorEastAsia" w:eastAsiaTheme="majorEastAsia"/>
          <w:b/>
          <w:color w:val="000000"/>
          <w:sz w:val="24"/>
          <w:szCs w:val="21"/>
        </w:rPr>
        <w:t>1</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A913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2034CA3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243F92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35DB7AE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4006798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537053A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17462F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7894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2F670F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医用全自动电子血压计</w:t>
            </w:r>
          </w:p>
        </w:tc>
        <w:tc>
          <w:tcPr>
            <w:tcW w:w="1559" w:type="dxa"/>
            <w:gridSpan w:val="3"/>
            <w:vAlign w:val="center"/>
          </w:tcPr>
          <w:p w14:paraId="1FD94CC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1134" w:type="dxa"/>
            <w:gridSpan w:val="3"/>
            <w:vAlign w:val="center"/>
          </w:tcPr>
          <w:p w14:paraId="6E6476C4">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915" w:type="dxa"/>
            <w:gridSpan w:val="2"/>
            <w:vAlign w:val="center"/>
          </w:tcPr>
          <w:p w14:paraId="1F2D27A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984" w:type="dxa"/>
            <w:gridSpan w:val="2"/>
            <w:vAlign w:val="center"/>
          </w:tcPr>
          <w:p w14:paraId="2257F609">
            <w:pPr>
              <w:jc w:val="center"/>
              <w:rPr>
                <w:rFonts w:asciiTheme="majorEastAsia" w:hAnsiTheme="majorEastAsia" w:eastAsiaTheme="majorEastAsia"/>
                <w:b/>
                <w:sz w:val="24"/>
                <w:szCs w:val="21"/>
              </w:rPr>
            </w:pPr>
            <w:r>
              <w:rPr>
                <w:rFonts w:asciiTheme="majorEastAsia" w:hAnsiTheme="majorEastAsia" w:eastAsiaTheme="majorEastAsia"/>
                <w:b/>
                <w:sz w:val="24"/>
                <w:szCs w:val="21"/>
              </w:rPr>
              <w:t>2</w:t>
            </w:r>
          </w:p>
        </w:tc>
        <w:tc>
          <w:tcPr>
            <w:tcW w:w="2055" w:type="dxa"/>
            <w:gridSpan w:val="2"/>
            <w:vAlign w:val="center"/>
          </w:tcPr>
          <w:p w14:paraId="2386771C">
            <w:pPr>
              <w:jc w:val="center"/>
              <w:rPr>
                <w:rFonts w:asciiTheme="majorEastAsia" w:hAnsiTheme="majorEastAsia" w:eastAsiaTheme="majorEastAsia"/>
                <w:sz w:val="24"/>
                <w:szCs w:val="21"/>
              </w:rPr>
            </w:pPr>
            <w:r>
              <w:rPr>
                <w:rFonts w:asciiTheme="majorEastAsia" w:hAnsiTheme="majorEastAsia" w:eastAsiaTheme="majorEastAsia"/>
                <w:sz w:val="24"/>
                <w:szCs w:val="21"/>
              </w:rPr>
              <w:t>16</w:t>
            </w:r>
          </w:p>
        </w:tc>
      </w:tr>
      <w:tr w14:paraId="1B14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A109F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ACF3AF1">
            <w:pPr>
              <w:rPr>
                <w:rFonts w:asciiTheme="majorEastAsia" w:hAnsiTheme="majorEastAsia" w:eastAsiaTheme="majorEastAsia"/>
                <w:sz w:val="24"/>
                <w:szCs w:val="21"/>
              </w:rPr>
            </w:pPr>
            <w:r>
              <w:rPr>
                <w:rFonts w:hint="eastAsia" w:asciiTheme="majorEastAsia" w:hAnsiTheme="majorEastAsia" w:eastAsiaTheme="majorEastAsia"/>
                <w:b/>
                <w:sz w:val="24"/>
                <w:szCs w:val="21"/>
              </w:rPr>
              <w:t>血压计设备是体检门诊检查的基础设备，随着人们健康意识的提高，越来越多的人开始注意日常的健康护理，新医改也倡导医疗的重心从过去的关注疾病改变为关注健康，相比传统的水银式血压计，电子血压计操作简单，界面友好，更方便患者快速测量血压，能更好体现我院良好的就医环境，为医务人员节省更多有效治疗时间，同时医用血压计用于自助、快速测量收缩压、舒张压、脉搏等数据，提高科室就诊效率和患者满意度。</w:t>
            </w:r>
          </w:p>
        </w:tc>
      </w:tr>
      <w:tr w14:paraId="5EE2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0A78FF2D">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838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3C403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31B8B10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156B26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4AB8180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37EF2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083955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1A8DD6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E6A483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5E6202E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1175C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6BDD7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6455A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4DB87BE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血压计主机</w:t>
            </w:r>
          </w:p>
        </w:tc>
        <w:tc>
          <w:tcPr>
            <w:tcW w:w="850" w:type="dxa"/>
            <w:vAlign w:val="center"/>
          </w:tcPr>
          <w:p w14:paraId="39753C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1A5C629">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2FB002C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vAlign w:val="center"/>
          </w:tcPr>
          <w:p w14:paraId="0E66D3F3">
            <w:pPr>
              <w:jc w:val="center"/>
              <w:rPr>
                <w:rFonts w:asciiTheme="majorEastAsia" w:hAnsiTheme="majorEastAsia" w:eastAsiaTheme="majorEastAsia"/>
                <w:b/>
                <w:sz w:val="24"/>
                <w:szCs w:val="21"/>
              </w:rPr>
            </w:pPr>
            <w:r>
              <w:rPr>
                <w:rFonts w:asciiTheme="majorEastAsia" w:hAnsiTheme="majorEastAsia" w:eastAsiaTheme="majorEastAsia"/>
                <w:b/>
                <w:sz w:val="24"/>
                <w:szCs w:val="21"/>
              </w:rPr>
              <w:t>2</w:t>
            </w:r>
          </w:p>
        </w:tc>
        <w:tc>
          <w:tcPr>
            <w:tcW w:w="1134" w:type="dxa"/>
            <w:gridSpan w:val="2"/>
            <w:vAlign w:val="center"/>
          </w:tcPr>
          <w:p w14:paraId="19DDD457">
            <w:pPr>
              <w:jc w:val="center"/>
              <w:rPr>
                <w:rFonts w:asciiTheme="majorEastAsia" w:hAnsiTheme="majorEastAsia" w:eastAsiaTheme="majorEastAsia"/>
                <w:b/>
                <w:sz w:val="24"/>
                <w:szCs w:val="21"/>
              </w:rPr>
            </w:pPr>
            <w:r>
              <w:rPr>
                <w:rFonts w:asciiTheme="majorEastAsia" w:hAnsiTheme="majorEastAsia" w:eastAsiaTheme="majorEastAsia"/>
                <w:b/>
                <w:sz w:val="24"/>
                <w:szCs w:val="21"/>
              </w:rPr>
              <w:t>16</w:t>
            </w:r>
          </w:p>
        </w:tc>
        <w:tc>
          <w:tcPr>
            <w:tcW w:w="1417" w:type="dxa"/>
            <w:vAlign w:val="center"/>
          </w:tcPr>
          <w:p w14:paraId="6E27D6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096B8EA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E4D05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C44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9B39E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6AC57F7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搁手板</w:t>
            </w:r>
          </w:p>
        </w:tc>
        <w:tc>
          <w:tcPr>
            <w:tcW w:w="850" w:type="dxa"/>
            <w:vAlign w:val="center"/>
          </w:tcPr>
          <w:p w14:paraId="35B9177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18C6BCB4">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1B41F1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块</w:t>
            </w:r>
          </w:p>
        </w:tc>
        <w:tc>
          <w:tcPr>
            <w:tcW w:w="851" w:type="dxa"/>
            <w:gridSpan w:val="2"/>
            <w:vAlign w:val="center"/>
          </w:tcPr>
          <w:p w14:paraId="4BE9DA5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656A61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3D25651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5EA3909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3F0143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7A4A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A7447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49F21CE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AC电源适配器</w:t>
            </w:r>
          </w:p>
        </w:tc>
        <w:tc>
          <w:tcPr>
            <w:tcW w:w="850" w:type="dxa"/>
            <w:vAlign w:val="center"/>
          </w:tcPr>
          <w:p w14:paraId="684C40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505C2C36">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7B18EB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060157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7C7A8C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0461707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tcPr>
          <w:p w14:paraId="292493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tcPr>
          <w:p w14:paraId="7B47AC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5235E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3DBB5C6">
            <w:pPr>
              <w:jc w:val="center"/>
              <w:rPr>
                <w:rFonts w:asciiTheme="majorEastAsia" w:hAnsiTheme="majorEastAsia" w:eastAsiaTheme="majorEastAsia"/>
                <w:b/>
                <w:sz w:val="24"/>
                <w:szCs w:val="21"/>
              </w:rPr>
            </w:pPr>
            <w:r>
              <w:rPr>
                <w:rFonts w:asciiTheme="majorEastAsia" w:hAnsiTheme="majorEastAsia" w:eastAsiaTheme="majorEastAsia"/>
                <w:b/>
                <w:sz w:val="24"/>
                <w:szCs w:val="21"/>
              </w:rPr>
              <w:t>4</w:t>
            </w:r>
          </w:p>
        </w:tc>
        <w:tc>
          <w:tcPr>
            <w:tcW w:w="2845" w:type="dxa"/>
            <w:gridSpan w:val="3"/>
            <w:vAlign w:val="center"/>
          </w:tcPr>
          <w:p w14:paraId="2ED94E0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电源线</w:t>
            </w:r>
          </w:p>
        </w:tc>
        <w:tc>
          <w:tcPr>
            <w:tcW w:w="850" w:type="dxa"/>
            <w:vAlign w:val="center"/>
          </w:tcPr>
          <w:p w14:paraId="619398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7655ADF1">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4FFEE9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根</w:t>
            </w:r>
          </w:p>
        </w:tc>
        <w:tc>
          <w:tcPr>
            <w:tcW w:w="851" w:type="dxa"/>
            <w:gridSpan w:val="2"/>
            <w:vAlign w:val="center"/>
          </w:tcPr>
          <w:p w14:paraId="0141F3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5A235F2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1A073A5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tcPr>
          <w:p w14:paraId="2256A7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tcPr>
          <w:p w14:paraId="716F34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BB0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E9ECC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1D233E1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臂筒</w:t>
            </w:r>
          </w:p>
        </w:tc>
        <w:tc>
          <w:tcPr>
            <w:tcW w:w="850" w:type="dxa"/>
            <w:vAlign w:val="center"/>
          </w:tcPr>
          <w:p w14:paraId="6C11067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6431D979">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6770D3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851" w:type="dxa"/>
            <w:gridSpan w:val="2"/>
            <w:vAlign w:val="center"/>
          </w:tcPr>
          <w:p w14:paraId="6E6E6F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1DA9FD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1D5FF6F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tcPr>
          <w:p w14:paraId="059202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tcPr>
          <w:p w14:paraId="4D72E4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465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BF1968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vAlign w:val="center"/>
          </w:tcPr>
          <w:p w14:paraId="5E28D7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臂套</w:t>
            </w:r>
          </w:p>
        </w:tc>
        <w:tc>
          <w:tcPr>
            <w:tcW w:w="850" w:type="dxa"/>
            <w:vAlign w:val="center"/>
          </w:tcPr>
          <w:p w14:paraId="5FE962E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1784DBD7">
            <w:pPr>
              <w:jc w:val="center"/>
              <w:rPr>
                <w:rFonts w:asciiTheme="majorEastAsia" w:hAnsiTheme="majorEastAsia" w:eastAsiaTheme="majorEastAsia"/>
                <w:b/>
                <w:sz w:val="24"/>
                <w:szCs w:val="21"/>
              </w:rPr>
            </w:pPr>
            <w:r>
              <w:rPr>
                <w:rFonts w:asciiTheme="majorEastAsia" w:hAnsiTheme="majorEastAsia" w:eastAsiaTheme="majorEastAsia"/>
                <w:b/>
                <w:sz w:val="24"/>
                <w:szCs w:val="21"/>
              </w:rPr>
              <w:t>24</w:t>
            </w:r>
          </w:p>
        </w:tc>
        <w:tc>
          <w:tcPr>
            <w:tcW w:w="567" w:type="dxa"/>
            <w:vAlign w:val="center"/>
          </w:tcPr>
          <w:p w14:paraId="5EF294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851" w:type="dxa"/>
            <w:gridSpan w:val="2"/>
            <w:vAlign w:val="center"/>
          </w:tcPr>
          <w:p w14:paraId="1B324B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7380173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1408CE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tcPr>
          <w:p w14:paraId="30DDBC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tcPr>
          <w:p w14:paraId="458CC4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1885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D756ABE">
            <w:pPr>
              <w:jc w:val="center"/>
              <w:rPr>
                <w:rFonts w:asciiTheme="majorEastAsia" w:hAnsiTheme="majorEastAsia" w:eastAsiaTheme="majorEastAsia"/>
                <w:b/>
                <w:sz w:val="24"/>
                <w:szCs w:val="21"/>
              </w:rPr>
            </w:pPr>
            <w:r>
              <w:rPr>
                <w:rFonts w:asciiTheme="majorEastAsia" w:hAnsiTheme="majorEastAsia" w:eastAsiaTheme="majorEastAsia"/>
                <w:b/>
                <w:sz w:val="24"/>
                <w:szCs w:val="21"/>
              </w:rPr>
              <w:t>7</w:t>
            </w:r>
          </w:p>
        </w:tc>
        <w:tc>
          <w:tcPr>
            <w:tcW w:w="2845" w:type="dxa"/>
            <w:gridSpan w:val="3"/>
            <w:vAlign w:val="center"/>
          </w:tcPr>
          <w:p w14:paraId="2C8CC85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打印用纸</w:t>
            </w:r>
          </w:p>
        </w:tc>
        <w:tc>
          <w:tcPr>
            <w:tcW w:w="850" w:type="dxa"/>
            <w:vAlign w:val="center"/>
          </w:tcPr>
          <w:p w14:paraId="2FEEE98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tcPr>
          <w:p w14:paraId="7B82C3A6">
            <w:pPr>
              <w:jc w:val="center"/>
              <w:rPr>
                <w:rFonts w:asciiTheme="majorEastAsia" w:hAnsiTheme="majorEastAsia" w:eastAsiaTheme="majorEastAsia"/>
                <w:b/>
                <w:sz w:val="24"/>
                <w:szCs w:val="21"/>
              </w:rPr>
            </w:pPr>
            <w:r>
              <w:rPr>
                <w:rFonts w:asciiTheme="majorEastAsia" w:hAnsiTheme="majorEastAsia" w:eastAsiaTheme="majorEastAsia"/>
                <w:b/>
                <w:sz w:val="24"/>
                <w:szCs w:val="21"/>
              </w:rPr>
              <w:t>8</w:t>
            </w:r>
          </w:p>
        </w:tc>
        <w:tc>
          <w:tcPr>
            <w:tcW w:w="567" w:type="dxa"/>
            <w:vAlign w:val="center"/>
          </w:tcPr>
          <w:p w14:paraId="6298BA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卷</w:t>
            </w:r>
          </w:p>
        </w:tc>
        <w:tc>
          <w:tcPr>
            <w:tcW w:w="851" w:type="dxa"/>
            <w:gridSpan w:val="2"/>
            <w:vAlign w:val="center"/>
          </w:tcPr>
          <w:p w14:paraId="182683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18928C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491571E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tcPr>
          <w:p w14:paraId="56C058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62" w:type="dxa"/>
          </w:tcPr>
          <w:p w14:paraId="2C130A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780BB97C">
      <w:pPr>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4D7B0D8">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1A856C4">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2156045">
      <w:pPr>
        <w:numPr>
          <w:ilvl w:val="0"/>
          <w:numId w:val="1"/>
        </w:numPr>
        <w:spacing w:before="24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091AD9F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62964C0">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5D0B002B">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025"/>
        <w:gridCol w:w="120"/>
        <w:gridCol w:w="7444"/>
        <w:gridCol w:w="817"/>
      </w:tblGrid>
      <w:tr w14:paraId="3F77A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0A1247CB">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A58E5DF">
            <w:pPr>
              <w:adjustRightInd w:val="0"/>
              <w:snapToGrid w:val="0"/>
              <w:jc w:val="center"/>
              <w:rPr>
                <w:rFonts w:asciiTheme="majorEastAsia" w:hAnsiTheme="majorEastAsia" w:eastAsiaTheme="majorEastAsia"/>
                <w:b/>
                <w:sz w:val="24"/>
                <w:szCs w:val="21"/>
              </w:rPr>
            </w:pPr>
          </w:p>
        </w:tc>
      </w:tr>
      <w:tr w14:paraId="7246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Align w:val="center"/>
          </w:tcPr>
          <w:p w14:paraId="6C238AF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025" w:type="dxa"/>
            <w:vAlign w:val="center"/>
          </w:tcPr>
          <w:p w14:paraId="2A972AF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0457AAF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2473EF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56A1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restart"/>
          </w:tcPr>
          <w:p w14:paraId="160E6DF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1025" w:type="dxa"/>
            <w:vMerge w:val="restart"/>
          </w:tcPr>
          <w:p w14:paraId="429CC8BC">
            <w:pPr>
              <w:adjustRightInd w:val="0"/>
              <w:snapToGrid w:val="0"/>
              <w:jc w:val="left"/>
              <w:rPr>
                <w:rFonts w:asciiTheme="majorEastAsia" w:hAnsiTheme="majorEastAsia" w:eastAsiaTheme="majorEastAsia"/>
                <w:b/>
                <w:sz w:val="24"/>
                <w:szCs w:val="21"/>
              </w:rPr>
            </w:pPr>
            <w:r>
              <w:rPr>
                <w:rFonts w:hint="eastAsia" w:asciiTheme="majorEastAsia" w:hAnsiTheme="majorEastAsia" w:eastAsiaTheme="majorEastAsia"/>
                <w:b/>
                <w:sz w:val="24"/>
                <w:szCs w:val="21"/>
              </w:rPr>
              <w:t>医用全自动电子血压计</w:t>
            </w:r>
          </w:p>
        </w:tc>
        <w:tc>
          <w:tcPr>
            <w:tcW w:w="7564" w:type="dxa"/>
            <w:gridSpan w:val="2"/>
          </w:tcPr>
          <w:p w14:paraId="13CDBCC0">
            <w:pPr>
              <w:rPr>
                <w:rFonts w:asciiTheme="majorEastAsia" w:hAnsiTheme="majorEastAsia" w:eastAsiaTheme="majorEastAsia"/>
                <w:b/>
                <w:sz w:val="24"/>
                <w:szCs w:val="21"/>
              </w:rPr>
            </w:pPr>
            <w:r>
              <w:rPr>
                <w:rFonts w:hint="eastAsia" w:ascii="宋体" w:hAnsi="宋体"/>
                <w:szCs w:val="28"/>
              </w:rPr>
              <w:t>1.测量原理：示波法</w:t>
            </w:r>
          </w:p>
        </w:tc>
        <w:tc>
          <w:tcPr>
            <w:tcW w:w="817" w:type="dxa"/>
          </w:tcPr>
          <w:p w14:paraId="56CECD2B">
            <w:pPr>
              <w:adjustRightInd w:val="0"/>
              <w:snapToGrid w:val="0"/>
              <w:rPr>
                <w:rFonts w:asciiTheme="majorEastAsia" w:hAnsiTheme="majorEastAsia" w:eastAsiaTheme="majorEastAsia"/>
                <w:b/>
                <w:sz w:val="24"/>
                <w:szCs w:val="21"/>
              </w:rPr>
            </w:pPr>
          </w:p>
        </w:tc>
      </w:tr>
      <w:tr w14:paraId="4BFCF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173711D3">
            <w:pPr>
              <w:adjustRightInd w:val="0"/>
              <w:snapToGrid w:val="0"/>
              <w:rPr>
                <w:rFonts w:asciiTheme="majorEastAsia" w:hAnsiTheme="majorEastAsia" w:eastAsiaTheme="majorEastAsia"/>
                <w:b/>
                <w:sz w:val="24"/>
                <w:szCs w:val="21"/>
              </w:rPr>
            </w:pPr>
          </w:p>
        </w:tc>
        <w:tc>
          <w:tcPr>
            <w:tcW w:w="1025" w:type="dxa"/>
            <w:vMerge w:val="continue"/>
          </w:tcPr>
          <w:p w14:paraId="36B39B3A">
            <w:pPr>
              <w:adjustRightInd w:val="0"/>
              <w:snapToGrid w:val="0"/>
              <w:rPr>
                <w:rFonts w:asciiTheme="majorEastAsia" w:hAnsiTheme="majorEastAsia" w:eastAsiaTheme="majorEastAsia"/>
                <w:b/>
                <w:sz w:val="24"/>
                <w:szCs w:val="21"/>
              </w:rPr>
            </w:pPr>
          </w:p>
        </w:tc>
        <w:tc>
          <w:tcPr>
            <w:tcW w:w="7564" w:type="dxa"/>
            <w:gridSpan w:val="2"/>
          </w:tcPr>
          <w:p w14:paraId="2356D62A">
            <w:pPr>
              <w:widowControl/>
              <w:textAlignment w:val="center"/>
              <w:rPr>
                <w:rFonts w:ascii="宋体" w:hAnsi="宋体" w:cs="宋体"/>
                <w:color w:val="000000" w:themeColor="text1"/>
                <w:szCs w:val="21"/>
                <w14:textFill>
                  <w14:solidFill>
                    <w14:schemeClr w14:val="tx1"/>
                  </w14:solidFill>
                </w14:textFill>
              </w:rPr>
            </w:pPr>
            <w:r>
              <w:rPr>
                <w:rFonts w:hint="eastAsia" w:ascii="宋体" w:hAnsi="宋体"/>
                <w:szCs w:val="28"/>
              </w:rPr>
              <w:t>2.显示屏：LCD显示屏</w:t>
            </w:r>
          </w:p>
        </w:tc>
        <w:tc>
          <w:tcPr>
            <w:tcW w:w="817" w:type="dxa"/>
          </w:tcPr>
          <w:p w14:paraId="5562D7C8">
            <w:pPr>
              <w:adjustRightInd w:val="0"/>
              <w:snapToGrid w:val="0"/>
              <w:rPr>
                <w:rFonts w:asciiTheme="majorEastAsia" w:hAnsiTheme="majorEastAsia" w:eastAsiaTheme="majorEastAsia"/>
                <w:b/>
                <w:sz w:val="24"/>
                <w:szCs w:val="21"/>
              </w:rPr>
            </w:pPr>
          </w:p>
        </w:tc>
      </w:tr>
      <w:tr w14:paraId="29BF2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4340DB03">
            <w:pPr>
              <w:adjustRightInd w:val="0"/>
              <w:snapToGrid w:val="0"/>
              <w:rPr>
                <w:rFonts w:asciiTheme="majorEastAsia" w:hAnsiTheme="majorEastAsia" w:eastAsiaTheme="majorEastAsia"/>
                <w:b/>
                <w:sz w:val="24"/>
                <w:szCs w:val="21"/>
              </w:rPr>
            </w:pPr>
          </w:p>
        </w:tc>
        <w:tc>
          <w:tcPr>
            <w:tcW w:w="1025" w:type="dxa"/>
            <w:vMerge w:val="continue"/>
          </w:tcPr>
          <w:p w14:paraId="2A1EE479">
            <w:pPr>
              <w:adjustRightInd w:val="0"/>
              <w:snapToGrid w:val="0"/>
              <w:rPr>
                <w:rFonts w:asciiTheme="majorEastAsia" w:hAnsiTheme="majorEastAsia" w:eastAsiaTheme="majorEastAsia"/>
                <w:b/>
                <w:sz w:val="24"/>
                <w:szCs w:val="21"/>
              </w:rPr>
            </w:pPr>
          </w:p>
        </w:tc>
        <w:tc>
          <w:tcPr>
            <w:tcW w:w="7564" w:type="dxa"/>
            <w:gridSpan w:val="2"/>
          </w:tcPr>
          <w:p w14:paraId="7E2FBC63">
            <w:pPr>
              <w:widowControl/>
              <w:jc w:val="left"/>
              <w:textAlignment w:val="center"/>
              <w:rPr>
                <w:rFonts w:ascii="宋体" w:hAnsi="宋体"/>
                <w:szCs w:val="28"/>
              </w:rPr>
            </w:pPr>
            <w:r>
              <w:rPr>
                <w:rFonts w:hint="eastAsia" w:ascii="宋体" w:hAnsi="宋体"/>
                <w:szCs w:val="28"/>
              </w:rPr>
              <w:t>3.测量位置：</w:t>
            </w:r>
            <w:r>
              <w:rPr>
                <w:rFonts w:ascii="宋体" w:hAnsi="宋体"/>
                <w:szCs w:val="28"/>
              </w:rPr>
              <w:t>上臂肱动脉</w:t>
            </w:r>
            <w:r>
              <w:rPr>
                <w:rFonts w:hint="eastAsia" w:ascii="宋体" w:hAnsi="宋体"/>
                <w:szCs w:val="28"/>
              </w:rPr>
              <w:t>，左右手臂均可测量</w:t>
            </w:r>
          </w:p>
        </w:tc>
        <w:tc>
          <w:tcPr>
            <w:tcW w:w="817" w:type="dxa"/>
          </w:tcPr>
          <w:p w14:paraId="085B1848">
            <w:pPr>
              <w:adjustRightInd w:val="0"/>
              <w:snapToGrid w:val="0"/>
              <w:rPr>
                <w:rFonts w:asciiTheme="majorEastAsia" w:hAnsiTheme="majorEastAsia" w:eastAsiaTheme="majorEastAsia"/>
                <w:b/>
                <w:sz w:val="24"/>
                <w:szCs w:val="21"/>
              </w:rPr>
            </w:pPr>
          </w:p>
        </w:tc>
      </w:tr>
      <w:tr w14:paraId="5E867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266565F1">
            <w:pPr>
              <w:adjustRightInd w:val="0"/>
              <w:snapToGrid w:val="0"/>
              <w:rPr>
                <w:rFonts w:asciiTheme="majorEastAsia" w:hAnsiTheme="majorEastAsia" w:eastAsiaTheme="majorEastAsia"/>
                <w:b/>
                <w:sz w:val="24"/>
                <w:szCs w:val="21"/>
              </w:rPr>
            </w:pPr>
          </w:p>
        </w:tc>
        <w:tc>
          <w:tcPr>
            <w:tcW w:w="1025" w:type="dxa"/>
            <w:vMerge w:val="continue"/>
          </w:tcPr>
          <w:p w14:paraId="1B048D91">
            <w:pPr>
              <w:adjustRightInd w:val="0"/>
              <w:snapToGrid w:val="0"/>
              <w:rPr>
                <w:rFonts w:asciiTheme="majorEastAsia" w:hAnsiTheme="majorEastAsia" w:eastAsiaTheme="majorEastAsia"/>
                <w:b/>
                <w:sz w:val="24"/>
                <w:szCs w:val="21"/>
              </w:rPr>
            </w:pPr>
          </w:p>
        </w:tc>
        <w:tc>
          <w:tcPr>
            <w:tcW w:w="7564" w:type="dxa"/>
            <w:gridSpan w:val="2"/>
          </w:tcPr>
          <w:p w14:paraId="18B7C44D">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szCs w:val="28"/>
              </w:rPr>
              <w:t>4.适应臂周范围：17～42cm（±5cm）（需涵盖此范围）</w:t>
            </w:r>
          </w:p>
        </w:tc>
        <w:tc>
          <w:tcPr>
            <w:tcW w:w="817" w:type="dxa"/>
          </w:tcPr>
          <w:p w14:paraId="5CF28288">
            <w:pPr>
              <w:adjustRightInd w:val="0"/>
              <w:snapToGrid w:val="0"/>
              <w:rPr>
                <w:rFonts w:asciiTheme="majorEastAsia" w:hAnsiTheme="majorEastAsia" w:eastAsiaTheme="majorEastAsia"/>
                <w:b/>
                <w:sz w:val="24"/>
                <w:szCs w:val="21"/>
              </w:rPr>
            </w:pPr>
          </w:p>
        </w:tc>
      </w:tr>
      <w:tr w14:paraId="6EE7A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6874D63C">
            <w:pPr>
              <w:adjustRightInd w:val="0"/>
              <w:snapToGrid w:val="0"/>
              <w:rPr>
                <w:rFonts w:asciiTheme="majorEastAsia" w:hAnsiTheme="majorEastAsia" w:eastAsiaTheme="majorEastAsia"/>
                <w:b/>
                <w:sz w:val="24"/>
                <w:szCs w:val="21"/>
              </w:rPr>
            </w:pPr>
          </w:p>
        </w:tc>
        <w:tc>
          <w:tcPr>
            <w:tcW w:w="1025" w:type="dxa"/>
            <w:vMerge w:val="continue"/>
          </w:tcPr>
          <w:p w14:paraId="654BB913">
            <w:pPr>
              <w:adjustRightInd w:val="0"/>
              <w:snapToGrid w:val="0"/>
              <w:rPr>
                <w:rFonts w:asciiTheme="majorEastAsia" w:hAnsiTheme="majorEastAsia" w:eastAsiaTheme="majorEastAsia"/>
                <w:b/>
                <w:sz w:val="24"/>
                <w:szCs w:val="21"/>
              </w:rPr>
            </w:pPr>
          </w:p>
        </w:tc>
        <w:tc>
          <w:tcPr>
            <w:tcW w:w="7564" w:type="dxa"/>
            <w:gridSpan w:val="2"/>
          </w:tcPr>
          <w:p w14:paraId="250802B8">
            <w:pPr>
              <w:widowControl/>
              <w:jc w:val="left"/>
              <w:textAlignment w:val="center"/>
              <w:rPr>
                <w:rFonts w:ascii="宋体" w:hAnsi="宋体" w:cs="宋体"/>
                <w:b/>
                <w:color w:val="000000"/>
                <w:szCs w:val="21"/>
              </w:rPr>
            </w:pPr>
            <w:r>
              <w:rPr>
                <w:rFonts w:hint="eastAsia" w:ascii="宋体" w:hAnsi="宋体"/>
                <w:szCs w:val="28"/>
              </w:rPr>
              <w:t>5.测量范围：血压：0～299mmHg（±1mm</w:t>
            </w:r>
            <w:r>
              <w:rPr>
                <w:rFonts w:ascii="宋体" w:hAnsi="宋体"/>
                <w:szCs w:val="28"/>
              </w:rPr>
              <w:t>H</w:t>
            </w:r>
            <w:r>
              <w:rPr>
                <w:rFonts w:hint="eastAsia" w:ascii="宋体" w:hAnsi="宋体"/>
                <w:szCs w:val="28"/>
              </w:rPr>
              <w:t>g）（需涵盖此范围）；脉博数：40～180次/分（±5次/分）（需涵盖此范围）</w:t>
            </w:r>
          </w:p>
        </w:tc>
        <w:tc>
          <w:tcPr>
            <w:tcW w:w="817" w:type="dxa"/>
          </w:tcPr>
          <w:p w14:paraId="3F5D0723">
            <w:pPr>
              <w:adjustRightInd w:val="0"/>
              <w:snapToGrid w:val="0"/>
              <w:rPr>
                <w:rFonts w:asciiTheme="majorEastAsia" w:hAnsiTheme="majorEastAsia" w:eastAsiaTheme="majorEastAsia"/>
                <w:b/>
                <w:sz w:val="24"/>
                <w:szCs w:val="21"/>
              </w:rPr>
            </w:pPr>
          </w:p>
        </w:tc>
      </w:tr>
      <w:tr w14:paraId="2F25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494BFB4F">
            <w:pPr>
              <w:adjustRightInd w:val="0"/>
              <w:snapToGrid w:val="0"/>
              <w:rPr>
                <w:rFonts w:asciiTheme="majorEastAsia" w:hAnsiTheme="majorEastAsia" w:eastAsiaTheme="majorEastAsia"/>
                <w:b/>
                <w:sz w:val="24"/>
                <w:szCs w:val="21"/>
              </w:rPr>
            </w:pPr>
          </w:p>
        </w:tc>
        <w:tc>
          <w:tcPr>
            <w:tcW w:w="1025" w:type="dxa"/>
            <w:vMerge w:val="continue"/>
          </w:tcPr>
          <w:p w14:paraId="02F4CFA8">
            <w:pPr>
              <w:adjustRightInd w:val="0"/>
              <w:snapToGrid w:val="0"/>
              <w:rPr>
                <w:rFonts w:asciiTheme="majorEastAsia" w:hAnsiTheme="majorEastAsia" w:eastAsiaTheme="majorEastAsia"/>
                <w:b/>
                <w:sz w:val="24"/>
                <w:szCs w:val="21"/>
              </w:rPr>
            </w:pPr>
          </w:p>
        </w:tc>
        <w:tc>
          <w:tcPr>
            <w:tcW w:w="7564" w:type="dxa"/>
            <w:gridSpan w:val="2"/>
          </w:tcPr>
          <w:p w14:paraId="04CF1E3A">
            <w:pPr>
              <w:jc w:val="left"/>
              <w:rPr>
                <w:rFonts w:ascii="宋体" w:hAnsi="宋体"/>
                <w:szCs w:val="28"/>
              </w:rPr>
            </w:pPr>
            <w:r>
              <w:rPr>
                <w:rFonts w:hint="eastAsia" w:ascii="宋体" w:hAnsi="宋体"/>
                <w:szCs w:val="28"/>
              </w:rPr>
              <w:t>6.测量精度：压力显示精度：≤±3mmHg（±0.4KPa）；脉搏测量精度：≤±2%或±2次/分（取大者）</w:t>
            </w:r>
          </w:p>
        </w:tc>
        <w:tc>
          <w:tcPr>
            <w:tcW w:w="817" w:type="dxa"/>
          </w:tcPr>
          <w:p w14:paraId="18C74169">
            <w:pPr>
              <w:adjustRightInd w:val="0"/>
              <w:snapToGrid w:val="0"/>
              <w:rPr>
                <w:rFonts w:asciiTheme="majorEastAsia" w:hAnsiTheme="majorEastAsia" w:eastAsiaTheme="majorEastAsia"/>
                <w:b/>
                <w:sz w:val="24"/>
                <w:szCs w:val="21"/>
              </w:rPr>
            </w:pPr>
          </w:p>
        </w:tc>
      </w:tr>
      <w:tr w14:paraId="79F9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3CAF1675">
            <w:pPr>
              <w:adjustRightInd w:val="0"/>
              <w:snapToGrid w:val="0"/>
              <w:rPr>
                <w:rFonts w:asciiTheme="majorEastAsia" w:hAnsiTheme="majorEastAsia" w:eastAsiaTheme="majorEastAsia"/>
                <w:b/>
                <w:sz w:val="24"/>
                <w:szCs w:val="21"/>
              </w:rPr>
            </w:pPr>
          </w:p>
        </w:tc>
        <w:tc>
          <w:tcPr>
            <w:tcW w:w="1025" w:type="dxa"/>
            <w:vMerge w:val="continue"/>
          </w:tcPr>
          <w:p w14:paraId="23FD62C8">
            <w:pPr>
              <w:adjustRightInd w:val="0"/>
              <w:snapToGrid w:val="0"/>
              <w:rPr>
                <w:rFonts w:asciiTheme="majorEastAsia" w:hAnsiTheme="majorEastAsia" w:eastAsiaTheme="majorEastAsia"/>
                <w:b/>
                <w:sz w:val="24"/>
                <w:szCs w:val="21"/>
              </w:rPr>
            </w:pPr>
          </w:p>
        </w:tc>
        <w:tc>
          <w:tcPr>
            <w:tcW w:w="7564" w:type="dxa"/>
            <w:gridSpan w:val="2"/>
          </w:tcPr>
          <w:p w14:paraId="4AC34D66">
            <w:pPr>
              <w:widowControl/>
              <w:jc w:val="left"/>
              <w:textAlignment w:val="center"/>
              <w:rPr>
                <w:rFonts w:ascii="宋体" w:hAnsi="宋体" w:cs="宋体"/>
                <w:color w:val="000000"/>
                <w:szCs w:val="21"/>
              </w:rPr>
            </w:pPr>
            <w:r>
              <w:rPr>
                <w:rFonts w:hint="eastAsia" w:ascii="宋体" w:hAnsi="宋体"/>
                <w:szCs w:val="28"/>
              </w:rPr>
              <w:t>7.手臂伸入检测功能：手臂伸入臂筒时，</w:t>
            </w:r>
            <w:r>
              <w:rPr>
                <w:rFonts w:ascii="DFHeiW5-GB" w:hAnsi="DFHeiW5-GB"/>
                <w:color w:val="231F20"/>
                <w:sz w:val="20"/>
                <w:szCs w:val="20"/>
              </w:rPr>
              <w:t>语音提示会指导测量者以正确的姿势测量血压</w:t>
            </w:r>
            <w:r>
              <w:rPr>
                <w:rFonts w:hint="eastAsia" w:ascii="DFHeiW5-GB" w:hAnsi="DFHeiW5-GB"/>
                <w:color w:val="231F20"/>
                <w:sz w:val="20"/>
                <w:szCs w:val="20"/>
              </w:rPr>
              <w:t>，具有</w:t>
            </w:r>
            <w:r>
              <w:rPr>
                <w:rFonts w:ascii="DFHeiW5-GB" w:hAnsi="DFHeiW5-GB"/>
                <w:color w:val="231F20"/>
                <w:sz w:val="20"/>
                <w:szCs w:val="20"/>
              </w:rPr>
              <w:t>测量姿势引导灯</w:t>
            </w:r>
          </w:p>
        </w:tc>
        <w:tc>
          <w:tcPr>
            <w:tcW w:w="817" w:type="dxa"/>
          </w:tcPr>
          <w:p w14:paraId="417D2B7B">
            <w:pPr>
              <w:adjustRightInd w:val="0"/>
              <w:snapToGrid w:val="0"/>
              <w:rPr>
                <w:rFonts w:asciiTheme="majorEastAsia" w:hAnsiTheme="majorEastAsia" w:eastAsiaTheme="majorEastAsia"/>
                <w:b/>
                <w:sz w:val="24"/>
                <w:szCs w:val="21"/>
              </w:rPr>
            </w:pPr>
            <w:r>
              <w:rPr>
                <w:rFonts w:hint="eastAsia" w:ascii="宋体" w:hAnsi="宋体"/>
                <w:szCs w:val="28"/>
              </w:rPr>
              <w:t>▲</w:t>
            </w:r>
          </w:p>
        </w:tc>
      </w:tr>
      <w:tr w14:paraId="378E0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00B88DF0">
            <w:pPr>
              <w:adjustRightInd w:val="0"/>
              <w:snapToGrid w:val="0"/>
              <w:rPr>
                <w:rFonts w:asciiTheme="majorEastAsia" w:hAnsiTheme="majorEastAsia" w:eastAsiaTheme="majorEastAsia"/>
                <w:b/>
                <w:sz w:val="24"/>
                <w:szCs w:val="21"/>
              </w:rPr>
            </w:pPr>
          </w:p>
        </w:tc>
        <w:tc>
          <w:tcPr>
            <w:tcW w:w="1025" w:type="dxa"/>
            <w:vMerge w:val="continue"/>
          </w:tcPr>
          <w:p w14:paraId="4329D953">
            <w:pPr>
              <w:adjustRightInd w:val="0"/>
              <w:snapToGrid w:val="0"/>
              <w:rPr>
                <w:rFonts w:asciiTheme="majorEastAsia" w:hAnsiTheme="majorEastAsia" w:eastAsiaTheme="majorEastAsia"/>
                <w:b/>
                <w:sz w:val="24"/>
                <w:szCs w:val="21"/>
              </w:rPr>
            </w:pPr>
          </w:p>
        </w:tc>
        <w:tc>
          <w:tcPr>
            <w:tcW w:w="7564" w:type="dxa"/>
            <w:gridSpan w:val="2"/>
          </w:tcPr>
          <w:p w14:paraId="37831447">
            <w:pPr>
              <w:adjustRightInd w:val="0"/>
              <w:snapToGrid w:val="0"/>
              <w:rPr>
                <w:rFonts w:ascii="宋体" w:hAnsi="宋体"/>
                <w:szCs w:val="28"/>
              </w:rPr>
            </w:pPr>
            <w:r>
              <w:rPr>
                <w:rFonts w:hint="eastAsia" w:ascii="宋体" w:hAnsi="宋体"/>
                <w:szCs w:val="28"/>
              </w:rPr>
              <w:t>8.肘部位置传感器：</w:t>
            </w:r>
            <w:r>
              <w:rPr>
                <w:rFonts w:ascii="宋体" w:hAnsi="宋体"/>
                <w:szCs w:val="28"/>
              </w:rPr>
              <w:t>支持精确测量，即使初次使用也能以正确姿势测量</w:t>
            </w:r>
            <w:r>
              <w:rPr>
                <w:rFonts w:hint="eastAsia" w:ascii="宋体" w:hAnsi="宋体"/>
                <w:szCs w:val="28"/>
              </w:rPr>
              <w:t>，通过</w:t>
            </w:r>
            <w:r>
              <w:rPr>
                <w:rFonts w:ascii="宋体" w:hAnsi="宋体"/>
                <w:szCs w:val="28"/>
              </w:rPr>
              <w:t>肘部检测传感器</w:t>
            </w:r>
            <w:r>
              <w:rPr>
                <w:rFonts w:hint="eastAsia" w:ascii="宋体" w:hAnsi="宋体"/>
                <w:szCs w:val="28"/>
              </w:rPr>
              <w:t>，并有图标提示手臂放置位置是否正确(准确定位肱动脉，提高测量精度)</w:t>
            </w:r>
          </w:p>
        </w:tc>
        <w:tc>
          <w:tcPr>
            <w:tcW w:w="817" w:type="dxa"/>
          </w:tcPr>
          <w:p w14:paraId="3AADC5E7">
            <w:pPr>
              <w:adjustRightInd w:val="0"/>
              <w:snapToGrid w:val="0"/>
              <w:rPr>
                <w:rFonts w:asciiTheme="majorEastAsia" w:hAnsiTheme="majorEastAsia" w:eastAsiaTheme="majorEastAsia"/>
                <w:b/>
                <w:sz w:val="24"/>
                <w:szCs w:val="21"/>
              </w:rPr>
            </w:pPr>
          </w:p>
        </w:tc>
      </w:tr>
      <w:tr w14:paraId="2CE75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5FC1C2D6">
            <w:pPr>
              <w:adjustRightInd w:val="0"/>
              <w:snapToGrid w:val="0"/>
              <w:rPr>
                <w:rFonts w:asciiTheme="majorEastAsia" w:hAnsiTheme="majorEastAsia" w:eastAsiaTheme="majorEastAsia"/>
                <w:b/>
                <w:sz w:val="24"/>
                <w:szCs w:val="21"/>
              </w:rPr>
            </w:pPr>
          </w:p>
        </w:tc>
        <w:tc>
          <w:tcPr>
            <w:tcW w:w="1025" w:type="dxa"/>
            <w:vMerge w:val="continue"/>
          </w:tcPr>
          <w:p w14:paraId="275C6F53">
            <w:pPr>
              <w:adjustRightInd w:val="0"/>
              <w:snapToGrid w:val="0"/>
              <w:rPr>
                <w:rFonts w:asciiTheme="majorEastAsia" w:hAnsiTheme="majorEastAsia" w:eastAsiaTheme="majorEastAsia"/>
                <w:b/>
                <w:sz w:val="24"/>
                <w:szCs w:val="21"/>
              </w:rPr>
            </w:pPr>
          </w:p>
        </w:tc>
        <w:tc>
          <w:tcPr>
            <w:tcW w:w="7564" w:type="dxa"/>
            <w:gridSpan w:val="2"/>
          </w:tcPr>
          <w:p w14:paraId="202785FE">
            <w:pPr>
              <w:adjustRightInd w:val="0"/>
              <w:snapToGrid w:val="0"/>
              <w:rPr>
                <w:rFonts w:asciiTheme="majorEastAsia" w:hAnsiTheme="majorEastAsia" w:eastAsiaTheme="majorEastAsia"/>
                <w:b/>
                <w:sz w:val="24"/>
                <w:szCs w:val="21"/>
                <w:highlight w:val="yellow"/>
              </w:rPr>
            </w:pPr>
            <w:r>
              <w:rPr>
                <w:rFonts w:hint="eastAsia" w:ascii="宋体" w:hAnsi="宋体"/>
                <w:szCs w:val="28"/>
              </w:rPr>
              <w:t>9.臂筒角度调节：臂筒可动式设计，自动上下浮动，</w:t>
            </w:r>
            <w:r>
              <w:rPr>
                <w:rFonts w:ascii="DFHeiW3-GB" w:hAnsi="DFHeiW3-GB"/>
                <w:color w:val="231F20"/>
                <w:sz w:val="20"/>
                <w:szCs w:val="20"/>
              </w:rPr>
              <w:t>让身材高大的人也能以正确的姿势进行测量</w:t>
            </w:r>
            <w:r>
              <w:rPr>
                <w:rFonts w:hint="eastAsia" w:ascii="DFHeiW3-GB" w:hAnsi="DFHeiW3-GB"/>
                <w:color w:val="231F20"/>
                <w:sz w:val="20"/>
                <w:szCs w:val="20"/>
              </w:rPr>
              <w:t>。</w:t>
            </w:r>
          </w:p>
        </w:tc>
        <w:tc>
          <w:tcPr>
            <w:tcW w:w="817" w:type="dxa"/>
          </w:tcPr>
          <w:p w14:paraId="274C15A6">
            <w:pPr>
              <w:adjustRightInd w:val="0"/>
              <w:snapToGrid w:val="0"/>
              <w:rPr>
                <w:rFonts w:asciiTheme="majorEastAsia" w:hAnsiTheme="majorEastAsia" w:eastAsiaTheme="majorEastAsia"/>
                <w:b/>
                <w:sz w:val="24"/>
                <w:szCs w:val="21"/>
              </w:rPr>
            </w:pPr>
          </w:p>
        </w:tc>
      </w:tr>
      <w:tr w14:paraId="5FD6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426F8E50">
            <w:pPr>
              <w:adjustRightInd w:val="0"/>
              <w:snapToGrid w:val="0"/>
              <w:rPr>
                <w:rFonts w:asciiTheme="majorEastAsia" w:hAnsiTheme="majorEastAsia" w:eastAsiaTheme="majorEastAsia"/>
                <w:b/>
                <w:sz w:val="24"/>
                <w:szCs w:val="21"/>
              </w:rPr>
            </w:pPr>
          </w:p>
        </w:tc>
        <w:tc>
          <w:tcPr>
            <w:tcW w:w="1025" w:type="dxa"/>
            <w:vMerge w:val="continue"/>
          </w:tcPr>
          <w:p w14:paraId="4CB365C8">
            <w:pPr>
              <w:adjustRightInd w:val="0"/>
              <w:snapToGrid w:val="0"/>
              <w:rPr>
                <w:rFonts w:asciiTheme="majorEastAsia" w:hAnsiTheme="majorEastAsia" w:eastAsiaTheme="majorEastAsia"/>
                <w:b/>
                <w:sz w:val="24"/>
                <w:szCs w:val="21"/>
              </w:rPr>
            </w:pPr>
          </w:p>
        </w:tc>
        <w:tc>
          <w:tcPr>
            <w:tcW w:w="7564" w:type="dxa"/>
            <w:gridSpan w:val="2"/>
          </w:tcPr>
          <w:p w14:paraId="195497E1">
            <w:pPr>
              <w:adjustRightInd w:val="0"/>
              <w:snapToGrid w:val="0"/>
              <w:rPr>
                <w:rFonts w:asciiTheme="majorEastAsia" w:hAnsiTheme="majorEastAsia" w:eastAsiaTheme="majorEastAsia"/>
                <w:b/>
                <w:sz w:val="24"/>
                <w:szCs w:val="21"/>
              </w:rPr>
            </w:pPr>
            <w:r>
              <w:rPr>
                <w:rFonts w:hint="eastAsia" w:ascii="宋体" w:hAnsi="宋体"/>
                <w:szCs w:val="28"/>
              </w:rPr>
              <w:t>10.平均测量模式：可一键启动连续≥3次测量，并自动得出平均值</w:t>
            </w:r>
          </w:p>
        </w:tc>
        <w:tc>
          <w:tcPr>
            <w:tcW w:w="817" w:type="dxa"/>
          </w:tcPr>
          <w:p w14:paraId="5D534DA1">
            <w:pPr>
              <w:adjustRightInd w:val="0"/>
              <w:snapToGrid w:val="0"/>
              <w:rPr>
                <w:rFonts w:asciiTheme="majorEastAsia" w:hAnsiTheme="majorEastAsia" w:eastAsiaTheme="majorEastAsia"/>
                <w:b/>
                <w:sz w:val="24"/>
                <w:szCs w:val="21"/>
              </w:rPr>
            </w:pPr>
            <w:r>
              <w:rPr>
                <w:rFonts w:hint="eastAsia" w:ascii="宋体" w:hAnsi="宋体"/>
                <w:szCs w:val="28"/>
              </w:rPr>
              <w:t>▲</w:t>
            </w:r>
          </w:p>
        </w:tc>
      </w:tr>
      <w:tr w14:paraId="59A0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32513C3C">
            <w:pPr>
              <w:adjustRightInd w:val="0"/>
              <w:snapToGrid w:val="0"/>
              <w:rPr>
                <w:rFonts w:asciiTheme="majorEastAsia" w:hAnsiTheme="majorEastAsia" w:eastAsiaTheme="majorEastAsia"/>
                <w:b/>
                <w:sz w:val="24"/>
                <w:szCs w:val="21"/>
              </w:rPr>
            </w:pPr>
          </w:p>
        </w:tc>
        <w:tc>
          <w:tcPr>
            <w:tcW w:w="1025" w:type="dxa"/>
            <w:vMerge w:val="continue"/>
          </w:tcPr>
          <w:p w14:paraId="718096BF">
            <w:pPr>
              <w:adjustRightInd w:val="0"/>
              <w:snapToGrid w:val="0"/>
              <w:rPr>
                <w:rFonts w:asciiTheme="majorEastAsia" w:hAnsiTheme="majorEastAsia" w:eastAsiaTheme="majorEastAsia"/>
                <w:b/>
                <w:sz w:val="24"/>
                <w:szCs w:val="21"/>
              </w:rPr>
            </w:pPr>
          </w:p>
        </w:tc>
        <w:tc>
          <w:tcPr>
            <w:tcW w:w="7564" w:type="dxa"/>
            <w:gridSpan w:val="2"/>
          </w:tcPr>
          <w:p w14:paraId="6D240C21">
            <w:pPr>
              <w:adjustRightInd w:val="0"/>
              <w:snapToGrid w:val="0"/>
              <w:rPr>
                <w:rFonts w:asciiTheme="majorEastAsia" w:hAnsiTheme="majorEastAsia" w:eastAsiaTheme="majorEastAsia"/>
                <w:b/>
                <w:sz w:val="24"/>
                <w:szCs w:val="21"/>
              </w:rPr>
            </w:pPr>
            <w:r>
              <w:rPr>
                <w:rFonts w:hint="eastAsia" w:ascii="宋体" w:hAnsi="宋体"/>
                <w:szCs w:val="28"/>
              </w:rPr>
              <w:t>11.二维码打印：可选择打印包含有测量值等信息的二维码</w:t>
            </w:r>
          </w:p>
        </w:tc>
        <w:tc>
          <w:tcPr>
            <w:tcW w:w="817" w:type="dxa"/>
          </w:tcPr>
          <w:p w14:paraId="1AF239D0">
            <w:pPr>
              <w:adjustRightInd w:val="0"/>
              <w:snapToGrid w:val="0"/>
              <w:rPr>
                <w:rFonts w:asciiTheme="majorEastAsia" w:hAnsiTheme="majorEastAsia" w:eastAsiaTheme="majorEastAsia"/>
                <w:b/>
                <w:sz w:val="24"/>
                <w:szCs w:val="21"/>
              </w:rPr>
            </w:pPr>
          </w:p>
        </w:tc>
      </w:tr>
      <w:tr w14:paraId="5E460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028F7BF6">
            <w:pPr>
              <w:adjustRightInd w:val="0"/>
              <w:snapToGrid w:val="0"/>
              <w:rPr>
                <w:rFonts w:asciiTheme="majorEastAsia" w:hAnsiTheme="majorEastAsia" w:eastAsiaTheme="majorEastAsia"/>
                <w:b/>
                <w:sz w:val="24"/>
                <w:szCs w:val="21"/>
              </w:rPr>
            </w:pPr>
          </w:p>
        </w:tc>
        <w:tc>
          <w:tcPr>
            <w:tcW w:w="1025" w:type="dxa"/>
            <w:vMerge w:val="continue"/>
          </w:tcPr>
          <w:p w14:paraId="55933D4B">
            <w:pPr>
              <w:adjustRightInd w:val="0"/>
              <w:snapToGrid w:val="0"/>
              <w:rPr>
                <w:rFonts w:asciiTheme="majorEastAsia" w:hAnsiTheme="majorEastAsia" w:eastAsiaTheme="majorEastAsia"/>
                <w:b/>
                <w:sz w:val="24"/>
                <w:szCs w:val="21"/>
              </w:rPr>
            </w:pPr>
          </w:p>
        </w:tc>
        <w:tc>
          <w:tcPr>
            <w:tcW w:w="7564" w:type="dxa"/>
            <w:gridSpan w:val="2"/>
          </w:tcPr>
          <w:p w14:paraId="0CA3578B">
            <w:pPr>
              <w:adjustRightInd w:val="0"/>
              <w:snapToGrid w:val="0"/>
              <w:rPr>
                <w:rFonts w:asciiTheme="majorEastAsia" w:hAnsiTheme="majorEastAsia" w:eastAsiaTheme="majorEastAsia"/>
                <w:b/>
                <w:sz w:val="24"/>
                <w:szCs w:val="21"/>
              </w:rPr>
            </w:pPr>
            <w:r>
              <w:rPr>
                <w:rFonts w:hint="eastAsia" w:ascii="宋体" w:hAnsi="宋体"/>
                <w:szCs w:val="28"/>
              </w:rPr>
              <w:t>12.打印装置：热敏式打印机、具有多种打印模式可自行选择（</w:t>
            </w:r>
            <w:r>
              <w:rPr>
                <w:rFonts w:ascii="DFHeiW5-GB" w:hAnsi="DFHeiW5-GB"/>
                <w:color w:val="231F20"/>
                <w:sz w:val="20"/>
                <w:szCs w:val="20"/>
              </w:rPr>
              <w:t>测量值</w:t>
            </w:r>
            <w:r>
              <w:rPr>
                <w:rFonts w:hint="eastAsia" w:ascii="DFHeiW5-GB" w:hAnsi="DFHeiW5-GB"/>
                <w:color w:val="231F20"/>
                <w:sz w:val="20"/>
                <w:szCs w:val="20"/>
              </w:rPr>
              <w:t>、</w:t>
            </w:r>
            <w:r>
              <w:rPr>
                <w:rFonts w:ascii="DFHeiW5-GB" w:hAnsi="DFHeiW5-GB"/>
                <w:color w:val="231F20"/>
                <w:sz w:val="20"/>
                <w:szCs w:val="20"/>
              </w:rPr>
              <w:t>二维码</w:t>
            </w:r>
            <w:r>
              <w:rPr>
                <w:rFonts w:hint="eastAsia" w:ascii="DFHeiW5-GB" w:hAnsi="DFHeiW5-GB"/>
                <w:color w:val="231F20"/>
                <w:sz w:val="20"/>
                <w:szCs w:val="20"/>
              </w:rPr>
              <w:t>、</w:t>
            </w:r>
            <w:r>
              <w:rPr>
                <w:rFonts w:ascii="DFHeiW5-GB" w:hAnsi="DFHeiW5-GB"/>
                <w:color w:val="231F20"/>
                <w:sz w:val="20"/>
                <w:szCs w:val="20"/>
              </w:rPr>
              <w:t>干扰水平、心跳的变化</w:t>
            </w:r>
            <w:r>
              <w:rPr>
                <w:rFonts w:hint="eastAsia" w:ascii="DFHeiW5-GB" w:hAnsi="DFHeiW5-GB"/>
                <w:color w:val="231F20"/>
                <w:sz w:val="20"/>
                <w:szCs w:val="20"/>
              </w:rPr>
              <w:t>等多种内容可选</w:t>
            </w:r>
            <w:r>
              <w:rPr>
                <w:rFonts w:hint="eastAsia" w:ascii="宋体" w:hAnsi="宋体"/>
                <w:szCs w:val="28"/>
              </w:rPr>
              <w:t>）</w:t>
            </w:r>
          </w:p>
        </w:tc>
        <w:tc>
          <w:tcPr>
            <w:tcW w:w="817" w:type="dxa"/>
          </w:tcPr>
          <w:p w14:paraId="71622C2F">
            <w:pPr>
              <w:adjustRightInd w:val="0"/>
              <w:snapToGrid w:val="0"/>
              <w:rPr>
                <w:rFonts w:asciiTheme="majorEastAsia" w:hAnsiTheme="majorEastAsia" w:eastAsiaTheme="majorEastAsia"/>
                <w:b/>
                <w:sz w:val="24"/>
                <w:szCs w:val="21"/>
              </w:rPr>
            </w:pPr>
          </w:p>
        </w:tc>
      </w:tr>
      <w:tr w14:paraId="44EAB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3CD5CC9A">
            <w:pPr>
              <w:adjustRightInd w:val="0"/>
              <w:snapToGrid w:val="0"/>
              <w:rPr>
                <w:rFonts w:asciiTheme="majorEastAsia" w:hAnsiTheme="majorEastAsia" w:eastAsiaTheme="majorEastAsia"/>
                <w:b/>
                <w:sz w:val="24"/>
                <w:szCs w:val="21"/>
              </w:rPr>
            </w:pPr>
          </w:p>
        </w:tc>
        <w:tc>
          <w:tcPr>
            <w:tcW w:w="1025" w:type="dxa"/>
            <w:vMerge w:val="continue"/>
          </w:tcPr>
          <w:p w14:paraId="7116F3E7">
            <w:pPr>
              <w:adjustRightInd w:val="0"/>
              <w:snapToGrid w:val="0"/>
              <w:rPr>
                <w:rFonts w:asciiTheme="majorEastAsia" w:hAnsiTheme="majorEastAsia" w:eastAsiaTheme="majorEastAsia"/>
                <w:b/>
                <w:sz w:val="24"/>
                <w:szCs w:val="21"/>
              </w:rPr>
            </w:pPr>
          </w:p>
        </w:tc>
        <w:tc>
          <w:tcPr>
            <w:tcW w:w="7564" w:type="dxa"/>
            <w:gridSpan w:val="2"/>
          </w:tcPr>
          <w:p w14:paraId="1897DB75">
            <w:pPr>
              <w:adjustRightInd w:val="0"/>
              <w:snapToGrid w:val="0"/>
              <w:rPr>
                <w:rFonts w:asciiTheme="majorEastAsia" w:hAnsiTheme="majorEastAsia" w:eastAsiaTheme="majorEastAsia"/>
                <w:b/>
                <w:sz w:val="24"/>
                <w:szCs w:val="21"/>
              </w:rPr>
            </w:pPr>
            <w:r>
              <w:rPr>
                <w:rFonts w:hint="eastAsia" w:ascii="宋体" w:hAnsi="宋体"/>
                <w:szCs w:val="28"/>
              </w:rPr>
              <w:t>13.I</w:t>
            </w:r>
            <w:r>
              <w:rPr>
                <w:rFonts w:ascii="宋体" w:hAnsi="宋体"/>
                <w:szCs w:val="28"/>
              </w:rPr>
              <w:t>D</w:t>
            </w:r>
            <w:r>
              <w:rPr>
                <w:rFonts w:hint="eastAsia" w:ascii="宋体" w:hAnsi="宋体"/>
                <w:szCs w:val="28"/>
              </w:rPr>
              <w:t>功能：主机可直接通过连接扫描枪或身份证读卡器读取用户信息</w:t>
            </w:r>
          </w:p>
        </w:tc>
        <w:tc>
          <w:tcPr>
            <w:tcW w:w="817" w:type="dxa"/>
          </w:tcPr>
          <w:p w14:paraId="14CAD8C5">
            <w:pPr>
              <w:adjustRightInd w:val="0"/>
              <w:snapToGrid w:val="0"/>
              <w:rPr>
                <w:rFonts w:asciiTheme="majorEastAsia" w:hAnsiTheme="majorEastAsia" w:eastAsiaTheme="majorEastAsia"/>
                <w:b/>
                <w:sz w:val="24"/>
                <w:szCs w:val="21"/>
              </w:rPr>
            </w:pPr>
          </w:p>
        </w:tc>
      </w:tr>
      <w:tr w14:paraId="67DDE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7BCA56D4">
            <w:pPr>
              <w:adjustRightInd w:val="0"/>
              <w:snapToGrid w:val="0"/>
              <w:rPr>
                <w:rFonts w:asciiTheme="majorEastAsia" w:hAnsiTheme="majorEastAsia" w:eastAsiaTheme="majorEastAsia"/>
                <w:b/>
                <w:sz w:val="24"/>
                <w:szCs w:val="21"/>
              </w:rPr>
            </w:pPr>
          </w:p>
        </w:tc>
        <w:tc>
          <w:tcPr>
            <w:tcW w:w="1025" w:type="dxa"/>
            <w:vMerge w:val="continue"/>
          </w:tcPr>
          <w:p w14:paraId="1C71EFD0">
            <w:pPr>
              <w:adjustRightInd w:val="0"/>
              <w:snapToGrid w:val="0"/>
              <w:rPr>
                <w:rFonts w:asciiTheme="majorEastAsia" w:hAnsiTheme="majorEastAsia" w:eastAsiaTheme="majorEastAsia"/>
                <w:b/>
                <w:sz w:val="24"/>
                <w:szCs w:val="21"/>
              </w:rPr>
            </w:pPr>
          </w:p>
        </w:tc>
        <w:tc>
          <w:tcPr>
            <w:tcW w:w="7564" w:type="dxa"/>
            <w:gridSpan w:val="2"/>
          </w:tcPr>
          <w:p w14:paraId="5A09CE82">
            <w:pPr>
              <w:adjustRightInd w:val="0"/>
              <w:snapToGrid w:val="0"/>
              <w:rPr>
                <w:rFonts w:asciiTheme="majorEastAsia" w:hAnsiTheme="majorEastAsia" w:eastAsiaTheme="majorEastAsia"/>
                <w:b/>
                <w:sz w:val="24"/>
                <w:szCs w:val="21"/>
                <w:highlight w:val="yellow"/>
              </w:rPr>
            </w:pPr>
            <w:r>
              <w:rPr>
                <w:rFonts w:hint="eastAsia" w:ascii="宋体" w:hAnsi="宋体"/>
                <w:szCs w:val="28"/>
              </w:rPr>
              <w:t>1</w:t>
            </w:r>
            <w:r>
              <w:rPr>
                <w:rFonts w:ascii="宋体" w:hAnsi="宋体"/>
                <w:szCs w:val="28"/>
              </w:rPr>
              <w:t>4.</w:t>
            </w:r>
            <w:r>
              <w:rPr>
                <w:rFonts w:hint="eastAsia" w:ascii="宋体" w:hAnsi="宋体"/>
                <w:szCs w:val="28"/>
              </w:rPr>
              <w:t>语音功能：具有音量调节功能，测量过程中语音引导，测量结束后结果播报。</w:t>
            </w:r>
          </w:p>
        </w:tc>
        <w:tc>
          <w:tcPr>
            <w:tcW w:w="817" w:type="dxa"/>
          </w:tcPr>
          <w:p w14:paraId="45444A29">
            <w:pPr>
              <w:adjustRightInd w:val="0"/>
              <w:snapToGrid w:val="0"/>
              <w:rPr>
                <w:rFonts w:asciiTheme="majorEastAsia" w:hAnsiTheme="majorEastAsia" w:eastAsiaTheme="majorEastAsia"/>
                <w:b/>
                <w:sz w:val="24"/>
                <w:szCs w:val="21"/>
              </w:rPr>
            </w:pPr>
          </w:p>
        </w:tc>
      </w:tr>
      <w:tr w14:paraId="44F1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46FA92D9">
            <w:pPr>
              <w:adjustRightInd w:val="0"/>
              <w:snapToGrid w:val="0"/>
              <w:rPr>
                <w:rFonts w:asciiTheme="majorEastAsia" w:hAnsiTheme="majorEastAsia" w:eastAsiaTheme="majorEastAsia"/>
                <w:b/>
                <w:sz w:val="24"/>
                <w:szCs w:val="21"/>
              </w:rPr>
            </w:pPr>
          </w:p>
        </w:tc>
        <w:tc>
          <w:tcPr>
            <w:tcW w:w="1025" w:type="dxa"/>
            <w:vMerge w:val="continue"/>
          </w:tcPr>
          <w:p w14:paraId="15E05F15">
            <w:pPr>
              <w:adjustRightInd w:val="0"/>
              <w:snapToGrid w:val="0"/>
              <w:rPr>
                <w:rFonts w:asciiTheme="majorEastAsia" w:hAnsiTheme="majorEastAsia" w:eastAsiaTheme="majorEastAsia"/>
                <w:b/>
                <w:sz w:val="24"/>
                <w:szCs w:val="21"/>
              </w:rPr>
            </w:pPr>
          </w:p>
        </w:tc>
        <w:tc>
          <w:tcPr>
            <w:tcW w:w="7564" w:type="dxa"/>
            <w:gridSpan w:val="2"/>
          </w:tcPr>
          <w:p w14:paraId="5BAC70B5">
            <w:pPr>
              <w:adjustRightInd w:val="0"/>
              <w:snapToGrid w:val="0"/>
              <w:rPr>
                <w:rFonts w:asciiTheme="majorEastAsia" w:hAnsiTheme="majorEastAsia" w:eastAsiaTheme="majorEastAsia"/>
                <w:b/>
                <w:sz w:val="24"/>
                <w:szCs w:val="21"/>
                <w:highlight w:val="yellow"/>
              </w:rPr>
            </w:pPr>
            <w:r>
              <w:rPr>
                <w:rFonts w:ascii="宋体" w:hAnsi="宋体"/>
                <w:szCs w:val="28"/>
              </w:rPr>
              <w:t>15.</w:t>
            </w:r>
            <w:r>
              <w:rPr>
                <w:rFonts w:hint="eastAsia" w:ascii="宋体" w:hAnsi="宋体"/>
              </w:rPr>
              <w:t>臂筒组件交换功能：</w:t>
            </w:r>
            <w:r>
              <w:rPr>
                <w:rFonts w:hint="eastAsia" w:ascii="宋体" w:hAnsi="宋体" w:cs="楷体"/>
                <w:szCs w:val="28"/>
              </w:rPr>
              <w:t>臂筒故障时可在现场自主进行更换，并具备校准模式设定。</w:t>
            </w:r>
          </w:p>
        </w:tc>
        <w:tc>
          <w:tcPr>
            <w:tcW w:w="817" w:type="dxa"/>
          </w:tcPr>
          <w:p w14:paraId="016CC5EC">
            <w:pPr>
              <w:adjustRightInd w:val="0"/>
              <w:snapToGrid w:val="0"/>
              <w:rPr>
                <w:rFonts w:asciiTheme="majorEastAsia" w:hAnsiTheme="majorEastAsia" w:eastAsiaTheme="majorEastAsia"/>
                <w:b/>
                <w:sz w:val="24"/>
                <w:szCs w:val="21"/>
              </w:rPr>
            </w:pPr>
            <w:r>
              <w:rPr>
                <w:rFonts w:hint="eastAsia" w:ascii="宋体" w:hAnsi="宋体"/>
                <w:szCs w:val="28"/>
              </w:rPr>
              <w:t>▲</w:t>
            </w:r>
          </w:p>
        </w:tc>
      </w:tr>
      <w:tr w14:paraId="0DE4D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01BB47E5">
            <w:pPr>
              <w:adjustRightInd w:val="0"/>
              <w:snapToGrid w:val="0"/>
              <w:rPr>
                <w:rFonts w:asciiTheme="majorEastAsia" w:hAnsiTheme="majorEastAsia" w:eastAsiaTheme="majorEastAsia"/>
                <w:b/>
                <w:sz w:val="24"/>
                <w:szCs w:val="21"/>
              </w:rPr>
            </w:pPr>
          </w:p>
        </w:tc>
        <w:tc>
          <w:tcPr>
            <w:tcW w:w="1025" w:type="dxa"/>
            <w:vMerge w:val="continue"/>
          </w:tcPr>
          <w:p w14:paraId="08C1C3AF">
            <w:pPr>
              <w:adjustRightInd w:val="0"/>
              <w:snapToGrid w:val="0"/>
              <w:rPr>
                <w:rFonts w:asciiTheme="majorEastAsia" w:hAnsiTheme="majorEastAsia" w:eastAsiaTheme="majorEastAsia"/>
                <w:b/>
                <w:sz w:val="24"/>
                <w:szCs w:val="21"/>
              </w:rPr>
            </w:pPr>
          </w:p>
        </w:tc>
        <w:tc>
          <w:tcPr>
            <w:tcW w:w="7564" w:type="dxa"/>
            <w:gridSpan w:val="2"/>
          </w:tcPr>
          <w:p w14:paraId="0C7CB97E">
            <w:pPr>
              <w:adjustRightInd w:val="0"/>
              <w:snapToGrid w:val="0"/>
              <w:rPr>
                <w:rFonts w:asciiTheme="majorEastAsia" w:hAnsiTheme="majorEastAsia" w:eastAsiaTheme="majorEastAsia"/>
                <w:b/>
                <w:sz w:val="24"/>
                <w:szCs w:val="21"/>
              </w:rPr>
            </w:pPr>
            <w:r>
              <w:rPr>
                <w:rFonts w:ascii="宋体" w:hAnsi="宋体"/>
                <w:szCs w:val="28"/>
              </w:rPr>
              <w:t>16.</w:t>
            </w:r>
            <w:r>
              <w:rPr>
                <w:rFonts w:hint="eastAsia" w:ascii="宋体" w:hAnsi="宋体"/>
                <w:szCs w:val="28"/>
              </w:rPr>
              <w:t>用户教育：在无医务人员指导的场合，用户根可据语音引导内容完成精确的血压测量</w:t>
            </w:r>
          </w:p>
        </w:tc>
        <w:tc>
          <w:tcPr>
            <w:tcW w:w="817" w:type="dxa"/>
          </w:tcPr>
          <w:p w14:paraId="27E4C1A0">
            <w:pPr>
              <w:adjustRightInd w:val="0"/>
              <w:snapToGrid w:val="0"/>
              <w:rPr>
                <w:rFonts w:asciiTheme="majorEastAsia" w:hAnsiTheme="majorEastAsia" w:eastAsiaTheme="majorEastAsia"/>
                <w:b/>
                <w:sz w:val="24"/>
                <w:szCs w:val="21"/>
              </w:rPr>
            </w:pPr>
          </w:p>
        </w:tc>
      </w:tr>
      <w:tr w14:paraId="4FDDF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201E3A79">
            <w:pPr>
              <w:adjustRightInd w:val="0"/>
              <w:snapToGrid w:val="0"/>
              <w:rPr>
                <w:rFonts w:asciiTheme="majorEastAsia" w:hAnsiTheme="majorEastAsia" w:eastAsiaTheme="majorEastAsia"/>
                <w:b/>
                <w:sz w:val="24"/>
                <w:szCs w:val="21"/>
              </w:rPr>
            </w:pPr>
          </w:p>
        </w:tc>
        <w:tc>
          <w:tcPr>
            <w:tcW w:w="1025" w:type="dxa"/>
            <w:vMerge w:val="continue"/>
          </w:tcPr>
          <w:p w14:paraId="42B5F97E">
            <w:pPr>
              <w:adjustRightInd w:val="0"/>
              <w:snapToGrid w:val="0"/>
              <w:rPr>
                <w:rFonts w:asciiTheme="majorEastAsia" w:hAnsiTheme="majorEastAsia" w:eastAsiaTheme="majorEastAsia"/>
                <w:b/>
                <w:sz w:val="24"/>
                <w:szCs w:val="21"/>
              </w:rPr>
            </w:pPr>
          </w:p>
        </w:tc>
        <w:tc>
          <w:tcPr>
            <w:tcW w:w="7564" w:type="dxa"/>
            <w:gridSpan w:val="2"/>
          </w:tcPr>
          <w:p w14:paraId="5A311FD4">
            <w:pPr>
              <w:adjustRightInd w:val="0"/>
              <w:snapToGrid w:val="0"/>
              <w:rPr>
                <w:rFonts w:asciiTheme="majorEastAsia" w:hAnsiTheme="majorEastAsia" w:eastAsiaTheme="majorEastAsia"/>
                <w:b/>
                <w:sz w:val="24"/>
                <w:szCs w:val="21"/>
              </w:rPr>
            </w:pPr>
            <w:r>
              <w:rPr>
                <w:rFonts w:ascii="宋体" w:hAnsi="宋体"/>
                <w:szCs w:val="28"/>
              </w:rPr>
              <w:t>17.</w:t>
            </w:r>
            <w:r>
              <w:rPr>
                <w:rFonts w:hint="eastAsia" w:ascii="宋体" w:hAnsi="宋体"/>
                <w:szCs w:val="28"/>
              </w:rPr>
              <w:t>通信数据输出：</w:t>
            </w:r>
            <w:r>
              <w:rPr>
                <w:rFonts w:ascii="宋体" w:hAnsi="宋体"/>
                <w:szCs w:val="28"/>
              </w:rPr>
              <w:t>USB</w:t>
            </w:r>
            <w:r>
              <w:rPr>
                <w:rFonts w:hint="eastAsia" w:ascii="宋体" w:hAnsi="宋体"/>
                <w:szCs w:val="28"/>
              </w:rPr>
              <w:t>数据传输</w:t>
            </w:r>
          </w:p>
        </w:tc>
        <w:tc>
          <w:tcPr>
            <w:tcW w:w="817" w:type="dxa"/>
          </w:tcPr>
          <w:p w14:paraId="299EE5AD">
            <w:pPr>
              <w:adjustRightInd w:val="0"/>
              <w:snapToGrid w:val="0"/>
              <w:rPr>
                <w:rFonts w:asciiTheme="majorEastAsia" w:hAnsiTheme="majorEastAsia" w:eastAsiaTheme="majorEastAsia"/>
                <w:b/>
                <w:sz w:val="24"/>
                <w:szCs w:val="21"/>
              </w:rPr>
            </w:pPr>
          </w:p>
        </w:tc>
      </w:tr>
      <w:tr w14:paraId="33C24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11BEA940">
            <w:pPr>
              <w:adjustRightInd w:val="0"/>
              <w:snapToGrid w:val="0"/>
              <w:rPr>
                <w:rFonts w:asciiTheme="majorEastAsia" w:hAnsiTheme="majorEastAsia" w:eastAsiaTheme="majorEastAsia"/>
                <w:b/>
                <w:sz w:val="24"/>
                <w:szCs w:val="21"/>
              </w:rPr>
            </w:pPr>
          </w:p>
        </w:tc>
        <w:tc>
          <w:tcPr>
            <w:tcW w:w="1025" w:type="dxa"/>
            <w:vMerge w:val="continue"/>
          </w:tcPr>
          <w:p w14:paraId="5A6FB738">
            <w:pPr>
              <w:adjustRightInd w:val="0"/>
              <w:snapToGrid w:val="0"/>
              <w:rPr>
                <w:rFonts w:asciiTheme="majorEastAsia" w:hAnsiTheme="majorEastAsia" w:eastAsiaTheme="majorEastAsia"/>
                <w:b/>
                <w:sz w:val="24"/>
                <w:szCs w:val="21"/>
              </w:rPr>
            </w:pPr>
          </w:p>
        </w:tc>
        <w:tc>
          <w:tcPr>
            <w:tcW w:w="7564" w:type="dxa"/>
            <w:gridSpan w:val="2"/>
          </w:tcPr>
          <w:p w14:paraId="0AD4B750">
            <w:pPr>
              <w:adjustRightInd w:val="0"/>
              <w:snapToGrid w:val="0"/>
              <w:rPr>
                <w:rFonts w:asciiTheme="majorEastAsia" w:hAnsiTheme="majorEastAsia" w:eastAsiaTheme="majorEastAsia"/>
                <w:b/>
                <w:sz w:val="24"/>
                <w:szCs w:val="21"/>
                <w:highlight w:val="yellow"/>
              </w:rPr>
            </w:pPr>
            <w:r>
              <w:rPr>
                <w:rFonts w:ascii="宋体" w:hAnsi="宋体"/>
                <w:szCs w:val="28"/>
              </w:rPr>
              <w:t>18.</w:t>
            </w:r>
            <w:r>
              <w:rPr>
                <w:rFonts w:hint="eastAsia" w:ascii="宋体" w:hAnsi="宋体"/>
                <w:szCs w:val="28"/>
              </w:rPr>
              <w:t>抗菌设计对应：机身及袖套全部采用抗菌材料，外壳：抗菌树脂；袖带：抗菌布套。</w:t>
            </w:r>
          </w:p>
        </w:tc>
        <w:tc>
          <w:tcPr>
            <w:tcW w:w="817" w:type="dxa"/>
          </w:tcPr>
          <w:p w14:paraId="1D8934FB">
            <w:pPr>
              <w:adjustRightInd w:val="0"/>
              <w:snapToGrid w:val="0"/>
              <w:rPr>
                <w:rFonts w:asciiTheme="majorEastAsia" w:hAnsiTheme="majorEastAsia" w:eastAsiaTheme="majorEastAsia"/>
                <w:b/>
                <w:sz w:val="24"/>
                <w:szCs w:val="21"/>
              </w:rPr>
            </w:pPr>
          </w:p>
        </w:tc>
      </w:tr>
      <w:tr w14:paraId="7237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20" w:type="dxa"/>
            <w:vMerge w:val="continue"/>
          </w:tcPr>
          <w:p w14:paraId="54B05AF8">
            <w:pPr>
              <w:adjustRightInd w:val="0"/>
              <w:snapToGrid w:val="0"/>
              <w:rPr>
                <w:rFonts w:asciiTheme="majorEastAsia" w:hAnsiTheme="majorEastAsia" w:eastAsiaTheme="majorEastAsia"/>
                <w:b/>
                <w:sz w:val="24"/>
                <w:szCs w:val="21"/>
              </w:rPr>
            </w:pPr>
          </w:p>
        </w:tc>
        <w:tc>
          <w:tcPr>
            <w:tcW w:w="1025" w:type="dxa"/>
            <w:vMerge w:val="continue"/>
          </w:tcPr>
          <w:p w14:paraId="0C9EB15E">
            <w:pPr>
              <w:adjustRightInd w:val="0"/>
              <w:snapToGrid w:val="0"/>
              <w:rPr>
                <w:rFonts w:asciiTheme="majorEastAsia" w:hAnsiTheme="majorEastAsia" w:eastAsiaTheme="majorEastAsia"/>
                <w:b/>
                <w:sz w:val="24"/>
                <w:szCs w:val="21"/>
              </w:rPr>
            </w:pPr>
          </w:p>
        </w:tc>
        <w:tc>
          <w:tcPr>
            <w:tcW w:w="7564" w:type="dxa"/>
            <w:gridSpan w:val="2"/>
          </w:tcPr>
          <w:p w14:paraId="3F070B63">
            <w:pPr>
              <w:adjustRightInd w:val="0"/>
              <w:snapToGrid w:val="0"/>
              <w:rPr>
                <w:rFonts w:ascii="宋体" w:hAnsi="宋体"/>
                <w:szCs w:val="28"/>
              </w:rPr>
            </w:pPr>
            <w:r>
              <w:rPr>
                <w:rFonts w:hint="eastAsia" w:ascii="宋体" w:hAnsi="宋体"/>
                <w:szCs w:val="28"/>
              </w:rPr>
              <w:t>1</w:t>
            </w:r>
            <w:r>
              <w:rPr>
                <w:rFonts w:ascii="宋体" w:hAnsi="宋体"/>
                <w:szCs w:val="28"/>
              </w:rPr>
              <w:t>9.</w:t>
            </w:r>
            <w:r>
              <w:rPr>
                <w:rFonts w:hint="eastAsia" w:ascii="宋体" w:hAnsi="宋体"/>
                <w:szCs w:val="28"/>
              </w:rPr>
              <w:t>外形尺寸：≤长</w:t>
            </w:r>
            <w:r>
              <w:rPr>
                <w:rFonts w:ascii="宋体" w:hAnsi="宋体"/>
                <w:szCs w:val="28"/>
              </w:rPr>
              <w:t xml:space="preserve">500mm </w:t>
            </w:r>
            <w:r>
              <w:rPr>
                <w:rFonts w:hint="eastAsia" w:ascii="宋体" w:hAnsi="宋体"/>
                <w:szCs w:val="28"/>
              </w:rPr>
              <w:t>×</w:t>
            </w:r>
            <w:r>
              <w:rPr>
                <w:rFonts w:ascii="宋体" w:hAnsi="宋体"/>
                <w:szCs w:val="28"/>
              </w:rPr>
              <w:t xml:space="preserve"> </w:t>
            </w:r>
            <w:r>
              <w:rPr>
                <w:rFonts w:hint="eastAsia" w:ascii="宋体" w:hAnsi="宋体"/>
                <w:szCs w:val="28"/>
              </w:rPr>
              <w:t>高</w:t>
            </w:r>
            <w:r>
              <w:rPr>
                <w:rFonts w:ascii="宋体" w:hAnsi="宋体"/>
                <w:szCs w:val="28"/>
              </w:rPr>
              <w:t xml:space="preserve">300mm </w:t>
            </w:r>
            <w:r>
              <w:rPr>
                <w:rFonts w:hint="eastAsia" w:ascii="宋体" w:hAnsi="宋体"/>
                <w:szCs w:val="28"/>
              </w:rPr>
              <w:t>×</w:t>
            </w:r>
            <w:r>
              <w:rPr>
                <w:rFonts w:ascii="宋体" w:hAnsi="宋体"/>
                <w:szCs w:val="28"/>
              </w:rPr>
              <w:t xml:space="preserve"> </w:t>
            </w:r>
            <w:r>
              <w:rPr>
                <w:rFonts w:hint="eastAsia" w:ascii="宋体" w:hAnsi="宋体"/>
                <w:szCs w:val="28"/>
              </w:rPr>
              <w:t>宽</w:t>
            </w:r>
            <w:r>
              <w:rPr>
                <w:rFonts w:ascii="宋体" w:hAnsi="宋体"/>
                <w:szCs w:val="28"/>
              </w:rPr>
              <w:t>500mm</w:t>
            </w:r>
            <w:r>
              <w:rPr>
                <w:rFonts w:hint="eastAsia" w:ascii="宋体" w:hAnsi="宋体"/>
                <w:szCs w:val="28"/>
              </w:rPr>
              <w:t>，重量≤</w:t>
            </w:r>
            <w:r>
              <w:rPr>
                <w:rFonts w:ascii="宋体" w:hAnsi="宋体"/>
                <w:szCs w:val="28"/>
              </w:rPr>
              <w:t>6</w:t>
            </w:r>
            <w:r>
              <w:rPr>
                <w:rFonts w:hint="eastAsia" w:ascii="宋体" w:hAnsi="宋体"/>
                <w:szCs w:val="28"/>
              </w:rPr>
              <w:t>KG</w:t>
            </w:r>
          </w:p>
        </w:tc>
        <w:tc>
          <w:tcPr>
            <w:tcW w:w="817" w:type="dxa"/>
          </w:tcPr>
          <w:p w14:paraId="0C4C9D33">
            <w:pPr>
              <w:adjustRightInd w:val="0"/>
              <w:snapToGrid w:val="0"/>
              <w:rPr>
                <w:rFonts w:asciiTheme="majorEastAsia" w:hAnsiTheme="majorEastAsia" w:eastAsiaTheme="majorEastAsia"/>
                <w:b/>
                <w:sz w:val="24"/>
                <w:szCs w:val="21"/>
              </w:rPr>
            </w:pPr>
          </w:p>
        </w:tc>
      </w:tr>
      <w:tr w14:paraId="4D52D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04FB80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BC8E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EB2EF4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3191A73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asciiTheme="majorEastAsia" w:hAnsiTheme="majorEastAsia" w:eastAsiaTheme="majorEastAsia"/>
                <w:b/>
                <w:sz w:val="24"/>
                <w:szCs w:val="21"/>
              </w:rPr>
              <w:t>30</w:t>
            </w:r>
            <w:r>
              <w:rPr>
                <w:rFonts w:hint="eastAsia" w:asciiTheme="majorEastAsia" w:hAnsiTheme="majorEastAsia" w:eastAsiaTheme="majorEastAsia"/>
                <w:b/>
                <w:sz w:val="24"/>
                <w:szCs w:val="21"/>
              </w:rPr>
              <w:t>__日历日内。</w:t>
            </w:r>
          </w:p>
        </w:tc>
      </w:tr>
      <w:tr w14:paraId="0883C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63BFB0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619D817">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98A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38564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351F0A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5196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0FEF4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3551D855">
            <w:pPr>
              <w:spacing w:line="360" w:lineRule="auto"/>
              <w:rPr>
                <w:rFonts w:ascii="宋体" w:hAnsi="宋体"/>
                <w:b/>
                <w:color w:val="auto"/>
                <w:szCs w:val="21"/>
              </w:rPr>
            </w:pPr>
            <w:r>
              <w:rPr>
                <w:rFonts w:hint="eastAsia" w:ascii="宋体" w:hAnsi="宋体"/>
                <w:b/>
                <w:color w:val="auto"/>
                <w:szCs w:val="21"/>
              </w:rPr>
              <w:t>合同总价≥3万付款方式：</w:t>
            </w:r>
          </w:p>
          <w:p w14:paraId="1FE4F7CB">
            <w:pPr>
              <w:widowControl/>
              <w:ind w:firstLine="420" w:firstLineChars="200"/>
              <w:jc w:val="left"/>
              <w:rPr>
                <w:rFonts w:ascii="宋体" w:hAnsi="宋体"/>
                <w:color w:val="auto"/>
                <w:szCs w:val="21"/>
              </w:rPr>
            </w:pPr>
            <w:r>
              <w:rPr>
                <w:rFonts w:hint="eastAsia" w:ascii="宋体" w:hAnsi="宋体"/>
                <w:color w:val="auto"/>
                <w:szCs w:val="21"/>
              </w:rPr>
              <w:t>合同签订后三个工作日内，乙方将采购合同总价5%（人民币 ，¥ ）的履约保证金汇入甲方指定账户。货到清点、安装调试验收合格正常使用后，出具全额发票，甲方凭乙方提供的完整资料，自发票到达甲方财务之日起15日内，支付100%合同货款到乙方指定帐户。</w:t>
            </w:r>
          </w:p>
          <w:p w14:paraId="2E02E217">
            <w:pPr>
              <w:ind w:firstLine="420" w:firstLineChars="200"/>
              <w:rPr>
                <w:rFonts w:ascii="宋体" w:hAnsi="宋体"/>
                <w:color w:val="auto"/>
                <w:szCs w:val="21"/>
              </w:rPr>
            </w:pPr>
            <w:r>
              <w:rPr>
                <w:rFonts w:hint="eastAsia" w:ascii="宋体" w:hAnsi="宋体"/>
                <w:color w:val="auto"/>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15日内，甲方将履约保证金无息返还给乙方。</w:t>
            </w:r>
          </w:p>
          <w:p w14:paraId="3FA860CD">
            <w:pPr>
              <w:spacing w:line="360" w:lineRule="auto"/>
              <w:rPr>
                <w:rFonts w:ascii="宋体" w:hAnsi="宋体"/>
                <w:b/>
                <w:color w:val="auto"/>
                <w:szCs w:val="21"/>
              </w:rPr>
            </w:pPr>
            <w:r>
              <w:rPr>
                <w:rFonts w:hint="eastAsia" w:ascii="宋体" w:hAnsi="宋体"/>
                <w:b/>
                <w:color w:val="auto"/>
                <w:szCs w:val="21"/>
              </w:rPr>
              <w:t>合同总价＜3万付款方式：</w:t>
            </w:r>
          </w:p>
          <w:p w14:paraId="39966726">
            <w:pPr>
              <w:spacing w:line="276" w:lineRule="auto"/>
              <w:ind w:firstLine="420" w:firstLineChars="200"/>
              <w:rPr>
                <w:rFonts w:ascii="宋体" w:hAnsi="宋体"/>
                <w:color w:val="FF0000"/>
                <w:szCs w:val="21"/>
              </w:rPr>
            </w:pPr>
            <w:r>
              <w:rPr>
                <w:rFonts w:hint="eastAsia" w:ascii="宋体" w:hAnsi="宋体"/>
                <w:color w:val="auto"/>
                <w:szCs w:val="21"/>
              </w:rPr>
              <w:t>货到清点、安装调试验收合格正常使用后，出具全额发票，甲方凭乙方提供的完整资料，自发票到达甲方财务之日起15日内，支付100%合同货款到乙方指定帐户。</w:t>
            </w:r>
          </w:p>
          <w:p w14:paraId="415AC078">
            <w:pPr>
              <w:adjustRightInd w:val="0"/>
              <w:snapToGrid w:val="0"/>
              <w:rPr>
                <w:rFonts w:asciiTheme="majorEastAsia" w:hAnsiTheme="majorEastAsia" w:eastAsiaTheme="majorEastAsia"/>
                <w:b/>
                <w:color w:val="FF0000"/>
                <w:sz w:val="24"/>
                <w:szCs w:val="21"/>
              </w:rPr>
            </w:pPr>
            <w:r>
              <w:rPr>
                <w:rFonts w:hint="eastAsia" w:eastAsiaTheme="majorEastAsia"/>
                <w:color w:val="FF0000"/>
              </w:rPr>
              <w:t>注：具体项目如需调整，以采购人支付制度为准。</w:t>
            </w:r>
          </w:p>
        </w:tc>
      </w:tr>
      <w:tr w14:paraId="7D30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AB8A0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37EF98A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7DBFAF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3DA9BAF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33775F0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585E8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76B4A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B6C17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629E23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FD7C02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2F37B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61CDF85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35BDD4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E9CDEC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731B821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15A614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0351DDB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70D84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9555E6">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7B0D0030">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（填写的数值≥5年）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7778C6F">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305337B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38D6C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6398AD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报价已包含终身提供软件升级服务,并开放设备接口，派人配合与医院各信息系统的连接工作（含门诊his接口费及联网开发费）</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73391C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10BE83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133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57814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3F0796E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AFFF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E86E0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775273C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130DFA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6532D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86DE2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Pr>
          <w:p w14:paraId="39041A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D8379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67EACB6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3589093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A43BEE0">
      <w:pPr>
        <w:ind w:firstLine="150" w:firstLineChars="100"/>
        <w:rPr>
          <w:rFonts w:cs="方正小标宋简体" w:asciiTheme="majorEastAsia" w:hAnsiTheme="majorEastAsia" w:eastAsiaTheme="majorEastAsia"/>
          <w:sz w:val="15"/>
          <w:szCs w:val="15"/>
        </w:rPr>
      </w:pPr>
    </w:p>
    <w:p w14:paraId="1F87B989">
      <w:pPr>
        <w:adjustRightInd w:val="0"/>
        <w:snapToGrid w:val="0"/>
        <w:jc w:val="center"/>
        <w:rPr>
          <w:rFonts w:hint="eastAsia" w:cs="方正小标宋简体" w:asciiTheme="majorEastAsia" w:hAnsiTheme="majorEastAsia" w:eastAsiaTheme="majorEastAsia"/>
          <w:b/>
          <w:sz w:val="36"/>
          <w:szCs w:val="36"/>
        </w:rPr>
      </w:pPr>
    </w:p>
    <w:p w14:paraId="74C4C2A1">
      <w:pPr>
        <w:adjustRightInd w:val="0"/>
        <w:snapToGrid w:val="0"/>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0C8A7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3B6B7EBE">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25EA1A5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2102255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6A60813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1349A3F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0B24598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3B2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385308EB">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vAlign w:val="center"/>
          </w:tcPr>
          <w:p w14:paraId="6489ECFF">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抗菌血压袖套</w:t>
            </w:r>
          </w:p>
        </w:tc>
        <w:tc>
          <w:tcPr>
            <w:tcW w:w="2005" w:type="dxa"/>
            <w:vAlign w:val="center"/>
          </w:tcPr>
          <w:p w14:paraId="1A55D35F">
            <w:pPr>
              <w:widowControl/>
              <w:adjustRightInd w:val="0"/>
              <w:snapToGrid w:val="0"/>
              <w:rPr>
                <w:rFonts w:cs="方正小标宋简体" w:asciiTheme="majorEastAsia" w:hAnsiTheme="majorEastAsia" w:eastAsiaTheme="majorEastAsia"/>
                <w:sz w:val="24"/>
              </w:rPr>
            </w:pPr>
          </w:p>
        </w:tc>
        <w:tc>
          <w:tcPr>
            <w:tcW w:w="1843" w:type="dxa"/>
            <w:vAlign w:val="center"/>
          </w:tcPr>
          <w:p w14:paraId="699AAA18">
            <w:pPr>
              <w:widowControl/>
              <w:adjustRightInd w:val="0"/>
              <w:snapToGrid w:val="0"/>
              <w:rPr>
                <w:rFonts w:cs="方正小标宋简体" w:asciiTheme="majorEastAsia" w:hAnsiTheme="majorEastAsia" w:eastAsiaTheme="majorEastAsia"/>
                <w:sz w:val="24"/>
              </w:rPr>
            </w:pPr>
          </w:p>
        </w:tc>
        <w:tc>
          <w:tcPr>
            <w:tcW w:w="1417" w:type="dxa"/>
            <w:vAlign w:val="center"/>
          </w:tcPr>
          <w:p w14:paraId="6D7C389A">
            <w:pPr>
              <w:widowControl/>
              <w:adjustRightInd w:val="0"/>
              <w:snapToGrid w:val="0"/>
              <w:rPr>
                <w:rFonts w:cs="方正小标宋简体" w:asciiTheme="majorEastAsia" w:hAnsiTheme="majorEastAsia" w:eastAsiaTheme="majorEastAsia"/>
                <w:sz w:val="24"/>
              </w:rPr>
            </w:pPr>
          </w:p>
        </w:tc>
        <w:tc>
          <w:tcPr>
            <w:tcW w:w="1560" w:type="dxa"/>
            <w:vAlign w:val="center"/>
          </w:tcPr>
          <w:p w14:paraId="51945CA3">
            <w:pPr>
              <w:widowControl/>
              <w:adjustRightInd w:val="0"/>
              <w:snapToGrid w:val="0"/>
              <w:rPr>
                <w:rFonts w:cs="方正小标宋简体" w:asciiTheme="majorEastAsia" w:hAnsiTheme="majorEastAsia" w:eastAsiaTheme="majorEastAsia"/>
                <w:sz w:val="24"/>
              </w:rPr>
            </w:pPr>
          </w:p>
        </w:tc>
      </w:tr>
      <w:tr w14:paraId="77BB1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3A9FE558">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2247" w:type="dxa"/>
            <w:vAlign w:val="center"/>
          </w:tcPr>
          <w:p w14:paraId="232E2E5F">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交互式臂带筒组件</w:t>
            </w:r>
          </w:p>
        </w:tc>
        <w:tc>
          <w:tcPr>
            <w:tcW w:w="2005" w:type="dxa"/>
            <w:vAlign w:val="center"/>
          </w:tcPr>
          <w:p w14:paraId="3DB5BE57">
            <w:pPr>
              <w:widowControl/>
              <w:adjustRightInd w:val="0"/>
              <w:snapToGrid w:val="0"/>
              <w:rPr>
                <w:rFonts w:cs="方正小标宋简体" w:asciiTheme="majorEastAsia" w:hAnsiTheme="majorEastAsia" w:eastAsiaTheme="majorEastAsia"/>
                <w:sz w:val="24"/>
              </w:rPr>
            </w:pPr>
          </w:p>
        </w:tc>
        <w:tc>
          <w:tcPr>
            <w:tcW w:w="1843" w:type="dxa"/>
            <w:vAlign w:val="center"/>
          </w:tcPr>
          <w:p w14:paraId="0053E28E">
            <w:pPr>
              <w:widowControl/>
              <w:adjustRightInd w:val="0"/>
              <w:snapToGrid w:val="0"/>
              <w:rPr>
                <w:rFonts w:cs="方正小标宋简体" w:asciiTheme="majorEastAsia" w:hAnsiTheme="majorEastAsia" w:eastAsiaTheme="majorEastAsia"/>
                <w:sz w:val="24"/>
              </w:rPr>
            </w:pPr>
          </w:p>
        </w:tc>
        <w:tc>
          <w:tcPr>
            <w:tcW w:w="1417" w:type="dxa"/>
            <w:vAlign w:val="center"/>
          </w:tcPr>
          <w:p w14:paraId="2D2717FC">
            <w:pPr>
              <w:widowControl/>
              <w:adjustRightInd w:val="0"/>
              <w:snapToGrid w:val="0"/>
              <w:rPr>
                <w:rFonts w:cs="方正小标宋简体" w:asciiTheme="majorEastAsia" w:hAnsiTheme="majorEastAsia" w:eastAsiaTheme="majorEastAsia"/>
                <w:sz w:val="24"/>
              </w:rPr>
            </w:pPr>
          </w:p>
        </w:tc>
        <w:tc>
          <w:tcPr>
            <w:tcW w:w="1560" w:type="dxa"/>
            <w:vAlign w:val="center"/>
          </w:tcPr>
          <w:p w14:paraId="4FCFF371">
            <w:pPr>
              <w:widowControl/>
              <w:adjustRightInd w:val="0"/>
              <w:snapToGrid w:val="0"/>
              <w:rPr>
                <w:rFonts w:cs="方正小标宋简体" w:asciiTheme="majorEastAsia" w:hAnsiTheme="majorEastAsia" w:eastAsiaTheme="majorEastAsia"/>
                <w:sz w:val="24"/>
              </w:rPr>
            </w:pPr>
          </w:p>
        </w:tc>
      </w:tr>
    </w:tbl>
    <w:p w14:paraId="25BFA6D9">
      <w:pPr>
        <w:adjustRightInd w:val="0"/>
        <w:snapToGrid w:val="0"/>
        <w:jc w:val="center"/>
        <w:rPr>
          <w:rFonts w:asciiTheme="majorEastAsia" w:hAnsiTheme="majorEastAsia" w:eastAsiaTheme="majorEastAsia"/>
          <w:b/>
          <w:sz w:val="24"/>
          <w:szCs w:val="21"/>
        </w:rPr>
      </w:pPr>
    </w:p>
    <w:p w14:paraId="4473732E">
      <w:pPr>
        <w:rPr>
          <w:rFonts w:cs="方正小标宋简体" w:asciiTheme="majorEastAsia" w:hAnsiTheme="majorEastAsia" w:eastAsiaTheme="majorEastAsia"/>
          <w:sz w:val="10"/>
          <w:szCs w:val="10"/>
        </w:rPr>
      </w:pPr>
      <w:bookmarkStart w:id="0" w:name="_GoBack"/>
      <w:bookmarkEnd w:id="0"/>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D7EE5D18-B9C6-43F7-A34D-1256F3B931B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DFHeiW5-GB">
    <w:altName w:val="Times New Roman"/>
    <w:panose1 w:val="00000000000000000000"/>
    <w:charset w:val="00"/>
    <w:family w:val="roman"/>
    <w:pitch w:val="default"/>
    <w:sig w:usb0="00000000" w:usb1="00000000" w:usb2="00000000" w:usb3="00000000" w:csb0="00000000" w:csb1="00000000"/>
    <w:embedRegular r:id="rId2" w:fontKey="{D5593A45-B1F7-46D6-89F6-65F6503BBA62}"/>
  </w:font>
  <w:font w:name="DFHeiW3-GB">
    <w:altName w:val="Times New Roman"/>
    <w:panose1 w:val="00000000000000000000"/>
    <w:charset w:val="00"/>
    <w:family w:val="roman"/>
    <w:pitch w:val="default"/>
    <w:sig w:usb0="00000000" w:usb1="00000000" w:usb2="00000000" w:usb3="00000000" w:csb0="00000000" w:csb1="00000000"/>
    <w:embedRegular r:id="rId3" w:fontKey="{0E7FCC64-49D9-4326-9ECA-090E0F7714E5}"/>
  </w:font>
  <w:font w:name="楷体">
    <w:panose1 w:val="02010609060101010101"/>
    <w:charset w:val="86"/>
    <w:family w:val="modern"/>
    <w:pitch w:val="default"/>
    <w:sig w:usb0="800002BF" w:usb1="38CF7CFA" w:usb2="00000016" w:usb3="00000000" w:csb0="00040001" w:csb1="00000000"/>
    <w:embedRegular r:id="rId4" w:fontKey="{C20A9EE7-6A35-4491-A923-0FB33F573CBA}"/>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1476DB57">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2EC9521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83B82"/>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357C7"/>
    <w:rsid w:val="00141F0D"/>
    <w:rsid w:val="00147AA8"/>
    <w:rsid w:val="00147DE0"/>
    <w:rsid w:val="00161723"/>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31408"/>
    <w:rsid w:val="00237453"/>
    <w:rsid w:val="0024191C"/>
    <w:rsid w:val="00242974"/>
    <w:rsid w:val="00244C7F"/>
    <w:rsid w:val="00253132"/>
    <w:rsid w:val="00262E90"/>
    <w:rsid w:val="00265B7E"/>
    <w:rsid w:val="00273166"/>
    <w:rsid w:val="002850D0"/>
    <w:rsid w:val="002956A8"/>
    <w:rsid w:val="0029701C"/>
    <w:rsid w:val="00297C31"/>
    <w:rsid w:val="002B3785"/>
    <w:rsid w:val="002C1B3F"/>
    <w:rsid w:val="002D37AD"/>
    <w:rsid w:val="002F5D5E"/>
    <w:rsid w:val="002F790D"/>
    <w:rsid w:val="00306F6A"/>
    <w:rsid w:val="00307648"/>
    <w:rsid w:val="0031141D"/>
    <w:rsid w:val="00312013"/>
    <w:rsid w:val="003213BB"/>
    <w:rsid w:val="00321F08"/>
    <w:rsid w:val="00322AE6"/>
    <w:rsid w:val="003234F5"/>
    <w:rsid w:val="00326BC1"/>
    <w:rsid w:val="00334AA0"/>
    <w:rsid w:val="003424F0"/>
    <w:rsid w:val="00352B55"/>
    <w:rsid w:val="00354F4C"/>
    <w:rsid w:val="00376AC2"/>
    <w:rsid w:val="003942D3"/>
    <w:rsid w:val="0039648A"/>
    <w:rsid w:val="003D442D"/>
    <w:rsid w:val="003D7EF0"/>
    <w:rsid w:val="004164F9"/>
    <w:rsid w:val="00423853"/>
    <w:rsid w:val="00423C2F"/>
    <w:rsid w:val="00446E5F"/>
    <w:rsid w:val="0045438E"/>
    <w:rsid w:val="00455236"/>
    <w:rsid w:val="00456EA0"/>
    <w:rsid w:val="004603FD"/>
    <w:rsid w:val="00465CFB"/>
    <w:rsid w:val="00465E46"/>
    <w:rsid w:val="00472034"/>
    <w:rsid w:val="0047353F"/>
    <w:rsid w:val="00497BF4"/>
    <w:rsid w:val="004B1081"/>
    <w:rsid w:val="004B3240"/>
    <w:rsid w:val="004B3CFF"/>
    <w:rsid w:val="004B3FD2"/>
    <w:rsid w:val="004B701A"/>
    <w:rsid w:val="004C1160"/>
    <w:rsid w:val="004C74AE"/>
    <w:rsid w:val="004D0A11"/>
    <w:rsid w:val="004D73B3"/>
    <w:rsid w:val="004E0D21"/>
    <w:rsid w:val="004F46AD"/>
    <w:rsid w:val="004F6661"/>
    <w:rsid w:val="00504B0F"/>
    <w:rsid w:val="00511DC2"/>
    <w:rsid w:val="00523CD5"/>
    <w:rsid w:val="005275A8"/>
    <w:rsid w:val="005332E4"/>
    <w:rsid w:val="00535190"/>
    <w:rsid w:val="0053721B"/>
    <w:rsid w:val="00542363"/>
    <w:rsid w:val="00543959"/>
    <w:rsid w:val="0055112D"/>
    <w:rsid w:val="00553925"/>
    <w:rsid w:val="005666F4"/>
    <w:rsid w:val="005675B0"/>
    <w:rsid w:val="005772ED"/>
    <w:rsid w:val="00586E25"/>
    <w:rsid w:val="00590721"/>
    <w:rsid w:val="00597CA2"/>
    <w:rsid w:val="005A6BDA"/>
    <w:rsid w:val="005C211C"/>
    <w:rsid w:val="005C239D"/>
    <w:rsid w:val="005C57CC"/>
    <w:rsid w:val="005D1F81"/>
    <w:rsid w:val="00603257"/>
    <w:rsid w:val="0060593D"/>
    <w:rsid w:val="00615C08"/>
    <w:rsid w:val="00615FCD"/>
    <w:rsid w:val="006231CE"/>
    <w:rsid w:val="00640305"/>
    <w:rsid w:val="00651D42"/>
    <w:rsid w:val="00654133"/>
    <w:rsid w:val="00662021"/>
    <w:rsid w:val="00662B11"/>
    <w:rsid w:val="00687D77"/>
    <w:rsid w:val="006C7CF0"/>
    <w:rsid w:val="006D3D0D"/>
    <w:rsid w:val="006D571D"/>
    <w:rsid w:val="007024B9"/>
    <w:rsid w:val="007130B5"/>
    <w:rsid w:val="00716C4F"/>
    <w:rsid w:val="007246DD"/>
    <w:rsid w:val="0074515C"/>
    <w:rsid w:val="00750A3D"/>
    <w:rsid w:val="007554DF"/>
    <w:rsid w:val="007906F0"/>
    <w:rsid w:val="00793785"/>
    <w:rsid w:val="007A0C07"/>
    <w:rsid w:val="007A2E18"/>
    <w:rsid w:val="007A7BFE"/>
    <w:rsid w:val="007B1DF4"/>
    <w:rsid w:val="007C4096"/>
    <w:rsid w:val="007D196F"/>
    <w:rsid w:val="007D65D9"/>
    <w:rsid w:val="007E274A"/>
    <w:rsid w:val="0080050C"/>
    <w:rsid w:val="008120B0"/>
    <w:rsid w:val="00813523"/>
    <w:rsid w:val="008372D4"/>
    <w:rsid w:val="008565C7"/>
    <w:rsid w:val="00871F5E"/>
    <w:rsid w:val="00872D2F"/>
    <w:rsid w:val="00874934"/>
    <w:rsid w:val="00876B02"/>
    <w:rsid w:val="008802B6"/>
    <w:rsid w:val="008964A3"/>
    <w:rsid w:val="008B74EE"/>
    <w:rsid w:val="008B753C"/>
    <w:rsid w:val="008C28A8"/>
    <w:rsid w:val="008D2C79"/>
    <w:rsid w:val="008D3E82"/>
    <w:rsid w:val="008E56F3"/>
    <w:rsid w:val="0090107D"/>
    <w:rsid w:val="00901C73"/>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D6E73"/>
    <w:rsid w:val="009E2147"/>
    <w:rsid w:val="009E50A2"/>
    <w:rsid w:val="009E6FD2"/>
    <w:rsid w:val="009F5BF6"/>
    <w:rsid w:val="00A043A8"/>
    <w:rsid w:val="00A070E1"/>
    <w:rsid w:val="00A0782D"/>
    <w:rsid w:val="00A17D1D"/>
    <w:rsid w:val="00A27BEA"/>
    <w:rsid w:val="00A303A3"/>
    <w:rsid w:val="00A31086"/>
    <w:rsid w:val="00A619BE"/>
    <w:rsid w:val="00A903C7"/>
    <w:rsid w:val="00AA4B4A"/>
    <w:rsid w:val="00AA6962"/>
    <w:rsid w:val="00AA7B72"/>
    <w:rsid w:val="00AB2610"/>
    <w:rsid w:val="00AB2929"/>
    <w:rsid w:val="00AF5FA9"/>
    <w:rsid w:val="00AF7A87"/>
    <w:rsid w:val="00B01564"/>
    <w:rsid w:val="00B06C01"/>
    <w:rsid w:val="00B14E7D"/>
    <w:rsid w:val="00B21F51"/>
    <w:rsid w:val="00B22795"/>
    <w:rsid w:val="00B25EF8"/>
    <w:rsid w:val="00B63890"/>
    <w:rsid w:val="00B74119"/>
    <w:rsid w:val="00B82233"/>
    <w:rsid w:val="00B865BE"/>
    <w:rsid w:val="00BA166B"/>
    <w:rsid w:val="00BA17A1"/>
    <w:rsid w:val="00BA5B17"/>
    <w:rsid w:val="00BC4EC7"/>
    <w:rsid w:val="00BC5AE8"/>
    <w:rsid w:val="00BF1CC2"/>
    <w:rsid w:val="00BF69AA"/>
    <w:rsid w:val="00C03748"/>
    <w:rsid w:val="00C042D7"/>
    <w:rsid w:val="00C05356"/>
    <w:rsid w:val="00C11198"/>
    <w:rsid w:val="00C13828"/>
    <w:rsid w:val="00C13A35"/>
    <w:rsid w:val="00C32BEC"/>
    <w:rsid w:val="00C35949"/>
    <w:rsid w:val="00C46532"/>
    <w:rsid w:val="00C47F45"/>
    <w:rsid w:val="00C52EBE"/>
    <w:rsid w:val="00C55020"/>
    <w:rsid w:val="00C56224"/>
    <w:rsid w:val="00C619DD"/>
    <w:rsid w:val="00C67D6C"/>
    <w:rsid w:val="00C77FD8"/>
    <w:rsid w:val="00CA71F4"/>
    <w:rsid w:val="00CF09E5"/>
    <w:rsid w:val="00D05083"/>
    <w:rsid w:val="00D3281B"/>
    <w:rsid w:val="00D4643C"/>
    <w:rsid w:val="00D5343F"/>
    <w:rsid w:val="00D540FA"/>
    <w:rsid w:val="00D54D59"/>
    <w:rsid w:val="00D647C2"/>
    <w:rsid w:val="00D85F9E"/>
    <w:rsid w:val="00D92922"/>
    <w:rsid w:val="00D976F6"/>
    <w:rsid w:val="00DA6EC9"/>
    <w:rsid w:val="00DB1E59"/>
    <w:rsid w:val="00DB4D7A"/>
    <w:rsid w:val="00DB528F"/>
    <w:rsid w:val="00DC4CC7"/>
    <w:rsid w:val="00DC7DA0"/>
    <w:rsid w:val="00DD38C8"/>
    <w:rsid w:val="00DD3D8B"/>
    <w:rsid w:val="00DF5E92"/>
    <w:rsid w:val="00E052D9"/>
    <w:rsid w:val="00E1520C"/>
    <w:rsid w:val="00E25DA4"/>
    <w:rsid w:val="00E35AFC"/>
    <w:rsid w:val="00E90DCC"/>
    <w:rsid w:val="00E93F8F"/>
    <w:rsid w:val="00E94D2D"/>
    <w:rsid w:val="00EA16DA"/>
    <w:rsid w:val="00EC7B99"/>
    <w:rsid w:val="00ED7224"/>
    <w:rsid w:val="00EF0BF4"/>
    <w:rsid w:val="00F0149B"/>
    <w:rsid w:val="00F07294"/>
    <w:rsid w:val="00F1549D"/>
    <w:rsid w:val="00F225D8"/>
    <w:rsid w:val="00F23DB0"/>
    <w:rsid w:val="00F30025"/>
    <w:rsid w:val="00F313F0"/>
    <w:rsid w:val="00F464BC"/>
    <w:rsid w:val="00F60CB5"/>
    <w:rsid w:val="00F65BCF"/>
    <w:rsid w:val="00F6788A"/>
    <w:rsid w:val="00F7113A"/>
    <w:rsid w:val="00F81403"/>
    <w:rsid w:val="00F83533"/>
    <w:rsid w:val="00F945B0"/>
    <w:rsid w:val="00FB421E"/>
    <w:rsid w:val="00FC40CA"/>
    <w:rsid w:val="00FD0656"/>
    <w:rsid w:val="00FD23ED"/>
    <w:rsid w:val="00FF30DB"/>
    <w:rsid w:val="0611217C"/>
    <w:rsid w:val="07AE3385"/>
    <w:rsid w:val="0E60480C"/>
    <w:rsid w:val="0F8E7447"/>
    <w:rsid w:val="119B6051"/>
    <w:rsid w:val="12A25084"/>
    <w:rsid w:val="142B2292"/>
    <w:rsid w:val="15FB47D0"/>
    <w:rsid w:val="19A66D0D"/>
    <w:rsid w:val="1A385FE8"/>
    <w:rsid w:val="1E12700E"/>
    <w:rsid w:val="21971856"/>
    <w:rsid w:val="21D4027F"/>
    <w:rsid w:val="22E10C1D"/>
    <w:rsid w:val="2B252436"/>
    <w:rsid w:val="31A63CE8"/>
    <w:rsid w:val="359B56E2"/>
    <w:rsid w:val="366D6BB6"/>
    <w:rsid w:val="3D18565B"/>
    <w:rsid w:val="3EB2662C"/>
    <w:rsid w:val="445F60B6"/>
    <w:rsid w:val="4E280CF3"/>
    <w:rsid w:val="566D4594"/>
    <w:rsid w:val="58242AE0"/>
    <w:rsid w:val="58AB396B"/>
    <w:rsid w:val="5BDE3A84"/>
    <w:rsid w:val="5C483C8E"/>
    <w:rsid w:val="61FB06F4"/>
    <w:rsid w:val="663B31C1"/>
    <w:rsid w:val="66AC0259"/>
    <w:rsid w:val="6AFD60D5"/>
    <w:rsid w:val="6F633413"/>
    <w:rsid w:val="6F9E571F"/>
    <w:rsid w:val="73374A1C"/>
    <w:rsid w:val="738F7392"/>
    <w:rsid w:val="762C283F"/>
    <w:rsid w:val="767D5D1E"/>
    <w:rsid w:val="76E03ABB"/>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2871</Words>
  <Characters>2992</Characters>
  <Lines>43</Lines>
  <Paragraphs>12</Paragraphs>
  <TotalTime>7</TotalTime>
  <ScaleCrop>false</ScaleCrop>
  <LinksUpToDate>false</LinksUpToDate>
  <CharactersWithSpaces>3027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2025-07-09T02:42:00Z</dcterms:created>
  <dc:creator>陈蕾</dc:creator>
  <cp:lastModifiedBy>吴静仪</cp:lastModifiedBy>
  <dcterms:modified xsi:type="dcterms:W3CDTF">2025-12-03T06:24:14Z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17007C5659BC42EEB651682F47FAC829_12</vt:lpwstr>
  </property>
</Properties>
</file>