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0A0C">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026FC558">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326B4E80">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0634CDFA">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3EFA4189">
      <w:pP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24675D60">
      <w:pPr>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申请科室：检验科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10"/>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206"/>
        <w:gridCol w:w="850"/>
        <w:gridCol w:w="503"/>
        <w:gridCol w:w="64"/>
        <w:gridCol w:w="567"/>
        <w:gridCol w:w="503"/>
        <w:gridCol w:w="348"/>
        <w:gridCol w:w="567"/>
        <w:gridCol w:w="567"/>
        <w:gridCol w:w="1417"/>
        <w:gridCol w:w="993"/>
        <w:gridCol w:w="1062"/>
      </w:tblGrid>
      <w:tr w14:paraId="0B14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tcPr>
          <w:p w14:paraId="75FAA9E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shd w:val="clear" w:color="auto" w:fill="auto"/>
          </w:tcPr>
          <w:p w14:paraId="3B8655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shd w:val="clear" w:color="auto" w:fill="auto"/>
          </w:tcPr>
          <w:p w14:paraId="5177D60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shd w:val="clear" w:color="auto" w:fill="auto"/>
          </w:tcPr>
          <w:p w14:paraId="4662DC9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984" w:type="dxa"/>
            <w:gridSpan w:val="2"/>
            <w:shd w:val="clear" w:color="auto" w:fill="auto"/>
          </w:tcPr>
          <w:p w14:paraId="524F3A0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055" w:type="dxa"/>
            <w:gridSpan w:val="2"/>
            <w:shd w:val="clear" w:color="auto" w:fill="auto"/>
          </w:tcPr>
          <w:p w14:paraId="1DEFF76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21D1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shd w:val="clear" w:color="auto" w:fill="auto"/>
            <w:vAlign w:val="center"/>
          </w:tcPr>
          <w:p w14:paraId="0EB089D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抗酸杆菌显微扫描仪</w:t>
            </w:r>
          </w:p>
        </w:tc>
        <w:tc>
          <w:tcPr>
            <w:tcW w:w="1559" w:type="dxa"/>
            <w:gridSpan w:val="3"/>
            <w:shd w:val="clear" w:color="auto" w:fill="auto"/>
            <w:vAlign w:val="center"/>
          </w:tcPr>
          <w:p w14:paraId="05662A40">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shd w:val="clear" w:color="auto" w:fill="auto"/>
            <w:vAlign w:val="center"/>
          </w:tcPr>
          <w:p w14:paraId="32F79EE6">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1</w:t>
            </w:r>
          </w:p>
        </w:tc>
        <w:tc>
          <w:tcPr>
            <w:tcW w:w="915" w:type="dxa"/>
            <w:gridSpan w:val="2"/>
            <w:shd w:val="clear" w:color="auto" w:fill="auto"/>
            <w:vAlign w:val="center"/>
          </w:tcPr>
          <w:p w14:paraId="573A4A18">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台</w:t>
            </w:r>
          </w:p>
        </w:tc>
        <w:tc>
          <w:tcPr>
            <w:tcW w:w="1984" w:type="dxa"/>
            <w:gridSpan w:val="2"/>
            <w:shd w:val="clear" w:color="auto" w:fill="auto"/>
          </w:tcPr>
          <w:p w14:paraId="74BA6B4F">
            <w:pPr>
              <w:jc w:val="center"/>
              <w:rPr>
                <w:rFonts w:asciiTheme="majorEastAsia" w:hAnsiTheme="majorEastAsia" w:eastAsiaTheme="majorEastAsia"/>
                <w:sz w:val="24"/>
                <w:szCs w:val="21"/>
              </w:rPr>
            </w:pPr>
            <w:r>
              <w:rPr>
                <w:rFonts w:asciiTheme="majorEastAsia" w:hAnsiTheme="majorEastAsia" w:eastAsiaTheme="majorEastAsia"/>
                <w:sz w:val="24"/>
                <w:szCs w:val="21"/>
              </w:rPr>
              <w:t>19</w:t>
            </w:r>
          </w:p>
        </w:tc>
        <w:tc>
          <w:tcPr>
            <w:tcW w:w="2055" w:type="dxa"/>
            <w:gridSpan w:val="2"/>
            <w:shd w:val="clear" w:color="auto" w:fill="auto"/>
            <w:vAlign w:val="center"/>
          </w:tcPr>
          <w:p w14:paraId="5F65FBB9">
            <w:pPr>
              <w:jc w:val="center"/>
              <w:rPr>
                <w:rFonts w:asciiTheme="majorEastAsia" w:hAnsiTheme="majorEastAsia" w:eastAsiaTheme="majorEastAsia"/>
                <w:sz w:val="24"/>
                <w:szCs w:val="21"/>
              </w:rPr>
            </w:pPr>
            <w:r>
              <w:rPr>
                <w:rFonts w:asciiTheme="majorEastAsia" w:hAnsiTheme="majorEastAsia" w:eastAsiaTheme="majorEastAsia"/>
                <w:sz w:val="24"/>
                <w:szCs w:val="21"/>
              </w:rPr>
              <w:t>19</w:t>
            </w:r>
          </w:p>
        </w:tc>
      </w:tr>
      <w:tr w14:paraId="4D18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1853" w:type="dxa"/>
            <w:gridSpan w:val="2"/>
            <w:shd w:val="clear" w:color="auto" w:fill="auto"/>
            <w:vAlign w:val="center"/>
          </w:tcPr>
          <w:p w14:paraId="2E1AC89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shd w:val="clear" w:color="auto" w:fill="auto"/>
          </w:tcPr>
          <w:p w14:paraId="2271E76C">
            <w:pPr>
              <w:ind w:firstLine="420" w:firstLineChars="200"/>
            </w:pPr>
            <w:r>
              <w:rPr>
                <w:rFonts w:hint="eastAsia"/>
              </w:rPr>
              <w:t>对肺结核病的检查，主要还是依靠使用传统显微镜作为主要工具，采用人工镜检痰涂片的方式来实现,但是人工镜检面临很多方面的问题：</w:t>
            </w:r>
            <w:r>
              <w:rPr>
                <w:rFonts w:hint="eastAsia"/>
              </w:rPr>
              <w:br w:type="textWrapping"/>
            </w:r>
            <w:r>
              <w:rPr>
                <w:rFonts w:hint="eastAsia"/>
              </w:rPr>
              <w:t xml:space="preserve">  工作强度大：需要在 100 倍油镜下连续检测 300 个以上视野，尤其是阴性片的检查；</w:t>
            </w:r>
            <w:r>
              <w:rPr>
                <w:rFonts w:hint="eastAsia"/>
              </w:rPr>
              <w:br w:type="textWrapping"/>
            </w:r>
            <w:r>
              <w:rPr>
                <w:rFonts w:hint="eastAsia"/>
              </w:rPr>
              <w:t xml:space="preserve">  效率低：国家建议一名镜检人员每天阅片不超过 25 张，连续观察期间需要休息，以及受人员情绪影响等；</w:t>
            </w:r>
            <w:r>
              <w:rPr>
                <w:rFonts w:hint="eastAsia"/>
              </w:rPr>
              <w:br w:type="textWrapping"/>
            </w:r>
            <w:r>
              <w:rPr>
                <w:rFonts w:hint="eastAsia"/>
              </w:rPr>
              <w:t xml:space="preserve">  漏检率高：工作强度的增大，平台移动不确定性，容易导致漏检</w:t>
            </w:r>
            <w:r>
              <w:rPr>
                <w:rFonts w:hint="eastAsia"/>
              </w:rPr>
              <w:br w:type="textWrapping"/>
            </w:r>
            <w:r>
              <w:rPr>
                <w:rFonts w:hint="eastAsia"/>
              </w:rPr>
              <w:t xml:space="preserve">  复诊困难：对于一些弱阳性的病例，不同的检测人员无法针对同张片子做出确定的诊断；</w:t>
            </w:r>
            <w:r>
              <w:rPr>
                <w:rFonts w:hint="eastAsia"/>
              </w:rPr>
              <w:br w:type="textWrapping"/>
            </w:r>
            <w:r>
              <w:rPr>
                <w:rFonts w:hint="eastAsia"/>
              </w:rPr>
              <w:t xml:space="preserve">  诊断差异较大： 由于地区的不同，医生诊断技术的差异，易造成结果判断的不同。</w:t>
            </w:r>
          </w:p>
          <w:p w14:paraId="1D7ADA18">
            <w:pPr>
              <w:rPr>
                <w:rFonts w:asciiTheme="majorEastAsia" w:hAnsiTheme="majorEastAsia" w:eastAsiaTheme="majorEastAsia"/>
                <w:szCs w:val="21"/>
              </w:rPr>
            </w:pPr>
            <w:r>
              <w:rPr>
                <w:rFonts w:hint="eastAsia" w:asciiTheme="majorEastAsia" w:hAnsiTheme="majorEastAsia" w:eastAsiaTheme="majorEastAsia"/>
                <w:szCs w:val="21"/>
              </w:rPr>
              <w:t>因此，需要引进一台全自动扫描分析仪器。</w:t>
            </w:r>
          </w:p>
        </w:tc>
      </w:tr>
      <w:tr w14:paraId="1ED8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shd w:val="clear" w:color="auto" w:fill="auto"/>
          </w:tcPr>
          <w:p w14:paraId="17397FE9">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70BB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9848D3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2845" w:type="dxa"/>
            <w:gridSpan w:val="3"/>
            <w:shd w:val="clear" w:color="auto" w:fill="auto"/>
            <w:vAlign w:val="center"/>
          </w:tcPr>
          <w:p w14:paraId="0E90FE6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0" w:type="dxa"/>
            <w:shd w:val="clear" w:color="auto" w:fill="auto"/>
            <w:vAlign w:val="center"/>
          </w:tcPr>
          <w:p w14:paraId="7DE1B1F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567" w:type="dxa"/>
            <w:gridSpan w:val="2"/>
            <w:shd w:val="clear" w:color="auto" w:fill="auto"/>
            <w:vAlign w:val="center"/>
          </w:tcPr>
          <w:p w14:paraId="120612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567" w:type="dxa"/>
            <w:shd w:val="clear" w:color="auto" w:fill="auto"/>
            <w:vAlign w:val="center"/>
          </w:tcPr>
          <w:p w14:paraId="3777829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851" w:type="dxa"/>
            <w:gridSpan w:val="2"/>
            <w:shd w:val="clear" w:color="auto" w:fill="auto"/>
            <w:vAlign w:val="center"/>
          </w:tcPr>
          <w:p w14:paraId="59FBC57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134" w:type="dxa"/>
            <w:gridSpan w:val="2"/>
            <w:shd w:val="clear" w:color="auto" w:fill="auto"/>
            <w:vAlign w:val="center"/>
          </w:tcPr>
          <w:p w14:paraId="5BC2550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417" w:type="dxa"/>
            <w:shd w:val="clear" w:color="auto" w:fill="auto"/>
            <w:vAlign w:val="center"/>
          </w:tcPr>
          <w:p w14:paraId="77E023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993" w:type="dxa"/>
            <w:shd w:val="clear" w:color="auto" w:fill="auto"/>
            <w:vAlign w:val="center"/>
          </w:tcPr>
          <w:p w14:paraId="734200D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shd w:val="clear" w:color="auto" w:fill="auto"/>
            <w:vAlign w:val="center"/>
          </w:tcPr>
          <w:p w14:paraId="0D99C85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08A2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20172A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2845" w:type="dxa"/>
            <w:gridSpan w:val="3"/>
            <w:shd w:val="clear" w:color="auto" w:fill="auto"/>
            <w:vAlign w:val="center"/>
          </w:tcPr>
          <w:p w14:paraId="7B0602B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抗酸杆菌显微扫描仪</w:t>
            </w:r>
          </w:p>
        </w:tc>
        <w:tc>
          <w:tcPr>
            <w:tcW w:w="850" w:type="dxa"/>
            <w:shd w:val="clear" w:color="auto" w:fill="auto"/>
            <w:vAlign w:val="center"/>
          </w:tcPr>
          <w:p w14:paraId="311FAFE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shd w:val="clear" w:color="auto" w:fill="auto"/>
            <w:vAlign w:val="center"/>
          </w:tcPr>
          <w:p w14:paraId="1E1C1F7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567" w:type="dxa"/>
            <w:shd w:val="clear" w:color="auto" w:fill="auto"/>
            <w:vAlign w:val="center"/>
          </w:tcPr>
          <w:p w14:paraId="10F6EDB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台</w:t>
            </w:r>
          </w:p>
        </w:tc>
        <w:tc>
          <w:tcPr>
            <w:tcW w:w="851" w:type="dxa"/>
            <w:gridSpan w:val="2"/>
            <w:shd w:val="clear" w:color="auto" w:fill="auto"/>
            <w:vAlign w:val="center"/>
          </w:tcPr>
          <w:p w14:paraId="1B5B0BA4">
            <w:pPr>
              <w:jc w:val="center"/>
              <w:rPr>
                <w:rFonts w:asciiTheme="majorEastAsia" w:hAnsiTheme="majorEastAsia" w:eastAsiaTheme="majorEastAsia"/>
                <w:b/>
                <w:sz w:val="24"/>
                <w:szCs w:val="21"/>
              </w:rPr>
            </w:pPr>
            <w:r>
              <w:rPr>
                <w:rFonts w:asciiTheme="majorEastAsia" w:hAnsiTheme="majorEastAsia" w:eastAsiaTheme="majorEastAsia"/>
                <w:b/>
                <w:sz w:val="24"/>
                <w:szCs w:val="21"/>
              </w:rPr>
              <w:t>19</w:t>
            </w:r>
          </w:p>
        </w:tc>
        <w:tc>
          <w:tcPr>
            <w:tcW w:w="1134" w:type="dxa"/>
            <w:gridSpan w:val="2"/>
            <w:shd w:val="clear" w:color="auto" w:fill="auto"/>
            <w:vAlign w:val="center"/>
          </w:tcPr>
          <w:p w14:paraId="4087B9B5">
            <w:pPr>
              <w:jc w:val="center"/>
              <w:rPr>
                <w:rFonts w:asciiTheme="majorEastAsia" w:hAnsiTheme="majorEastAsia" w:eastAsiaTheme="majorEastAsia"/>
                <w:b/>
                <w:sz w:val="24"/>
                <w:szCs w:val="21"/>
              </w:rPr>
            </w:pPr>
            <w:r>
              <w:rPr>
                <w:rFonts w:asciiTheme="majorEastAsia" w:hAnsiTheme="majorEastAsia" w:eastAsiaTheme="majorEastAsia"/>
                <w:b/>
                <w:sz w:val="24"/>
                <w:szCs w:val="21"/>
              </w:rPr>
              <w:t>19</w:t>
            </w:r>
          </w:p>
        </w:tc>
        <w:tc>
          <w:tcPr>
            <w:tcW w:w="1417" w:type="dxa"/>
            <w:shd w:val="clear" w:color="auto" w:fill="auto"/>
            <w:vAlign w:val="center"/>
          </w:tcPr>
          <w:p w14:paraId="163392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993" w:type="dxa"/>
            <w:shd w:val="clear" w:color="auto" w:fill="auto"/>
            <w:vAlign w:val="center"/>
          </w:tcPr>
          <w:p w14:paraId="6FCA903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shd w:val="clear" w:color="auto" w:fill="auto"/>
            <w:vAlign w:val="center"/>
          </w:tcPr>
          <w:p w14:paraId="35A7DF5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r>
      <w:tr w14:paraId="38BC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5242BE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2845" w:type="dxa"/>
            <w:gridSpan w:val="3"/>
            <w:shd w:val="clear" w:color="auto" w:fill="auto"/>
            <w:vAlign w:val="center"/>
          </w:tcPr>
          <w:p w14:paraId="188330F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工作站</w:t>
            </w:r>
          </w:p>
        </w:tc>
        <w:tc>
          <w:tcPr>
            <w:tcW w:w="850" w:type="dxa"/>
            <w:shd w:val="clear" w:color="auto" w:fill="auto"/>
            <w:vAlign w:val="center"/>
          </w:tcPr>
          <w:p w14:paraId="1BCD438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shd w:val="clear" w:color="auto" w:fill="auto"/>
            <w:vAlign w:val="center"/>
          </w:tcPr>
          <w:p w14:paraId="35D1FB8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567" w:type="dxa"/>
            <w:shd w:val="clear" w:color="auto" w:fill="auto"/>
            <w:vAlign w:val="center"/>
          </w:tcPr>
          <w:p w14:paraId="40FD64B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套</w:t>
            </w:r>
          </w:p>
        </w:tc>
        <w:tc>
          <w:tcPr>
            <w:tcW w:w="851" w:type="dxa"/>
            <w:gridSpan w:val="2"/>
            <w:shd w:val="clear" w:color="auto" w:fill="auto"/>
            <w:vAlign w:val="center"/>
          </w:tcPr>
          <w:p w14:paraId="429FCA6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shd w:val="clear" w:color="auto" w:fill="auto"/>
            <w:vAlign w:val="center"/>
          </w:tcPr>
          <w:p w14:paraId="0C9D776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shd w:val="clear" w:color="auto" w:fill="auto"/>
            <w:vAlign w:val="center"/>
          </w:tcPr>
          <w:p w14:paraId="429631F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shd w:val="clear" w:color="auto" w:fill="auto"/>
            <w:vAlign w:val="center"/>
          </w:tcPr>
          <w:p w14:paraId="43D7F83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shd w:val="clear" w:color="auto" w:fill="auto"/>
            <w:vAlign w:val="center"/>
          </w:tcPr>
          <w:p w14:paraId="46CC315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72C0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shd w:val="clear" w:color="auto" w:fill="auto"/>
            <w:vAlign w:val="center"/>
          </w:tcPr>
          <w:p w14:paraId="2E7730A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3</w:t>
            </w:r>
          </w:p>
        </w:tc>
        <w:tc>
          <w:tcPr>
            <w:tcW w:w="2845" w:type="dxa"/>
            <w:gridSpan w:val="3"/>
            <w:shd w:val="clear" w:color="auto" w:fill="auto"/>
            <w:vAlign w:val="center"/>
          </w:tcPr>
          <w:p w14:paraId="66B9572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扫描分析软件</w:t>
            </w:r>
          </w:p>
        </w:tc>
        <w:tc>
          <w:tcPr>
            <w:tcW w:w="850" w:type="dxa"/>
            <w:shd w:val="clear" w:color="auto" w:fill="auto"/>
            <w:vAlign w:val="center"/>
          </w:tcPr>
          <w:p w14:paraId="5031764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567" w:type="dxa"/>
            <w:gridSpan w:val="2"/>
            <w:shd w:val="clear" w:color="auto" w:fill="auto"/>
            <w:vAlign w:val="center"/>
          </w:tcPr>
          <w:p w14:paraId="30A544A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567" w:type="dxa"/>
            <w:shd w:val="clear" w:color="auto" w:fill="auto"/>
            <w:vAlign w:val="center"/>
          </w:tcPr>
          <w:p w14:paraId="0B60939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套</w:t>
            </w:r>
          </w:p>
        </w:tc>
        <w:tc>
          <w:tcPr>
            <w:tcW w:w="851" w:type="dxa"/>
            <w:gridSpan w:val="2"/>
            <w:shd w:val="clear" w:color="auto" w:fill="auto"/>
            <w:vAlign w:val="center"/>
          </w:tcPr>
          <w:p w14:paraId="2DAB3DA5">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134" w:type="dxa"/>
            <w:gridSpan w:val="2"/>
            <w:shd w:val="clear" w:color="auto" w:fill="auto"/>
            <w:vAlign w:val="center"/>
          </w:tcPr>
          <w:p w14:paraId="21A646F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w:t>
            </w:r>
          </w:p>
        </w:tc>
        <w:tc>
          <w:tcPr>
            <w:tcW w:w="1417" w:type="dxa"/>
            <w:shd w:val="clear" w:color="auto" w:fill="auto"/>
            <w:vAlign w:val="center"/>
          </w:tcPr>
          <w:p w14:paraId="69BAAD6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993" w:type="dxa"/>
            <w:shd w:val="clear" w:color="auto" w:fill="auto"/>
            <w:vAlign w:val="center"/>
          </w:tcPr>
          <w:p w14:paraId="2828AD1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shd w:val="clear" w:color="auto" w:fill="auto"/>
            <w:vAlign w:val="center"/>
          </w:tcPr>
          <w:p w14:paraId="22B5467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bl>
    <w:p w14:paraId="163AC7D6">
      <w:pPr>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58252387">
      <w:pPr>
        <w:pStyle w:val="17"/>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2A7ABC7B">
      <w:pPr>
        <w:pStyle w:val="17"/>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692022E4">
      <w:pPr>
        <w:numPr>
          <w:ilvl w:val="0"/>
          <w:numId w:val="1"/>
        </w:num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EAA1E94">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rPr>
        <w:t>（核心技术要求（以</w:t>
      </w:r>
      <w:r>
        <w:rPr>
          <w:rFonts w:hint="eastAsia" w:cs="宋体" w:asciiTheme="majorEastAsia" w:hAnsiTheme="majorEastAsia" w:eastAsiaTheme="majorEastAsia"/>
          <w:sz w:val="20"/>
          <w:szCs w:val="20"/>
        </w:rPr>
        <w:t>★</w:t>
      </w:r>
      <w:r>
        <w:rPr>
          <w:rFonts w:hint="eastAsia" w:cs="宋体" w:asciiTheme="majorEastAsia" w:hAnsiTheme="majorEastAsia" w:eastAsiaTheme="majorEastAsia"/>
          <w:sz w:val="20"/>
        </w:rPr>
        <w:t>号标注）为技术条款实质性要求不允许负偏离;否则将被否决。其数量≤5条，且必须有不少于3个品牌满足，并在第四部分作出承诺。）</w:t>
      </w:r>
    </w:p>
    <w:p w14:paraId="6B882019">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DBE7494">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10"/>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6177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shd w:val="clear" w:color="auto" w:fill="auto"/>
            <w:vAlign w:val="center"/>
          </w:tcPr>
          <w:p w14:paraId="5570EF72">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shd w:val="clear" w:color="auto" w:fill="auto"/>
            <w:vAlign w:val="center"/>
          </w:tcPr>
          <w:p w14:paraId="671CED38">
            <w:pPr>
              <w:adjustRightInd w:val="0"/>
              <w:snapToGrid w:val="0"/>
              <w:jc w:val="center"/>
              <w:rPr>
                <w:rFonts w:asciiTheme="majorEastAsia" w:hAnsiTheme="majorEastAsia" w:eastAsiaTheme="majorEastAsia"/>
                <w:b/>
                <w:sz w:val="24"/>
                <w:szCs w:val="21"/>
              </w:rPr>
            </w:pPr>
          </w:p>
        </w:tc>
      </w:tr>
      <w:tr w14:paraId="69CD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shd w:val="clear" w:color="auto" w:fill="auto"/>
            <w:vAlign w:val="center"/>
          </w:tcPr>
          <w:p w14:paraId="2A2E4F91">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shd w:val="clear" w:color="auto" w:fill="auto"/>
            <w:vAlign w:val="center"/>
          </w:tcPr>
          <w:p w14:paraId="5FB9655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shd w:val="clear" w:color="auto" w:fill="auto"/>
            <w:vAlign w:val="center"/>
          </w:tcPr>
          <w:p w14:paraId="1C5A28C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shd w:val="clear" w:color="auto" w:fill="auto"/>
            <w:vAlign w:val="center"/>
          </w:tcPr>
          <w:p w14:paraId="2E328C1B">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7A49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shd w:val="clear" w:color="auto" w:fill="auto"/>
          </w:tcPr>
          <w:p w14:paraId="44C6273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shd w:val="clear" w:color="auto" w:fill="auto"/>
          </w:tcPr>
          <w:p w14:paraId="0D376DA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抗酸杆菌显微扫描仪</w:t>
            </w:r>
          </w:p>
        </w:tc>
        <w:tc>
          <w:tcPr>
            <w:tcW w:w="7564" w:type="dxa"/>
            <w:gridSpan w:val="2"/>
            <w:shd w:val="clear" w:color="auto" w:fill="auto"/>
            <w:vAlign w:val="center"/>
          </w:tcPr>
          <w:p w14:paraId="2829C801">
            <w:pPr>
              <w:keepNext w:val="0"/>
              <w:keepLines w:val="0"/>
              <w:widowControl/>
              <w:suppressLineNumbers w:val="0"/>
              <w:spacing w:before="0" w:beforeAutospacing="0" w:after="0" w:afterAutospacing="0"/>
              <w:ind w:left="0" w:leftChars="0" w:right="0" w:rightChars="0"/>
              <w:textAlignment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1.抗酸杆菌显微扫描仪主机参数</w:t>
            </w:r>
          </w:p>
        </w:tc>
        <w:tc>
          <w:tcPr>
            <w:tcW w:w="817" w:type="dxa"/>
            <w:shd w:val="clear" w:color="auto" w:fill="auto"/>
            <w:vAlign w:val="top"/>
          </w:tcPr>
          <w:p w14:paraId="2FA27CC9">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2895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F81D23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5DEDC66C">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D3067EB">
            <w:pPr>
              <w:keepNext w:val="0"/>
              <w:keepLines w:val="0"/>
              <w:widowControl/>
              <w:suppressLineNumbers w:val="0"/>
              <w:spacing w:before="0" w:beforeAutospacing="0" w:after="0" w:afterAutospacing="0"/>
              <w:ind w:left="0" w:leftChars="0" w:right="0" w:rightChars="0"/>
              <w:textAlignment w:val="center"/>
              <w:rPr>
                <w:rFonts w:ascii="宋体" w:hAnsi="宋体" w:cs="宋体"/>
                <w:szCs w:val="21"/>
              </w:rPr>
            </w:pPr>
            <w:r>
              <w:rPr>
                <w:rFonts w:hint="eastAsia" w:ascii="宋体" w:hAnsi="宋体" w:cs="宋体"/>
                <w:sz w:val="24"/>
                <w:szCs w:val="24"/>
              </w:rPr>
              <w:t>1.1 预期用途：产品通过对抗酸杆菌玻片样本进行显微扫描，并对扫描图像进行抗酸杆菌的识别、计数。（需提供产品注册证证明）</w:t>
            </w:r>
          </w:p>
        </w:tc>
        <w:tc>
          <w:tcPr>
            <w:tcW w:w="817" w:type="dxa"/>
            <w:shd w:val="clear" w:color="auto" w:fill="auto"/>
            <w:vAlign w:val="top"/>
          </w:tcPr>
          <w:p w14:paraId="34C783C8">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27F3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5D6717C9">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77507C3">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18117126">
            <w:pPr>
              <w:keepNext w:val="0"/>
              <w:keepLines w:val="0"/>
              <w:widowControl/>
              <w:suppressLineNumbers w:val="0"/>
              <w:spacing w:before="0" w:beforeAutospacing="0" w:after="0" w:afterAutospacing="0"/>
              <w:ind w:left="0" w:leftChars="0" w:right="0" w:rightChars="0"/>
              <w:jc w:val="left"/>
              <w:textAlignment w:val="center"/>
              <w:rPr>
                <w:rFonts w:ascii="宋体" w:hAnsi="宋体" w:cs="宋体"/>
                <w:szCs w:val="21"/>
              </w:rPr>
            </w:pPr>
            <w:r>
              <w:rPr>
                <w:rFonts w:hint="eastAsia" w:ascii="宋体" w:hAnsi="宋体" w:cs="宋体"/>
                <w:sz w:val="24"/>
                <w:szCs w:val="24"/>
              </w:rPr>
              <w:t>1.2 样本管理系统，单次可放置≥6片样本，支持通量扩展至60/120/180/240片等。</w:t>
            </w:r>
          </w:p>
        </w:tc>
        <w:tc>
          <w:tcPr>
            <w:tcW w:w="817" w:type="dxa"/>
            <w:shd w:val="clear" w:color="auto" w:fill="auto"/>
            <w:vAlign w:val="top"/>
          </w:tcPr>
          <w:p w14:paraId="1AF82C31">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Cs w:val="21"/>
              </w:rPr>
              <w:t>▲</w:t>
            </w:r>
          </w:p>
        </w:tc>
      </w:tr>
      <w:tr w14:paraId="77A5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33B75D76">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BD70521">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21F507B">
            <w:pPr>
              <w:keepNext w:val="0"/>
              <w:keepLines w:val="0"/>
              <w:widowControl/>
              <w:suppressLineNumbers w:val="0"/>
              <w:spacing w:before="0" w:beforeAutospacing="0" w:after="0" w:afterAutospacing="0"/>
              <w:ind w:left="0" w:leftChars="0" w:right="0" w:rightChars="0"/>
              <w:jc w:val="left"/>
              <w:textAlignment w:val="center"/>
              <w:rPr>
                <w:rFonts w:ascii="宋体" w:hAnsi="宋体" w:cs="宋体"/>
                <w:szCs w:val="21"/>
              </w:rPr>
            </w:pPr>
            <w:r>
              <w:rPr>
                <w:rFonts w:hint="eastAsia" w:ascii="宋体" w:hAnsi="宋体" w:cs="宋体"/>
                <w:sz w:val="24"/>
                <w:szCs w:val="24"/>
              </w:rPr>
              <w:t>1.3 高品质光学显微系统，高品质显微镜物镜：100倍半复消色差物镜（NA≥1.28物镜）。</w:t>
            </w:r>
          </w:p>
        </w:tc>
        <w:tc>
          <w:tcPr>
            <w:tcW w:w="817" w:type="dxa"/>
            <w:shd w:val="clear" w:color="auto" w:fill="auto"/>
            <w:vAlign w:val="top"/>
          </w:tcPr>
          <w:p w14:paraId="136D66CC">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15A4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0306BBA5">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CFB974C">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333A021">
            <w:pPr>
              <w:keepNext w:val="0"/>
              <w:keepLines w:val="0"/>
              <w:widowControl/>
              <w:numPr>
                <w:ilvl w:val="255"/>
                <w:numId w:val="0"/>
              </w:numPr>
              <w:suppressLineNumbers w:val="0"/>
              <w:spacing w:before="0" w:beforeAutospacing="0" w:after="0" w:afterAutospacing="0"/>
              <w:ind w:left="0" w:leftChars="0" w:right="0" w:rightChars="0" w:firstLine="0" w:firstLineChars="0"/>
              <w:jc w:val="left"/>
              <w:rPr>
                <w:rFonts w:ascii="宋体" w:hAnsi="宋体" w:cs="宋体"/>
                <w:b/>
                <w:color w:val="000000"/>
                <w:szCs w:val="21"/>
              </w:rPr>
            </w:pPr>
            <w:r>
              <w:rPr>
                <w:rFonts w:hint="eastAsia" w:ascii="宋体" w:hAnsi="宋体" w:cs="宋体"/>
                <w:b/>
                <w:color w:val="000000"/>
                <w:sz w:val="24"/>
                <w:szCs w:val="24"/>
              </w:rPr>
              <w:t>1.4</w:t>
            </w:r>
            <w:r>
              <w:rPr>
                <w:rFonts w:hint="eastAsia" w:ascii="宋体" w:hAnsi="宋体" w:cs="宋体"/>
                <w:sz w:val="24"/>
                <w:szCs w:val="24"/>
              </w:rPr>
              <w:t>配置有三目头，视场数≥22，疑似杆菌可通过一键定位到玻片上原位置，通过三目头进行审核 。</w:t>
            </w:r>
          </w:p>
        </w:tc>
        <w:tc>
          <w:tcPr>
            <w:tcW w:w="817" w:type="dxa"/>
            <w:shd w:val="clear" w:color="auto" w:fill="auto"/>
            <w:vAlign w:val="top"/>
          </w:tcPr>
          <w:p w14:paraId="1E5CF8FC">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Cs w:val="21"/>
              </w:rPr>
              <w:t>▲</w:t>
            </w:r>
          </w:p>
        </w:tc>
      </w:tr>
      <w:tr w14:paraId="18C8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CF3BFCF">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C935FA3">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396775C5">
            <w:pPr>
              <w:keepNext w:val="0"/>
              <w:keepLines w:val="0"/>
              <w:widowControl/>
              <w:suppressLineNumbers w:val="0"/>
              <w:spacing w:before="0" w:beforeAutospacing="0" w:after="0" w:afterAutospacing="0"/>
              <w:ind w:left="0" w:leftChars="0" w:right="0" w:rightChars="0"/>
              <w:jc w:val="left"/>
              <w:textAlignment w:val="center"/>
              <w:rPr>
                <w:rFonts w:ascii="宋体" w:hAnsi="宋体" w:cs="宋体"/>
                <w:color w:val="000000"/>
                <w:szCs w:val="21"/>
              </w:rPr>
            </w:pPr>
            <w:r>
              <w:rPr>
                <w:rFonts w:hint="eastAsia" w:ascii="宋体" w:hAnsi="宋体" w:cs="宋体"/>
                <w:color w:val="000000"/>
                <w:sz w:val="24"/>
                <w:szCs w:val="24"/>
              </w:rPr>
              <w:t>1.5 ≥</w:t>
            </w:r>
            <w:r>
              <w:rPr>
                <w:rFonts w:hint="eastAsia" w:ascii="宋体" w:hAnsi="宋体" w:cs="宋体"/>
                <w:sz w:val="24"/>
                <w:szCs w:val="24"/>
              </w:rPr>
              <w:t>170万像素、面阵相机≥1英寸，帧率≥90帧/秒，分辨率≥1600*1100，可以同时支持明场和荧光高速成像。100X油镜图像分辨率≤0.0909um/Pixel</w:t>
            </w:r>
          </w:p>
        </w:tc>
        <w:tc>
          <w:tcPr>
            <w:tcW w:w="817" w:type="dxa"/>
            <w:shd w:val="clear" w:color="auto" w:fill="auto"/>
            <w:vAlign w:val="top"/>
          </w:tcPr>
          <w:p w14:paraId="6FBC9BBB">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35E3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5CC676AF">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11EC6D8">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5CE9C6E3">
            <w:pPr>
              <w:keepNext w:val="0"/>
              <w:keepLines w:val="0"/>
              <w:widowControl/>
              <w:suppressLineNumbers w:val="0"/>
              <w:spacing w:before="0" w:beforeAutospacing="0" w:after="0" w:afterAutospacing="0"/>
              <w:ind w:left="0" w:leftChars="0" w:right="0" w:rightChars="0"/>
              <w:jc w:val="left"/>
              <w:textAlignment w:val="center"/>
              <w:rPr>
                <w:rFonts w:ascii="宋体" w:hAnsi="宋体" w:cs="宋体"/>
                <w:color w:val="000000"/>
                <w:szCs w:val="21"/>
              </w:rPr>
            </w:pPr>
            <w:r>
              <w:rPr>
                <w:rFonts w:hint="eastAsia" w:ascii="宋体" w:hAnsi="宋体" w:cs="宋体"/>
                <w:color w:val="000000"/>
                <w:sz w:val="24"/>
                <w:szCs w:val="24"/>
              </w:rPr>
              <w:t>1.6</w:t>
            </w:r>
            <w:r>
              <w:rPr>
                <w:rFonts w:hint="eastAsia" w:ascii="宋体" w:hAnsi="宋体" w:cs="宋体"/>
                <w:sz w:val="24"/>
                <w:szCs w:val="24"/>
              </w:rPr>
              <w:t>摄像头支持图像加强，可以突出目标；支持原颜色信息还原，清晰成像抗酸杆菌，方便操作人员判断断裂杆菌、死菌、活菌。</w:t>
            </w:r>
          </w:p>
        </w:tc>
        <w:tc>
          <w:tcPr>
            <w:tcW w:w="817" w:type="dxa"/>
            <w:shd w:val="clear" w:color="auto" w:fill="auto"/>
            <w:vAlign w:val="top"/>
          </w:tcPr>
          <w:p w14:paraId="61FDFCB5">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606F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2F8A1CA2">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29BECF2F">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D5D26AB">
            <w:pPr>
              <w:keepNext w:val="0"/>
              <w:keepLines w:val="0"/>
              <w:suppressLineNumbers w:val="0"/>
              <w:adjustRightInd w:val="0"/>
              <w:snapToGrid w:val="0"/>
              <w:spacing w:before="0" w:beforeAutospacing="0" w:after="0" w:afterAutospacing="0"/>
              <w:ind w:left="0" w:leftChars="0" w:right="0" w:rightChars="0"/>
              <w:rPr>
                <w:rFonts w:ascii="宋体" w:hAnsi="宋体" w:cs="宋体"/>
                <w:b/>
                <w:szCs w:val="21"/>
              </w:rPr>
            </w:pPr>
            <w:r>
              <w:rPr>
                <w:rFonts w:hint="eastAsia" w:ascii="宋体" w:hAnsi="宋体" w:cs="宋体"/>
                <w:b/>
                <w:sz w:val="24"/>
                <w:szCs w:val="24"/>
              </w:rPr>
              <w:t>1.7</w:t>
            </w:r>
            <w:r>
              <w:rPr>
                <w:rFonts w:hint="eastAsia" w:ascii="宋体" w:hAnsi="宋体" w:cs="宋体"/>
                <w:sz w:val="24"/>
                <w:szCs w:val="24"/>
              </w:rPr>
              <w:t>样本轮廓自动定位，轮廓相机像素≥1920*1080。</w:t>
            </w:r>
          </w:p>
        </w:tc>
        <w:tc>
          <w:tcPr>
            <w:tcW w:w="817" w:type="dxa"/>
            <w:shd w:val="clear" w:color="auto" w:fill="auto"/>
            <w:vAlign w:val="top"/>
          </w:tcPr>
          <w:p w14:paraId="21CE714B">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4D57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6491EFE1">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C8642D5">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1DD79A9">
            <w:pPr>
              <w:keepNext w:val="0"/>
              <w:keepLines w:val="0"/>
              <w:suppressLineNumbers w:val="0"/>
              <w:adjustRightInd w:val="0"/>
              <w:snapToGrid w:val="0"/>
              <w:spacing w:before="0" w:beforeAutospacing="0" w:after="0" w:afterAutospacing="0"/>
              <w:ind w:left="0" w:leftChars="0" w:right="0" w:rightChars="0"/>
              <w:rPr>
                <w:rFonts w:ascii="宋体" w:hAnsi="宋体" w:cs="宋体"/>
                <w:b/>
                <w:szCs w:val="21"/>
              </w:rPr>
            </w:pPr>
            <w:r>
              <w:rPr>
                <w:rFonts w:hint="eastAsia" w:ascii="宋体" w:hAnsi="宋体" w:cs="宋体"/>
                <w:sz w:val="24"/>
                <w:szCs w:val="24"/>
              </w:rPr>
              <w:t>1.8扫描台XY轴重复定位精度≤0.5um，Z轴重复定位精度≤0.1um。扫描台XY轴分辨率≤5um。Z轴分辨率≤0.25um。</w:t>
            </w:r>
          </w:p>
        </w:tc>
        <w:tc>
          <w:tcPr>
            <w:tcW w:w="817" w:type="dxa"/>
            <w:shd w:val="clear" w:color="auto" w:fill="auto"/>
            <w:vAlign w:val="top"/>
          </w:tcPr>
          <w:p w14:paraId="1B69F229">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55D1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4E78201D">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6EBBFB7A">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0BDBA4AC">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1.9全过程自动化，包括样本管理系统，样本扫描系统，镜油滴油管理系统。</w:t>
            </w:r>
          </w:p>
        </w:tc>
        <w:tc>
          <w:tcPr>
            <w:tcW w:w="817" w:type="dxa"/>
            <w:shd w:val="clear" w:color="auto" w:fill="auto"/>
            <w:vAlign w:val="top"/>
          </w:tcPr>
          <w:p w14:paraId="399960A7">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 w:val="24"/>
              </w:rPr>
              <w:t>▲</w:t>
            </w:r>
          </w:p>
        </w:tc>
      </w:tr>
      <w:tr w14:paraId="3FFA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3D43AB93">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7E0B4F94">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5447F61D">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1.10可支持单张玻片上≥6个涂片样本的扫描。</w:t>
            </w:r>
          </w:p>
        </w:tc>
        <w:tc>
          <w:tcPr>
            <w:tcW w:w="817" w:type="dxa"/>
            <w:shd w:val="clear" w:color="auto" w:fill="auto"/>
            <w:vAlign w:val="top"/>
          </w:tcPr>
          <w:p w14:paraId="02FDBFC0">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Cs w:val="21"/>
              </w:rPr>
              <w:t>▲</w:t>
            </w:r>
          </w:p>
        </w:tc>
      </w:tr>
      <w:tr w14:paraId="00F4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492AF3AB">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19E85F33">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05B2E13">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1.11萋尼氏染色样本扫描倍率：100倍油镜扫描。</w:t>
            </w:r>
          </w:p>
        </w:tc>
        <w:tc>
          <w:tcPr>
            <w:tcW w:w="817" w:type="dxa"/>
            <w:shd w:val="clear" w:color="auto" w:fill="auto"/>
            <w:vAlign w:val="top"/>
          </w:tcPr>
          <w:p w14:paraId="5B698AC2">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p>
        </w:tc>
      </w:tr>
      <w:tr w14:paraId="4696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58DE542C">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6ABF9827">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148C5680">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1.12支持的载玻片样本类型至少包括：直涂染色片，离心涂片染色片，夹层杯染色片，无影膜染色片，对于无影膜支持景深融合扫描。</w:t>
            </w:r>
          </w:p>
        </w:tc>
        <w:tc>
          <w:tcPr>
            <w:tcW w:w="817" w:type="dxa"/>
            <w:shd w:val="clear" w:color="auto" w:fill="auto"/>
            <w:vAlign w:val="top"/>
          </w:tcPr>
          <w:p w14:paraId="12D550E4">
            <w:pPr>
              <w:keepNext w:val="0"/>
              <w:keepLines w:val="0"/>
              <w:suppressLineNumbers w:val="0"/>
              <w:adjustRightInd w:val="0"/>
              <w:snapToGrid w:val="0"/>
              <w:spacing w:before="0" w:beforeAutospacing="0" w:after="0" w:afterAutospacing="0"/>
              <w:ind w:left="0" w:leftChars="0" w:right="0" w:rightChars="0"/>
              <w:rPr>
                <w:rFonts w:asciiTheme="majorEastAsia" w:hAnsiTheme="majorEastAsia" w:eastAsiaTheme="majorEastAsia"/>
                <w:b/>
                <w:sz w:val="24"/>
                <w:szCs w:val="21"/>
              </w:rPr>
            </w:pPr>
            <w:r>
              <w:rPr>
                <w:rFonts w:hint="eastAsia" w:cs="宋体" w:asciiTheme="majorEastAsia" w:hAnsiTheme="majorEastAsia" w:eastAsiaTheme="majorEastAsia"/>
                <w:b/>
                <w:szCs w:val="21"/>
              </w:rPr>
              <w:t>▲</w:t>
            </w:r>
          </w:p>
        </w:tc>
      </w:tr>
      <w:tr w14:paraId="0C1B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77F48114">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95B1A33">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103F400">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Theme="majorEastAsia" w:hAnsiTheme="majorEastAsia" w:eastAsiaTheme="majorEastAsia"/>
                <w:b/>
                <w:sz w:val="24"/>
                <w:szCs w:val="21"/>
              </w:rPr>
              <w:t>2.扫描分析软件参数</w:t>
            </w:r>
          </w:p>
        </w:tc>
        <w:tc>
          <w:tcPr>
            <w:tcW w:w="817" w:type="dxa"/>
            <w:shd w:val="clear" w:color="auto" w:fill="auto"/>
          </w:tcPr>
          <w:p w14:paraId="4CF32FB0">
            <w:pPr>
              <w:adjustRightInd w:val="0"/>
              <w:snapToGrid w:val="0"/>
              <w:rPr>
                <w:rFonts w:asciiTheme="majorEastAsia" w:hAnsiTheme="majorEastAsia" w:eastAsiaTheme="majorEastAsia"/>
                <w:b/>
                <w:sz w:val="24"/>
                <w:szCs w:val="21"/>
              </w:rPr>
            </w:pPr>
          </w:p>
        </w:tc>
      </w:tr>
      <w:tr w14:paraId="5039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673EF2AD">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190D8B0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5116500F">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2.1扫描过程全自动化，样本装载简单，萋尼氏样本玻片可自动滴油。</w:t>
            </w:r>
          </w:p>
        </w:tc>
        <w:tc>
          <w:tcPr>
            <w:tcW w:w="817" w:type="dxa"/>
            <w:shd w:val="clear" w:color="auto" w:fill="auto"/>
          </w:tcPr>
          <w:p w14:paraId="63BCE511">
            <w:pPr>
              <w:adjustRightInd w:val="0"/>
              <w:snapToGrid w:val="0"/>
              <w:rPr>
                <w:rFonts w:asciiTheme="majorEastAsia" w:hAnsiTheme="majorEastAsia" w:eastAsiaTheme="majorEastAsia"/>
                <w:b/>
                <w:sz w:val="24"/>
                <w:szCs w:val="21"/>
              </w:rPr>
            </w:pPr>
          </w:p>
        </w:tc>
      </w:tr>
      <w:tr w14:paraId="2AB7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9C49C13">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1EED442F">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7C9531F3">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2.2全自动一键式扫描，扫描过程中可暂停/继续/停止扫描/填加一张或多张玻片。</w:t>
            </w:r>
          </w:p>
        </w:tc>
        <w:tc>
          <w:tcPr>
            <w:tcW w:w="817" w:type="dxa"/>
            <w:shd w:val="clear" w:color="auto" w:fill="auto"/>
          </w:tcPr>
          <w:p w14:paraId="336342A7">
            <w:pPr>
              <w:adjustRightInd w:val="0"/>
              <w:snapToGrid w:val="0"/>
              <w:rPr>
                <w:rFonts w:asciiTheme="majorEastAsia" w:hAnsiTheme="majorEastAsia" w:eastAsiaTheme="majorEastAsia"/>
                <w:b/>
                <w:sz w:val="24"/>
                <w:szCs w:val="21"/>
              </w:rPr>
            </w:pPr>
          </w:p>
        </w:tc>
      </w:tr>
      <w:tr w14:paraId="1FFC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B3E43D8">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313F8081">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3A590BC">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2.3至少支持小面积快速扫描、大面积蛇形扫描、大面积螺旋扫描三种扫描方式。</w:t>
            </w:r>
          </w:p>
        </w:tc>
        <w:tc>
          <w:tcPr>
            <w:tcW w:w="817" w:type="dxa"/>
            <w:shd w:val="clear" w:color="auto" w:fill="auto"/>
          </w:tcPr>
          <w:p w14:paraId="5768C378">
            <w:pPr>
              <w:adjustRightInd w:val="0"/>
              <w:snapToGrid w:val="0"/>
              <w:rPr>
                <w:rFonts w:asciiTheme="majorEastAsia" w:hAnsiTheme="majorEastAsia" w:eastAsiaTheme="majorEastAsia"/>
                <w:b/>
                <w:sz w:val="24"/>
                <w:szCs w:val="21"/>
              </w:rPr>
            </w:pPr>
          </w:p>
        </w:tc>
      </w:tr>
      <w:tr w14:paraId="3F51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46D7EC42">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05D54ED">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3B0E2144">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2.4大面积蛇形扫描和大面积螺旋扫描支持精准扫描，每个视野都对焦。</w:t>
            </w:r>
          </w:p>
        </w:tc>
        <w:tc>
          <w:tcPr>
            <w:tcW w:w="817" w:type="dxa"/>
            <w:shd w:val="clear" w:color="auto" w:fill="auto"/>
          </w:tcPr>
          <w:p w14:paraId="641D2D4E">
            <w:pPr>
              <w:adjustRightInd w:val="0"/>
              <w:snapToGrid w:val="0"/>
              <w:rPr>
                <w:rFonts w:asciiTheme="majorEastAsia" w:hAnsiTheme="majorEastAsia" w:eastAsiaTheme="majorEastAsia"/>
                <w:b/>
                <w:sz w:val="24"/>
                <w:szCs w:val="21"/>
              </w:rPr>
            </w:pPr>
          </w:p>
        </w:tc>
      </w:tr>
      <w:tr w14:paraId="7F30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370C71CF">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671E54E8">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281ED851">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2.5支持多种模式扫描，萋尼氏样本扫描可至少设置300/600/900/6000等多种视野扫描。</w:t>
            </w:r>
          </w:p>
        </w:tc>
        <w:tc>
          <w:tcPr>
            <w:tcW w:w="817" w:type="dxa"/>
            <w:shd w:val="clear" w:color="auto" w:fill="auto"/>
          </w:tcPr>
          <w:p w14:paraId="5966DA77">
            <w:pPr>
              <w:adjustRightInd w:val="0"/>
              <w:snapToGrid w:val="0"/>
              <w:rPr>
                <w:rFonts w:asciiTheme="majorEastAsia" w:hAnsiTheme="majorEastAsia" w:eastAsiaTheme="majorEastAsia"/>
                <w:b/>
                <w:sz w:val="24"/>
                <w:szCs w:val="21"/>
              </w:rPr>
            </w:pPr>
          </w:p>
        </w:tc>
      </w:tr>
      <w:tr w14:paraId="241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2F4E5A79">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06F782AB">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1D23774D">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2.6扫描速度（完整扫描耗时，包含上片、滴油、聚焦等时间）：明场快速扫描300个视野时间最快≤80s,明场大面积精扫描300个视野时间最快≤120s（每个视野都聚焦）。</w:t>
            </w:r>
          </w:p>
        </w:tc>
        <w:tc>
          <w:tcPr>
            <w:tcW w:w="817" w:type="dxa"/>
            <w:shd w:val="clear" w:color="auto" w:fill="auto"/>
          </w:tcPr>
          <w:p w14:paraId="0511E2A2">
            <w:pPr>
              <w:adjustRightInd w:val="0"/>
              <w:snapToGrid w:val="0"/>
              <w:rPr>
                <w:rFonts w:asciiTheme="majorEastAsia" w:hAnsiTheme="majorEastAsia" w:eastAsiaTheme="majorEastAsia"/>
                <w:b/>
                <w:sz w:val="24"/>
                <w:szCs w:val="21"/>
              </w:rPr>
            </w:pPr>
          </w:p>
        </w:tc>
      </w:tr>
      <w:tr w14:paraId="1995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334F9D34">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2C54E23C">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2C3E64BB">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2.7支持历史扫描图像浏览，数据统计功能等。软件支持边扫描边审核。</w:t>
            </w:r>
          </w:p>
        </w:tc>
        <w:tc>
          <w:tcPr>
            <w:tcW w:w="817" w:type="dxa"/>
            <w:shd w:val="clear" w:color="auto" w:fill="auto"/>
          </w:tcPr>
          <w:p w14:paraId="18D56491">
            <w:pPr>
              <w:adjustRightInd w:val="0"/>
              <w:snapToGrid w:val="0"/>
              <w:rPr>
                <w:rFonts w:asciiTheme="majorEastAsia" w:hAnsiTheme="majorEastAsia" w:eastAsiaTheme="majorEastAsia"/>
                <w:b/>
                <w:sz w:val="24"/>
                <w:szCs w:val="21"/>
              </w:rPr>
            </w:pPr>
          </w:p>
        </w:tc>
      </w:tr>
      <w:tr w14:paraId="3BBA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shd w:val="clear" w:color="auto" w:fill="auto"/>
          </w:tcPr>
          <w:p w14:paraId="2EA33E61">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0919D3AE">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13D6021F">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 xml:space="preserve">2.8人工智能算法自动计算扫描图像的阴性和阳性属性，并对图像中的抗酸杆菌进行位置标注和数量标注 </w:t>
            </w:r>
          </w:p>
        </w:tc>
        <w:tc>
          <w:tcPr>
            <w:tcW w:w="817" w:type="dxa"/>
            <w:shd w:val="clear" w:color="auto" w:fill="auto"/>
          </w:tcPr>
          <w:p w14:paraId="5037E847">
            <w:pPr>
              <w:adjustRightInd w:val="0"/>
              <w:snapToGrid w:val="0"/>
              <w:rPr>
                <w:rFonts w:asciiTheme="majorEastAsia" w:hAnsiTheme="majorEastAsia" w:eastAsiaTheme="majorEastAsia"/>
                <w:b/>
                <w:sz w:val="24"/>
                <w:szCs w:val="21"/>
              </w:rPr>
            </w:pPr>
          </w:p>
        </w:tc>
      </w:tr>
      <w:tr w14:paraId="77CF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5C77E3CA">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A0AA4DF">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09814976">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2.9支持报告生成，支持图文报告。</w:t>
            </w:r>
          </w:p>
        </w:tc>
        <w:tc>
          <w:tcPr>
            <w:tcW w:w="817" w:type="dxa"/>
            <w:shd w:val="clear" w:color="auto" w:fill="auto"/>
          </w:tcPr>
          <w:p w14:paraId="616AB604">
            <w:pPr>
              <w:adjustRightInd w:val="0"/>
              <w:snapToGrid w:val="0"/>
              <w:rPr>
                <w:rFonts w:asciiTheme="majorEastAsia" w:hAnsiTheme="majorEastAsia" w:eastAsiaTheme="majorEastAsia"/>
                <w:b/>
                <w:sz w:val="24"/>
                <w:szCs w:val="21"/>
              </w:rPr>
            </w:pPr>
          </w:p>
        </w:tc>
      </w:tr>
      <w:tr w14:paraId="6970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38D213A">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3A5B4A02">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0EE674D7">
            <w:pPr>
              <w:keepNext w:val="0"/>
              <w:keepLines w:val="0"/>
              <w:suppressLineNumbers w:val="0"/>
              <w:spacing w:before="0" w:beforeAutospacing="0" w:after="0" w:afterAutospacing="0"/>
              <w:ind w:left="0" w:leftChars="0" w:right="0" w:rightChars="0"/>
              <w:rPr>
                <w:rFonts w:ascii="宋体" w:hAnsi="宋体" w:cs="宋体"/>
                <w:kern w:val="0"/>
                <w:szCs w:val="21"/>
              </w:rPr>
            </w:pPr>
            <w:r>
              <w:rPr>
                <w:rFonts w:hint="eastAsia" w:ascii="宋体" w:hAnsi="宋体" w:cs="宋体"/>
                <w:sz w:val="24"/>
                <w:szCs w:val="24"/>
              </w:rPr>
              <w:t>2.10支持国标标准载玻片，无需特制载玻片，支持涂片位置自动识别，也可支持涂片位置固定，识别涂片标签、条码、二维码、手写数字。</w:t>
            </w:r>
          </w:p>
        </w:tc>
        <w:tc>
          <w:tcPr>
            <w:tcW w:w="817" w:type="dxa"/>
            <w:shd w:val="clear" w:color="auto" w:fill="auto"/>
          </w:tcPr>
          <w:p w14:paraId="67E37FF6">
            <w:pPr>
              <w:adjustRightInd w:val="0"/>
              <w:snapToGrid w:val="0"/>
              <w:rPr>
                <w:rFonts w:asciiTheme="majorEastAsia" w:hAnsiTheme="majorEastAsia" w:eastAsiaTheme="majorEastAsia"/>
                <w:b/>
                <w:sz w:val="24"/>
                <w:szCs w:val="21"/>
              </w:rPr>
            </w:pPr>
          </w:p>
        </w:tc>
      </w:tr>
      <w:tr w14:paraId="1BAD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7DFD5E45">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54E6EB82">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2F1DFE39">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2.11扫描图像储存规格：JPEG/BMP或其他更多格式</w:t>
            </w:r>
          </w:p>
        </w:tc>
        <w:tc>
          <w:tcPr>
            <w:tcW w:w="817" w:type="dxa"/>
            <w:shd w:val="clear" w:color="auto" w:fill="auto"/>
          </w:tcPr>
          <w:p w14:paraId="354D6917">
            <w:pPr>
              <w:adjustRightInd w:val="0"/>
              <w:snapToGrid w:val="0"/>
              <w:rPr>
                <w:rFonts w:asciiTheme="majorEastAsia" w:hAnsiTheme="majorEastAsia" w:eastAsiaTheme="majorEastAsia"/>
                <w:b/>
                <w:sz w:val="24"/>
                <w:szCs w:val="21"/>
              </w:rPr>
            </w:pPr>
          </w:p>
        </w:tc>
      </w:tr>
      <w:tr w14:paraId="58C1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03018CE9">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457E67E5">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62606C25">
            <w:pPr>
              <w:keepNext w:val="0"/>
              <w:keepLines w:val="0"/>
              <w:suppressLineNumbers w:val="0"/>
              <w:spacing w:before="0" w:beforeAutospacing="0" w:after="0" w:afterAutospacing="0"/>
              <w:ind w:left="0" w:leftChars="0" w:right="0" w:rightChars="0"/>
              <w:rPr>
                <w:rFonts w:ascii="宋体" w:hAnsi="宋体" w:cs="宋体"/>
                <w:szCs w:val="21"/>
              </w:rPr>
            </w:pPr>
            <w:r>
              <w:rPr>
                <w:rFonts w:hint="eastAsia" w:ascii="宋体" w:hAnsi="宋体" w:cs="宋体"/>
                <w:sz w:val="24"/>
                <w:szCs w:val="24"/>
              </w:rPr>
              <w:t>2.12支持本地/网络存储图像数据，支持对存储数据进行查询、统计，支持连接HIS或LIS系统。</w:t>
            </w:r>
          </w:p>
        </w:tc>
        <w:tc>
          <w:tcPr>
            <w:tcW w:w="817" w:type="dxa"/>
            <w:shd w:val="clear" w:color="auto" w:fill="auto"/>
          </w:tcPr>
          <w:p w14:paraId="7C79FCDA">
            <w:pPr>
              <w:adjustRightInd w:val="0"/>
              <w:snapToGrid w:val="0"/>
              <w:rPr>
                <w:rFonts w:asciiTheme="majorEastAsia" w:hAnsiTheme="majorEastAsia" w:eastAsiaTheme="majorEastAsia"/>
                <w:b/>
                <w:sz w:val="24"/>
                <w:szCs w:val="21"/>
              </w:rPr>
            </w:pPr>
          </w:p>
        </w:tc>
      </w:tr>
      <w:tr w14:paraId="6DCA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17EDF476">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2A2C1301">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63E8F12F">
            <w:pPr>
              <w:keepNext w:val="0"/>
              <w:keepLines w:val="0"/>
              <w:widowControl/>
              <w:suppressLineNumbers w:val="0"/>
              <w:spacing w:before="0" w:beforeAutospacing="0" w:after="0" w:afterAutospacing="0"/>
              <w:ind w:left="0" w:leftChars="0" w:right="0" w:rightChars="0"/>
              <w:jc w:val="left"/>
              <w:textAlignment w:val="center"/>
              <w:rPr>
                <w:rFonts w:ascii="宋体" w:hAnsi="宋体" w:cs="宋体"/>
                <w:b/>
                <w:color w:val="000000"/>
                <w:szCs w:val="21"/>
              </w:rPr>
            </w:pPr>
            <w:r>
              <w:rPr>
                <w:rFonts w:hint="eastAsia" w:ascii="宋体" w:hAnsi="宋体" w:cs="宋体"/>
                <w:b/>
                <w:color w:val="000000"/>
                <w:szCs w:val="21"/>
              </w:rPr>
              <w:t>3.</w:t>
            </w:r>
            <w:r>
              <w:rPr>
                <w:rFonts w:hint="eastAsia" w:asciiTheme="majorEastAsia" w:hAnsiTheme="majorEastAsia" w:eastAsiaTheme="majorEastAsia"/>
                <w:b/>
                <w:sz w:val="24"/>
                <w:szCs w:val="21"/>
              </w:rPr>
              <w:t>工作站参数</w:t>
            </w:r>
          </w:p>
        </w:tc>
        <w:tc>
          <w:tcPr>
            <w:tcW w:w="817" w:type="dxa"/>
            <w:shd w:val="clear" w:color="auto" w:fill="auto"/>
          </w:tcPr>
          <w:p w14:paraId="542C811E">
            <w:pPr>
              <w:adjustRightInd w:val="0"/>
              <w:snapToGrid w:val="0"/>
              <w:rPr>
                <w:rFonts w:asciiTheme="majorEastAsia" w:hAnsiTheme="majorEastAsia" w:eastAsiaTheme="majorEastAsia"/>
                <w:b/>
                <w:sz w:val="24"/>
                <w:szCs w:val="21"/>
              </w:rPr>
            </w:pPr>
          </w:p>
        </w:tc>
      </w:tr>
      <w:tr w14:paraId="68AD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shd w:val="clear" w:color="auto" w:fill="auto"/>
          </w:tcPr>
          <w:p w14:paraId="25A03AFC">
            <w:pPr>
              <w:adjustRightInd w:val="0"/>
              <w:snapToGrid w:val="0"/>
              <w:rPr>
                <w:rFonts w:asciiTheme="majorEastAsia" w:hAnsiTheme="majorEastAsia" w:eastAsiaTheme="majorEastAsia"/>
                <w:b/>
                <w:sz w:val="24"/>
                <w:szCs w:val="21"/>
              </w:rPr>
            </w:pPr>
          </w:p>
        </w:tc>
        <w:tc>
          <w:tcPr>
            <w:tcW w:w="935" w:type="dxa"/>
            <w:vMerge w:val="continue"/>
            <w:shd w:val="clear" w:color="auto" w:fill="auto"/>
          </w:tcPr>
          <w:p w14:paraId="1A3676FC">
            <w:pPr>
              <w:adjustRightInd w:val="0"/>
              <w:snapToGrid w:val="0"/>
              <w:rPr>
                <w:rFonts w:asciiTheme="majorEastAsia" w:hAnsiTheme="majorEastAsia" w:eastAsiaTheme="majorEastAsia"/>
                <w:b/>
                <w:sz w:val="24"/>
                <w:szCs w:val="21"/>
              </w:rPr>
            </w:pPr>
          </w:p>
        </w:tc>
        <w:tc>
          <w:tcPr>
            <w:tcW w:w="7564" w:type="dxa"/>
            <w:gridSpan w:val="2"/>
            <w:shd w:val="clear" w:color="auto" w:fill="auto"/>
            <w:vAlign w:val="center"/>
          </w:tcPr>
          <w:p w14:paraId="28AC109B">
            <w:pPr>
              <w:keepNext w:val="0"/>
              <w:keepLines w:val="0"/>
              <w:suppressLineNumbers w:val="0"/>
              <w:spacing w:before="0" w:beforeAutospacing="0" w:after="0" w:afterAutospacing="0"/>
              <w:ind w:left="0" w:right="0"/>
              <w:rPr>
                <w:rFonts w:hint="default" w:ascii="宋体" w:hAnsi="宋体" w:cs="宋体"/>
                <w:sz w:val="24"/>
                <w:szCs w:val="24"/>
              </w:rPr>
            </w:pPr>
            <w:r>
              <w:rPr>
                <w:rFonts w:hint="eastAsia" w:ascii="宋体" w:hAnsi="宋体" w:cs="宋体"/>
                <w:color w:val="000000"/>
                <w:sz w:val="24"/>
                <w:szCs w:val="24"/>
              </w:rPr>
              <w:t xml:space="preserve">3.1 </w:t>
            </w:r>
            <w:r>
              <w:rPr>
                <w:rFonts w:hint="eastAsia" w:ascii="宋体" w:hAnsi="宋体" w:cs="宋体"/>
                <w:sz w:val="24"/>
                <w:szCs w:val="24"/>
              </w:rPr>
              <w:t>处理器：Intel酷睿CPU或更优，Windows10/11或更优，64位，硬盘≥1TB SSD，机械硬盘≥4TB。内存≥2*8G，可以选择扩充至32G。显示器≥24英寸，分辨率≥1920*1080，可支持USB3.0接口，网口，和其他配件接口。</w:t>
            </w:r>
          </w:p>
          <w:p w14:paraId="1D5A83A5">
            <w:pPr>
              <w:keepNext w:val="0"/>
              <w:keepLines w:val="0"/>
              <w:widowControl/>
              <w:suppressLineNumbers w:val="0"/>
              <w:spacing w:before="0" w:beforeAutospacing="0" w:after="0" w:afterAutospacing="0"/>
              <w:ind w:left="0" w:leftChars="0" w:right="0" w:rightChars="0"/>
              <w:jc w:val="left"/>
              <w:textAlignment w:val="center"/>
              <w:rPr>
                <w:rFonts w:ascii="宋体" w:hAnsi="宋体" w:cs="宋体"/>
                <w:color w:val="000000"/>
                <w:szCs w:val="21"/>
              </w:rPr>
            </w:pPr>
            <w:r>
              <w:rPr>
                <w:rFonts w:hint="eastAsia" w:ascii="宋体" w:hAnsi="宋体" w:cs="宋体"/>
                <w:sz w:val="24"/>
                <w:szCs w:val="24"/>
              </w:rPr>
              <w:t>内置专用图像处理显卡：为图像处理计算提供引擎。</w:t>
            </w:r>
          </w:p>
        </w:tc>
        <w:tc>
          <w:tcPr>
            <w:tcW w:w="817" w:type="dxa"/>
            <w:shd w:val="clear" w:color="auto" w:fill="auto"/>
          </w:tcPr>
          <w:p w14:paraId="20B1D757">
            <w:pPr>
              <w:adjustRightInd w:val="0"/>
              <w:snapToGrid w:val="0"/>
              <w:rPr>
                <w:rFonts w:asciiTheme="majorEastAsia" w:hAnsiTheme="majorEastAsia" w:eastAsiaTheme="majorEastAsia"/>
                <w:b/>
                <w:sz w:val="24"/>
                <w:szCs w:val="21"/>
              </w:rPr>
            </w:pPr>
          </w:p>
        </w:tc>
      </w:tr>
      <w:tr w14:paraId="16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shd w:val="clear" w:color="auto" w:fill="auto"/>
          </w:tcPr>
          <w:p w14:paraId="3AEE16D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BDB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5501EBE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shd w:val="clear" w:color="auto" w:fill="auto"/>
          </w:tcPr>
          <w:p w14:paraId="5838CB0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合同签订后并接采购人通知_30__日历日内。</w:t>
            </w:r>
          </w:p>
        </w:tc>
      </w:tr>
      <w:tr w14:paraId="5AEB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11259F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shd w:val="clear" w:color="auto" w:fill="auto"/>
          </w:tcPr>
          <w:p w14:paraId="6F524F92">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5261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18C009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shd w:val="clear" w:color="auto" w:fill="auto"/>
          </w:tcPr>
          <w:p w14:paraId="3F5AF9F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1E2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5E36DD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shd w:val="clear" w:color="auto" w:fill="auto"/>
          </w:tcPr>
          <w:p w14:paraId="3107464A">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合同总价≥3万付款方式：</w:t>
            </w:r>
          </w:p>
          <w:p w14:paraId="7F2049E3">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14BF94D6">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14BD8387">
            <w:pPr>
              <w:adjustRightInd w:val="0"/>
              <w:snapToGrid w:val="0"/>
              <w:rPr>
                <w:rFonts w:hint="eastAsia" w:asciiTheme="majorEastAsia" w:hAnsiTheme="majorEastAsia" w:eastAsiaTheme="majorEastAsia"/>
                <w:b/>
                <w:sz w:val="24"/>
                <w:szCs w:val="21"/>
              </w:rPr>
            </w:pPr>
            <w:r>
              <w:rPr>
                <w:rFonts w:hint="eastAsia" w:asciiTheme="majorEastAsia" w:hAnsiTheme="majorEastAsia" w:eastAsiaTheme="majorEastAsia"/>
                <w:b/>
                <w:sz w:val="24"/>
                <w:szCs w:val="21"/>
              </w:rPr>
              <w:t>合同总价＜3万付款方式：</w:t>
            </w:r>
          </w:p>
          <w:p w14:paraId="22FD2A6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货到清点、安装调试验收合格正常使用后，出具全额发票，采购人凭中标人提供的完整资料，自发票到达采购人财务之日起10个工作日内，支付100%合同货款到中标人指定账户。</w:t>
            </w:r>
          </w:p>
        </w:tc>
      </w:tr>
      <w:tr w14:paraId="5DC2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466E14C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shd w:val="clear" w:color="auto" w:fill="auto"/>
          </w:tcPr>
          <w:p w14:paraId="3586B3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60364C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17905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39F23FC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4882652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4DD6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0D9AB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shd w:val="clear" w:color="auto" w:fill="auto"/>
          </w:tcPr>
          <w:p w14:paraId="0E4F620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04B8C4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1C8FD22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0C83238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5F116E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266628A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01A6357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55792A7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C904E1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5E4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5F8B5774">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30EB1DAE">
            <w:pPr>
              <w:adjustRightInd w:val="0"/>
              <w:snapToGrid w:val="0"/>
              <w:rPr>
                <w:rFonts w:asciiTheme="majorEastAsia" w:hAnsiTheme="majorEastAsia" w:eastAsiaTheme="majorEastAsia"/>
                <w:sz w:val="24"/>
                <w:szCs w:val="21"/>
              </w:rPr>
            </w:pPr>
          </w:p>
        </w:tc>
        <w:tc>
          <w:tcPr>
            <w:tcW w:w="8261" w:type="dxa"/>
            <w:gridSpan w:val="2"/>
            <w:shd w:val="clear" w:color="auto" w:fill="auto"/>
          </w:tcPr>
          <w:p w14:paraId="460EBE9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shd w:val="clear" w:color="auto" w:fill="FFFF00"/>
              </w:rPr>
              <w:t>各投标人应在投标文件中承诺</w:t>
            </w:r>
            <w:r>
              <w:rPr>
                <w:rFonts w:hint="eastAsia" w:ascii="宋体" w:hAnsi="宋体"/>
                <w:bCs/>
                <w:color w:val="0070C0"/>
                <w:szCs w:val="21"/>
                <w:shd w:val="clear" w:color="auto" w:fill="FFFF00"/>
              </w:rPr>
              <w:t>报价已包含提供整机原厂保修期</w:t>
            </w:r>
            <w:r>
              <w:rPr>
                <w:rFonts w:hint="eastAsia" w:asciiTheme="minorEastAsia" w:hAnsiTheme="minorEastAsia" w:eastAsiaTheme="minorEastAsia"/>
                <w:bCs/>
                <w:color w:val="FF0000"/>
                <w:szCs w:val="21"/>
                <w:u w:val="single"/>
                <w:shd w:val="clear" w:color="auto" w:fill="FFFF00"/>
              </w:rPr>
              <w:t xml:space="preserve">   </w:t>
            </w:r>
            <w:r>
              <w:rPr>
                <w:rFonts w:hint="eastAsia" w:asciiTheme="minorEastAsia" w:hAnsiTheme="minorEastAsia" w:eastAsiaTheme="minorEastAsia"/>
                <w:bCs/>
                <w:color w:val="FF0000"/>
                <w:szCs w:val="21"/>
                <w:u w:val="single"/>
                <w:shd w:val="clear" w:color="auto" w:fill="FFFF00"/>
                <w:lang w:val="en-US" w:eastAsia="zh-CN"/>
              </w:rPr>
              <w:t xml:space="preserve">  </w:t>
            </w:r>
            <w:r>
              <w:rPr>
                <w:rFonts w:hint="eastAsia" w:asciiTheme="minorEastAsia" w:hAnsiTheme="minorEastAsia" w:eastAsiaTheme="minorEastAsia"/>
                <w:bCs/>
                <w:color w:val="FF0000"/>
                <w:szCs w:val="21"/>
                <w:u w:val="single"/>
                <w:shd w:val="clear" w:color="auto" w:fill="FFFF00"/>
              </w:rPr>
              <w:t xml:space="preserve"> </w:t>
            </w:r>
            <w:r>
              <w:rPr>
                <w:rFonts w:hint="eastAsia" w:asciiTheme="minorEastAsia" w:hAnsiTheme="minorEastAsia" w:eastAsiaTheme="minorEastAsia"/>
                <w:bCs/>
                <w:color w:val="FF0000"/>
                <w:szCs w:val="21"/>
                <w:shd w:val="clear" w:color="auto" w:fill="FFFF00"/>
              </w:rPr>
              <w:t>年</w:t>
            </w:r>
            <w:r>
              <w:rPr>
                <w:rFonts w:hint="eastAsia" w:asciiTheme="minorEastAsia" w:hAnsiTheme="minorEastAsia" w:eastAsiaTheme="minorEastAsia"/>
                <w:bCs/>
                <w:color w:val="FF0000"/>
                <w:szCs w:val="21"/>
                <w:u w:val="none"/>
                <w:shd w:val="clear" w:color="auto" w:fill="FFFF00"/>
              </w:rPr>
              <w:t>（</w:t>
            </w:r>
            <w:r>
              <w:rPr>
                <w:rFonts w:hint="eastAsia" w:ascii="宋体" w:hAnsi="宋体"/>
                <w:bCs/>
                <w:color w:val="FF0000"/>
                <w:szCs w:val="21"/>
                <w:u w:val="none"/>
                <w:shd w:val="clear" w:color="auto" w:fill="FFFF00"/>
              </w:rPr>
              <w:t>填写的</w:t>
            </w:r>
            <w:r>
              <w:rPr>
                <w:rFonts w:hint="eastAsia" w:asciiTheme="minorEastAsia" w:hAnsiTheme="minorEastAsia" w:eastAsiaTheme="minorEastAsia"/>
                <w:bCs/>
                <w:color w:val="FF0000"/>
                <w:szCs w:val="21"/>
                <w:u w:val="none"/>
                <w:shd w:val="clear" w:color="auto" w:fill="FFFF00"/>
              </w:rPr>
              <w:t>数值≥</w:t>
            </w:r>
            <w:r>
              <w:rPr>
                <w:rFonts w:hint="eastAsia" w:asciiTheme="minorEastAsia" w:hAnsiTheme="minorEastAsia" w:eastAsiaTheme="minorEastAsia"/>
                <w:bCs/>
                <w:color w:val="FF0000"/>
                <w:szCs w:val="21"/>
                <w:u w:val="none"/>
                <w:shd w:val="clear" w:color="auto" w:fill="FFFF00"/>
                <w:lang w:val="en-US" w:eastAsia="zh-CN"/>
              </w:rPr>
              <w:t>5</w:t>
            </w:r>
            <w:r>
              <w:rPr>
                <w:rFonts w:hint="eastAsia" w:asciiTheme="minorEastAsia" w:hAnsiTheme="minorEastAsia" w:eastAsiaTheme="minorEastAsia"/>
                <w:bCs/>
                <w:color w:val="FF0000"/>
                <w:szCs w:val="21"/>
                <w:u w:val="none"/>
                <w:shd w:val="clear" w:color="auto" w:fill="FFFF00"/>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2D7327B2">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60F80D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A8914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w:t>
            </w:r>
            <w:bookmarkStart w:id="0" w:name="_GoBack"/>
            <w:bookmarkEnd w:id="0"/>
            <w:r>
              <w:rPr>
                <w:rFonts w:hint="eastAsia" w:asciiTheme="minorEastAsia" w:hAnsiTheme="minorEastAsia" w:eastAsiaTheme="minorEastAsia"/>
                <w:bCs/>
                <w:szCs w:val="21"/>
              </w:rPr>
              <w:t>，中标人对设备终身负责维修、安装、升级软件服务，长期以优惠价提供零配件（中标供应商提供主要零配件报价单）。</w:t>
            </w:r>
          </w:p>
          <w:p w14:paraId="709F982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6CA66A7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05607CF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E1C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3EAC91B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shd w:val="clear" w:color="auto" w:fill="auto"/>
          </w:tcPr>
          <w:p w14:paraId="3415EA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7E31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shd w:val="clear" w:color="auto" w:fill="auto"/>
          </w:tcPr>
          <w:p w14:paraId="765D5D7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shd w:val="clear" w:color="auto" w:fill="auto"/>
          </w:tcPr>
          <w:p w14:paraId="4D1A8D6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848E80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F9E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shd w:val="clear" w:color="auto" w:fill="auto"/>
          </w:tcPr>
          <w:p w14:paraId="138FD26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shd w:val="clear" w:color="auto" w:fill="auto"/>
          </w:tcPr>
          <w:p w14:paraId="05BEF28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27CB13A">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D482D1D">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1CB5A7A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6D40CC4A">
      <w:pPr>
        <w:ind w:firstLine="150" w:firstLineChars="100"/>
        <w:rPr>
          <w:rFonts w:cs="方正小标宋简体" w:asciiTheme="majorEastAsia" w:hAnsiTheme="majorEastAsia" w:eastAsiaTheme="majorEastAsia"/>
          <w:sz w:val="15"/>
          <w:szCs w:val="15"/>
        </w:rPr>
      </w:pPr>
    </w:p>
    <w:p w14:paraId="4F19325F">
      <w:pPr>
        <w:ind w:left="400"/>
        <w:jc w:val="center"/>
        <w:rPr>
          <w:rFonts w:cs="方正小标宋简体" w:asciiTheme="majorEastAsia" w:hAnsiTheme="majorEastAsia" w:eastAsiaTheme="majorEastAsia"/>
          <w:b/>
          <w:sz w:val="36"/>
          <w:szCs w:val="36"/>
        </w:rPr>
      </w:pPr>
    </w:p>
    <w:p w14:paraId="0543B75D">
      <w:pPr>
        <w:adjustRightInd w:val="0"/>
        <w:snapToGrid w:val="0"/>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w:t>
      </w:r>
      <w:r>
        <w:rPr>
          <w:rFonts w:hint="eastAsia" w:cs="方正小标宋简体" w:asciiTheme="majorEastAsia" w:hAnsiTheme="majorEastAsia" w:eastAsiaTheme="majorEastAsia"/>
          <w:b/>
          <w:sz w:val="36"/>
          <w:szCs w:val="36"/>
          <w:lang w:eastAsia="zh-CN"/>
        </w:rPr>
        <w:t>三</w:t>
      </w:r>
      <w:r>
        <w:rPr>
          <w:rFonts w:hint="eastAsia" w:cs="方正小标宋简体" w:asciiTheme="majorEastAsia" w:hAnsiTheme="majorEastAsia" w:eastAsiaTheme="majorEastAsia"/>
          <w:b/>
          <w:sz w:val="36"/>
          <w:szCs w:val="36"/>
        </w:rPr>
        <w:t>部分 设备主要维修配件、易损配件</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08C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shd w:val="clear" w:color="auto" w:fill="auto"/>
            <w:vAlign w:val="center"/>
          </w:tcPr>
          <w:p w14:paraId="5AE219DB">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247" w:type="dxa"/>
            <w:shd w:val="clear" w:color="auto" w:fill="auto"/>
            <w:vAlign w:val="center"/>
          </w:tcPr>
          <w:p w14:paraId="25A56F28">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2005" w:type="dxa"/>
            <w:shd w:val="clear" w:color="auto" w:fill="auto"/>
            <w:vAlign w:val="center"/>
          </w:tcPr>
          <w:p w14:paraId="325CEC80">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843" w:type="dxa"/>
            <w:shd w:val="clear" w:color="auto" w:fill="auto"/>
            <w:vAlign w:val="center"/>
          </w:tcPr>
          <w:p w14:paraId="66B31809">
            <w:pPr>
              <w:adjustRightInd w:val="0"/>
              <w:snapToGrid w:val="0"/>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417" w:type="dxa"/>
            <w:shd w:val="clear" w:color="auto" w:fill="auto"/>
            <w:vAlign w:val="center"/>
          </w:tcPr>
          <w:p w14:paraId="73490ECA">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560" w:type="dxa"/>
            <w:shd w:val="clear" w:color="auto" w:fill="auto"/>
            <w:vAlign w:val="center"/>
          </w:tcPr>
          <w:p w14:paraId="2AE3C24D">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79FB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shd w:val="clear" w:color="auto" w:fill="auto"/>
          </w:tcPr>
          <w:p w14:paraId="139BCA43">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247" w:type="dxa"/>
            <w:shd w:val="clear" w:color="auto" w:fill="auto"/>
            <w:vAlign w:val="center"/>
          </w:tcPr>
          <w:p w14:paraId="51AC04F1">
            <w:pPr>
              <w:jc w:val="center"/>
              <w:rPr>
                <w:rFonts w:ascii="宋体" w:hAnsi="宋体" w:cs="宋体"/>
                <w:szCs w:val="21"/>
              </w:rPr>
            </w:pPr>
            <w:r>
              <w:rPr>
                <w:rFonts w:hint="eastAsia" w:ascii="宋体" w:hAnsi="宋体" w:cs="宋体"/>
                <w:szCs w:val="21"/>
              </w:rPr>
              <w:t>传感器</w:t>
            </w:r>
          </w:p>
        </w:tc>
        <w:tc>
          <w:tcPr>
            <w:tcW w:w="2005" w:type="dxa"/>
            <w:shd w:val="clear" w:color="auto" w:fill="auto"/>
          </w:tcPr>
          <w:p w14:paraId="4F7DB2A4">
            <w:pPr>
              <w:widowControl/>
              <w:adjustRightInd w:val="0"/>
              <w:snapToGrid w:val="0"/>
              <w:rPr>
                <w:rFonts w:cs="方正小标宋简体" w:asciiTheme="majorEastAsia" w:hAnsiTheme="majorEastAsia" w:eastAsiaTheme="majorEastAsia"/>
                <w:sz w:val="24"/>
              </w:rPr>
            </w:pPr>
          </w:p>
        </w:tc>
        <w:tc>
          <w:tcPr>
            <w:tcW w:w="1843" w:type="dxa"/>
            <w:shd w:val="clear" w:color="auto" w:fill="auto"/>
          </w:tcPr>
          <w:p w14:paraId="750E4E29">
            <w:pPr>
              <w:widowControl/>
              <w:adjustRightInd w:val="0"/>
              <w:snapToGrid w:val="0"/>
              <w:rPr>
                <w:rFonts w:cs="方正小标宋简体" w:asciiTheme="majorEastAsia" w:hAnsiTheme="majorEastAsia" w:eastAsiaTheme="majorEastAsia"/>
                <w:sz w:val="24"/>
              </w:rPr>
            </w:pPr>
          </w:p>
        </w:tc>
        <w:tc>
          <w:tcPr>
            <w:tcW w:w="1417" w:type="dxa"/>
            <w:shd w:val="clear" w:color="auto" w:fill="auto"/>
          </w:tcPr>
          <w:p w14:paraId="5F375E7D">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7DCB5D4D">
            <w:pPr>
              <w:jc w:val="center"/>
              <w:rPr>
                <w:rFonts w:cs="方正小标宋简体" w:asciiTheme="majorEastAsia" w:hAnsiTheme="majorEastAsia" w:eastAsiaTheme="majorEastAsia"/>
                <w:sz w:val="24"/>
                <w:highlight w:val="red"/>
              </w:rPr>
            </w:pPr>
          </w:p>
        </w:tc>
      </w:tr>
      <w:tr w14:paraId="1338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shd w:val="clear" w:color="auto" w:fill="auto"/>
          </w:tcPr>
          <w:p w14:paraId="0F4D2FD2">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2</w:t>
            </w:r>
          </w:p>
        </w:tc>
        <w:tc>
          <w:tcPr>
            <w:tcW w:w="2247" w:type="dxa"/>
            <w:shd w:val="clear" w:color="auto" w:fill="auto"/>
            <w:vAlign w:val="center"/>
          </w:tcPr>
          <w:p w14:paraId="7D7392C0">
            <w:pPr>
              <w:jc w:val="center"/>
              <w:rPr>
                <w:rFonts w:ascii="宋体" w:hAnsi="宋体" w:cs="宋体"/>
                <w:szCs w:val="21"/>
              </w:rPr>
            </w:pPr>
            <w:r>
              <w:rPr>
                <w:rFonts w:hint="eastAsia" w:ascii="宋体" w:hAnsi="宋体" w:cs="宋体"/>
                <w:szCs w:val="21"/>
              </w:rPr>
              <w:t>夹嘴橡皮</w:t>
            </w:r>
          </w:p>
        </w:tc>
        <w:tc>
          <w:tcPr>
            <w:tcW w:w="2005" w:type="dxa"/>
            <w:shd w:val="clear" w:color="auto" w:fill="auto"/>
          </w:tcPr>
          <w:p w14:paraId="154CA51B">
            <w:pPr>
              <w:widowControl/>
              <w:adjustRightInd w:val="0"/>
              <w:snapToGrid w:val="0"/>
              <w:rPr>
                <w:rFonts w:cs="方正小标宋简体" w:asciiTheme="majorEastAsia" w:hAnsiTheme="majorEastAsia" w:eastAsiaTheme="majorEastAsia"/>
                <w:sz w:val="24"/>
              </w:rPr>
            </w:pPr>
          </w:p>
        </w:tc>
        <w:tc>
          <w:tcPr>
            <w:tcW w:w="1843" w:type="dxa"/>
            <w:shd w:val="clear" w:color="auto" w:fill="auto"/>
          </w:tcPr>
          <w:p w14:paraId="087B3D4E">
            <w:pPr>
              <w:widowControl/>
              <w:adjustRightInd w:val="0"/>
              <w:snapToGrid w:val="0"/>
              <w:rPr>
                <w:rFonts w:cs="方正小标宋简体" w:asciiTheme="majorEastAsia" w:hAnsiTheme="majorEastAsia" w:eastAsiaTheme="majorEastAsia"/>
                <w:sz w:val="24"/>
              </w:rPr>
            </w:pPr>
          </w:p>
        </w:tc>
        <w:tc>
          <w:tcPr>
            <w:tcW w:w="1417" w:type="dxa"/>
            <w:shd w:val="clear" w:color="auto" w:fill="auto"/>
          </w:tcPr>
          <w:p w14:paraId="3C7DF760">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26369B6B">
            <w:pPr>
              <w:jc w:val="center"/>
              <w:rPr>
                <w:rFonts w:cs="方正小标宋简体" w:asciiTheme="majorEastAsia" w:hAnsiTheme="majorEastAsia" w:eastAsiaTheme="majorEastAsia"/>
                <w:sz w:val="24"/>
                <w:highlight w:val="red"/>
              </w:rPr>
            </w:pPr>
          </w:p>
        </w:tc>
      </w:tr>
      <w:tr w14:paraId="7E67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3" w:type="dxa"/>
            <w:shd w:val="clear" w:color="auto" w:fill="auto"/>
          </w:tcPr>
          <w:p w14:paraId="7CF7CBD3">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3</w:t>
            </w:r>
          </w:p>
        </w:tc>
        <w:tc>
          <w:tcPr>
            <w:tcW w:w="2247" w:type="dxa"/>
            <w:shd w:val="clear" w:color="auto" w:fill="auto"/>
            <w:vAlign w:val="center"/>
          </w:tcPr>
          <w:p w14:paraId="70EDA86C">
            <w:pPr>
              <w:tabs>
                <w:tab w:val="left" w:pos="3102"/>
              </w:tabs>
              <w:jc w:val="center"/>
              <w:rPr>
                <w:rFonts w:ascii="宋体" w:hAnsi="宋体" w:cs="宋体"/>
                <w:szCs w:val="21"/>
              </w:rPr>
            </w:pPr>
            <w:r>
              <w:rPr>
                <w:rFonts w:hint="eastAsia" w:ascii="宋体" w:hAnsi="宋体" w:cs="宋体"/>
                <w:szCs w:val="21"/>
              </w:rPr>
              <w:t>整体线缆</w:t>
            </w:r>
          </w:p>
        </w:tc>
        <w:tc>
          <w:tcPr>
            <w:tcW w:w="2005" w:type="dxa"/>
            <w:shd w:val="clear" w:color="auto" w:fill="auto"/>
          </w:tcPr>
          <w:p w14:paraId="1F7B2B64">
            <w:pPr>
              <w:widowControl/>
              <w:adjustRightInd w:val="0"/>
              <w:snapToGrid w:val="0"/>
              <w:rPr>
                <w:rFonts w:cs="方正小标宋简体" w:asciiTheme="majorEastAsia" w:hAnsiTheme="majorEastAsia" w:eastAsiaTheme="majorEastAsia"/>
                <w:sz w:val="24"/>
              </w:rPr>
            </w:pPr>
          </w:p>
        </w:tc>
        <w:tc>
          <w:tcPr>
            <w:tcW w:w="1843" w:type="dxa"/>
            <w:shd w:val="clear" w:color="auto" w:fill="auto"/>
          </w:tcPr>
          <w:p w14:paraId="479C9294">
            <w:pPr>
              <w:widowControl/>
              <w:adjustRightInd w:val="0"/>
              <w:snapToGrid w:val="0"/>
              <w:rPr>
                <w:rFonts w:cs="方正小标宋简体" w:asciiTheme="majorEastAsia" w:hAnsiTheme="majorEastAsia" w:eastAsiaTheme="majorEastAsia"/>
                <w:sz w:val="24"/>
              </w:rPr>
            </w:pPr>
          </w:p>
        </w:tc>
        <w:tc>
          <w:tcPr>
            <w:tcW w:w="1417" w:type="dxa"/>
            <w:shd w:val="clear" w:color="auto" w:fill="auto"/>
          </w:tcPr>
          <w:p w14:paraId="031DC4CD">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2BE2C925">
            <w:pPr>
              <w:tabs>
                <w:tab w:val="left" w:pos="3102"/>
              </w:tabs>
              <w:jc w:val="center"/>
              <w:rPr>
                <w:rFonts w:cs="方正小标宋简体" w:asciiTheme="majorEastAsia" w:hAnsiTheme="majorEastAsia" w:eastAsiaTheme="majorEastAsia"/>
                <w:sz w:val="24"/>
                <w:highlight w:val="red"/>
              </w:rPr>
            </w:pPr>
          </w:p>
        </w:tc>
      </w:tr>
      <w:tr w14:paraId="5B0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14:paraId="13B30DD9">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4</w:t>
            </w:r>
          </w:p>
        </w:tc>
        <w:tc>
          <w:tcPr>
            <w:tcW w:w="0" w:type="auto"/>
            <w:shd w:val="clear" w:color="auto" w:fill="auto"/>
            <w:vAlign w:val="center"/>
          </w:tcPr>
          <w:p w14:paraId="747FDD99">
            <w:pPr>
              <w:tabs>
                <w:tab w:val="left" w:pos="3102"/>
              </w:tabs>
              <w:jc w:val="center"/>
              <w:rPr>
                <w:rFonts w:ascii="宋体" w:hAnsi="宋体" w:cs="宋体"/>
                <w:szCs w:val="21"/>
              </w:rPr>
            </w:pPr>
            <w:r>
              <w:rPr>
                <w:rFonts w:hint="eastAsia" w:ascii="宋体" w:hAnsi="宋体" w:cs="宋体"/>
                <w:szCs w:val="21"/>
              </w:rPr>
              <w:t>轮廓摄像头</w:t>
            </w:r>
          </w:p>
        </w:tc>
        <w:tc>
          <w:tcPr>
            <w:tcW w:w="0" w:type="auto"/>
            <w:shd w:val="clear" w:color="auto" w:fill="auto"/>
          </w:tcPr>
          <w:p w14:paraId="5F3618B3">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3ED40DE6">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3494F735">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6020B646">
            <w:pPr>
              <w:tabs>
                <w:tab w:val="left" w:pos="3102"/>
              </w:tabs>
              <w:jc w:val="center"/>
              <w:rPr>
                <w:rFonts w:cs="方正小标宋简体" w:asciiTheme="majorEastAsia" w:hAnsiTheme="majorEastAsia" w:eastAsiaTheme="majorEastAsia"/>
                <w:sz w:val="24"/>
                <w:highlight w:val="red"/>
              </w:rPr>
            </w:pPr>
          </w:p>
        </w:tc>
      </w:tr>
      <w:tr w14:paraId="46B0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14:paraId="3165D65F">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5</w:t>
            </w:r>
          </w:p>
        </w:tc>
        <w:tc>
          <w:tcPr>
            <w:tcW w:w="0" w:type="auto"/>
            <w:shd w:val="clear" w:color="auto" w:fill="auto"/>
            <w:vAlign w:val="center"/>
          </w:tcPr>
          <w:p w14:paraId="6B5895BB">
            <w:pPr>
              <w:tabs>
                <w:tab w:val="left" w:pos="3102"/>
              </w:tabs>
              <w:jc w:val="center"/>
              <w:rPr>
                <w:rFonts w:ascii="宋体" w:hAnsi="宋体" w:cs="宋体"/>
                <w:szCs w:val="21"/>
              </w:rPr>
            </w:pPr>
            <w:r>
              <w:rPr>
                <w:rFonts w:hint="eastAsia" w:ascii="宋体" w:hAnsi="宋体" w:cs="宋体"/>
                <w:szCs w:val="21"/>
              </w:rPr>
              <w:t>线路板</w:t>
            </w:r>
          </w:p>
        </w:tc>
        <w:tc>
          <w:tcPr>
            <w:tcW w:w="0" w:type="auto"/>
            <w:shd w:val="clear" w:color="auto" w:fill="auto"/>
          </w:tcPr>
          <w:p w14:paraId="16C824C4">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17C31716">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665FAAB7">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3767E344">
            <w:pPr>
              <w:tabs>
                <w:tab w:val="left" w:pos="3102"/>
              </w:tabs>
              <w:jc w:val="center"/>
              <w:rPr>
                <w:rFonts w:cs="方正小标宋简体" w:asciiTheme="majorEastAsia" w:hAnsiTheme="majorEastAsia" w:eastAsiaTheme="majorEastAsia"/>
                <w:sz w:val="24"/>
                <w:highlight w:val="red"/>
              </w:rPr>
            </w:pPr>
          </w:p>
        </w:tc>
      </w:tr>
      <w:tr w14:paraId="1B23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14:paraId="5FAEAC7E">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6</w:t>
            </w:r>
          </w:p>
        </w:tc>
        <w:tc>
          <w:tcPr>
            <w:tcW w:w="0" w:type="auto"/>
            <w:shd w:val="clear" w:color="auto" w:fill="auto"/>
            <w:vAlign w:val="center"/>
          </w:tcPr>
          <w:p w14:paraId="1241CC69">
            <w:pPr>
              <w:tabs>
                <w:tab w:val="left" w:pos="3102"/>
              </w:tabs>
              <w:jc w:val="center"/>
              <w:rPr>
                <w:rFonts w:ascii="宋体" w:hAnsi="宋体" w:cs="宋体"/>
                <w:szCs w:val="21"/>
              </w:rPr>
            </w:pPr>
            <w:r>
              <w:rPr>
                <w:rFonts w:hint="eastAsia" w:ascii="宋体" w:hAnsi="宋体" w:cs="宋体"/>
                <w:szCs w:val="21"/>
              </w:rPr>
              <w:t>螺杆</w:t>
            </w:r>
          </w:p>
        </w:tc>
        <w:tc>
          <w:tcPr>
            <w:tcW w:w="0" w:type="auto"/>
            <w:shd w:val="clear" w:color="auto" w:fill="auto"/>
          </w:tcPr>
          <w:p w14:paraId="31E11643">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0E67EC98">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1A2FBF64">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6DD1A3A3">
            <w:pPr>
              <w:tabs>
                <w:tab w:val="left" w:pos="3102"/>
              </w:tabs>
              <w:jc w:val="center"/>
              <w:rPr>
                <w:rFonts w:cs="方正小标宋简体" w:asciiTheme="majorEastAsia" w:hAnsiTheme="majorEastAsia" w:eastAsiaTheme="majorEastAsia"/>
                <w:sz w:val="24"/>
                <w:highlight w:val="red"/>
              </w:rPr>
            </w:pPr>
          </w:p>
        </w:tc>
      </w:tr>
      <w:tr w14:paraId="2BBD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14:paraId="390841FD">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7</w:t>
            </w:r>
          </w:p>
        </w:tc>
        <w:tc>
          <w:tcPr>
            <w:tcW w:w="0" w:type="auto"/>
            <w:shd w:val="clear" w:color="auto" w:fill="auto"/>
            <w:vAlign w:val="center"/>
          </w:tcPr>
          <w:p w14:paraId="2042B530">
            <w:pPr>
              <w:tabs>
                <w:tab w:val="left" w:pos="3102"/>
              </w:tabs>
              <w:jc w:val="center"/>
              <w:rPr>
                <w:rFonts w:ascii="宋体" w:hAnsi="宋体" w:cs="宋体"/>
                <w:szCs w:val="21"/>
              </w:rPr>
            </w:pPr>
            <w:r>
              <w:rPr>
                <w:rFonts w:hint="eastAsia" w:ascii="宋体" w:hAnsi="宋体" w:cs="宋体"/>
                <w:szCs w:val="21"/>
              </w:rPr>
              <w:t>电机</w:t>
            </w:r>
          </w:p>
        </w:tc>
        <w:tc>
          <w:tcPr>
            <w:tcW w:w="0" w:type="auto"/>
            <w:shd w:val="clear" w:color="auto" w:fill="auto"/>
          </w:tcPr>
          <w:p w14:paraId="4B3D3D1B">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10A1C213">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710F7E13">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2C7C752D">
            <w:pPr>
              <w:tabs>
                <w:tab w:val="left" w:pos="3102"/>
              </w:tabs>
              <w:jc w:val="center"/>
              <w:rPr>
                <w:rFonts w:cs="方正小标宋简体" w:asciiTheme="majorEastAsia" w:hAnsiTheme="majorEastAsia" w:eastAsiaTheme="majorEastAsia"/>
                <w:sz w:val="24"/>
                <w:highlight w:val="red"/>
              </w:rPr>
            </w:pPr>
          </w:p>
        </w:tc>
      </w:tr>
      <w:tr w14:paraId="2D17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tcPr>
          <w:p w14:paraId="29463848">
            <w:pPr>
              <w:widowControl/>
              <w:adjustRightInd w:val="0"/>
              <w:snapToGrid w:val="0"/>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8</w:t>
            </w:r>
          </w:p>
        </w:tc>
        <w:tc>
          <w:tcPr>
            <w:tcW w:w="0" w:type="auto"/>
            <w:shd w:val="clear" w:color="auto" w:fill="auto"/>
            <w:vAlign w:val="center"/>
          </w:tcPr>
          <w:p w14:paraId="00DE21CA">
            <w:pPr>
              <w:tabs>
                <w:tab w:val="left" w:pos="3102"/>
              </w:tabs>
              <w:jc w:val="center"/>
              <w:rPr>
                <w:rFonts w:ascii="宋体" w:hAnsi="宋体" w:cs="宋体"/>
                <w:szCs w:val="21"/>
              </w:rPr>
            </w:pPr>
            <w:r>
              <w:rPr>
                <w:rFonts w:hint="eastAsia" w:ascii="宋体" w:hAnsi="宋体" w:cs="宋体"/>
                <w:szCs w:val="21"/>
              </w:rPr>
              <w:t>油管</w:t>
            </w:r>
          </w:p>
        </w:tc>
        <w:tc>
          <w:tcPr>
            <w:tcW w:w="0" w:type="auto"/>
            <w:shd w:val="clear" w:color="auto" w:fill="auto"/>
          </w:tcPr>
          <w:p w14:paraId="0BC38FA2">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7982E6E1">
            <w:pPr>
              <w:widowControl/>
              <w:adjustRightInd w:val="0"/>
              <w:snapToGrid w:val="0"/>
              <w:rPr>
                <w:rFonts w:cs="方正小标宋简体" w:asciiTheme="majorEastAsia" w:hAnsiTheme="majorEastAsia" w:eastAsiaTheme="majorEastAsia"/>
                <w:sz w:val="24"/>
              </w:rPr>
            </w:pPr>
          </w:p>
        </w:tc>
        <w:tc>
          <w:tcPr>
            <w:tcW w:w="0" w:type="auto"/>
            <w:shd w:val="clear" w:color="auto" w:fill="auto"/>
          </w:tcPr>
          <w:p w14:paraId="7844FA70">
            <w:pPr>
              <w:widowControl/>
              <w:adjustRightInd w:val="0"/>
              <w:snapToGrid w:val="0"/>
              <w:rPr>
                <w:rFonts w:cs="方正小标宋简体" w:asciiTheme="majorEastAsia" w:hAnsiTheme="majorEastAsia" w:eastAsiaTheme="majorEastAsia"/>
                <w:sz w:val="24"/>
              </w:rPr>
            </w:pPr>
          </w:p>
        </w:tc>
        <w:tc>
          <w:tcPr>
            <w:tcW w:w="1560" w:type="dxa"/>
            <w:shd w:val="clear" w:color="auto" w:fill="auto"/>
            <w:vAlign w:val="center"/>
          </w:tcPr>
          <w:p w14:paraId="59AA0ADE">
            <w:pPr>
              <w:tabs>
                <w:tab w:val="left" w:pos="3102"/>
              </w:tabs>
              <w:jc w:val="center"/>
              <w:rPr>
                <w:rFonts w:cs="方正小标宋简体" w:asciiTheme="majorEastAsia" w:hAnsiTheme="majorEastAsia" w:eastAsiaTheme="majorEastAsia"/>
                <w:sz w:val="24"/>
                <w:highlight w:val="red"/>
              </w:rPr>
            </w:pPr>
          </w:p>
        </w:tc>
      </w:tr>
    </w:tbl>
    <w:p w14:paraId="61DD7E97">
      <w:pPr>
        <w:rPr>
          <w:rFonts w:cs="方正小标宋简体" w:asciiTheme="majorEastAsia" w:hAnsiTheme="majorEastAsia" w:eastAsiaTheme="majorEastAsia"/>
          <w:sz w:val="10"/>
          <w:szCs w:val="10"/>
        </w:rPr>
      </w:pPr>
    </w:p>
    <w:sectPr>
      <w:footerReference r:id="rId3" w:type="default"/>
      <w:pgSz w:w="11906" w:h="16838"/>
      <w:pgMar w:top="284" w:right="851" w:bottom="284" w:left="851" w:header="11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0B6A4B17">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135FFA4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05907"/>
    <w:rsid w:val="00007F09"/>
    <w:rsid w:val="00014A66"/>
    <w:rsid w:val="000170C1"/>
    <w:rsid w:val="00020830"/>
    <w:rsid w:val="00021B63"/>
    <w:rsid w:val="00022431"/>
    <w:rsid w:val="00024E35"/>
    <w:rsid w:val="00027536"/>
    <w:rsid w:val="00027A10"/>
    <w:rsid w:val="0003257D"/>
    <w:rsid w:val="00047765"/>
    <w:rsid w:val="00056650"/>
    <w:rsid w:val="000910F0"/>
    <w:rsid w:val="00091320"/>
    <w:rsid w:val="00094BE5"/>
    <w:rsid w:val="000B173B"/>
    <w:rsid w:val="000B3098"/>
    <w:rsid w:val="000C2EB1"/>
    <w:rsid w:val="000D332B"/>
    <w:rsid w:val="000D486B"/>
    <w:rsid w:val="000D528A"/>
    <w:rsid w:val="000E2EEF"/>
    <w:rsid w:val="000E6D84"/>
    <w:rsid w:val="00100E5F"/>
    <w:rsid w:val="00114A9B"/>
    <w:rsid w:val="00117159"/>
    <w:rsid w:val="00117B29"/>
    <w:rsid w:val="00122AB5"/>
    <w:rsid w:val="00141F0D"/>
    <w:rsid w:val="00147AA8"/>
    <w:rsid w:val="00147DE0"/>
    <w:rsid w:val="00152D13"/>
    <w:rsid w:val="00162C8C"/>
    <w:rsid w:val="00164210"/>
    <w:rsid w:val="0017347E"/>
    <w:rsid w:val="00173505"/>
    <w:rsid w:val="001755A1"/>
    <w:rsid w:val="0018628F"/>
    <w:rsid w:val="001B112F"/>
    <w:rsid w:val="001B29FF"/>
    <w:rsid w:val="001F45BE"/>
    <w:rsid w:val="001F5D4E"/>
    <w:rsid w:val="002015FF"/>
    <w:rsid w:val="00201CE8"/>
    <w:rsid w:val="00207531"/>
    <w:rsid w:val="00213A4E"/>
    <w:rsid w:val="00214240"/>
    <w:rsid w:val="0022066A"/>
    <w:rsid w:val="00223188"/>
    <w:rsid w:val="002243DF"/>
    <w:rsid w:val="0024191C"/>
    <w:rsid w:val="00244C7F"/>
    <w:rsid w:val="00262E90"/>
    <w:rsid w:val="002850D0"/>
    <w:rsid w:val="002956A8"/>
    <w:rsid w:val="0029701C"/>
    <w:rsid w:val="00297C31"/>
    <w:rsid w:val="002B3785"/>
    <w:rsid w:val="002F5D5E"/>
    <w:rsid w:val="003069AC"/>
    <w:rsid w:val="00307648"/>
    <w:rsid w:val="003213BB"/>
    <w:rsid w:val="00321F08"/>
    <w:rsid w:val="00322AE6"/>
    <w:rsid w:val="00326BC1"/>
    <w:rsid w:val="00334AA0"/>
    <w:rsid w:val="00352B55"/>
    <w:rsid w:val="00354F4C"/>
    <w:rsid w:val="00376AC2"/>
    <w:rsid w:val="003942D3"/>
    <w:rsid w:val="0039648A"/>
    <w:rsid w:val="003C441E"/>
    <w:rsid w:val="003D442D"/>
    <w:rsid w:val="003D7EF0"/>
    <w:rsid w:val="003E2DF8"/>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11DC2"/>
    <w:rsid w:val="00523CD5"/>
    <w:rsid w:val="005275A8"/>
    <w:rsid w:val="00535190"/>
    <w:rsid w:val="0053721B"/>
    <w:rsid w:val="00542363"/>
    <w:rsid w:val="00543959"/>
    <w:rsid w:val="0055112D"/>
    <w:rsid w:val="00553925"/>
    <w:rsid w:val="005666F4"/>
    <w:rsid w:val="005675B0"/>
    <w:rsid w:val="005772ED"/>
    <w:rsid w:val="00590721"/>
    <w:rsid w:val="00597CA2"/>
    <w:rsid w:val="005C211C"/>
    <w:rsid w:val="005C239D"/>
    <w:rsid w:val="005C57CC"/>
    <w:rsid w:val="005D1F81"/>
    <w:rsid w:val="00603257"/>
    <w:rsid w:val="0060593D"/>
    <w:rsid w:val="006231CE"/>
    <w:rsid w:val="00627030"/>
    <w:rsid w:val="00651D42"/>
    <w:rsid w:val="00654133"/>
    <w:rsid w:val="00662021"/>
    <w:rsid w:val="00662B11"/>
    <w:rsid w:val="006C7CF0"/>
    <w:rsid w:val="006D3D0D"/>
    <w:rsid w:val="006D571D"/>
    <w:rsid w:val="007024B9"/>
    <w:rsid w:val="007130B5"/>
    <w:rsid w:val="00716C4F"/>
    <w:rsid w:val="007246DD"/>
    <w:rsid w:val="007338DC"/>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1F74"/>
    <w:rsid w:val="00996AC8"/>
    <w:rsid w:val="009978E3"/>
    <w:rsid w:val="009A130E"/>
    <w:rsid w:val="009A1DE2"/>
    <w:rsid w:val="009B5AA8"/>
    <w:rsid w:val="009E6FD2"/>
    <w:rsid w:val="009F5BF6"/>
    <w:rsid w:val="00A043A8"/>
    <w:rsid w:val="00A0782D"/>
    <w:rsid w:val="00A17D1D"/>
    <w:rsid w:val="00A303A3"/>
    <w:rsid w:val="00A411D6"/>
    <w:rsid w:val="00A619BE"/>
    <w:rsid w:val="00A903C7"/>
    <w:rsid w:val="00AA4B4A"/>
    <w:rsid w:val="00AA6962"/>
    <w:rsid w:val="00AB2610"/>
    <w:rsid w:val="00AF5FA9"/>
    <w:rsid w:val="00AF7A87"/>
    <w:rsid w:val="00B01564"/>
    <w:rsid w:val="00B06C01"/>
    <w:rsid w:val="00B21F51"/>
    <w:rsid w:val="00B22795"/>
    <w:rsid w:val="00B25EF8"/>
    <w:rsid w:val="00B63890"/>
    <w:rsid w:val="00B74119"/>
    <w:rsid w:val="00B82233"/>
    <w:rsid w:val="00BA17A1"/>
    <w:rsid w:val="00BA5B17"/>
    <w:rsid w:val="00BC4EC7"/>
    <w:rsid w:val="00BC5AE8"/>
    <w:rsid w:val="00BF1CC2"/>
    <w:rsid w:val="00BF69AA"/>
    <w:rsid w:val="00C03748"/>
    <w:rsid w:val="00C05356"/>
    <w:rsid w:val="00C11198"/>
    <w:rsid w:val="00C13828"/>
    <w:rsid w:val="00C1562C"/>
    <w:rsid w:val="00C32BEC"/>
    <w:rsid w:val="00C35949"/>
    <w:rsid w:val="00C46532"/>
    <w:rsid w:val="00C52EBE"/>
    <w:rsid w:val="00C55020"/>
    <w:rsid w:val="00C619DD"/>
    <w:rsid w:val="00C67D6C"/>
    <w:rsid w:val="00C77FD8"/>
    <w:rsid w:val="00CA723B"/>
    <w:rsid w:val="00CF09E5"/>
    <w:rsid w:val="00CF0E9E"/>
    <w:rsid w:val="00D05083"/>
    <w:rsid w:val="00D5343F"/>
    <w:rsid w:val="00D54D59"/>
    <w:rsid w:val="00D647C2"/>
    <w:rsid w:val="00D976F6"/>
    <w:rsid w:val="00DA6EC9"/>
    <w:rsid w:val="00DB1E59"/>
    <w:rsid w:val="00DB4D7A"/>
    <w:rsid w:val="00DB528F"/>
    <w:rsid w:val="00DC4CC7"/>
    <w:rsid w:val="00DC7DA0"/>
    <w:rsid w:val="00DF5E92"/>
    <w:rsid w:val="00E052D9"/>
    <w:rsid w:val="00E1520C"/>
    <w:rsid w:val="00E35AFC"/>
    <w:rsid w:val="00E93F8F"/>
    <w:rsid w:val="00ED7224"/>
    <w:rsid w:val="00EF0BF4"/>
    <w:rsid w:val="00F0149B"/>
    <w:rsid w:val="00F0287E"/>
    <w:rsid w:val="00F07294"/>
    <w:rsid w:val="00F1549D"/>
    <w:rsid w:val="00F225D8"/>
    <w:rsid w:val="00F23DB0"/>
    <w:rsid w:val="00F30025"/>
    <w:rsid w:val="00F464BC"/>
    <w:rsid w:val="00F60CB5"/>
    <w:rsid w:val="00F65BCF"/>
    <w:rsid w:val="00F6788A"/>
    <w:rsid w:val="00F81403"/>
    <w:rsid w:val="00F83533"/>
    <w:rsid w:val="00F945B0"/>
    <w:rsid w:val="00FB421E"/>
    <w:rsid w:val="00FC40CA"/>
    <w:rsid w:val="00FD0656"/>
    <w:rsid w:val="00FD23ED"/>
    <w:rsid w:val="00FF30DB"/>
    <w:rsid w:val="0611217C"/>
    <w:rsid w:val="06814B9D"/>
    <w:rsid w:val="07AE3385"/>
    <w:rsid w:val="0889653C"/>
    <w:rsid w:val="09AB2883"/>
    <w:rsid w:val="0F8E7447"/>
    <w:rsid w:val="103F1EAC"/>
    <w:rsid w:val="119A09CE"/>
    <w:rsid w:val="119B6051"/>
    <w:rsid w:val="12A25084"/>
    <w:rsid w:val="142B2292"/>
    <w:rsid w:val="1461070D"/>
    <w:rsid w:val="1530387C"/>
    <w:rsid w:val="15FB47D0"/>
    <w:rsid w:val="19A66D0D"/>
    <w:rsid w:val="1A385FE8"/>
    <w:rsid w:val="1A84032A"/>
    <w:rsid w:val="1A8D2550"/>
    <w:rsid w:val="1E12700E"/>
    <w:rsid w:val="21971856"/>
    <w:rsid w:val="22E10C1D"/>
    <w:rsid w:val="27860CAC"/>
    <w:rsid w:val="2A68414C"/>
    <w:rsid w:val="2B252436"/>
    <w:rsid w:val="2F087CAC"/>
    <w:rsid w:val="359B56E2"/>
    <w:rsid w:val="366D6BB6"/>
    <w:rsid w:val="3B27770B"/>
    <w:rsid w:val="3E2D328B"/>
    <w:rsid w:val="3EB2662C"/>
    <w:rsid w:val="3F656A54"/>
    <w:rsid w:val="41896C7A"/>
    <w:rsid w:val="445F60B6"/>
    <w:rsid w:val="4E280CF3"/>
    <w:rsid w:val="566D4594"/>
    <w:rsid w:val="58242AE0"/>
    <w:rsid w:val="58AB396B"/>
    <w:rsid w:val="5BDE3A84"/>
    <w:rsid w:val="5C483C8E"/>
    <w:rsid w:val="5C6C52C5"/>
    <w:rsid w:val="5C810E22"/>
    <w:rsid w:val="5F4E1445"/>
    <w:rsid w:val="663B31C1"/>
    <w:rsid w:val="66AC0259"/>
    <w:rsid w:val="67793D50"/>
    <w:rsid w:val="69243EF3"/>
    <w:rsid w:val="696B50F5"/>
    <w:rsid w:val="6AFD60D5"/>
    <w:rsid w:val="6D1B21C7"/>
    <w:rsid w:val="6F633413"/>
    <w:rsid w:val="6F9E571F"/>
    <w:rsid w:val="73374A1C"/>
    <w:rsid w:val="738F7392"/>
    <w:rsid w:val="75594A32"/>
    <w:rsid w:val="762C283F"/>
    <w:rsid w:val="767D5D1E"/>
    <w:rsid w:val="76E03ABB"/>
    <w:rsid w:val="76F63996"/>
    <w:rsid w:val="7A6F030F"/>
    <w:rsid w:val="7A89169D"/>
    <w:rsid w:val="7B711D02"/>
    <w:rsid w:val="7C8A307B"/>
    <w:rsid w:val="7C8B7E72"/>
    <w:rsid w:val="7D005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1"/>
    </w:rPr>
  </w:style>
  <w:style w:type="paragraph" w:styleId="3">
    <w:name w:val="annotation text"/>
    <w:basedOn w:val="1"/>
    <w:link w:val="21"/>
    <w:unhideWhenUsed/>
    <w:qFormat/>
    <w:uiPriority w:val="99"/>
    <w:pPr>
      <w:jc w:val="left"/>
    </w:pPr>
  </w:style>
  <w:style w:type="paragraph" w:styleId="4">
    <w:name w:val="Body Text"/>
    <w:basedOn w:val="1"/>
    <w:link w:val="23"/>
    <w:qFormat/>
    <w:uiPriority w:val="0"/>
    <w:pPr>
      <w:adjustRightInd w:val="0"/>
      <w:snapToGrid w:val="0"/>
      <w:spacing w:line="500" w:lineRule="atLeast"/>
    </w:pPr>
    <w:rPr>
      <w:rFonts w:ascii="宋体"/>
      <w:bCs/>
      <w:sz w:val="28"/>
    </w:rPr>
  </w:style>
  <w:style w:type="paragraph" w:styleId="5">
    <w:name w:val="Plain Text"/>
    <w:basedOn w:val="1"/>
    <w:link w:val="18"/>
    <w:unhideWhenUsed/>
    <w:qFormat/>
    <w:uiPriority w:val="99"/>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ahoma" w:hAnsi="Tahoma" w:eastAsia="宋体"/>
      <w:b/>
      <w:bCs/>
      <w:spacing w:val="10"/>
      <w:kern w:val="2"/>
      <w:sz w:val="24"/>
      <w:szCs w:val="24"/>
      <w:lang w:val="en-US" w:eastAsia="zh-CN" w:bidi="ar-SA"/>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纯文本 字符"/>
    <w:basedOn w:val="12"/>
    <w:link w:val="5"/>
    <w:qFormat/>
    <w:uiPriority w:val="99"/>
    <w:rPr>
      <w:rFonts w:ascii="宋体" w:hAnsi="Courier New" w:eastAsia="宋体" w:cs="Courier New"/>
      <w:szCs w:val="21"/>
    </w:rPr>
  </w:style>
  <w:style w:type="paragraph" w:customStyle="1" w:styleId="19">
    <w:name w:val="样式1 Char Char"/>
    <w:basedOn w:val="1"/>
    <w:next w:val="5"/>
    <w:qFormat/>
    <w:uiPriority w:val="0"/>
    <w:pPr>
      <w:spacing w:line="360" w:lineRule="auto"/>
      <w:ind w:firstLine="516" w:firstLineChars="215"/>
    </w:pPr>
    <w:rPr>
      <w:sz w:val="24"/>
    </w:rPr>
  </w:style>
  <w:style w:type="character" w:customStyle="1" w:styleId="20">
    <w:name w:val="批注框文本 字符"/>
    <w:basedOn w:val="12"/>
    <w:link w:val="6"/>
    <w:semiHidden/>
    <w:qFormat/>
    <w:uiPriority w:val="99"/>
    <w:rPr>
      <w:rFonts w:ascii="Times New Roman" w:hAnsi="Times New Roman" w:eastAsia="宋体" w:cs="Times New Roman"/>
      <w:kern w:val="2"/>
      <w:sz w:val="18"/>
      <w:szCs w:val="18"/>
    </w:rPr>
  </w:style>
  <w:style w:type="character" w:customStyle="1" w:styleId="21">
    <w:name w:val="批注文字 字符"/>
    <w:basedOn w:val="12"/>
    <w:link w:val="3"/>
    <w:qFormat/>
    <w:uiPriority w:val="99"/>
    <w:rPr>
      <w:rFonts w:ascii="Times New Roman" w:hAnsi="Times New Roman" w:eastAsia="宋体" w:cs="Times New Roman"/>
      <w:kern w:val="2"/>
      <w:sz w:val="21"/>
      <w:szCs w:val="24"/>
    </w:rPr>
  </w:style>
  <w:style w:type="character" w:customStyle="1" w:styleId="22">
    <w:name w:val="批注主题 字符"/>
    <w:basedOn w:val="21"/>
    <w:link w:val="9"/>
    <w:semiHidden/>
    <w:qFormat/>
    <w:uiPriority w:val="99"/>
    <w:rPr>
      <w:rFonts w:ascii="Times New Roman" w:hAnsi="Times New Roman" w:eastAsia="宋体" w:cs="Times New Roman"/>
      <w:b/>
      <w:bCs/>
      <w:kern w:val="2"/>
      <w:sz w:val="21"/>
      <w:szCs w:val="24"/>
    </w:rPr>
  </w:style>
  <w:style w:type="character" w:customStyle="1" w:styleId="23">
    <w:name w:val="正文文本 字符"/>
    <w:basedOn w:val="12"/>
    <w:link w:val="4"/>
    <w:qFormat/>
    <w:uiPriority w:val="0"/>
    <w:rPr>
      <w:rFonts w:ascii="宋体" w:hAnsi="Times New Roman" w:eastAsia="宋体" w:cs="Times New Roman"/>
      <w:bCs/>
      <w:kern w:val="2"/>
      <w:sz w:val="28"/>
      <w:szCs w:val="24"/>
    </w:rPr>
  </w:style>
  <w:style w:type="paragraph" w:customStyle="1" w:styleId="24">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5888</Words>
  <Characters>6269</Characters>
  <Lines>48</Lines>
  <Paragraphs>13</Paragraphs>
  <TotalTime>0</TotalTime>
  <ScaleCrop>false</ScaleCrop>
  <LinksUpToDate>false</LinksUpToDate>
  <CharactersWithSpaces>6377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2025-06-13T05:20:00Z</dcterms:created>
  <dc:creator>陈蕾</dc:creator>
  <cp:lastModifiedBy>招采办</cp:lastModifiedBy>
  <dcterms:modified xsi:type="dcterms:W3CDTF">2025-12-08T09:36:38Z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D88D378E37CA4E998E9F06549EC274D9_13</vt:lpwstr>
  </property>
</Properties>
</file>