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BB094">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369AB852">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67849A5A">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DAC374A">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A5FDC6E">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3F851234">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申请科室：心脏大血管外科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杨艳旗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1354"/>
        <w:gridCol w:w="914"/>
        <w:gridCol w:w="503"/>
        <w:gridCol w:w="348"/>
        <w:gridCol w:w="425"/>
        <w:gridCol w:w="425"/>
        <w:gridCol w:w="361"/>
        <w:gridCol w:w="915"/>
        <w:gridCol w:w="219"/>
        <w:gridCol w:w="915"/>
        <w:gridCol w:w="142"/>
        <w:gridCol w:w="1559"/>
        <w:gridCol w:w="1276"/>
        <w:gridCol w:w="1062"/>
      </w:tblGrid>
      <w:tr w14:paraId="1A48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161EB8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1D272B9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2"/>
          </w:tcPr>
          <w:p w14:paraId="1FE8C1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tcPr>
          <w:p w14:paraId="19D815F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701" w:type="dxa"/>
            <w:gridSpan w:val="2"/>
          </w:tcPr>
          <w:p w14:paraId="4B06596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338" w:type="dxa"/>
            <w:gridSpan w:val="2"/>
          </w:tcPr>
          <w:p w14:paraId="2F3EB82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06E6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4062532B">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翻身气垫</w:t>
            </w:r>
          </w:p>
        </w:tc>
        <w:tc>
          <w:tcPr>
            <w:tcW w:w="1559" w:type="dxa"/>
            <w:gridSpan w:val="4"/>
            <w:vAlign w:val="center"/>
          </w:tcPr>
          <w:p w14:paraId="41C95C4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2"/>
            <w:vAlign w:val="center"/>
          </w:tcPr>
          <w:p w14:paraId="35762E7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vAlign w:val="center"/>
          </w:tcPr>
          <w:p w14:paraId="4F03B90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701" w:type="dxa"/>
            <w:gridSpan w:val="2"/>
          </w:tcPr>
          <w:p w14:paraId="2C8B8541">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4.3</w:t>
            </w:r>
          </w:p>
        </w:tc>
        <w:tc>
          <w:tcPr>
            <w:tcW w:w="2338" w:type="dxa"/>
            <w:gridSpan w:val="2"/>
            <w:vAlign w:val="center"/>
          </w:tcPr>
          <w:p w14:paraId="123E8E0C">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8.6</w:t>
            </w:r>
          </w:p>
        </w:tc>
      </w:tr>
      <w:tr w14:paraId="103F1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1D37356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E33B096">
            <w:pPr>
              <w:rPr>
                <w:rFonts w:asciiTheme="majorEastAsia" w:hAnsiTheme="majorEastAsia" w:eastAsiaTheme="majorEastAsia"/>
                <w:sz w:val="24"/>
                <w:szCs w:val="21"/>
              </w:rPr>
            </w:pPr>
            <w:r>
              <w:rPr>
                <w:rFonts w:hint="eastAsia" w:asciiTheme="majorEastAsia" w:hAnsiTheme="majorEastAsia" w:eastAsiaTheme="majorEastAsia"/>
                <w:sz w:val="24"/>
                <w:szCs w:val="21"/>
              </w:rPr>
              <w:t>心脏大血管外科ICU收治心脏手术围术期重症患者，大部分患者出现血流动力学的不稳定，为保障患者的安全，减少翻身频次导致患者发生压力性损伤的几率增加。翻身气垫通过气压的控制，让患者长期受压部位间断休息，达到翻身效果。能在保障患者安全的同时降低压力性损伤的发生。</w:t>
            </w:r>
          </w:p>
        </w:tc>
      </w:tr>
      <w:tr w14:paraId="3D87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BBD634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484BB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25CD9C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268" w:type="dxa"/>
            <w:gridSpan w:val="2"/>
            <w:vAlign w:val="center"/>
          </w:tcPr>
          <w:p w14:paraId="26CA66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1" w:type="dxa"/>
            <w:gridSpan w:val="2"/>
            <w:vAlign w:val="center"/>
          </w:tcPr>
          <w:p w14:paraId="155128F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5" w:type="dxa"/>
            <w:vAlign w:val="center"/>
          </w:tcPr>
          <w:p w14:paraId="3B3F5F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25" w:type="dxa"/>
            <w:vAlign w:val="center"/>
          </w:tcPr>
          <w:p w14:paraId="3790F1A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6" w:type="dxa"/>
            <w:gridSpan w:val="2"/>
            <w:vAlign w:val="center"/>
          </w:tcPr>
          <w:p w14:paraId="4D24930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gridSpan w:val="3"/>
            <w:vAlign w:val="center"/>
          </w:tcPr>
          <w:p w14:paraId="23B842E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559" w:type="dxa"/>
            <w:vAlign w:val="center"/>
          </w:tcPr>
          <w:p w14:paraId="07CA66F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76" w:type="dxa"/>
            <w:vAlign w:val="center"/>
          </w:tcPr>
          <w:p w14:paraId="58E2ECD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47B0461">
            <w:pPr>
              <w:jc w:val="center"/>
              <w:rPr>
                <w:rFonts w:asciiTheme="majorEastAsia" w:hAnsiTheme="majorEastAsia" w:eastAsiaTheme="majorEastAsia"/>
                <w:b/>
                <w:sz w:val="24"/>
                <w:szCs w:val="21"/>
              </w:rPr>
            </w:pPr>
            <w:r>
              <w:rPr>
                <w:rFonts w:hint="eastAsia" w:asciiTheme="majorEastAsia" w:hAnsiTheme="majorEastAsia" w:eastAsiaTheme="majorEastAsia"/>
                <w:b/>
                <w:szCs w:val="21"/>
              </w:rPr>
              <w:t>是否需要单独报价</w:t>
            </w:r>
          </w:p>
        </w:tc>
      </w:tr>
      <w:tr w14:paraId="71703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65776D8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一</w:t>
            </w:r>
          </w:p>
        </w:tc>
        <w:tc>
          <w:tcPr>
            <w:tcW w:w="2268" w:type="dxa"/>
            <w:gridSpan w:val="2"/>
            <w:vAlign w:val="center"/>
          </w:tcPr>
          <w:p w14:paraId="04EDCDA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翻身气垫</w:t>
            </w:r>
          </w:p>
        </w:tc>
        <w:tc>
          <w:tcPr>
            <w:tcW w:w="851" w:type="dxa"/>
            <w:gridSpan w:val="2"/>
            <w:vAlign w:val="center"/>
          </w:tcPr>
          <w:p w14:paraId="1351E67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4DDFCA4F">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425" w:type="dxa"/>
            <w:vAlign w:val="center"/>
          </w:tcPr>
          <w:p w14:paraId="23A8F4C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276" w:type="dxa"/>
            <w:gridSpan w:val="2"/>
            <w:vAlign w:val="center"/>
          </w:tcPr>
          <w:p w14:paraId="29B08C80">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4.3</w:t>
            </w:r>
          </w:p>
        </w:tc>
        <w:tc>
          <w:tcPr>
            <w:tcW w:w="1276" w:type="dxa"/>
            <w:gridSpan w:val="3"/>
            <w:vAlign w:val="center"/>
          </w:tcPr>
          <w:p w14:paraId="54216974">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8.6</w:t>
            </w:r>
          </w:p>
        </w:tc>
        <w:tc>
          <w:tcPr>
            <w:tcW w:w="1559" w:type="dxa"/>
            <w:vAlign w:val="center"/>
          </w:tcPr>
          <w:p w14:paraId="23B0F8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276" w:type="dxa"/>
            <w:vAlign w:val="center"/>
          </w:tcPr>
          <w:p w14:paraId="3B987F3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2B7A19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5E5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6D120FFB">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2268" w:type="dxa"/>
            <w:gridSpan w:val="2"/>
            <w:vAlign w:val="center"/>
          </w:tcPr>
          <w:p w14:paraId="0E0C84D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透气防水抗菌面罩</w:t>
            </w:r>
          </w:p>
        </w:tc>
        <w:tc>
          <w:tcPr>
            <w:tcW w:w="851" w:type="dxa"/>
            <w:gridSpan w:val="2"/>
            <w:vAlign w:val="center"/>
          </w:tcPr>
          <w:p w14:paraId="553C5CD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5C710104">
            <w:pPr>
              <w:jc w:val="center"/>
              <w:rPr>
                <w:rFonts w:asciiTheme="majorEastAsia" w:hAnsiTheme="majorEastAsia"/>
                <w:sz w:val="24"/>
                <w:szCs w:val="21"/>
              </w:rPr>
            </w:pPr>
            <w:r>
              <w:rPr>
                <w:rFonts w:hint="eastAsia" w:asciiTheme="majorEastAsia" w:hAnsiTheme="majorEastAsia" w:eastAsiaTheme="majorEastAsia"/>
                <w:sz w:val="24"/>
                <w:szCs w:val="21"/>
              </w:rPr>
              <w:t>2</w:t>
            </w:r>
          </w:p>
        </w:tc>
        <w:tc>
          <w:tcPr>
            <w:tcW w:w="425" w:type="dxa"/>
            <w:vAlign w:val="center"/>
          </w:tcPr>
          <w:p w14:paraId="2F79853B">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276" w:type="dxa"/>
            <w:gridSpan w:val="2"/>
            <w:vAlign w:val="center"/>
          </w:tcPr>
          <w:p w14:paraId="072556F3">
            <w:pPr>
              <w:jc w:val="left"/>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276" w:type="dxa"/>
            <w:gridSpan w:val="3"/>
            <w:vAlign w:val="center"/>
          </w:tcPr>
          <w:p w14:paraId="7AE7CA6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559" w:type="dxa"/>
            <w:vAlign w:val="center"/>
          </w:tcPr>
          <w:p w14:paraId="2FEEC171">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276" w:type="dxa"/>
            <w:vAlign w:val="center"/>
          </w:tcPr>
          <w:p w14:paraId="2B85A22C">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062" w:type="dxa"/>
            <w:vAlign w:val="center"/>
          </w:tcPr>
          <w:p w14:paraId="21BB9B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70F7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2731DDE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2268" w:type="dxa"/>
            <w:gridSpan w:val="2"/>
            <w:vAlign w:val="center"/>
          </w:tcPr>
          <w:p w14:paraId="1A82115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床垫</w:t>
            </w:r>
          </w:p>
        </w:tc>
        <w:tc>
          <w:tcPr>
            <w:tcW w:w="851" w:type="dxa"/>
            <w:gridSpan w:val="2"/>
            <w:vAlign w:val="center"/>
          </w:tcPr>
          <w:p w14:paraId="3BFFA14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3B7A0CD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425" w:type="dxa"/>
            <w:vAlign w:val="center"/>
          </w:tcPr>
          <w:p w14:paraId="73040C90">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张</w:t>
            </w:r>
          </w:p>
        </w:tc>
        <w:tc>
          <w:tcPr>
            <w:tcW w:w="1276" w:type="dxa"/>
            <w:gridSpan w:val="2"/>
            <w:vAlign w:val="center"/>
          </w:tcPr>
          <w:p w14:paraId="512CE01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276" w:type="dxa"/>
            <w:gridSpan w:val="3"/>
            <w:vAlign w:val="center"/>
          </w:tcPr>
          <w:p w14:paraId="2E542A9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559" w:type="dxa"/>
            <w:vAlign w:val="center"/>
          </w:tcPr>
          <w:p w14:paraId="20F484CC">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276" w:type="dxa"/>
            <w:vAlign w:val="center"/>
          </w:tcPr>
          <w:p w14:paraId="730F0153">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062" w:type="dxa"/>
            <w:vAlign w:val="center"/>
          </w:tcPr>
          <w:p w14:paraId="36E57A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E48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0BAA4C9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3</w:t>
            </w:r>
          </w:p>
        </w:tc>
        <w:tc>
          <w:tcPr>
            <w:tcW w:w="2268" w:type="dxa"/>
            <w:gridSpan w:val="2"/>
            <w:vAlign w:val="center"/>
          </w:tcPr>
          <w:p w14:paraId="6564206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智能控制器</w:t>
            </w:r>
          </w:p>
        </w:tc>
        <w:tc>
          <w:tcPr>
            <w:tcW w:w="851" w:type="dxa"/>
            <w:gridSpan w:val="2"/>
            <w:vAlign w:val="center"/>
          </w:tcPr>
          <w:p w14:paraId="31AA4F43">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0369D4D3">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425" w:type="dxa"/>
            <w:vAlign w:val="center"/>
          </w:tcPr>
          <w:p w14:paraId="41DA972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个</w:t>
            </w:r>
          </w:p>
        </w:tc>
        <w:tc>
          <w:tcPr>
            <w:tcW w:w="1276" w:type="dxa"/>
            <w:gridSpan w:val="2"/>
            <w:vAlign w:val="center"/>
          </w:tcPr>
          <w:p w14:paraId="529AA70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276" w:type="dxa"/>
            <w:gridSpan w:val="3"/>
            <w:vAlign w:val="center"/>
          </w:tcPr>
          <w:p w14:paraId="31C51603">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559" w:type="dxa"/>
            <w:vAlign w:val="center"/>
          </w:tcPr>
          <w:p w14:paraId="1D5B163A">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276" w:type="dxa"/>
            <w:vAlign w:val="center"/>
          </w:tcPr>
          <w:p w14:paraId="32D83B1F">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062" w:type="dxa"/>
            <w:vAlign w:val="center"/>
          </w:tcPr>
          <w:p w14:paraId="2B5EC6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3B8ED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3665803F">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4</w:t>
            </w:r>
          </w:p>
        </w:tc>
        <w:tc>
          <w:tcPr>
            <w:tcW w:w="2268" w:type="dxa"/>
            <w:gridSpan w:val="2"/>
            <w:vAlign w:val="center"/>
          </w:tcPr>
          <w:p w14:paraId="47F9EB7B">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电源线</w:t>
            </w:r>
          </w:p>
        </w:tc>
        <w:tc>
          <w:tcPr>
            <w:tcW w:w="851" w:type="dxa"/>
            <w:gridSpan w:val="2"/>
            <w:vAlign w:val="center"/>
          </w:tcPr>
          <w:p w14:paraId="0BF1BD1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7255E0E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425" w:type="dxa"/>
            <w:vAlign w:val="center"/>
          </w:tcPr>
          <w:p w14:paraId="203AB18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根</w:t>
            </w:r>
          </w:p>
        </w:tc>
        <w:tc>
          <w:tcPr>
            <w:tcW w:w="1276" w:type="dxa"/>
            <w:gridSpan w:val="2"/>
            <w:vAlign w:val="center"/>
          </w:tcPr>
          <w:p w14:paraId="0D99529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276" w:type="dxa"/>
            <w:gridSpan w:val="3"/>
            <w:vAlign w:val="center"/>
          </w:tcPr>
          <w:p w14:paraId="7B4BDEF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559" w:type="dxa"/>
            <w:vAlign w:val="center"/>
          </w:tcPr>
          <w:p w14:paraId="6D7ABB82">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276" w:type="dxa"/>
            <w:vAlign w:val="center"/>
          </w:tcPr>
          <w:p w14:paraId="4E5181ED">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062" w:type="dxa"/>
            <w:vAlign w:val="center"/>
          </w:tcPr>
          <w:p w14:paraId="0148FC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9DCB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9" w:type="dxa"/>
            <w:vAlign w:val="center"/>
          </w:tcPr>
          <w:p w14:paraId="3254043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5</w:t>
            </w:r>
          </w:p>
        </w:tc>
        <w:tc>
          <w:tcPr>
            <w:tcW w:w="2268" w:type="dxa"/>
            <w:gridSpan w:val="2"/>
            <w:vAlign w:val="center"/>
          </w:tcPr>
          <w:p w14:paraId="74657D2F">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说明书</w:t>
            </w:r>
          </w:p>
        </w:tc>
        <w:tc>
          <w:tcPr>
            <w:tcW w:w="851" w:type="dxa"/>
            <w:gridSpan w:val="2"/>
            <w:vAlign w:val="center"/>
          </w:tcPr>
          <w:p w14:paraId="649B451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425" w:type="dxa"/>
            <w:vAlign w:val="center"/>
          </w:tcPr>
          <w:p w14:paraId="454A665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425" w:type="dxa"/>
            <w:vAlign w:val="center"/>
          </w:tcPr>
          <w:p w14:paraId="5F6D6A1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本</w:t>
            </w:r>
          </w:p>
        </w:tc>
        <w:tc>
          <w:tcPr>
            <w:tcW w:w="1276" w:type="dxa"/>
            <w:gridSpan w:val="2"/>
            <w:vAlign w:val="center"/>
          </w:tcPr>
          <w:p w14:paraId="4EFDBE9A">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276" w:type="dxa"/>
            <w:gridSpan w:val="3"/>
            <w:vAlign w:val="center"/>
          </w:tcPr>
          <w:p w14:paraId="21D917E5">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含报价内</w:t>
            </w:r>
          </w:p>
        </w:tc>
        <w:tc>
          <w:tcPr>
            <w:tcW w:w="1559" w:type="dxa"/>
            <w:vAlign w:val="center"/>
          </w:tcPr>
          <w:p w14:paraId="5268D6B1">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276" w:type="dxa"/>
            <w:vAlign w:val="center"/>
          </w:tcPr>
          <w:p w14:paraId="53AE5041">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否</w:t>
            </w:r>
          </w:p>
        </w:tc>
        <w:tc>
          <w:tcPr>
            <w:tcW w:w="1062" w:type="dxa"/>
            <w:vAlign w:val="center"/>
          </w:tcPr>
          <w:p w14:paraId="5941C6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7A9DA6DF">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85347EF">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6523CDFA">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B04F11D">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0D01E82">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F0BB68B">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1388FAC">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0AAE3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776606C">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5BF6613F">
            <w:pPr>
              <w:adjustRightInd w:val="0"/>
              <w:snapToGrid w:val="0"/>
              <w:jc w:val="center"/>
              <w:rPr>
                <w:rFonts w:asciiTheme="majorEastAsia" w:hAnsiTheme="majorEastAsia" w:eastAsiaTheme="majorEastAsia"/>
                <w:b/>
                <w:sz w:val="24"/>
                <w:szCs w:val="21"/>
              </w:rPr>
            </w:pPr>
          </w:p>
        </w:tc>
      </w:tr>
      <w:tr w14:paraId="3A313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253A463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D7F35C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28E6467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7D7DACB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69E0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CA9EA3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005FED8">
            <w:pPr>
              <w:adjustRightInd w:val="0"/>
              <w:snapToGrid w:val="0"/>
              <w:rPr>
                <w:rFonts w:asciiTheme="majorEastAsia" w:hAnsiTheme="majorEastAsia" w:eastAsiaTheme="majorEastAsia"/>
                <w:b/>
                <w:sz w:val="24"/>
                <w:szCs w:val="21"/>
              </w:rPr>
            </w:pPr>
          </w:p>
        </w:tc>
        <w:tc>
          <w:tcPr>
            <w:tcW w:w="7564" w:type="dxa"/>
            <w:gridSpan w:val="2"/>
          </w:tcPr>
          <w:p w14:paraId="267E5AA1">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1.A参数</w:t>
            </w:r>
          </w:p>
        </w:tc>
        <w:tc>
          <w:tcPr>
            <w:tcW w:w="817" w:type="dxa"/>
          </w:tcPr>
          <w:p w14:paraId="2F464909">
            <w:pPr>
              <w:adjustRightInd w:val="0"/>
              <w:snapToGrid w:val="0"/>
              <w:rPr>
                <w:rFonts w:asciiTheme="majorEastAsia" w:hAnsiTheme="majorEastAsia" w:eastAsiaTheme="majorEastAsia"/>
                <w:b/>
                <w:sz w:val="24"/>
                <w:szCs w:val="21"/>
              </w:rPr>
            </w:pPr>
          </w:p>
        </w:tc>
      </w:tr>
      <w:tr w14:paraId="601C7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ADEB48">
            <w:pPr>
              <w:adjustRightInd w:val="0"/>
              <w:snapToGrid w:val="0"/>
              <w:rPr>
                <w:rFonts w:asciiTheme="majorEastAsia" w:hAnsiTheme="majorEastAsia" w:eastAsiaTheme="majorEastAsia"/>
                <w:b/>
                <w:sz w:val="24"/>
                <w:szCs w:val="21"/>
              </w:rPr>
            </w:pPr>
          </w:p>
        </w:tc>
        <w:tc>
          <w:tcPr>
            <w:tcW w:w="935" w:type="dxa"/>
            <w:vMerge w:val="continue"/>
          </w:tcPr>
          <w:p w14:paraId="2B5259B6">
            <w:pPr>
              <w:adjustRightInd w:val="0"/>
              <w:snapToGrid w:val="0"/>
              <w:rPr>
                <w:rFonts w:asciiTheme="majorEastAsia" w:hAnsiTheme="majorEastAsia" w:eastAsiaTheme="majorEastAsia"/>
                <w:b/>
                <w:sz w:val="24"/>
                <w:szCs w:val="21"/>
              </w:rPr>
            </w:pPr>
          </w:p>
        </w:tc>
        <w:tc>
          <w:tcPr>
            <w:tcW w:w="7564" w:type="dxa"/>
            <w:gridSpan w:val="2"/>
            <w:vAlign w:val="center"/>
          </w:tcPr>
          <w:p w14:paraId="14FD276E">
            <w:pPr>
              <w:widowControl/>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 xml:space="preserve">1.1 </w:t>
            </w:r>
            <w:r>
              <w:rPr>
                <w:rFonts w:hint="eastAsia" w:ascii="宋体" w:hAnsi="宋体"/>
                <w:sz w:val="24"/>
              </w:rPr>
              <w:t>具有翻身功能，翻身角度多档可调，空载达</w:t>
            </w:r>
            <w:r>
              <w:rPr>
                <w:rFonts w:ascii="宋体" w:hAnsi="宋体"/>
                <w:sz w:val="24"/>
              </w:rPr>
              <w:t>到</w:t>
            </w:r>
            <w:r>
              <w:rPr>
                <w:rFonts w:hint="eastAsia" w:ascii="宋体" w:hAnsi="宋体"/>
                <w:sz w:val="24"/>
              </w:rPr>
              <w:t>32</w:t>
            </w:r>
            <w:r>
              <w:rPr>
                <w:rFonts w:ascii="宋体" w:hAnsi="宋体"/>
                <w:sz w:val="24"/>
              </w:rPr>
              <w:t>±10%</w:t>
            </w:r>
            <w:r>
              <w:rPr>
                <w:rFonts w:hint="eastAsia" w:ascii="宋体" w:hAnsi="宋体"/>
                <w:sz w:val="24"/>
              </w:rPr>
              <w:t>度翻</w:t>
            </w:r>
            <w:r>
              <w:rPr>
                <w:rFonts w:ascii="宋体" w:hAnsi="宋体"/>
                <w:sz w:val="24"/>
              </w:rPr>
              <w:t>身</w:t>
            </w:r>
            <w:r>
              <w:rPr>
                <w:rFonts w:hint="eastAsia" w:ascii="宋体" w:hAnsi="宋体"/>
                <w:sz w:val="24"/>
              </w:rPr>
              <w:t>角</w:t>
            </w:r>
            <w:r>
              <w:rPr>
                <w:rFonts w:ascii="宋体" w:hAnsi="宋体"/>
                <w:sz w:val="24"/>
              </w:rPr>
              <w:t>度</w:t>
            </w:r>
            <w:r>
              <w:rPr>
                <w:rFonts w:hint="eastAsia" w:ascii="宋体" w:hAnsi="宋体"/>
                <w:sz w:val="24"/>
              </w:rPr>
              <w:t>。</w:t>
            </w:r>
            <w:r>
              <w:rPr>
                <w:rFonts w:hint="eastAsia" w:ascii="宋体" w:hAnsi="宋体"/>
                <w:sz w:val="24"/>
                <w:lang w:eastAsia="zh-CN"/>
              </w:rPr>
              <w:t>（</w:t>
            </w:r>
            <w:r>
              <w:rPr>
                <w:rFonts w:hint="eastAsia"/>
              </w:rPr>
              <w:t>提供厂家参数确认函、产品彩页、产品技术说明或出厂检验证明等</w:t>
            </w:r>
            <w:r>
              <w:rPr>
                <w:rFonts w:hint="eastAsia"/>
                <w:lang w:val="en-US" w:eastAsia="zh-CN"/>
              </w:rPr>
              <w:t>作为佐证材料</w:t>
            </w:r>
            <w:r>
              <w:rPr>
                <w:rFonts w:hint="eastAsia"/>
                <w:lang w:eastAsia="zh-CN"/>
              </w:rPr>
              <w:t>）</w:t>
            </w:r>
          </w:p>
        </w:tc>
        <w:tc>
          <w:tcPr>
            <w:tcW w:w="817" w:type="dxa"/>
          </w:tcPr>
          <w:p w14:paraId="561A712E">
            <w:pPr>
              <w:adjustRightInd w:val="0"/>
              <w:snapToGrid w:val="0"/>
              <w:rPr>
                <w:rFonts w:asciiTheme="majorEastAsia" w:hAnsiTheme="majorEastAsia" w:eastAsiaTheme="majorEastAsia"/>
                <w:b/>
                <w:sz w:val="24"/>
                <w:szCs w:val="21"/>
              </w:rPr>
            </w:pPr>
          </w:p>
        </w:tc>
      </w:tr>
      <w:tr w14:paraId="4984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285615">
            <w:pPr>
              <w:adjustRightInd w:val="0"/>
              <w:snapToGrid w:val="0"/>
              <w:rPr>
                <w:rFonts w:asciiTheme="majorEastAsia" w:hAnsiTheme="majorEastAsia" w:eastAsiaTheme="majorEastAsia"/>
                <w:b/>
                <w:sz w:val="24"/>
                <w:szCs w:val="21"/>
              </w:rPr>
            </w:pPr>
          </w:p>
        </w:tc>
        <w:tc>
          <w:tcPr>
            <w:tcW w:w="935" w:type="dxa"/>
            <w:vMerge w:val="continue"/>
          </w:tcPr>
          <w:p w14:paraId="088AE28A">
            <w:pPr>
              <w:adjustRightInd w:val="0"/>
              <w:snapToGrid w:val="0"/>
              <w:rPr>
                <w:rFonts w:asciiTheme="majorEastAsia" w:hAnsiTheme="majorEastAsia" w:eastAsiaTheme="majorEastAsia"/>
                <w:b/>
                <w:sz w:val="24"/>
                <w:szCs w:val="21"/>
              </w:rPr>
            </w:pPr>
          </w:p>
        </w:tc>
        <w:tc>
          <w:tcPr>
            <w:tcW w:w="7564" w:type="dxa"/>
            <w:gridSpan w:val="2"/>
            <w:vAlign w:val="center"/>
          </w:tcPr>
          <w:p w14:paraId="3987C5F4">
            <w:pPr>
              <w:pStyle w:val="2"/>
              <w:rPr>
                <w:rFonts w:ascii="宋体" w:hAnsi="宋体" w:cs="宋体"/>
                <w:color w:val="000000" w:themeColor="text1"/>
                <w:szCs w:val="21"/>
              </w:rPr>
            </w:pPr>
            <w:r>
              <w:rPr>
                <w:rFonts w:hint="eastAsia" w:ascii="宋体" w:hAnsi="宋体" w:cs="宋体"/>
                <w:color w:val="000000" w:themeColor="text1"/>
                <w:szCs w:val="21"/>
              </w:rPr>
              <w:t>1.2</w:t>
            </w:r>
            <w:r>
              <w:rPr>
                <w:rFonts w:hint="eastAsia" w:ascii="宋体" w:hAnsi="宋体"/>
                <w:bCs/>
                <w:sz w:val="24"/>
              </w:rPr>
              <w:t>规格尺寸：</w:t>
            </w:r>
            <w:r>
              <w:rPr>
                <w:rFonts w:hint="eastAsia"/>
              </w:rPr>
              <w:t>≥</w:t>
            </w:r>
            <w:r>
              <w:rPr>
                <w:rFonts w:hint="eastAsia" w:ascii="宋体" w:hAnsi="宋体"/>
                <w:bCs/>
                <w:sz w:val="24"/>
              </w:rPr>
              <w:t>2000mm（长）x870mm（宽）x 100mm（高）(尺寸可定制）</w:t>
            </w:r>
          </w:p>
        </w:tc>
        <w:tc>
          <w:tcPr>
            <w:tcW w:w="817" w:type="dxa"/>
          </w:tcPr>
          <w:p w14:paraId="36FBAE12">
            <w:pPr>
              <w:adjustRightInd w:val="0"/>
              <w:snapToGrid w:val="0"/>
              <w:rPr>
                <w:rFonts w:asciiTheme="majorEastAsia" w:hAnsiTheme="majorEastAsia" w:eastAsiaTheme="majorEastAsia"/>
                <w:b/>
                <w:sz w:val="24"/>
                <w:szCs w:val="21"/>
              </w:rPr>
            </w:pPr>
          </w:p>
        </w:tc>
      </w:tr>
      <w:tr w14:paraId="6F94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EDBE57">
            <w:pPr>
              <w:adjustRightInd w:val="0"/>
              <w:snapToGrid w:val="0"/>
              <w:rPr>
                <w:rFonts w:asciiTheme="majorEastAsia" w:hAnsiTheme="majorEastAsia" w:eastAsiaTheme="majorEastAsia"/>
                <w:b/>
                <w:sz w:val="24"/>
                <w:szCs w:val="21"/>
              </w:rPr>
            </w:pPr>
          </w:p>
        </w:tc>
        <w:tc>
          <w:tcPr>
            <w:tcW w:w="935" w:type="dxa"/>
            <w:vMerge w:val="continue"/>
          </w:tcPr>
          <w:p w14:paraId="5411CCC2">
            <w:pPr>
              <w:adjustRightInd w:val="0"/>
              <w:snapToGrid w:val="0"/>
              <w:rPr>
                <w:rFonts w:asciiTheme="majorEastAsia" w:hAnsiTheme="majorEastAsia" w:eastAsiaTheme="majorEastAsia"/>
                <w:b/>
                <w:sz w:val="24"/>
                <w:szCs w:val="21"/>
              </w:rPr>
            </w:pPr>
          </w:p>
        </w:tc>
        <w:tc>
          <w:tcPr>
            <w:tcW w:w="7564" w:type="dxa"/>
            <w:gridSpan w:val="2"/>
            <w:vAlign w:val="center"/>
          </w:tcPr>
          <w:p w14:paraId="1A2EE354">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1.3</w:t>
            </w:r>
            <w:r>
              <w:rPr>
                <w:rFonts w:hint="eastAsia" w:ascii="宋体" w:hAnsi="宋体"/>
                <w:sz w:val="24"/>
              </w:rPr>
              <w:t>气垫压力至少十档可调</w:t>
            </w:r>
          </w:p>
        </w:tc>
        <w:tc>
          <w:tcPr>
            <w:tcW w:w="817" w:type="dxa"/>
          </w:tcPr>
          <w:p w14:paraId="116E9B40">
            <w:pPr>
              <w:adjustRightInd w:val="0"/>
              <w:snapToGrid w:val="0"/>
              <w:rPr>
                <w:rFonts w:asciiTheme="majorEastAsia" w:hAnsiTheme="majorEastAsia" w:eastAsiaTheme="majorEastAsia"/>
                <w:b/>
                <w:sz w:val="24"/>
                <w:szCs w:val="21"/>
              </w:rPr>
            </w:pPr>
          </w:p>
        </w:tc>
      </w:tr>
      <w:tr w14:paraId="21903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0CE3EA">
            <w:pPr>
              <w:adjustRightInd w:val="0"/>
              <w:snapToGrid w:val="0"/>
              <w:rPr>
                <w:rFonts w:asciiTheme="majorEastAsia" w:hAnsiTheme="majorEastAsia" w:eastAsiaTheme="majorEastAsia"/>
                <w:b/>
                <w:sz w:val="24"/>
                <w:szCs w:val="21"/>
              </w:rPr>
            </w:pPr>
          </w:p>
        </w:tc>
        <w:tc>
          <w:tcPr>
            <w:tcW w:w="935" w:type="dxa"/>
            <w:vMerge w:val="continue"/>
          </w:tcPr>
          <w:p w14:paraId="4FC8564B">
            <w:pPr>
              <w:adjustRightInd w:val="0"/>
              <w:snapToGrid w:val="0"/>
              <w:rPr>
                <w:rFonts w:asciiTheme="majorEastAsia" w:hAnsiTheme="majorEastAsia" w:eastAsiaTheme="majorEastAsia"/>
                <w:b/>
                <w:sz w:val="24"/>
                <w:szCs w:val="21"/>
              </w:rPr>
            </w:pPr>
          </w:p>
        </w:tc>
        <w:tc>
          <w:tcPr>
            <w:tcW w:w="7564" w:type="dxa"/>
            <w:gridSpan w:val="2"/>
            <w:vAlign w:val="center"/>
          </w:tcPr>
          <w:p w14:paraId="12F5FF3C">
            <w:pPr>
              <w:widowControl/>
              <w:jc w:val="left"/>
              <w:textAlignment w:val="center"/>
              <w:rPr>
                <w:rFonts w:ascii="宋体" w:hAnsi="宋体" w:cs="宋体"/>
                <w:color w:val="000000" w:themeColor="text1"/>
                <w:szCs w:val="21"/>
              </w:rPr>
            </w:pPr>
            <w:r>
              <w:rPr>
                <w:rFonts w:hint="eastAsia" w:ascii="宋体" w:hAnsi="宋体" w:cs="宋体"/>
                <w:color w:val="000000" w:themeColor="text1"/>
                <w:szCs w:val="21"/>
              </w:rPr>
              <w:t>1.4</w:t>
            </w:r>
            <w:r>
              <w:rPr>
                <w:rFonts w:hint="eastAsia" w:ascii="宋体" w:hAnsi="宋体"/>
                <w:sz w:val="24"/>
              </w:rPr>
              <w:t>具有胸部多点位振动排痰功能，强度多档可调</w:t>
            </w:r>
          </w:p>
        </w:tc>
        <w:tc>
          <w:tcPr>
            <w:tcW w:w="817" w:type="dxa"/>
          </w:tcPr>
          <w:p w14:paraId="7DD5EA55">
            <w:pPr>
              <w:adjustRightInd w:val="0"/>
              <w:snapToGrid w:val="0"/>
              <w:rPr>
                <w:rFonts w:asciiTheme="majorEastAsia" w:hAnsiTheme="majorEastAsia" w:eastAsiaTheme="majorEastAsia"/>
                <w:b/>
                <w:sz w:val="24"/>
                <w:szCs w:val="21"/>
              </w:rPr>
            </w:pPr>
          </w:p>
        </w:tc>
      </w:tr>
      <w:tr w14:paraId="2AC0C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8A17B7">
            <w:pPr>
              <w:adjustRightInd w:val="0"/>
              <w:snapToGrid w:val="0"/>
              <w:rPr>
                <w:rFonts w:asciiTheme="majorEastAsia" w:hAnsiTheme="majorEastAsia" w:eastAsiaTheme="majorEastAsia"/>
                <w:b/>
                <w:sz w:val="24"/>
                <w:szCs w:val="21"/>
              </w:rPr>
            </w:pPr>
          </w:p>
        </w:tc>
        <w:tc>
          <w:tcPr>
            <w:tcW w:w="935" w:type="dxa"/>
            <w:vMerge w:val="continue"/>
          </w:tcPr>
          <w:p w14:paraId="02C4BB55">
            <w:pPr>
              <w:adjustRightInd w:val="0"/>
              <w:snapToGrid w:val="0"/>
              <w:rPr>
                <w:rFonts w:asciiTheme="majorEastAsia" w:hAnsiTheme="majorEastAsia" w:eastAsiaTheme="majorEastAsia"/>
                <w:b/>
                <w:sz w:val="24"/>
                <w:szCs w:val="21"/>
              </w:rPr>
            </w:pPr>
          </w:p>
        </w:tc>
        <w:tc>
          <w:tcPr>
            <w:tcW w:w="7564" w:type="dxa"/>
            <w:gridSpan w:val="2"/>
            <w:shd w:val="clear"/>
            <w:vAlign w:val="center"/>
          </w:tcPr>
          <w:p w14:paraId="46F260EA">
            <w:pPr>
              <w:widowControl/>
              <w:jc w:val="left"/>
              <w:textAlignment w:val="center"/>
              <w:rPr>
                <w:rFonts w:ascii="宋体" w:hAnsi="宋体" w:eastAsia="宋体" w:cs="宋体"/>
                <w:b/>
                <w:color w:val="000000"/>
                <w:kern w:val="2"/>
                <w:sz w:val="21"/>
                <w:szCs w:val="21"/>
                <w:lang w:val="en-US" w:eastAsia="zh-CN" w:bidi="ar-SA"/>
              </w:rPr>
            </w:pPr>
            <w:r>
              <w:rPr>
                <w:rFonts w:hint="eastAsia" w:ascii="宋体" w:hAnsi="宋体" w:cs="宋体"/>
                <w:b/>
                <w:color w:val="000000"/>
                <w:szCs w:val="21"/>
              </w:rPr>
              <w:t>2.B参数</w:t>
            </w:r>
          </w:p>
        </w:tc>
        <w:tc>
          <w:tcPr>
            <w:tcW w:w="817" w:type="dxa"/>
          </w:tcPr>
          <w:p w14:paraId="0EA7C625">
            <w:pPr>
              <w:adjustRightInd w:val="0"/>
              <w:snapToGrid w:val="0"/>
              <w:rPr>
                <w:rFonts w:asciiTheme="majorEastAsia" w:hAnsiTheme="majorEastAsia" w:eastAsiaTheme="majorEastAsia"/>
                <w:b/>
                <w:sz w:val="24"/>
                <w:szCs w:val="21"/>
              </w:rPr>
            </w:pPr>
          </w:p>
        </w:tc>
      </w:tr>
      <w:tr w14:paraId="7CCDF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309C98">
            <w:pPr>
              <w:adjustRightInd w:val="0"/>
              <w:snapToGrid w:val="0"/>
              <w:rPr>
                <w:rFonts w:asciiTheme="majorEastAsia" w:hAnsiTheme="majorEastAsia" w:eastAsiaTheme="majorEastAsia"/>
                <w:b/>
                <w:sz w:val="24"/>
                <w:szCs w:val="21"/>
              </w:rPr>
            </w:pPr>
          </w:p>
        </w:tc>
        <w:tc>
          <w:tcPr>
            <w:tcW w:w="935" w:type="dxa"/>
            <w:vMerge w:val="continue"/>
          </w:tcPr>
          <w:p w14:paraId="2C744BE8">
            <w:pPr>
              <w:adjustRightInd w:val="0"/>
              <w:snapToGrid w:val="0"/>
              <w:rPr>
                <w:rFonts w:asciiTheme="majorEastAsia" w:hAnsiTheme="majorEastAsia" w:eastAsiaTheme="majorEastAsia"/>
                <w:b/>
                <w:sz w:val="24"/>
                <w:szCs w:val="21"/>
              </w:rPr>
            </w:pPr>
          </w:p>
        </w:tc>
        <w:tc>
          <w:tcPr>
            <w:tcW w:w="7564" w:type="dxa"/>
            <w:gridSpan w:val="2"/>
            <w:shd w:val="clear"/>
            <w:vAlign w:val="center"/>
          </w:tcPr>
          <w:p w14:paraId="56E70289">
            <w:pPr>
              <w:widowControl/>
              <w:jc w:val="left"/>
              <w:textAlignment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 xml:space="preserve">2.1 </w:t>
            </w:r>
            <w:r>
              <w:rPr>
                <w:rFonts w:hint="eastAsia" w:ascii="宋体" w:hAnsi="宋体"/>
                <w:sz w:val="24"/>
              </w:rPr>
              <w:t>具备与翻身功能联动的充气式可升降式防侧滑侧护挡</w:t>
            </w:r>
          </w:p>
        </w:tc>
        <w:tc>
          <w:tcPr>
            <w:tcW w:w="817" w:type="dxa"/>
          </w:tcPr>
          <w:p w14:paraId="36C6D892">
            <w:pPr>
              <w:adjustRightInd w:val="0"/>
              <w:snapToGrid w:val="0"/>
              <w:rPr>
                <w:rFonts w:asciiTheme="majorEastAsia" w:hAnsiTheme="majorEastAsia" w:eastAsiaTheme="majorEastAsia"/>
                <w:b/>
                <w:sz w:val="24"/>
                <w:szCs w:val="21"/>
              </w:rPr>
            </w:pPr>
          </w:p>
        </w:tc>
      </w:tr>
      <w:tr w14:paraId="1F5E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5E8C4A">
            <w:pPr>
              <w:adjustRightInd w:val="0"/>
              <w:snapToGrid w:val="0"/>
              <w:rPr>
                <w:rFonts w:asciiTheme="majorEastAsia" w:hAnsiTheme="majorEastAsia" w:eastAsiaTheme="majorEastAsia"/>
                <w:b/>
                <w:sz w:val="24"/>
                <w:szCs w:val="21"/>
              </w:rPr>
            </w:pPr>
          </w:p>
        </w:tc>
        <w:tc>
          <w:tcPr>
            <w:tcW w:w="935" w:type="dxa"/>
            <w:vMerge w:val="continue"/>
          </w:tcPr>
          <w:p w14:paraId="5714F9C7">
            <w:pPr>
              <w:adjustRightInd w:val="0"/>
              <w:snapToGrid w:val="0"/>
              <w:rPr>
                <w:rFonts w:asciiTheme="majorEastAsia" w:hAnsiTheme="majorEastAsia" w:eastAsiaTheme="majorEastAsia"/>
                <w:b/>
                <w:sz w:val="24"/>
                <w:szCs w:val="21"/>
              </w:rPr>
            </w:pPr>
          </w:p>
        </w:tc>
        <w:tc>
          <w:tcPr>
            <w:tcW w:w="7564" w:type="dxa"/>
            <w:gridSpan w:val="2"/>
            <w:shd w:val="clear"/>
            <w:vAlign w:val="center"/>
          </w:tcPr>
          <w:p w14:paraId="016AB55C">
            <w:pPr>
              <w:widowControl/>
              <w:jc w:val="left"/>
              <w:textAlignment w:val="center"/>
              <w:rPr>
                <w:rFonts w:ascii="宋体" w:hAnsi="宋体" w:eastAsia="宋体" w:cs="宋体"/>
                <w:color w:val="000000"/>
                <w:kern w:val="2"/>
                <w:sz w:val="21"/>
                <w:szCs w:val="21"/>
                <w:lang w:val="en-US" w:eastAsia="zh-CN" w:bidi="ar-SA"/>
              </w:rPr>
            </w:pPr>
            <w:r>
              <w:rPr>
                <w:rFonts w:hint="eastAsia" w:ascii="宋体" w:hAnsi="宋体" w:cs="宋体"/>
                <w:color w:val="000000"/>
                <w:szCs w:val="21"/>
              </w:rPr>
              <w:t xml:space="preserve">2.2 </w:t>
            </w:r>
            <w:r>
              <w:rPr>
                <w:rFonts w:hint="eastAsia" w:ascii="宋体" w:hAnsi="宋体"/>
                <w:sz w:val="24"/>
              </w:rPr>
              <w:t>平躺时床垫厚度</w:t>
            </w:r>
            <w:r>
              <w:rPr>
                <w:rFonts w:hint="eastAsia" w:ascii="宋体" w:hAnsi="宋体"/>
                <w:sz w:val="24"/>
                <w:lang w:val="en-US" w:eastAsia="zh-CN"/>
              </w:rPr>
              <w:t>不大于</w:t>
            </w:r>
            <w:r>
              <w:rPr>
                <w:rFonts w:hint="eastAsia" w:ascii="宋体" w:hAnsi="宋体"/>
                <w:sz w:val="24"/>
              </w:rPr>
              <w:t>10CM</w:t>
            </w:r>
          </w:p>
        </w:tc>
        <w:tc>
          <w:tcPr>
            <w:tcW w:w="817" w:type="dxa"/>
          </w:tcPr>
          <w:p w14:paraId="271FBD88">
            <w:pPr>
              <w:adjustRightInd w:val="0"/>
              <w:snapToGrid w:val="0"/>
              <w:rPr>
                <w:rFonts w:asciiTheme="majorEastAsia" w:hAnsiTheme="majorEastAsia" w:eastAsiaTheme="majorEastAsia"/>
                <w:b/>
                <w:sz w:val="24"/>
                <w:szCs w:val="21"/>
              </w:rPr>
            </w:pPr>
          </w:p>
        </w:tc>
      </w:tr>
      <w:tr w14:paraId="72A60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710" w:type="dxa"/>
            <w:vMerge w:val="continue"/>
          </w:tcPr>
          <w:p w14:paraId="1CEF0FFA">
            <w:pPr>
              <w:adjustRightInd w:val="0"/>
              <w:snapToGrid w:val="0"/>
              <w:rPr>
                <w:rFonts w:asciiTheme="majorEastAsia" w:hAnsiTheme="majorEastAsia" w:eastAsiaTheme="majorEastAsia"/>
                <w:b/>
                <w:sz w:val="24"/>
                <w:szCs w:val="21"/>
              </w:rPr>
            </w:pPr>
          </w:p>
        </w:tc>
        <w:tc>
          <w:tcPr>
            <w:tcW w:w="935" w:type="dxa"/>
            <w:vMerge w:val="continue"/>
          </w:tcPr>
          <w:p w14:paraId="7ABF6D0C">
            <w:pPr>
              <w:adjustRightInd w:val="0"/>
              <w:snapToGrid w:val="0"/>
              <w:rPr>
                <w:rFonts w:asciiTheme="majorEastAsia" w:hAnsiTheme="majorEastAsia" w:eastAsiaTheme="majorEastAsia"/>
                <w:b/>
                <w:sz w:val="24"/>
                <w:szCs w:val="21"/>
              </w:rPr>
            </w:pPr>
          </w:p>
        </w:tc>
        <w:tc>
          <w:tcPr>
            <w:tcW w:w="7564" w:type="dxa"/>
            <w:gridSpan w:val="2"/>
            <w:shd w:val="clear"/>
            <w:vAlign w:val="top"/>
          </w:tcPr>
          <w:p w14:paraId="0BDCE558">
            <w:pPr>
              <w:adjustRightInd w:val="0"/>
              <w:snapToGrid w:val="0"/>
              <w:rPr>
                <w:rFonts w:cs="Times New Roman" w:asciiTheme="majorEastAsia" w:hAnsiTheme="majorEastAsia" w:eastAsiaTheme="majorEastAsia"/>
                <w:b/>
                <w:kern w:val="2"/>
                <w:sz w:val="24"/>
                <w:szCs w:val="21"/>
                <w:lang w:val="en-US" w:eastAsia="zh-CN" w:bidi="ar-SA"/>
              </w:rPr>
            </w:pPr>
            <w:r>
              <w:rPr>
                <w:rFonts w:hint="eastAsia" w:ascii="宋体" w:hAnsi="宋体" w:cs="宋体"/>
                <w:color w:val="000000"/>
                <w:szCs w:val="21"/>
              </w:rPr>
              <w:t>2.3</w:t>
            </w:r>
            <w:r>
              <w:rPr>
                <w:rFonts w:hint="eastAsia" w:ascii="宋体" w:hAnsi="宋体"/>
                <w:sz w:val="24"/>
              </w:rPr>
              <w:t>采用防水透气面料</w:t>
            </w:r>
          </w:p>
        </w:tc>
        <w:tc>
          <w:tcPr>
            <w:tcW w:w="817" w:type="dxa"/>
            <w:tcBorders/>
          </w:tcPr>
          <w:p w14:paraId="29A1F472">
            <w:pPr>
              <w:adjustRightInd w:val="0"/>
              <w:snapToGrid w:val="0"/>
              <w:rPr>
                <w:rFonts w:asciiTheme="majorEastAsia" w:hAnsiTheme="majorEastAsia" w:eastAsiaTheme="majorEastAsia"/>
                <w:b/>
                <w:sz w:val="24"/>
                <w:szCs w:val="21"/>
              </w:rPr>
            </w:pPr>
          </w:p>
        </w:tc>
      </w:tr>
      <w:tr w14:paraId="31199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767B70F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5EDD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0E534C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589BBD2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10</w:t>
            </w:r>
            <w:r>
              <w:rPr>
                <w:rFonts w:hint="eastAsia" w:asciiTheme="majorEastAsia" w:hAnsiTheme="majorEastAsia" w:eastAsiaTheme="majorEastAsia"/>
                <w:b/>
                <w:sz w:val="24"/>
                <w:szCs w:val="21"/>
              </w:rPr>
              <w:t>日历日内。</w:t>
            </w:r>
          </w:p>
        </w:tc>
      </w:tr>
      <w:tr w14:paraId="715D5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1D9EFE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7A65C02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B73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8AE61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1E19471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5892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6D4283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vAlign w:val="top"/>
          </w:tcPr>
          <w:p w14:paraId="24469BFA">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64F2A4E0">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p w14:paraId="39BD29C0">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，甲方将履约保证金无息返还给乙方。</w:t>
            </w:r>
            <w:bookmarkStart w:id="0" w:name="_GoBack"/>
            <w:bookmarkEnd w:id="0"/>
          </w:p>
          <w:p w14:paraId="44EDDE7E">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17B5A484">
            <w:pPr>
              <w:adjustRightInd w:val="0"/>
              <w:snapToGrid w:val="0"/>
              <w:ind w:firstLine="0" w:firstLineChars="0"/>
              <w:rPr>
                <w:rFonts w:asciiTheme="majorEastAsia" w:hAnsiTheme="majorEastAsia" w:eastAsiaTheme="majorEastAsia"/>
                <w:b/>
                <w:sz w:val="24"/>
                <w:szCs w:val="21"/>
              </w:rPr>
            </w:pPr>
            <w:r>
              <w:rPr>
                <w:rFonts w:hint="default" w:ascii="宋体" w:hAnsi="宋体"/>
                <w:b w:val="0"/>
                <w:bCs/>
                <w:sz w:val="21"/>
                <w:szCs w:val="21"/>
                <w:lang w:val="en-US" w:eastAsia="zh-CN"/>
              </w:rPr>
              <w:t>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tc>
      </w:tr>
      <w:tr w14:paraId="73F59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C3EB2D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5BD86E9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2525E6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按医院要求执行）</w:t>
            </w:r>
          </w:p>
          <w:p w14:paraId="6C9341B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3D8A7B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1AE41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8EC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210AD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0C782B3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BE8A6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05300B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45CF0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4F9A8CF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1CD73A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BA3738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3E5ACF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36D6FD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1AE3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9C7BB00">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F366FE5">
            <w:pPr>
              <w:adjustRightInd w:val="0"/>
              <w:snapToGrid w:val="0"/>
              <w:rPr>
                <w:rFonts w:asciiTheme="majorEastAsia" w:hAnsiTheme="majorEastAsia" w:eastAsiaTheme="majorEastAsia"/>
                <w:sz w:val="24"/>
                <w:szCs w:val="21"/>
              </w:rPr>
            </w:pPr>
          </w:p>
        </w:tc>
        <w:tc>
          <w:tcPr>
            <w:tcW w:w="8261" w:type="dxa"/>
            <w:gridSpan w:val="2"/>
          </w:tcPr>
          <w:p w14:paraId="6C6FADF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宋体" w:hAnsi="宋体"/>
                <w:bCs/>
                <w:color w:val="FF0000"/>
                <w:szCs w:val="21"/>
                <w:u w:val="single"/>
              </w:rPr>
              <w:t xml:space="preserve">  </w:t>
            </w:r>
            <w:r>
              <w:rPr>
                <w:rFonts w:hint="eastAsia" w:ascii="宋体" w:hAnsi="宋体"/>
                <w:bCs/>
                <w:color w:val="FF0000"/>
                <w:szCs w:val="21"/>
                <w:u w:val="single"/>
                <w:lang w:val="en-US" w:eastAsia="zh-CN"/>
              </w:rPr>
              <w:t xml:space="preserve">  </w:t>
            </w:r>
            <w:r>
              <w:rPr>
                <w:rFonts w:hint="eastAsia" w:ascii="宋体" w:hAnsi="宋体"/>
                <w:bCs/>
                <w:color w:val="FF0000"/>
                <w:szCs w:val="21"/>
                <w:u w:val="single"/>
              </w:rPr>
              <w:t xml:space="preserve">  </w:t>
            </w:r>
            <w:r>
              <w:rPr>
                <w:rFonts w:hint="eastAsia" w:ascii="宋体" w:hAnsi="宋体"/>
                <w:bCs/>
                <w:color w:val="FF0000"/>
                <w:szCs w:val="21"/>
              </w:rPr>
              <w:t>年</w:t>
            </w:r>
            <w:r>
              <w:rPr>
                <w:rFonts w:hint="eastAsia" w:ascii="宋体" w:hAnsi="宋体"/>
                <w:bCs/>
                <w:color w:val="FF0000"/>
                <w:szCs w:val="21"/>
                <w:lang w:val="en-US" w:eastAsia="zh-CN"/>
              </w:rPr>
              <w:t>（填写的数值≥3年）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宋体" w:hAnsi="宋体"/>
                <w:bCs/>
                <w:color w:val="0070C0"/>
                <w:szCs w:val="21"/>
                <w:lang w:val="en-US" w:eastAsia="zh-CN"/>
              </w:rPr>
              <w:t>至少3年</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3F9217A2">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F35F1D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14CB74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D16455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028386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46A0272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917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FCB152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4355C3E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479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1C8C11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14294C3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F03B75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2AAE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5439069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17847D1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9D0960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12EF9A3">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A5E9DD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15AA3D4A">
      <w:pPr>
        <w:spacing w:line="360" w:lineRule="auto"/>
        <w:ind w:firstLine="150" w:firstLineChars="100"/>
        <w:rPr>
          <w:rFonts w:cs="方正小标宋简体" w:asciiTheme="majorEastAsia" w:hAnsiTheme="majorEastAsia" w:eastAsiaTheme="majorEastAsia"/>
          <w:sz w:val="15"/>
          <w:szCs w:val="15"/>
        </w:rPr>
      </w:pPr>
    </w:p>
    <w:p w14:paraId="3B48EB9E">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164C5DEE">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066FF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797D1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16C5DAF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63F229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57737C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4CE2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7F0DA9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33A3E33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068A6D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15DA059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3C3D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7117F6F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6E70BB0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020DB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30C425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004D78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15CFDCD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0451A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7378393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644EED7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6A24CD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E0C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0A059F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05C94515">
            <w:pPr>
              <w:adjustRightInd w:val="0"/>
              <w:snapToGrid w:val="0"/>
              <w:rPr>
                <w:rFonts w:ascii="宋体" w:hAnsi="宋体" w:cs="宋体"/>
                <w:bCs/>
                <w:color w:val="000000"/>
                <w:szCs w:val="21"/>
              </w:rPr>
            </w:pPr>
            <w:r>
              <w:rPr>
                <w:rFonts w:hint="eastAsia" w:ascii="宋体" w:hAnsi="宋体" w:cs="宋体"/>
                <w:bCs/>
                <w:color w:val="000000"/>
                <w:szCs w:val="21"/>
              </w:rPr>
              <w:t>5年</w:t>
            </w:r>
          </w:p>
        </w:tc>
      </w:tr>
      <w:tr w14:paraId="27B85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E58157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4F74E2E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30920A20">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0C379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6994602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757472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1679F6A2">
      <w:pPr>
        <w:spacing w:line="360" w:lineRule="auto"/>
        <w:ind w:left="400"/>
        <w:jc w:val="center"/>
        <w:rPr>
          <w:rFonts w:cs="方正小标宋简体" w:asciiTheme="majorEastAsia" w:hAnsiTheme="majorEastAsia" w:eastAsiaTheme="majorEastAsia"/>
          <w:b/>
          <w:sz w:val="36"/>
          <w:szCs w:val="36"/>
        </w:rPr>
      </w:pPr>
    </w:p>
    <w:p w14:paraId="088690D2">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2100"/>
        <w:gridCol w:w="1368"/>
        <w:gridCol w:w="3372"/>
        <w:gridCol w:w="1056"/>
        <w:gridCol w:w="1362"/>
      </w:tblGrid>
      <w:tr w14:paraId="579C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vAlign w:val="center"/>
          </w:tcPr>
          <w:p w14:paraId="412E7D71">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100" w:type="dxa"/>
            <w:vAlign w:val="center"/>
          </w:tcPr>
          <w:p w14:paraId="41BF912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368" w:type="dxa"/>
            <w:vAlign w:val="center"/>
          </w:tcPr>
          <w:p w14:paraId="697F2D6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3372" w:type="dxa"/>
            <w:vAlign w:val="center"/>
          </w:tcPr>
          <w:p w14:paraId="5588C42B">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056" w:type="dxa"/>
            <w:vAlign w:val="center"/>
          </w:tcPr>
          <w:p w14:paraId="5D7FBBD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362" w:type="dxa"/>
            <w:vAlign w:val="center"/>
          </w:tcPr>
          <w:p w14:paraId="07FD50E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655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012918CA">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2100" w:type="dxa"/>
            <w:vAlign w:val="center"/>
          </w:tcPr>
          <w:p w14:paraId="79273D77">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控制板组件</w:t>
            </w:r>
          </w:p>
        </w:tc>
        <w:tc>
          <w:tcPr>
            <w:tcW w:w="1368" w:type="dxa"/>
            <w:vAlign w:val="center"/>
          </w:tcPr>
          <w:p w14:paraId="32710B0B">
            <w:pPr>
              <w:adjustRightInd w:val="0"/>
              <w:snapToGrid w:val="0"/>
              <w:ind w:firstLine="420" w:firstLineChars="200"/>
              <w:rPr>
                <w:rFonts w:asciiTheme="minorEastAsia" w:hAnsiTheme="minorEastAsia" w:eastAsiaTheme="minorEastAsia"/>
                <w:bCs/>
                <w:szCs w:val="21"/>
              </w:rPr>
            </w:pPr>
          </w:p>
        </w:tc>
        <w:tc>
          <w:tcPr>
            <w:tcW w:w="3372" w:type="dxa"/>
            <w:vAlign w:val="center"/>
          </w:tcPr>
          <w:p w14:paraId="14D2642C">
            <w:pPr>
              <w:adjustRightInd w:val="0"/>
              <w:snapToGrid w:val="0"/>
              <w:jc w:val="center"/>
              <w:rPr>
                <w:rFonts w:asciiTheme="minorEastAsia" w:hAnsiTheme="minorEastAsia" w:eastAsiaTheme="minorEastAsia"/>
                <w:bCs/>
                <w:szCs w:val="21"/>
              </w:rPr>
            </w:pPr>
          </w:p>
        </w:tc>
        <w:tc>
          <w:tcPr>
            <w:tcW w:w="1056" w:type="dxa"/>
          </w:tcPr>
          <w:p w14:paraId="2793F3FE">
            <w:pPr>
              <w:adjustRightInd w:val="0"/>
              <w:snapToGrid w:val="0"/>
              <w:ind w:firstLine="420" w:firstLineChars="200"/>
              <w:jc w:val="center"/>
              <w:rPr>
                <w:rFonts w:asciiTheme="minorEastAsia" w:hAnsiTheme="minorEastAsia" w:eastAsiaTheme="minorEastAsia"/>
                <w:bCs/>
                <w:szCs w:val="21"/>
              </w:rPr>
            </w:pPr>
          </w:p>
        </w:tc>
        <w:tc>
          <w:tcPr>
            <w:tcW w:w="1362" w:type="dxa"/>
            <w:vAlign w:val="center"/>
          </w:tcPr>
          <w:p w14:paraId="5845E277">
            <w:pPr>
              <w:adjustRightInd w:val="0"/>
              <w:snapToGrid w:val="0"/>
              <w:ind w:firstLine="420" w:firstLineChars="200"/>
              <w:jc w:val="center"/>
              <w:rPr>
                <w:rFonts w:asciiTheme="minorEastAsia" w:hAnsiTheme="minorEastAsia" w:eastAsiaTheme="minorEastAsia"/>
                <w:bCs/>
                <w:szCs w:val="21"/>
              </w:rPr>
            </w:pPr>
          </w:p>
        </w:tc>
      </w:tr>
      <w:tr w14:paraId="32D0B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5F8DD8D4">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2100" w:type="dxa"/>
            <w:vAlign w:val="center"/>
          </w:tcPr>
          <w:p w14:paraId="330CE982">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气泵</w:t>
            </w:r>
          </w:p>
        </w:tc>
        <w:tc>
          <w:tcPr>
            <w:tcW w:w="1368" w:type="dxa"/>
            <w:vAlign w:val="center"/>
          </w:tcPr>
          <w:p w14:paraId="5B44379C">
            <w:pPr>
              <w:adjustRightInd w:val="0"/>
              <w:snapToGrid w:val="0"/>
              <w:ind w:firstLine="420" w:firstLineChars="200"/>
              <w:rPr>
                <w:rFonts w:asciiTheme="minorEastAsia" w:hAnsiTheme="minorEastAsia" w:eastAsiaTheme="minorEastAsia"/>
                <w:bCs/>
                <w:szCs w:val="21"/>
              </w:rPr>
            </w:pPr>
          </w:p>
        </w:tc>
        <w:tc>
          <w:tcPr>
            <w:tcW w:w="3372" w:type="dxa"/>
            <w:vAlign w:val="center"/>
          </w:tcPr>
          <w:p w14:paraId="6F9F9500">
            <w:pPr>
              <w:adjustRightInd w:val="0"/>
              <w:snapToGrid w:val="0"/>
              <w:jc w:val="center"/>
              <w:rPr>
                <w:rFonts w:asciiTheme="minorEastAsia" w:hAnsiTheme="minorEastAsia" w:eastAsiaTheme="minorEastAsia"/>
                <w:bCs/>
                <w:szCs w:val="21"/>
              </w:rPr>
            </w:pPr>
          </w:p>
        </w:tc>
        <w:tc>
          <w:tcPr>
            <w:tcW w:w="1056" w:type="dxa"/>
          </w:tcPr>
          <w:p w14:paraId="0C5BC967">
            <w:pPr>
              <w:adjustRightInd w:val="0"/>
              <w:snapToGrid w:val="0"/>
              <w:ind w:firstLine="420" w:firstLineChars="200"/>
              <w:jc w:val="center"/>
              <w:rPr>
                <w:rFonts w:asciiTheme="minorEastAsia" w:hAnsiTheme="minorEastAsia" w:eastAsiaTheme="minorEastAsia"/>
                <w:bCs/>
                <w:szCs w:val="21"/>
              </w:rPr>
            </w:pPr>
          </w:p>
        </w:tc>
        <w:tc>
          <w:tcPr>
            <w:tcW w:w="1362" w:type="dxa"/>
            <w:vAlign w:val="center"/>
          </w:tcPr>
          <w:p w14:paraId="396AE0B1">
            <w:pPr>
              <w:adjustRightInd w:val="0"/>
              <w:snapToGrid w:val="0"/>
              <w:ind w:firstLine="420" w:firstLineChars="200"/>
              <w:jc w:val="center"/>
              <w:rPr>
                <w:rFonts w:asciiTheme="minorEastAsia" w:hAnsiTheme="minorEastAsia" w:eastAsiaTheme="minorEastAsia"/>
                <w:bCs/>
                <w:szCs w:val="21"/>
              </w:rPr>
            </w:pPr>
          </w:p>
        </w:tc>
      </w:tr>
      <w:tr w14:paraId="4ADC1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6C17444A">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2100" w:type="dxa"/>
            <w:vAlign w:val="center"/>
          </w:tcPr>
          <w:p w14:paraId="31DC5365">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控制器面板</w:t>
            </w:r>
          </w:p>
        </w:tc>
        <w:tc>
          <w:tcPr>
            <w:tcW w:w="1368" w:type="dxa"/>
            <w:vAlign w:val="center"/>
          </w:tcPr>
          <w:p w14:paraId="71D0A75E">
            <w:pPr>
              <w:adjustRightInd w:val="0"/>
              <w:snapToGrid w:val="0"/>
              <w:ind w:firstLine="420" w:firstLineChars="200"/>
              <w:rPr>
                <w:rFonts w:asciiTheme="minorEastAsia" w:hAnsiTheme="minorEastAsia" w:eastAsiaTheme="minorEastAsia"/>
                <w:bCs/>
                <w:szCs w:val="21"/>
              </w:rPr>
            </w:pPr>
          </w:p>
        </w:tc>
        <w:tc>
          <w:tcPr>
            <w:tcW w:w="3372" w:type="dxa"/>
            <w:vAlign w:val="center"/>
          </w:tcPr>
          <w:p w14:paraId="7BA96CF0">
            <w:pPr>
              <w:adjustRightInd w:val="0"/>
              <w:snapToGrid w:val="0"/>
              <w:jc w:val="center"/>
              <w:rPr>
                <w:rFonts w:asciiTheme="minorEastAsia" w:hAnsiTheme="minorEastAsia" w:eastAsiaTheme="minorEastAsia"/>
                <w:bCs/>
                <w:szCs w:val="21"/>
              </w:rPr>
            </w:pPr>
          </w:p>
        </w:tc>
        <w:tc>
          <w:tcPr>
            <w:tcW w:w="1056" w:type="dxa"/>
          </w:tcPr>
          <w:p w14:paraId="5F4BAC6A">
            <w:pPr>
              <w:adjustRightInd w:val="0"/>
              <w:snapToGrid w:val="0"/>
              <w:ind w:firstLine="420" w:firstLineChars="200"/>
              <w:jc w:val="center"/>
              <w:rPr>
                <w:rFonts w:asciiTheme="minorEastAsia" w:hAnsiTheme="minorEastAsia" w:eastAsiaTheme="minorEastAsia"/>
                <w:bCs/>
                <w:szCs w:val="21"/>
              </w:rPr>
            </w:pPr>
          </w:p>
        </w:tc>
        <w:tc>
          <w:tcPr>
            <w:tcW w:w="1362" w:type="dxa"/>
            <w:vAlign w:val="center"/>
          </w:tcPr>
          <w:p w14:paraId="4C60F1B9">
            <w:pPr>
              <w:adjustRightInd w:val="0"/>
              <w:snapToGrid w:val="0"/>
              <w:ind w:firstLine="420" w:firstLineChars="200"/>
              <w:jc w:val="center"/>
              <w:rPr>
                <w:rFonts w:asciiTheme="minorEastAsia" w:hAnsiTheme="minorEastAsia" w:eastAsiaTheme="minorEastAsia"/>
                <w:bCs/>
                <w:szCs w:val="21"/>
              </w:rPr>
            </w:pPr>
          </w:p>
        </w:tc>
      </w:tr>
      <w:tr w14:paraId="18F7F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60E8E510">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2100" w:type="dxa"/>
            <w:vAlign w:val="center"/>
          </w:tcPr>
          <w:p w14:paraId="61B0B80C">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气囊</w:t>
            </w:r>
          </w:p>
        </w:tc>
        <w:tc>
          <w:tcPr>
            <w:tcW w:w="1368" w:type="dxa"/>
            <w:vAlign w:val="center"/>
          </w:tcPr>
          <w:p w14:paraId="7D0A8F09">
            <w:pPr>
              <w:adjustRightInd w:val="0"/>
              <w:snapToGrid w:val="0"/>
              <w:ind w:firstLine="420" w:firstLineChars="200"/>
              <w:rPr>
                <w:rFonts w:asciiTheme="minorEastAsia" w:hAnsiTheme="minorEastAsia" w:eastAsiaTheme="minorEastAsia"/>
                <w:bCs/>
                <w:szCs w:val="21"/>
              </w:rPr>
            </w:pPr>
          </w:p>
        </w:tc>
        <w:tc>
          <w:tcPr>
            <w:tcW w:w="3372" w:type="dxa"/>
            <w:vAlign w:val="center"/>
          </w:tcPr>
          <w:p w14:paraId="22ED18A4">
            <w:pPr>
              <w:adjustRightInd w:val="0"/>
              <w:snapToGrid w:val="0"/>
              <w:jc w:val="center"/>
              <w:rPr>
                <w:rFonts w:asciiTheme="minorEastAsia" w:hAnsiTheme="minorEastAsia" w:eastAsiaTheme="minorEastAsia"/>
                <w:bCs/>
                <w:szCs w:val="21"/>
              </w:rPr>
            </w:pPr>
          </w:p>
        </w:tc>
        <w:tc>
          <w:tcPr>
            <w:tcW w:w="1056" w:type="dxa"/>
          </w:tcPr>
          <w:p w14:paraId="0DAFAF3B">
            <w:pPr>
              <w:adjustRightInd w:val="0"/>
              <w:snapToGrid w:val="0"/>
              <w:ind w:firstLine="420" w:firstLineChars="200"/>
              <w:jc w:val="center"/>
              <w:rPr>
                <w:rFonts w:asciiTheme="minorEastAsia" w:hAnsiTheme="minorEastAsia" w:eastAsiaTheme="minorEastAsia"/>
                <w:bCs/>
                <w:szCs w:val="21"/>
              </w:rPr>
            </w:pPr>
          </w:p>
        </w:tc>
        <w:tc>
          <w:tcPr>
            <w:tcW w:w="1362" w:type="dxa"/>
            <w:vAlign w:val="center"/>
          </w:tcPr>
          <w:p w14:paraId="27E19FC0">
            <w:pPr>
              <w:adjustRightInd w:val="0"/>
              <w:snapToGrid w:val="0"/>
              <w:ind w:firstLine="420" w:firstLineChars="200"/>
              <w:jc w:val="center"/>
              <w:rPr>
                <w:rFonts w:asciiTheme="minorEastAsia" w:hAnsiTheme="minorEastAsia" w:eastAsiaTheme="minorEastAsia"/>
                <w:bCs/>
                <w:szCs w:val="21"/>
              </w:rPr>
            </w:pPr>
          </w:p>
        </w:tc>
      </w:tr>
      <w:tr w14:paraId="2A9EE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1D6635B6">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5</w:t>
            </w:r>
          </w:p>
        </w:tc>
        <w:tc>
          <w:tcPr>
            <w:tcW w:w="2100" w:type="dxa"/>
            <w:vAlign w:val="center"/>
          </w:tcPr>
          <w:p w14:paraId="72ECCAE6">
            <w:pPr>
              <w:adjustRightInd w:val="0"/>
              <w:snapToGrid w:val="0"/>
              <w:ind w:firstLine="420" w:firstLineChars="200"/>
              <w:jc w:val="center"/>
              <w:rPr>
                <w:rFonts w:asciiTheme="minorEastAsia" w:hAnsiTheme="minorEastAsia" w:eastAsiaTheme="minorEastAsia"/>
                <w:bCs/>
                <w:szCs w:val="21"/>
              </w:rPr>
            </w:pPr>
            <w:r>
              <w:rPr>
                <w:rFonts w:hint="eastAsia" w:asciiTheme="minorEastAsia" w:hAnsiTheme="minorEastAsia" w:eastAsiaTheme="minorEastAsia"/>
                <w:bCs/>
                <w:szCs w:val="21"/>
              </w:rPr>
              <w:t>CPR组件</w:t>
            </w:r>
          </w:p>
        </w:tc>
        <w:tc>
          <w:tcPr>
            <w:tcW w:w="1368" w:type="dxa"/>
            <w:vAlign w:val="center"/>
          </w:tcPr>
          <w:p w14:paraId="1ECCF0D2">
            <w:pPr>
              <w:adjustRightInd w:val="0"/>
              <w:snapToGrid w:val="0"/>
              <w:ind w:firstLine="420" w:firstLineChars="200"/>
              <w:rPr>
                <w:rFonts w:asciiTheme="minorEastAsia" w:hAnsiTheme="minorEastAsia" w:eastAsiaTheme="minorEastAsia"/>
                <w:bCs/>
                <w:szCs w:val="21"/>
              </w:rPr>
            </w:pPr>
          </w:p>
        </w:tc>
        <w:tc>
          <w:tcPr>
            <w:tcW w:w="3372" w:type="dxa"/>
            <w:vAlign w:val="center"/>
          </w:tcPr>
          <w:p w14:paraId="37A8F004">
            <w:pPr>
              <w:adjustRightInd w:val="0"/>
              <w:snapToGrid w:val="0"/>
              <w:jc w:val="center"/>
              <w:rPr>
                <w:rFonts w:asciiTheme="minorEastAsia" w:hAnsiTheme="minorEastAsia" w:eastAsiaTheme="minorEastAsia"/>
                <w:bCs/>
                <w:szCs w:val="21"/>
              </w:rPr>
            </w:pPr>
          </w:p>
        </w:tc>
        <w:tc>
          <w:tcPr>
            <w:tcW w:w="1056" w:type="dxa"/>
          </w:tcPr>
          <w:p w14:paraId="0CAA63BE">
            <w:pPr>
              <w:adjustRightInd w:val="0"/>
              <w:snapToGrid w:val="0"/>
              <w:ind w:firstLine="420" w:firstLineChars="200"/>
              <w:jc w:val="center"/>
              <w:rPr>
                <w:rFonts w:asciiTheme="minorEastAsia" w:hAnsiTheme="minorEastAsia" w:eastAsiaTheme="minorEastAsia"/>
                <w:bCs/>
                <w:szCs w:val="21"/>
              </w:rPr>
            </w:pPr>
          </w:p>
        </w:tc>
        <w:tc>
          <w:tcPr>
            <w:tcW w:w="1362" w:type="dxa"/>
            <w:vAlign w:val="center"/>
          </w:tcPr>
          <w:p w14:paraId="505A7A3E">
            <w:pPr>
              <w:adjustRightInd w:val="0"/>
              <w:snapToGrid w:val="0"/>
              <w:ind w:firstLine="420" w:firstLineChars="200"/>
              <w:jc w:val="center"/>
              <w:rPr>
                <w:rFonts w:asciiTheme="minorEastAsia" w:hAnsiTheme="minorEastAsia" w:eastAsiaTheme="minorEastAsia"/>
                <w:bCs/>
                <w:szCs w:val="21"/>
              </w:rPr>
            </w:pPr>
          </w:p>
        </w:tc>
      </w:tr>
      <w:tr w14:paraId="7C03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07" w:type="dxa"/>
          </w:tcPr>
          <w:p w14:paraId="44FC7C14">
            <w:pPr>
              <w:widowControl/>
              <w:adjustRightInd w:val="0"/>
              <w:snapToGrid w:val="0"/>
              <w:rPr>
                <w:rFonts w:cs="方正小标宋简体" w:asciiTheme="majorEastAsia" w:hAnsiTheme="majorEastAsia" w:eastAsiaTheme="majorEastAsia"/>
                <w:sz w:val="24"/>
              </w:rPr>
            </w:pPr>
            <w:r>
              <w:rPr>
                <w:rFonts w:cs="方正小标宋简体" w:asciiTheme="majorEastAsia" w:hAnsiTheme="majorEastAsia" w:eastAsiaTheme="majorEastAsia"/>
                <w:sz w:val="24"/>
              </w:rPr>
              <w:t>…</w:t>
            </w:r>
          </w:p>
        </w:tc>
        <w:tc>
          <w:tcPr>
            <w:tcW w:w="2100" w:type="dxa"/>
          </w:tcPr>
          <w:p w14:paraId="620AFC07">
            <w:pPr>
              <w:widowControl/>
              <w:adjustRightInd w:val="0"/>
              <w:snapToGrid w:val="0"/>
              <w:rPr>
                <w:rFonts w:cs="方正小标宋简体" w:asciiTheme="majorEastAsia" w:hAnsiTheme="majorEastAsia" w:eastAsiaTheme="majorEastAsia"/>
                <w:sz w:val="24"/>
              </w:rPr>
            </w:pPr>
          </w:p>
        </w:tc>
        <w:tc>
          <w:tcPr>
            <w:tcW w:w="1368" w:type="dxa"/>
          </w:tcPr>
          <w:p w14:paraId="24CEC9B1">
            <w:pPr>
              <w:widowControl/>
              <w:adjustRightInd w:val="0"/>
              <w:snapToGrid w:val="0"/>
              <w:rPr>
                <w:rFonts w:cs="方正小标宋简体" w:asciiTheme="majorEastAsia" w:hAnsiTheme="majorEastAsia" w:eastAsiaTheme="majorEastAsia"/>
                <w:sz w:val="24"/>
              </w:rPr>
            </w:pPr>
          </w:p>
        </w:tc>
        <w:tc>
          <w:tcPr>
            <w:tcW w:w="3372" w:type="dxa"/>
          </w:tcPr>
          <w:p w14:paraId="581F360A">
            <w:pPr>
              <w:widowControl/>
              <w:adjustRightInd w:val="0"/>
              <w:snapToGrid w:val="0"/>
              <w:rPr>
                <w:rFonts w:cs="方正小标宋简体" w:asciiTheme="majorEastAsia" w:hAnsiTheme="majorEastAsia" w:eastAsiaTheme="majorEastAsia"/>
                <w:sz w:val="24"/>
              </w:rPr>
            </w:pPr>
          </w:p>
        </w:tc>
        <w:tc>
          <w:tcPr>
            <w:tcW w:w="1056" w:type="dxa"/>
          </w:tcPr>
          <w:p w14:paraId="0392B9E4">
            <w:pPr>
              <w:widowControl/>
              <w:adjustRightInd w:val="0"/>
              <w:snapToGrid w:val="0"/>
              <w:rPr>
                <w:rFonts w:cs="方正小标宋简体" w:asciiTheme="majorEastAsia" w:hAnsiTheme="majorEastAsia" w:eastAsiaTheme="majorEastAsia"/>
                <w:sz w:val="24"/>
              </w:rPr>
            </w:pPr>
          </w:p>
        </w:tc>
        <w:tc>
          <w:tcPr>
            <w:tcW w:w="1362" w:type="dxa"/>
          </w:tcPr>
          <w:p w14:paraId="4A1DD1CF">
            <w:pPr>
              <w:widowControl/>
              <w:adjustRightInd w:val="0"/>
              <w:snapToGrid w:val="0"/>
              <w:rPr>
                <w:rFonts w:cs="方正小标宋简体" w:asciiTheme="majorEastAsia" w:hAnsiTheme="majorEastAsia" w:eastAsiaTheme="majorEastAsia"/>
                <w:sz w:val="24"/>
              </w:rPr>
            </w:pPr>
          </w:p>
        </w:tc>
      </w:tr>
    </w:tbl>
    <w:p w14:paraId="2F5A18EB">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593D0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1C58671E">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60E94BB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5B984E9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67316F90">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30006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1FF48D7">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6B3FC80F">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25343BDE">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整机</w:t>
            </w:r>
          </w:p>
        </w:tc>
        <w:tc>
          <w:tcPr>
            <w:tcW w:w="2605" w:type="dxa"/>
            <w:vAlign w:val="center"/>
          </w:tcPr>
          <w:p w14:paraId="613042F9">
            <w:pPr>
              <w:widowControl/>
              <w:jc w:val="center"/>
              <w:rPr>
                <w:rFonts w:cs="方正小标宋简体" w:asciiTheme="majorEastAsia" w:hAnsiTheme="majorEastAsia" w:eastAsiaTheme="majorEastAsia"/>
                <w:sz w:val="24"/>
              </w:rPr>
            </w:pPr>
          </w:p>
        </w:tc>
      </w:tr>
    </w:tbl>
    <w:p w14:paraId="59C62416">
      <w:pPr>
        <w:rPr>
          <w:rFonts w:cs="方正小标宋简体" w:asciiTheme="majorEastAsia" w:hAnsiTheme="majorEastAsia" w:eastAsiaTheme="majorEastAsia"/>
          <w:sz w:val="36"/>
          <w:szCs w:val="36"/>
        </w:rPr>
      </w:pPr>
    </w:p>
    <w:p w14:paraId="4489F9B2">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2093EE6-26FB-4F6A-ABD7-796318514E6C}"/>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6ED35342">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48D9038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447A"/>
    <w:rsid w:val="00005907"/>
    <w:rsid w:val="00007F09"/>
    <w:rsid w:val="00014A66"/>
    <w:rsid w:val="000170C1"/>
    <w:rsid w:val="00021B63"/>
    <w:rsid w:val="00022431"/>
    <w:rsid w:val="00024E35"/>
    <w:rsid w:val="00027536"/>
    <w:rsid w:val="00027A10"/>
    <w:rsid w:val="0003257D"/>
    <w:rsid w:val="00047765"/>
    <w:rsid w:val="00056650"/>
    <w:rsid w:val="0008319E"/>
    <w:rsid w:val="000910F0"/>
    <w:rsid w:val="00091320"/>
    <w:rsid w:val="00094BE5"/>
    <w:rsid w:val="000B173B"/>
    <w:rsid w:val="000C2EB1"/>
    <w:rsid w:val="000D332B"/>
    <w:rsid w:val="000D486B"/>
    <w:rsid w:val="000D528A"/>
    <w:rsid w:val="000E2EEF"/>
    <w:rsid w:val="000E6D84"/>
    <w:rsid w:val="00100E5F"/>
    <w:rsid w:val="00106E68"/>
    <w:rsid w:val="00114A9B"/>
    <w:rsid w:val="00117159"/>
    <w:rsid w:val="00117B29"/>
    <w:rsid w:val="00122AB5"/>
    <w:rsid w:val="00141F0D"/>
    <w:rsid w:val="00147AA8"/>
    <w:rsid w:val="00147DE0"/>
    <w:rsid w:val="00152177"/>
    <w:rsid w:val="00162C8C"/>
    <w:rsid w:val="00164210"/>
    <w:rsid w:val="0017347E"/>
    <w:rsid w:val="00173505"/>
    <w:rsid w:val="001755A1"/>
    <w:rsid w:val="0018628F"/>
    <w:rsid w:val="001B112F"/>
    <w:rsid w:val="001B29FF"/>
    <w:rsid w:val="001D57AB"/>
    <w:rsid w:val="001F45BE"/>
    <w:rsid w:val="001F5D4E"/>
    <w:rsid w:val="00201CE8"/>
    <w:rsid w:val="0020746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B4B2F"/>
    <w:rsid w:val="002F356C"/>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4049"/>
    <w:rsid w:val="0060593D"/>
    <w:rsid w:val="006231CE"/>
    <w:rsid w:val="00651D42"/>
    <w:rsid w:val="00654133"/>
    <w:rsid w:val="00662021"/>
    <w:rsid w:val="00662B11"/>
    <w:rsid w:val="00677005"/>
    <w:rsid w:val="00692050"/>
    <w:rsid w:val="006C7CF0"/>
    <w:rsid w:val="006D3D0D"/>
    <w:rsid w:val="006D571D"/>
    <w:rsid w:val="007024B9"/>
    <w:rsid w:val="007130B5"/>
    <w:rsid w:val="00716C4F"/>
    <w:rsid w:val="007246DD"/>
    <w:rsid w:val="00750A3D"/>
    <w:rsid w:val="007554DF"/>
    <w:rsid w:val="00764741"/>
    <w:rsid w:val="00776A37"/>
    <w:rsid w:val="00793785"/>
    <w:rsid w:val="007A073A"/>
    <w:rsid w:val="007A0C07"/>
    <w:rsid w:val="007A2E18"/>
    <w:rsid w:val="007A7BFE"/>
    <w:rsid w:val="007B1DF4"/>
    <w:rsid w:val="007C4096"/>
    <w:rsid w:val="007D196F"/>
    <w:rsid w:val="007D65D9"/>
    <w:rsid w:val="007E274A"/>
    <w:rsid w:val="0080050C"/>
    <w:rsid w:val="0080265B"/>
    <w:rsid w:val="008120B0"/>
    <w:rsid w:val="00813523"/>
    <w:rsid w:val="0086559A"/>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03AB"/>
    <w:rsid w:val="009B5AA8"/>
    <w:rsid w:val="009E6FD2"/>
    <w:rsid w:val="009F5BF6"/>
    <w:rsid w:val="00A043A8"/>
    <w:rsid w:val="00A0782D"/>
    <w:rsid w:val="00A17D1D"/>
    <w:rsid w:val="00A303A3"/>
    <w:rsid w:val="00A619BE"/>
    <w:rsid w:val="00A903C7"/>
    <w:rsid w:val="00A917F2"/>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BF7DC9"/>
    <w:rsid w:val="00C03748"/>
    <w:rsid w:val="00C05356"/>
    <w:rsid w:val="00C11198"/>
    <w:rsid w:val="00C13828"/>
    <w:rsid w:val="00C32BEC"/>
    <w:rsid w:val="00C35949"/>
    <w:rsid w:val="00C46532"/>
    <w:rsid w:val="00C52EBE"/>
    <w:rsid w:val="00C55020"/>
    <w:rsid w:val="00C619DD"/>
    <w:rsid w:val="00C67D6C"/>
    <w:rsid w:val="00C77FD8"/>
    <w:rsid w:val="00CD2021"/>
    <w:rsid w:val="00CF09E5"/>
    <w:rsid w:val="00D05083"/>
    <w:rsid w:val="00D5343F"/>
    <w:rsid w:val="00D54D59"/>
    <w:rsid w:val="00D647C2"/>
    <w:rsid w:val="00D976F6"/>
    <w:rsid w:val="00DA32B2"/>
    <w:rsid w:val="00DA6EC9"/>
    <w:rsid w:val="00DB1E59"/>
    <w:rsid w:val="00DB4D7A"/>
    <w:rsid w:val="00DB528F"/>
    <w:rsid w:val="00DB5F28"/>
    <w:rsid w:val="00DC4CC7"/>
    <w:rsid w:val="00DC7DA0"/>
    <w:rsid w:val="00DF5E92"/>
    <w:rsid w:val="00E0373E"/>
    <w:rsid w:val="00E052D9"/>
    <w:rsid w:val="00E06D20"/>
    <w:rsid w:val="00E1520C"/>
    <w:rsid w:val="00E35AFC"/>
    <w:rsid w:val="00E93F8F"/>
    <w:rsid w:val="00ED2883"/>
    <w:rsid w:val="00ED7224"/>
    <w:rsid w:val="00EF0BF4"/>
    <w:rsid w:val="00F0149B"/>
    <w:rsid w:val="00F024BA"/>
    <w:rsid w:val="00F07294"/>
    <w:rsid w:val="00F1549D"/>
    <w:rsid w:val="00F225D8"/>
    <w:rsid w:val="00F23DB0"/>
    <w:rsid w:val="00F30025"/>
    <w:rsid w:val="00F464BC"/>
    <w:rsid w:val="00F47151"/>
    <w:rsid w:val="00F60CB5"/>
    <w:rsid w:val="00F65BCF"/>
    <w:rsid w:val="00F6788A"/>
    <w:rsid w:val="00F81403"/>
    <w:rsid w:val="00F83533"/>
    <w:rsid w:val="00F945B0"/>
    <w:rsid w:val="00FB421E"/>
    <w:rsid w:val="00FC40CA"/>
    <w:rsid w:val="00FD0656"/>
    <w:rsid w:val="00FD23ED"/>
    <w:rsid w:val="00FF30DB"/>
    <w:rsid w:val="032C19F0"/>
    <w:rsid w:val="0611217C"/>
    <w:rsid w:val="06E15F8D"/>
    <w:rsid w:val="07AE3385"/>
    <w:rsid w:val="0A5D1DCF"/>
    <w:rsid w:val="0A8D4B9D"/>
    <w:rsid w:val="0C122745"/>
    <w:rsid w:val="0F8E7447"/>
    <w:rsid w:val="0FE57C51"/>
    <w:rsid w:val="1104237A"/>
    <w:rsid w:val="119B6051"/>
    <w:rsid w:val="11DF5960"/>
    <w:rsid w:val="12A25084"/>
    <w:rsid w:val="12C56763"/>
    <w:rsid w:val="142B2292"/>
    <w:rsid w:val="14DE6DC6"/>
    <w:rsid w:val="15FB47D0"/>
    <w:rsid w:val="17AE26BE"/>
    <w:rsid w:val="19A66D0D"/>
    <w:rsid w:val="1A385FE8"/>
    <w:rsid w:val="1E12700E"/>
    <w:rsid w:val="1F730AA4"/>
    <w:rsid w:val="20C04A0E"/>
    <w:rsid w:val="21971856"/>
    <w:rsid w:val="22E10C1D"/>
    <w:rsid w:val="2B252436"/>
    <w:rsid w:val="304C7088"/>
    <w:rsid w:val="31750FB8"/>
    <w:rsid w:val="344E1783"/>
    <w:rsid w:val="359B56E2"/>
    <w:rsid w:val="366D6BB6"/>
    <w:rsid w:val="3A190FBF"/>
    <w:rsid w:val="3EB2662C"/>
    <w:rsid w:val="41EA7598"/>
    <w:rsid w:val="43731276"/>
    <w:rsid w:val="445F60B6"/>
    <w:rsid w:val="46B72FC2"/>
    <w:rsid w:val="479D6295"/>
    <w:rsid w:val="4E280CF3"/>
    <w:rsid w:val="566D4594"/>
    <w:rsid w:val="58242AE0"/>
    <w:rsid w:val="58AB396B"/>
    <w:rsid w:val="5BDE3A84"/>
    <w:rsid w:val="5C483C8E"/>
    <w:rsid w:val="663B31C1"/>
    <w:rsid w:val="66AC0259"/>
    <w:rsid w:val="6AFD60D5"/>
    <w:rsid w:val="6F633413"/>
    <w:rsid w:val="6F9E571F"/>
    <w:rsid w:val="6FEC1DAE"/>
    <w:rsid w:val="7309711B"/>
    <w:rsid w:val="73374A1C"/>
    <w:rsid w:val="738F7392"/>
    <w:rsid w:val="762C283F"/>
    <w:rsid w:val="767D5D1E"/>
    <w:rsid w:val="76DE0370"/>
    <w:rsid w:val="76E03ABB"/>
    <w:rsid w:val="780E0F43"/>
    <w:rsid w:val="797314F7"/>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styleId="24">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5">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4510</Words>
  <Characters>4705</Characters>
  <Lines>36</Lines>
  <Paragraphs>10</Paragraphs>
  <TotalTime>0</TotalTime>
  <ScaleCrop>false</ScaleCrop>
  <LinksUpToDate>false</LinksUpToDate>
  <CharactersWithSpaces>4790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2025-09-15T02:00:00Z</dcterms:created>
  <dc:creator>陈蕾</dc:creator>
  <cp:lastModifiedBy>YU</cp:lastModifiedBy>
  <cp:lastPrinted>2025-08-27T02:11:00Z</cp:lastPrinted>
  <dcterms:modified xsi:type="dcterms:W3CDTF">2025-12-30T06:57:23Z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8CC1500393EE428489C6E449E98F6225_13</vt:lpwstr>
  </property>
</Properties>
</file>