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689814">
      <w:pPr>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019CCCB6">
      <w:pPr>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0A85996B">
      <w:pPr>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0D3FC915">
      <w:pPr>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0D5FF4D0">
      <w:pPr>
        <w:spacing w:before="100" w:beforeAutospacing="1"/>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060FEF60">
      <w:pPr>
        <w:spacing w:before="100" w:beforeAutospacing="1"/>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申请科室：新生儿科3</w:t>
      </w:r>
      <w:r>
        <w:rPr>
          <w:rFonts w:asciiTheme="majorEastAsia" w:hAnsiTheme="majorEastAsia" w:eastAsiaTheme="majorEastAsia"/>
          <w:b/>
          <w:color w:val="000000"/>
          <w:sz w:val="24"/>
          <w:szCs w:val="21"/>
        </w:rPr>
        <w:t>+</w:t>
      </w:r>
      <w:r>
        <w:rPr>
          <w:rFonts w:hint="eastAsia" w:asciiTheme="majorEastAsia" w:hAnsiTheme="majorEastAsia" w:eastAsiaTheme="majorEastAsia"/>
          <w:b/>
          <w:color w:val="000000"/>
          <w:sz w:val="24"/>
          <w:szCs w:val="21"/>
        </w:rPr>
        <w:t xml:space="preserve">产科2           </w:t>
      </w:r>
      <w:r>
        <w:rPr>
          <w:rFonts w:hint="eastAsia" w:cs="宋体" w:asciiTheme="majorEastAsia" w:hAnsiTheme="majorEastAsia" w:eastAsiaTheme="majorEastAsia"/>
          <w:b/>
          <w:color w:val="000000"/>
          <w:sz w:val="24"/>
          <w:szCs w:val="21"/>
        </w:rPr>
        <w:t>负责人姓名：</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负责人电话：</w:t>
      </w:r>
    </w:p>
    <w:tbl>
      <w:tblPr>
        <w:tblStyle w:val="10"/>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206"/>
        <w:gridCol w:w="850"/>
        <w:gridCol w:w="503"/>
        <w:gridCol w:w="64"/>
        <w:gridCol w:w="567"/>
        <w:gridCol w:w="503"/>
        <w:gridCol w:w="348"/>
        <w:gridCol w:w="567"/>
        <w:gridCol w:w="567"/>
        <w:gridCol w:w="1417"/>
        <w:gridCol w:w="993"/>
        <w:gridCol w:w="1062"/>
      </w:tblGrid>
      <w:tr w14:paraId="76FF4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6FD5B2E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541C7A4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166D1F3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6E3F9E3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710AAB4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7BA6A88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2A4C2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425A9B36">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经皮黄疸仪</w:t>
            </w:r>
          </w:p>
        </w:tc>
        <w:tc>
          <w:tcPr>
            <w:tcW w:w="1559" w:type="dxa"/>
            <w:gridSpan w:val="3"/>
            <w:vAlign w:val="center"/>
          </w:tcPr>
          <w:p w14:paraId="2A02ABF9">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1134" w:type="dxa"/>
            <w:gridSpan w:val="3"/>
            <w:vAlign w:val="center"/>
          </w:tcPr>
          <w:p w14:paraId="320A8F1B">
            <w:pPr>
              <w:jc w:val="center"/>
              <w:rPr>
                <w:rFonts w:asciiTheme="majorEastAsia" w:hAnsiTheme="majorEastAsia" w:eastAsiaTheme="majorEastAsia"/>
                <w:bCs/>
                <w:sz w:val="24"/>
                <w:szCs w:val="21"/>
              </w:rPr>
            </w:pPr>
            <w:r>
              <w:rPr>
                <w:rFonts w:asciiTheme="majorEastAsia" w:hAnsiTheme="majorEastAsia" w:eastAsiaTheme="majorEastAsia"/>
                <w:bCs/>
                <w:sz w:val="24"/>
                <w:szCs w:val="21"/>
              </w:rPr>
              <w:t>5</w:t>
            </w:r>
          </w:p>
        </w:tc>
        <w:tc>
          <w:tcPr>
            <w:tcW w:w="915" w:type="dxa"/>
            <w:gridSpan w:val="2"/>
            <w:vAlign w:val="center"/>
          </w:tcPr>
          <w:p w14:paraId="42D94C0B">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台</w:t>
            </w:r>
          </w:p>
        </w:tc>
        <w:tc>
          <w:tcPr>
            <w:tcW w:w="1984" w:type="dxa"/>
            <w:gridSpan w:val="2"/>
          </w:tcPr>
          <w:p w14:paraId="45EE32C8">
            <w:pPr>
              <w:jc w:val="center"/>
              <w:rPr>
                <w:rFonts w:asciiTheme="majorEastAsia" w:hAnsiTheme="majorEastAsia" w:eastAsiaTheme="majorEastAsia"/>
                <w:bCs/>
                <w:sz w:val="24"/>
                <w:szCs w:val="21"/>
              </w:rPr>
            </w:pPr>
            <w:r>
              <w:rPr>
                <w:rFonts w:asciiTheme="majorEastAsia" w:hAnsiTheme="majorEastAsia" w:eastAsiaTheme="majorEastAsia"/>
                <w:bCs/>
                <w:sz w:val="24"/>
                <w:szCs w:val="21"/>
              </w:rPr>
              <w:t>0.65</w:t>
            </w:r>
          </w:p>
        </w:tc>
        <w:tc>
          <w:tcPr>
            <w:tcW w:w="2055" w:type="dxa"/>
            <w:gridSpan w:val="2"/>
            <w:vAlign w:val="center"/>
          </w:tcPr>
          <w:p w14:paraId="3A71B5F0">
            <w:pPr>
              <w:jc w:val="center"/>
              <w:rPr>
                <w:rFonts w:asciiTheme="majorEastAsia" w:hAnsiTheme="majorEastAsia" w:eastAsiaTheme="majorEastAsia"/>
                <w:bCs/>
                <w:sz w:val="24"/>
                <w:szCs w:val="21"/>
              </w:rPr>
            </w:pPr>
            <w:r>
              <w:rPr>
                <w:rFonts w:asciiTheme="majorEastAsia" w:hAnsiTheme="majorEastAsia" w:eastAsiaTheme="majorEastAsia"/>
                <w:bCs/>
                <w:sz w:val="24"/>
                <w:szCs w:val="21"/>
              </w:rPr>
              <w:t>3.25</w:t>
            </w:r>
          </w:p>
        </w:tc>
      </w:tr>
      <w:tr w14:paraId="14A39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063574C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0729932B">
            <w:pPr>
              <w:rPr>
                <w:rFonts w:asciiTheme="majorEastAsia" w:hAnsiTheme="majorEastAsia" w:eastAsiaTheme="majorEastAsia"/>
                <w:sz w:val="24"/>
                <w:szCs w:val="21"/>
              </w:rPr>
            </w:pPr>
            <w:r>
              <w:rPr>
                <w:rFonts w:hint="eastAsia" w:asciiTheme="majorEastAsia" w:hAnsiTheme="majorEastAsia" w:eastAsiaTheme="majorEastAsia"/>
                <w:sz w:val="24"/>
                <w:szCs w:val="21"/>
              </w:rPr>
              <w:t>经皮黄疸仪采用光学器件及光路设计、电子信息处理技术，是光、电结合的检测仪器，适用于监测新生儿黄疸（血清胆红素）经皮值，其优点是无创伤、体积小、质量轻、操作简单、检测快捷、安全可靠。采用经皮黄疸测量方法可以快速预警新生儿高胆红素血症，以及优化新生儿出院管理，减少出院后因高胆红素血症返入院的风险，降低核黄疸的发生概率。本项目能够为我院在新生儿黄疸管理方面的水平提升到全国先进水平。通过经皮的方式，无创、快速、准确地测量新生儿胆红素生成速率，有助于提高我院新生儿科的科研水平，利于科室培养科研人才，建立科研人才梯队。</w:t>
            </w:r>
          </w:p>
        </w:tc>
      </w:tr>
      <w:tr w14:paraId="63087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5FF2F209">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54C3F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FC1A56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845" w:type="dxa"/>
            <w:gridSpan w:val="3"/>
            <w:vAlign w:val="center"/>
          </w:tcPr>
          <w:p w14:paraId="25B1522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4733F74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67" w:type="dxa"/>
            <w:gridSpan w:val="2"/>
            <w:vAlign w:val="center"/>
          </w:tcPr>
          <w:p w14:paraId="4C0B02A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5795DCA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851" w:type="dxa"/>
            <w:gridSpan w:val="2"/>
            <w:vAlign w:val="center"/>
          </w:tcPr>
          <w:p w14:paraId="1F41F15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34" w:type="dxa"/>
            <w:gridSpan w:val="2"/>
            <w:vAlign w:val="center"/>
          </w:tcPr>
          <w:p w14:paraId="1A0578E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02C7470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0BD9667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0F55CD3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78728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91F705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2845" w:type="dxa"/>
            <w:gridSpan w:val="3"/>
            <w:vAlign w:val="center"/>
          </w:tcPr>
          <w:p w14:paraId="76C647B0">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经皮黄疸仪</w:t>
            </w:r>
          </w:p>
        </w:tc>
        <w:tc>
          <w:tcPr>
            <w:tcW w:w="850" w:type="dxa"/>
            <w:vAlign w:val="center"/>
          </w:tcPr>
          <w:p w14:paraId="4B90EED7">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567" w:type="dxa"/>
            <w:gridSpan w:val="2"/>
            <w:vAlign w:val="center"/>
          </w:tcPr>
          <w:p w14:paraId="41CA7781">
            <w:pPr>
              <w:jc w:val="center"/>
              <w:rPr>
                <w:rFonts w:asciiTheme="majorEastAsia" w:hAnsiTheme="majorEastAsia" w:eastAsiaTheme="majorEastAsia"/>
                <w:bCs/>
                <w:sz w:val="24"/>
                <w:szCs w:val="21"/>
              </w:rPr>
            </w:pPr>
            <w:r>
              <w:rPr>
                <w:rFonts w:asciiTheme="majorEastAsia" w:hAnsiTheme="majorEastAsia" w:eastAsiaTheme="majorEastAsia"/>
                <w:bCs/>
                <w:sz w:val="24"/>
                <w:szCs w:val="21"/>
              </w:rPr>
              <w:t>5</w:t>
            </w:r>
          </w:p>
        </w:tc>
        <w:tc>
          <w:tcPr>
            <w:tcW w:w="567" w:type="dxa"/>
            <w:vAlign w:val="center"/>
          </w:tcPr>
          <w:p w14:paraId="479CCDEA">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台</w:t>
            </w:r>
          </w:p>
        </w:tc>
        <w:tc>
          <w:tcPr>
            <w:tcW w:w="851" w:type="dxa"/>
            <w:gridSpan w:val="2"/>
            <w:vAlign w:val="center"/>
          </w:tcPr>
          <w:p w14:paraId="260400ED">
            <w:pPr>
              <w:jc w:val="center"/>
              <w:rPr>
                <w:rFonts w:asciiTheme="majorEastAsia" w:hAnsiTheme="majorEastAsia" w:eastAsiaTheme="majorEastAsia"/>
                <w:bCs/>
                <w:sz w:val="24"/>
                <w:szCs w:val="21"/>
              </w:rPr>
            </w:pPr>
            <w:r>
              <w:rPr>
                <w:rFonts w:asciiTheme="majorEastAsia" w:hAnsiTheme="majorEastAsia" w:eastAsiaTheme="majorEastAsia"/>
                <w:bCs/>
                <w:sz w:val="24"/>
                <w:szCs w:val="21"/>
              </w:rPr>
              <w:t>0.65</w:t>
            </w:r>
          </w:p>
        </w:tc>
        <w:tc>
          <w:tcPr>
            <w:tcW w:w="1134" w:type="dxa"/>
            <w:gridSpan w:val="2"/>
            <w:vAlign w:val="center"/>
          </w:tcPr>
          <w:p w14:paraId="5FE81C06">
            <w:pPr>
              <w:jc w:val="center"/>
              <w:rPr>
                <w:rFonts w:asciiTheme="majorEastAsia" w:hAnsiTheme="majorEastAsia" w:eastAsiaTheme="majorEastAsia"/>
                <w:bCs/>
                <w:sz w:val="24"/>
                <w:szCs w:val="21"/>
              </w:rPr>
            </w:pPr>
            <w:r>
              <w:rPr>
                <w:rFonts w:asciiTheme="majorEastAsia" w:hAnsiTheme="majorEastAsia" w:eastAsiaTheme="majorEastAsia"/>
                <w:bCs/>
                <w:sz w:val="24"/>
                <w:szCs w:val="21"/>
              </w:rPr>
              <w:t>3.25</w:t>
            </w:r>
          </w:p>
        </w:tc>
        <w:tc>
          <w:tcPr>
            <w:tcW w:w="1417" w:type="dxa"/>
            <w:vAlign w:val="center"/>
          </w:tcPr>
          <w:p w14:paraId="595E679E">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是</w:t>
            </w:r>
          </w:p>
        </w:tc>
        <w:tc>
          <w:tcPr>
            <w:tcW w:w="993" w:type="dxa"/>
            <w:vAlign w:val="center"/>
          </w:tcPr>
          <w:p w14:paraId="5D607389">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否</w:t>
            </w:r>
          </w:p>
        </w:tc>
        <w:tc>
          <w:tcPr>
            <w:tcW w:w="1062" w:type="dxa"/>
            <w:vAlign w:val="center"/>
          </w:tcPr>
          <w:p w14:paraId="7482CE86">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是</w:t>
            </w:r>
          </w:p>
        </w:tc>
      </w:tr>
      <w:tr w14:paraId="3DFA1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0BD830D9">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2</w:t>
            </w:r>
          </w:p>
        </w:tc>
        <w:tc>
          <w:tcPr>
            <w:tcW w:w="2845" w:type="dxa"/>
            <w:gridSpan w:val="3"/>
            <w:vAlign w:val="center"/>
          </w:tcPr>
          <w:p w14:paraId="58589FEE">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标准色卡（校准盘）</w:t>
            </w:r>
          </w:p>
        </w:tc>
        <w:tc>
          <w:tcPr>
            <w:tcW w:w="850" w:type="dxa"/>
            <w:vAlign w:val="center"/>
          </w:tcPr>
          <w:p w14:paraId="217D5CCC">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567" w:type="dxa"/>
            <w:gridSpan w:val="2"/>
            <w:vAlign w:val="center"/>
          </w:tcPr>
          <w:p w14:paraId="5BE2ED48">
            <w:pPr>
              <w:jc w:val="center"/>
              <w:rPr>
                <w:rFonts w:asciiTheme="majorEastAsia" w:hAnsiTheme="majorEastAsia" w:eastAsiaTheme="majorEastAsia"/>
                <w:bCs/>
                <w:sz w:val="24"/>
                <w:szCs w:val="21"/>
              </w:rPr>
            </w:pPr>
            <w:r>
              <w:rPr>
                <w:rFonts w:asciiTheme="majorEastAsia" w:hAnsiTheme="majorEastAsia" w:eastAsiaTheme="majorEastAsia"/>
                <w:bCs/>
                <w:sz w:val="24"/>
                <w:szCs w:val="21"/>
              </w:rPr>
              <w:t>5</w:t>
            </w:r>
          </w:p>
        </w:tc>
        <w:tc>
          <w:tcPr>
            <w:tcW w:w="567" w:type="dxa"/>
            <w:vAlign w:val="center"/>
          </w:tcPr>
          <w:p w14:paraId="6B750966">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只</w:t>
            </w:r>
          </w:p>
        </w:tc>
        <w:tc>
          <w:tcPr>
            <w:tcW w:w="851" w:type="dxa"/>
            <w:gridSpan w:val="2"/>
            <w:vAlign w:val="center"/>
          </w:tcPr>
          <w:p w14:paraId="1365800E">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1134" w:type="dxa"/>
            <w:gridSpan w:val="2"/>
            <w:vAlign w:val="center"/>
          </w:tcPr>
          <w:p w14:paraId="09FAD1B9">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1417" w:type="dxa"/>
            <w:vAlign w:val="center"/>
          </w:tcPr>
          <w:p w14:paraId="36C32EFE">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否</w:t>
            </w:r>
          </w:p>
        </w:tc>
        <w:tc>
          <w:tcPr>
            <w:tcW w:w="993" w:type="dxa"/>
            <w:vAlign w:val="center"/>
          </w:tcPr>
          <w:p w14:paraId="3245F4C4">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否</w:t>
            </w:r>
          </w:p>
        </w:tc>
        <w:tc>
          <w:tcPr>
            <w:tcW w:w="1062" w:type="dxa"/>
            <w:vAlign w:val="center"/>
          </w:tcPr>
          <w:p w14:paraId="472F23BB">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否</w:t>
            </w:r>
          </w:p>
        </w:tc>
      </w:tr>
      <w:tr w14:paraId="5F3C4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002B3E48">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3</w:t>
            </w:r>
          </w:p>
        </w:tc>
        <w:tc>
          <w:tcPr>
            <w:tcW w:w="2845" w:type="dxa"/>
            <w:gridSpan w:val="3"/>
            <w:vAlign w:val="center"/>
          </w:tcPr>
          <w:p w14:paraId="25DDFFC4">
            <w:pPr>
              <w:jc w:val="center"/>
              <w:rPr>
                <w:rFonts w:asciiTheme="majorEastAsia" w:hAnsiTheme="majorEastAsia" w:eastAsiaTheme="majorEastAsia"/>
                <w:bCs/>
                <w:sz w:val="24"/>
                <w:szCs w:val="21"/>
              </w:rPr>
            </w:pPr>
            <w:r>
              <w:rPr>
                <w:rFonts w:asciiTheme="majorEastAsia" w:hAnsiTheme="majorEastAsia" w:eastAsiaTheme="majorEastAsia"/>
                <w:bCs/>
                <w:sz w:val="24"/>
                <w:szCs w:val="21"/>
              </w:rPr>
              <w:t>电源适配器</w:t>
            </w:r>
          </w:p>
        </w:tc>
        <w:tc>
          <w:tcPr>
            <w:tcW w:w="850" w:type="dxa"/>
            <w:vAlign w:val="center"/>
          </w:tcPr>
          <w:p w14:paraId="759A05C9">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567" w:type="dxa"/>
            <w:gridSpan w:val="2"/>
            <w:vAlign w:val="center"/>
          </w:tcPr>
          <w:p w14:paraId="1F497996">
            <w:pPr>
              <w:jc w:val="center"/>
              <w:rPr>
                <w:rFonts w:asciiTheme="majorEastAsia" w:hAnsiTheme="majorEastAsia" w:eastAsiaTheme="majorEastAsia"/>
                <w:bCs/>
                <w:sz w:val="24"/>
                <w:szCs w:val="21"/>
              </w:rPr>
            </w:pPr>
            <w:r>
              <w:rPr>
                <w:rFonts w:asciiTheme="majorEastAsia" w:hAnsiTheme="majorEastAsia" w:eastAsiaTheme="majorEastAsia"/>
                <w:bCs/>
                <w:sz w:val="24"/>
                <w:szCs w:val="21"/>
              </w:rPr>
              <w:t>5</w:t>
            </w:r>
          </w:p>
        </w:tc>
        <w:tc>
          <w:tcPr>
            <w:tcW w:w="567" w:type="dxa"/>
            <w:vAlign w:val="center"/>
          </w:tcPr>
          <w:p w14:paraId="1131BBBB">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只</w:t>
            </w:r>
          </w:p>
        </w:tc>
        <w:tc>
          <w:tcPr>
            <w:tcW w:w="851" w:type="dxa"/>
            <w:gridSpan w:val="2"/>
            <w:vAlign w:val="center"/>
          </w:tcPr>
          <w:p w14:paraId="2FEB0D73">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1134" w:type="dxa"/>
            <w:gridSpan w:val="2"/>
            <w:vAlign w:val="center"/>
          </w:tcPr>
          <w:p w14:paraId="44B6F06C">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1417" w:type="dxa"/>
            <w:vAlign w:val="center"/>
          </w:tcPr>
          <w:p w14:paraId="34805212">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否</w:t>
            </w:r>
          </w:p>
        </w:tc>
        <w:tc>
          <w:tcPr>
            <w:tcW w:w="993" w:type="dxa"/>
            <w:vAlign w:val="center"/>
          </w:tcPr>
          <w:p w14:paraId="71AF4F63">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否</w:t>
            </w:r>
          </w:p>
        </w:tc>
        <w:tc>
          <w:tcPr>
            <w:tcW w:w="1062" w:type="dxa"/>
            <w:vAlign w:val="center"/>
          </w:tcPr>
          <w:p w14:paraId="24D6554F">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否</w:t>
            </w:r>
          </w:p>
        </w:tc>
      </w:tr>
      <w:tr w14:paraId="2D29F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53960BF">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4</w:t>
            </w:r>
          </w:p>
        </w:tc>
        <w:tc>
          <w:tcPr>
            <w:tcW w:w="2845" w:type="dxa"/>
            <w:gridSpan w:val="3"/>
            <w:vAlign w:val="center"/>
          </w:tcPr>
          <w:p w14:paraId="74F47B94">
            <w:pPr>
              <w:jc w:val="center"/>
              <w:rPr>
                <w:rFonts w:asciiTheme="majorEastAsia" w:hAnsiTheme="majorEastAsia" w:eastAsiaTheme="majorEastAsia"/>
                <w:bCs/>
                <w:sz w:val="24"/>
                <w:szCs w:val="21"/>
              </w:rPr>
            </w:pPr>
            <w:r>
              <w:rPr>
                <w:rFonts w:asciiTheme="majorEastAsia" w:hAnsiTheme="majorEastAsia" w:eastAsiaTheme="majorEastAsia"/>
                <w:bCs/>
                <w:sz w:val="24"/>
                <w:szCs w:val="21"/>
              </w:rPr>
              <w:t>Type-C 充电线缆</w:t>
            </w:r>
          </w:p>
        </w:tc>
        <w:tc>
          <w:tcPr>
            <w:tcW w:w="850" w:type="dxa"/>
            <w:vAlign w:val="center"/>
          </w:tcPr>
          <w:p w14:paraId="3EAEFFEC">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567" w:type="dxa"/>
            <w:gridSpan w:val="2"/>
            <w:vAlign w:val="center"/>
          </w:tcPr>
          <w:p w14:paraId="4EEE1BC4">
            <w:pPr>
              <w:jc w:val="center"/>
              <w:rPr>
                <w:rFonts w:asciiTheme="majorEastAsia" w:hAnsiTheme="majorEastAsia" w:eastAsiaTheme="majorEastAsia"/>
                <w:bCs/>
                <w:sz w:val="24"/>
                <w:szCs w:val="21"/>
              </w:rPr>
            </w:pPr>
            <w:r>
              <w:rPr>
                <w:rFonts w:asciiTheme="majorEastAsia" w:hAnsiTheme="majorEastAsia" w:eastAsiaTheme="majorEastAsia"/>
                <w:bCs/>
                <w:sz w:val="24"/>
                <w:szCs w:val="21"/>
              </w:rPr>
              <w:t>5</w:t>
            </w:r>
          </w:p>
        </w:tc>
        <w:tc>
          <w:tcPr>
            <w:tcW w:w="567" w:type="dxa"/>
            <w:vAlign w:val="center"/>
          </w:tcPr>
          <w:p w14:paraId="3BC494FC">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条</w:t>
            </w:r>
          </w:p>
        </w:tc>
        <w:tc>
          <w:tcPr>
            <w:tcW w:w="851" w:type="dxa"/>
            <w:gridSpan w:val="2"/>
            <w:vAlign w:val="center"/>
          </w:tcPr>
          <w:p w14:paraId="28291763">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1134" w:type="dxa"/>
            <w:gridSpan w:val="2"/>
            <w:vAlign w:val="center"/>
          </w:tcPr>
          <w:p w14:paraId="2A989600">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w:t>
            </w:r>
          </w:p>
        </w:tc>
        <w:tc>
          <w:tcPr>
            <w:tcW w:w="1417" w:type="dxa"/>
            <w:vAlign w:val="center"/>
          </w:tcPr>
          <w:p w14:paraId="5685DD56">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否</w:t>
            </w:r>
          </w:p>
        </w:tc>
        <w:tc>
          <w:tcPr>
            <w:tcW w:w="993" w:type="dxa"/>
            <w:vAlign w:val="center"/>
          </w:tcPr>
          <w:p w14:paraId="06F76FB1">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否</w:t>
            </w:r>
          </w:p>
        </w:tc>
        <w:tc>
          <w:tcPr>
            <w:tcW w:w="1062" w:type="dxa"/>
            <w:vAlign w:val="center"/>
          </w:tcPr>
          <w:p w14:paraId="127202E8">
            <w:pPr>
              <w:jc w:val="center"/>
              <w:rPr>
                <w:rFonts w:asciiTheme="majorEastAsia" w:hAnsiTheme="majorEastAsia" w:eastAsiaTheme="majorEastAsia"/>
                <w:bCs/>
                <w:sz w:val="24"/>
                <w:szCs w:val="21"/>
              </w:rPr>
            </w:pPr>
            <w:r>
              <w:rPr>
                <w:rFonts w:hint="eastAsia" w:asciiTheme="majorEastAsia" w:hAnsiTheme="majorEastAsia" w:eastAsiaTheme="majorEastAsia"/>
                <w:bCs/>
                <w:sz w:val="24"/>
                <w:szCs w:val="21"/>
              </w:rPr>
              <w:t>否</w:t>
            </w:r>
          </w:p>
        </w:tc>
      </w:tr>
    </w:tbl>
    <w:p w14:paraId="3F170A10">
      <w:pPr>
        <w:spacing w:before="100" w:beforeAutospacing="1" w:after="240"/>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32AF6CB3">
      <w:pPr>
        <w:pStyle w:val="17"/>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0B137F5C">
      <w:pPr>
        <w:pStyle w:val="2"/>
        <w:rPr>
          <w:rFonts w:ascii="宋体" w:hAnsi="宋体" w:cs="宋体"/>
        </w:rPr>
      </w:pPr>
      <w:r>
        <w:rPr>
          <w:rFonts w:hint="eastAsia" w:ascii="宋体" w:hAnsi="宋体" w:cs="宋体"/>
        </w:rPr>
        <w:t>（1）若投标人为所投产品的生产企业，必须提供《医疗器械生产许可证》或备案凭证（如所投产品属于第一类医疗器械的，则提供生产备案凭证），且生产范围包含该产品；若投标人为所投产品的代理商，必须提供《医疗器械经营许可证》或备案凭证，且经营范围包含该产品；当所投产品属于第一类医疗器械时无须提供《医疗器械经营许可证》或备案凭证，但投标人应在投标文件中对其所属类别进行书面说明；</w:t>
      </w:r>
    </w:p>
    <w:p w14:paraId="56A15F63">
      <w:pPr>
        <w:pStyle w:val="17"/>
        <w:adjustRightInd w:val="0"/>
        <w:snapToGrid w:val="0"/>
        <w:rPr>
          <w:rFonts w:cs="宋体" w:asciiTheme="majorEastAsia" w:hAnsiTheme="majorEastAsia" w:eastAsiaTheme="majorEastAsia"/>
          <w:sz w:val="24"/>
        </w:rPr>
      </w:pPr>
      <w:r>
        <w:rPr>
          <w:rFonts w:hint="eastAsia" w:ascii="宋体" w:hAnsi="宋体" w:cs="宋体"/>
        </w:rPr>
        <w:t>（2）投标人必须提供所投产品的《医疗器械注册（备案）证》的复印件，原件备查，开标时，该证应在有效期内；若不在有效期内，则需提供该证和所投产品在该证有效期内生产的国家药品监督管理局出具的证明文件）</w:t>
      </w:r>
      <w:r>
        <w:rPr>
          <w:rFonts w:hint="eastAsia" w:cs="宋体" w:asciiTheme="majorEastAsia" w:hAnsiTheme="majorEastAsia" w:eastAsiaTheme="majorEastAsia"/>
          <w:sz w:val="24"/>
        </w:rPr>
        <w:t>。</w:t>
      </w:r>
    </w:p>
    <w:p w14:paraId="41B99F15">
      <w:pPr>
        <w:numPr>
          <w:ilvl w:val="0"/>
          <w:numId w:val="1"/>
        </w:numPr>
        <w:spacing w:before="24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04006262">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4437CABE">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p>
    <w:p w14:paraId="331324C4">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10"/>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20D9F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5AE49842">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59071E74">
            <w:pPr>
              <w:adjustRightInd w:val="0"/>
              <w:snapToGrid w:val="0"/>
              <w:jc w:val="center"/>
              <w:rPr>
                <w:rFonts w:asciiTheme="majorEastAsia" w:hAnsiTheme="majorEastAsia" w:eastAsiaTheme="majorEastAsia"/>
                <w:b/>
                <w:sz w:val="24"/>
                <w:szCs w:val="21"/>
              </w:rPr>
            </w:pPr>
          </w:p>
        </w:tc>
      </w:tr>
      <w:tr w14:paraId="39635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17D7CC1F">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1852D016">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34067B6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3A48F701">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1A20E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40EDC84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935" w:type="dxa"/>
            <w:vMerge w:val="restart"/>
          </w:tcPr>
          <w:p w14:paraId="7352EBB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经皮黄疸仪</w:t>
            </w:r>
          </w:p>
        </w:tc>
        <w:tc>
          <w:tcPr>
            <w:tcW w:w="7564" w:type="dxa"/>
            <w:gridSpan w:val="2"/>
          </w:tcPr>
          <w:p w14:paraId="3467C9E4">
            <w:pPr>
              <w:rPr>
                <w:rFonts w:asciiTheme="majorEastAsia" w:hAnsiTheme="majorEastAsia" w:eastAsiaTheme="majorEastAsia"/>
                <w:b/>
                <w:sz w:val="24"/>
                <w:szCs w:val="21"/>
              </w:rPr>
            </w:pPr>
            <w:r>
              <w:rPr>
                <w:rFonts w:hint="eastAsia" w:asciiTheme="majorEastAsia" w:hAnsiTheme="majorEastAsia" w:eastAsiaTheme="majorEastAsia"/>
                <w:b/>
                <w:sz w:val="24"/>
                <w:szCs w:val="21"/>
              </w:rPr>
              <w:t>一、主机参数（按照配置清单逐一描述）</w:t>
            </w:r>
          </w:p>
        </w:tc>
        <w:tc>
          <w:tcPr>
            <w:tcW w:w="817" w:type="dxa"/>
          </w:tcPr>
          <w:p w14:paraId="46EB57B0">
            <w:pPr>
              <w:adjustRightInd w:val="0"/>
              <w:snapToGrid w:val="0"/>
              <w:rPr>
                <w:rFonts w:asciiTheme="majorEastAsia" w:hAnsiTheme="majorEastAsia" w:eastAsiaTheme="majorEastAsia"/>
                <w:b/>
                <w:sz w:val="24"/>
                <w:szCs w:val="21"/>
              </w:rPr>
            </w:pPr>
          </w:p>
        </w:tc>
      </w:tr>
      <w:tr w14:paraId="6B492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5C20234">
            <w:pPr>
              <w:adjustRightInd w:val="0"/>
              <w:snapToGrid w:val="0"/>
              <w:rPr>
                <w:rFonts w:asciiTheme="majorEastAsia" w:hAnsiTheme="majorEastAsia" w:eastAsiaTheme="majorEastAsia"/>
                <w:b/>
                <w:sz w:val="24"/>
                <w:szCs w:val="21"/>
              </w:rPr>
            </w:pPr>
          </w:p>
        </w:tc>
        <w:tc>
          <w:tcPr>
            <w:tcW w:w="935" w:type="dxa"/>
            <w:vMerge w:val="continue"/>
          </w:tcPr>
          <w:p w14:paraId="5AF0BEA7">
            <w:pPr>
              <w:adjustRightInd w:val="0"/>
              <w:snapToGrid w:val="0"/>
              <w:rPr>
                <w:rFonts w:asciiTheme="majorEastAsia" w:hAnsiTheme="majorEastAsia" w:eastAsiaTheme="majorEastAsia"/>
                <w:b/>
                <w:sz w:val="24"/>
                <w:szCs w:val="21"/>
              </w:rPr>
            </w:pPr>
          </w:p>
        </w:tc>
        <w:tc>
          <w:tcPr>
            <w:tcW w:w="7564" w:type="dxa"/>
            <w:gridSpan w:val="2"/>
          </w:tcPr>
          <w:p w14:paraId="6A3750FC">
            <w:pPr>
              <w:widowControl/>
              <w:textAlignment w:val="center"/>
              <w:rPr>
                <w:rFonts w:ascii="宋体" w:hAnsi="宋体" w:cs="宋体"/>
                <w:color w:val="000000" w:themeColor="text1"/>
                <w:szCs w:val="21"/>
                <w14:textFill>
                  <w14:solidFill>
                    <w14:schemeClr w14:val="tx1"/>
                  </w14:solidFill>
                </w14:textFill>
              </w:rPr>
            </w:pPr>
            <w:r>
              <w:rPr>
                <w:rFonts w:hint="eastAsia" w:ascii="宋体" w:hAnsi="宋体"/>
                <w:color w:val="000000"/>
              </w:rPr>
              <w:t>1、</w:t>
            </w:r>
            <w:r>
              <w:rPr>
                <w:rFonts w:ascii="宋体" w:hAnsi="宋体"/>
                <w:color w:val="000000"/>
              </w:rPr>
              <w:t>测量方式：光反射式。</w:t>
            </w:r>
          </w:p>
        </w:tc>
        <w:tc>
          <w:tcPr>
            <w:tcW w:w="817" w:type="dxa"/>
          </w:tcPr>
          <w:p w14:paraId="06EA652F">
            <w:pPr>
              <w:adjustRightInd w:val="0"/>
              <w:snapToGrid w:val="0"/>
              <w:rPr>
                <w:rFonts w:asciiTheme="majorEastAsia" w:hAnsiTheme="majorEastAsia" w:eastAsiaTheme="majorEastAsia"/>
                <w:b/>
                <w:sz w:val="24"/>
                <w:szCs w:val="21"/>
              </w:rPr>
            </w:pPr>
          </w:p>
        </w:tc>
      </w:tr>
      <w:tr w14:paraId="54685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7435C8F">
            <w:pPr>
              <w:adjustRightInd w:val="0"/>
              <w:snapToGrid w:val="0"/>
              <w:rPr>
                <w:rFonts w:asciiTheme="majorEastAsia" w:hAnsiTheme="majorEastAsia" w:eastAsiaTheme="majorEastAsia"/>
                <w:b/>
                <w:sz w:val="24"/>
                <w:szCs w:val="21"/>
              </w:rPr>
            </w:pPr>
          </w:p>
        </w:tc>
        <w:tc>
          <w:tcPr>
            <w:tcW w:w="935" w:type="dxa"/>
            <w:vMerge w:val="continue"/>
          </w:tcPr>
          <w:p w14:paraId="64209609">
            <w:pPr>
              <w:adjustRightInd w:val="0"/>
              <w:snapToGrid w:val="0"/>
              <w:rPr>
                <w:rFonts w:asciiTheme="majorEastAsia" w:hAnsiTheme="majorEastAsia" w:eastAsiaTheme="majorEastAsia"/>
                <w:b/>
                <w:sz w:val="24"/>
                <w:szCs w:val="21"/>
              </w:rPr>
            </w:pPr>
          </w:p>
        </w:tc>
        <w:tc>
          <w:tcPr>
            <w:tcW w:w="7564" w:type="dxa"/>
            <w:gridSpan w:val="2"/>
          </w:tcPr>
          <w:p w14:paraId="707E2E54">
            <w:pPr>
              <w:widowControl/>
              <w:jc w:val="left"/>
              <w:textAlignment w:val="center"/>
              <w:rPr>
                <w:rFonts w:ascii="宋体" w:hAnsi="宋体" w:cs="宋体"/>
                <w:color w:val="000000" w:themeColor="text1"/>
                <w:szCs w:val="21"/>
                <w14:textFill>
                  <w14:solidFill>
                    <w14:schemeClr w14:val="tx1"/>
                  </w14:solidFill>
                </w14:textFill>
              </w:rPr>
            </w:pPr>
            <w:r>
              <w:rPr>
                <w:rFonts w:hint="eastAsia" w:ascii="宋体" w:hAnsi="宋体"/>
                <w:color w:val="000000"/>
              </w:rPr>
              <w:t>2、</w:t>
            </w:r>
            <w:r>
              <w:rPr>
                <w:rFonts w:ascii="宋体" w:hAnsi="宋体"/>
                <w:color w:val="000000"/>
              </w:rPr>
              <w:t>光源：LED发光二极管</w:t>
            </w:r>
            <w:r>
              <w:rPr>
                <w:rFonts w:hint="eastAsia" w:ascii="宋体" w:hAnsi="宋体"/>
                <w:color w:val="000000"/>
              </w:rPr>
              <w:t>，使用寿命≥2</w:t>
            </w:r>
            <w:r>
              <w:rPr>
                <w:rFonts w:ascii="宋体" w:hAnsi="宋体"/>
                <w:color w:val="000000"/>
              </w:rPr>
              <w:t>0</w:t>
            </w:r>
            <w:r>
              <w:rPr>
                <w:rFonts w:hint="eastAsia" w:ascii="宋体" w:hAnsi="宋体"/>
                <w:color w:val="000000"/>
              </w:rPr>
              <w:t>万次</w:t>
            </w:r>
            <w:r>
              <w:rPr>
                <w:rFonts w:ascii="宋体" w:hAnsi="宋体"/>
                <w:color w:val="000000"/>
              </w:rPr>
              <w:t>。</w:t>
            </w:r>
          </w:p>
        </w:tc>
        <w:tc>
          <w:tcPr>
            <w:tcW w:w="817" w:type="dxa"/>
          </w:tcPr>
          <w:p w14:paraId="13AA44FD">
            <w:pPr>
              <w:adjustRightInd w:val="0"/>
              <w:snapToGrid w:val="0"/>
              <w:rPr>
                <w:rFonts w:asciiTheme="majorEastAsia" w:hAnsiTheme="majorEastAsia" w:eastAsiaTheme="majorEastAsia"/>
                <w:b/>
                <w:sz w:val="24"/>
                <w:szCs w:val="21"/>
              </w:rPr>
            </w:pPr>
          </w:p>
        </w:tc>
      </w:tr>
      <w:tr w14:paraId="7B492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EDC3580">
            <w:pPr>
              <w:adjustRightInd w:val="0"/>
              <w:snapToGrid w:val="0"/>
              <w:rPr>
                <w:rFonts w:asciiTheme="majorEastAsia" w:hAnsiTheme="majorEastAsia" w:eastAsiaTheme="majorEastAsia"/>
                <w:b/>
                <w:sz w:val="24"/>
                <w:szCs w:val="21"/>
              </w:rPr>
            </w:pPr>
          </w:p>
        </w:tc>
        <w:tc>
          <w:tcPr>
            <w:tcW w:w="935" w:type="dxa"/>
            <w:vMerge w:val="continue"/>
          </w:tcPr>
          <w:p w14:paraId="3B04ABC7">
            <w:pPr>
              <w:adjustRightInd w:val="0"/>
              <w:snapToGrid w:val="0"/>
              <w:rPr>
                <w:rFonts w:asciiTheme="majorEastAsia" w:hAnsiTheme="majorEastAsia" w:eastAsiaTheme="majorEastAsia"/>
                <w:b/>
                <w:sz w:val="24"/>
                <w:szCs w:val="21"/>
              </w:rPr>
            </w:pPr>
          </w:p>
        </w:tc>
        <w:tc>
          <w:tcPr>
            <w:tcW w:w="7564" w:type="dxa"/>
            <w:gridSpan w:val="2"/>
          </w:tcPr>
          <w:p w14:paraId="54F2048C">
            <w:pPr>
              <w:widowControl/>
              <w:jc w:val="left"/>
              <w:textAlignment w:val="center"/>
              <w:rPr>
                <w:rFonts w:ascii="宋体" w:hAnsi="宋体" w:cs="宋体"/>
                <w:color w:val="000000" w:themeColor="text1"/>
                <w:szCs w:val="21"/>
                <w14:textFill>
                  <w14:solidFill>
                    <w14:schemeClr w14:val="tx1"/>
                  </w14:solidFill>
                </w14:textFill>
              </w:rPr>
            </w:pPr>
            <w:r>
              <w:rPr>
                <w:rFonts w:hint="eastAsia" w:ascii="宋体" w:hAnsi="宋体"/>
                <w:color w:val="000000"/>
              </w:rPr>
              <w:t>3、</w:t>
            </w:r>
            <w:r>
              <w:rPr>
                <w:rFonts w:ascii="宋体" w:hAnsi="宋体"/>
                <w:color w:val="000000"/>
              </w:rPr>
              <w:t>显示方式：液晶显示。</w:t>
            </w:r>
          </w:p>
        </w:tc>
        <w:tc>
          <w:tcPr>
            <w:tcW w:w="817" w:type="dxa"/>
          </w:tcPr>
          <w:p w14:paraId="395149D8">
            <w:pPr>
              <w:adjustRightInd w:val="0"/>
              <w:snapToGrid w:val="0"/>
              <w:rPr>
                <w:rFonts w:asciiTheme="majorEastAsia" w:hAnsiTheme="majorEastAsia" w:eastAsiaTheme="majorEastAsia"/>
                <w:b/>
                <w:sz w:val="24"/>
                <w:szCs w:val="21"/>
              </w:rPr>
            </w:pPr>
          </w:p>
        </w:tc>
      </w:tr>
      <w:tr w14:paraId="2D82C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A36DA70">
            <w:pPr>
              <w:adjustRightInd w:val="0"/>
              <w:snapToGrid w:val="0"/>
              <w:rPr>
                <w:rFonts w:asciiTheme="majorEastAsia" w:hAnsiTheme="majorEastAsia" w:eastAsiaTheme="majorEastAsia"/>
                <w:b/>
                <w:sz w:val="24"/>
                <w:szCs w:val="21"/>
              </w:rPr>
            </w:pPr>
          </w:p>
        </w:tc>
        <w:tc>
          <w:tcPr>
            <w:tcW w:w="935" w:type="dxa"/>
            <w:vMerge w:val="continue"/>
          </w:tcPr>
          <w:p w14:paraId="7C805F10">
            <w:pPr>
              <w:adjustRightInd w:val="0"/>
              <w:snapToGrid w:val="0"/>
              <w:rPr>
                <w:rFonts w:asciiTheme="majorEastAsia" w:hAnsiTheme="majorEastAsia" w:eastAsiaTheme="majorEastAsia"/>
                <w:b/>
                <w:sz w:val="24"/>
                <w:szCs w:val="21"/>
              </w:rPr>
            </w:pPr>
          </w:p>
        </w:tc>
        <w:tc>
          <w:tcPr>
            <w:tcW w:w="7564" w:type="dxa"/>
            <w:gridSpan w:val="2"/>
          </w:tcPr>
          <w:p w14:paraId="0EDCC121">
            <w:pPr>
              <w:widowControl/>
              <w:ind w:left="632" w:hanging="632" w:hangingChars="300"/>
              <w:jc w:val="left"/>
              <w:textAlignment w:val="center"/>
              <w:rPr>
                <w:rFonts w:hint="eastAsia" w:ascii="宋体" w:hAnsi="宋体"/>
                <w:color w:val="000000"/>
              </w:rPr>
            </w:pPr>
            <w:r>
              <w:rPr>
                <w:rFonts w:hint="eastAsia" w:ascii="宋体" w:hAnsi="宋体"/>
                <w:b/>
                <w:bCs/>
                <w:color w:val="000000"/>
              </w:rPr>
              <w:t>4、</w:t>
            </w:r>
            <w:r>
              <w:rPr>
                <w:rFonts w:hint="eastAsia" w:ascii="宋体" w:hAnsi="宋体"/>
                <w:color w:val="000000"/>
              </w:rPr>
              <w:t>仪器测量范围以及误差</w:t>
            </w:r>
          </w:p>
          <w:p w14:paraId="60C1019A">
            <w:pPr>
              <w:widowControl/>
              <w:ind w:left="632" w:hanging="630" w:hangingChars="300"/>
              <w:jc w:val="left"/>
              <w:textAlignment w:val="center"/>
              <w:rPr>
                <w:rFonts w:hint="eastAsia" w:ascii="宋体" w:hAnsi="宋体"/>
                <w:color w:val="000000"/>
              </w:rPr>
            </w:pPr>
            <w:r>
              <w:rPr>
                <w:rFonts w:hint="eastAsia" w:ascii="宋体" w:hAnsi="宋体"/>
                <w:color w:val="000000"/>
              </w:rPr>
              <w:t>1)0~25 mg/dL（0~427.5 μmol/L）（需涵盖此范围）</w:t>
            </w:r>
          </w:p>
          <w:p w14:paraId="02135B3D">
            <w:pPr>
              <w:widowControl/>
              <w:numPr>
                <w:ilvl w:val="0"/>
                <w:numId w:val="2"/>
              </w:numPr>
              <w:ind w:left="632" w:hanging="630" w:hangingChars="300"/>
              <w:jc w:val="left"/>
              <w:textAlignment w:val="center"/>
              <w:rPr>
                <w:rFonts w:hint="eastAsia" w:ascii="宋体" w:hAnsi="宋体"/>
                <w:color w:val="000000"/>
              </w:rPr>
            </w:pPr>
            <w:r>
              <w:rPr>
                <w:rFonts w:hint="eastAsia" w:ascii="宋体" w:hAnsi="宋体"/>
                <w:color w:val="000000"/>
              </w:rPr>
              <w:t>测量误差不大于±1.0 mg/dL（±17.1μmol/L）</w:t>
            </w:r>
          </w:p>
          <w:p w14:paraId="7B8D1CC4">
            <w:pPr>
              <w:widowControl/>
              <w:numPr>
                <w:ilvl w:val="0"/>
                <w:numId w:val="2"/>
              </w:numPr>
              <w:ind w:left="632" w:hanging="630" w:hangingChars="300"/>
              <w:jc w:val="left"/>
              <w:textAlignment w:val="center"/>
              <w:rPr>
                <w:rFonts w:ascii="宋体" w:hAnsi="宋体" w:cs="宋体"/>
                <w:color w:val="000000" w:themeColor="text1"/>
                <w:szCs w:val="21"/>
                <w14:textFill>
                  <w14:solidFill>
                    <w14:schemeClr w14:val="tx1"/>
                  </w14:solidFill>
                </w14:textFill>
              </w:rPr>
            </w:pPr>
            <w:r>
              <w:rPr>
                <w:rFonts w:hint="eastAsia" w:ascii="宋体" w:hAnsi="宋体"/>
                <w:color w:val="000000"/>
              </w:rPr>
              <w:t>3)重复性小于5%</w:t>
            </w:r>
          </w:p>
        </w:tc>
        <w:tc>
          <w:tcPr>
            <w:tcW w:w="817" w:type="dxa"/>
          </w:tcPr>
          <w:p w14:paraId="25D77EA7">
            <w:pPr>
              <w:adjustRightInd w:val="0"/>
              <w:snapToGrid w:val="0"/>
              <w:rPr>
                <w:rFonts w:asciiTheme="majorEastAsia" w:hAnsiTheme="majorEastAsia" w:eastAsiaTheme="majorEastAsia"/>
                <w:b/>
                <w:sz w:val="24"/>
                <w:szCs w:val="21"/>
              </w:rPr>
            </w:pPr>
            <w:r>
              <w:rPr>
                <w:rFonts w:hint="eastAsia" w:cs="宋体" w:asciiTheme="majorEastAsia" w:hAnsiTheme="majorEastAsia" w:eastAsiaTheme="majorEastAsia"/>
                <w:sz w:val="20"/>
                <w:szCs w:val="20"/>
              </w:rPr>
              <w:t>▲</w:t>
            </w:r>
          </w:p>
        </w:tc>
      </w:tr>
      <w:tr w14:paraId="40D34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6F21208">
            <w:pPr>
              <w:adjustRightInd w:val="0"/>
              <w:snapToGrid w:val="0"/>
              <w:rPr>
                <w:rFonts w:asciiTheme="majorEastAsia" w:hAnsiTheme="majorEastAsia" w:eastAsiaTheme="majorEastAsia"/>
                <w:b/>
                <w:sz w:val="24"/>
                <w:szCs w:val="21"/>
              </w:rPr>
            </w:pPr>
          </w:p>
        </w:tc>
        <w:tc>
          <w:tcPr>
            <w:tcW w:w="935" w:type="dxa"/>
            <w:vMerge w:val="continue"/>
          </w:tcPr>
          <w:p w14:paraId="65C08E64">
            <w:pPr>
              <w:adjustRightInd w:val="0"/>
              <w:snapToGrid w:val="0"/>
              <w:rPr>
                <w:rFonts w:asciiTheme="majorEastAsia" w:hAnsiTheme="majorEastAsia" w:eastAsiaTheme="majorEastAsia"/>
                <w:b/>
                <w:sz w:val="24"/>
                <w:szCs w:val="21"/>
              </w:rPr>
            </w:pPr>
          </w:p>
        </w:tc>
        <w:tc>
          <w:tcPr>
            <w:tcW w:w="7564" w:type="dxa"/>
            <w:gridSpan w:val="2"/>
          </w:tcPr>
          <w:p w14:paraId="364FFE99">
            <w:pPr>
              <w:widowControl/>
              <w:jc w:val="left"/>
              <w:textAlignment w:val="center"/>
              <w:rPr>
                <w:rFonts w:ascii="宋体" w:hAnsi="宋体" w:cs="宋体"/>
                <w:color w:val="000000" w:themeColor="text1"/>
                <w:szCs w:val="21"/>
                <w14:textFill>
                  <w14:solidFill>
                    <w14:schemeClr w14:val="tx1"/>
                  </w14:solidFill>
                </w14:textFill>
              </w:rPr>
            </w:pPr>
            <w:r>
              <w:rPr>
                <w:rFonts w:hint="eastAsia" w:ascii="宋体" w:hAnsi="宋体"/>
                <w:color w:val="000000"/>
              </w:rPr>
              <w:t>5、</w:t>
            </w:r>
            <w:r>
              <w:rPr>
                <w:rFonts w:ascii="宋体" w:hAnsi="宋体"/>
                <w:color w:val="000000"/>
              </w:rPr>
              <w:t>测量单位同时显示功能：可</w:t>
            </w:r>
            <w:r>
              <w:rPr>
                <w:rFonts w:hint="eastAsia" w:ascii="宋体" w:hAnsi="宋体"/>
                <w:color w:val="000000"/>
              </w:rPr>
              <w:t>同时</w:t>
            </w:r>
            <w:r>
              <w:rPr>
                <w:rFonts w:ascii="宋体" w:hAnsi="宋体"/>
                <w:color w:val="000000"/>
              </w:rPr>
              <w:t>显示μmol/L、mg/dL</w:t>
            </w:r>
            <w:r>
              <w:rPr>
                <w:rFonts w:hint="eastAsia" w:ascii="宋体" w:hAnsi="宋体"/>
                <w:color w:val="000000"/>
              </w:rPr>
              <w:t>或其他更多测量单位</w:t>
            </w:r>
            <w:r>
              <w:rPr>
                <w:rFonts w:ascii="宋体" w:hAnsi="宋体"/>
                <w:color w:val="000000"/>
              </w:rPr>
              <w:t xml:space="preserve">  (1mg/dL=17.1μmol/L)</w:t>
            </w:r>
          </w:p>
        </w:tc>
        <w:tc>
          <w:tcPr>
            <w:tcW w:w="817" w:type="dxa"/>
          </w:tcPr>
          <w:p w14:paraId="3A9D99FB">
            <w:pPr>
              <w:adjustRightInd w:val="0"/>
              <w:snapToGrid w:val="0"/>
              <w:rPr>
                <w:rFonts w:asciiTheme="majorEastAsia" w:hAnsiTheme="majorEastAsia" w:eastAsiaTheme="majorEastAsia"/>
                <w:b/>
                <w:sz w:val="24"/>
                <w:szCs w:val="21"/>
              </w:rPr>
            </w:pPr>
          </w:p>
        </w:tc>
      </w:tr>
      <w:tr w14:paraId="184E7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C2708B0">
            <w:pPr>
              <w:adjustRightInd w:val="0"/>
              <w:snapToGrid w:val="0"/>
              <w:rPr>
                <w:rFonts w:asciiTheme="majorEastAsia" w:hAnsiTheme="majorEastAsia" w:eastAsiaTheme="majorEastAsia"/>
                <w:b/>
                <w:sz w:val="24"/>
                <w:szCs w:val="21"/>
              </w:rPr>
            </w:pPr>
          </w:p>
        </w:tc>
        <w:tc>
          <w:tcPr>
            <w:tcW w:w="935" w:type="dxa"/>
            <w:vMerge w:val="continue"/>
          </w:tcPr>
          <w:p w14:paraId="60C03375">
            <w:pPr>
              <w:adjustRightInd w:val="0"/>
              <w:snapToGrid w:val="0"/>
              <w:rPr>
                <w:rFonts w:asciiTheme="majorEastAsia" w:hAnsiTheme="majorEastAsia" w:eastAsiaTheme="majorEastAsia"/>
                <w:b/>
                <w:sz w:val="24"/>
                <w:szCs w:val="21"/>
              </w:rPr>
            </w:pPr>
          </w:p>
        </w:tc>
        <w:tc>
          <w:tcPr>
            <w:tcW w:w="7564" w:type="dxa"/>
            <w:gridSpan w:val="2"/>
          </w:tcPr>
          <w:p w14:paraId="5C837C35">
            <w:pPr>
              <w:widowControl/>
              <w:jc w:val="left"/>
              <w:textAlignment w:val="center"/>
              <w:rPr>
                <w:rFonts w:ascii="宋体" w:hAnsi="宋体" w:cs="宋体"/>
                <w:color w:val="000000" w:themeColor="text1"/>
                <w:szCs w:val="21"/>
                <w14:textFill>
                  <w14:solidFill>
                    <w14:schemeClr w14:val="tx1"/>
                  </w14:solidFill>
                </w14:textFill>
              </w:rPr>
            </w:pPr>
            <w:r>
              <w:rPr>
                <w:rFonts w:hint="eastAsia" w:ascii="宋体" w:hAnsi="宋体"/>
                <w:color w:val="000000"/>
              </w:rPr>
              <w:t>6、</w:t>
            </w:r>
            <w:r>
              <w:rPr>
                <w:rFonts w:ascii="宋体" w:hAnsi="宋体"/>
                <w:color w:val="000000"/>
              </w:rPr>
              <w:t>数据存储功能：</w:t>
            </w:r>
            <w:r>
              <w:rPr>
                <w:rFonts w:hint="eastAsia" w:ascii="宋体" w:hAnsi="宋体"/>
                <w:color w:val="000000"/>
              </w:rPr>
              <w:t>可</w:t>
            </w:r>
            <w:r>
              <w:rPr>
                <w:rFonts w:ascii="宋体" w:hAnsi="宋体"/>
                <w:color w:val="000000"/>
              </w:rPr>
              <w:t>存储</w:t>
            </w:r>
            <w:r>
              <w:rPr>
                <w:rFonts w:hint="eastAsia" w:ascii="宋体" w:hAnsi="宋体"/>
                <w:color w:val="000000"/>
              </w:rPr>
              <w:t>≥5</w:t>
            </w:r>
            <w:r>
              <w:rPr>
                <w:rFonts w:ascii="宋体" w:hAnsi="宋体"/>
                <w:color w:val="000000"/>
              </w:rPr>
              <w:t>0条测量数值</w:t>
            </w:r>
          </w:p>
        </w:tc>
        <w:tc>
          <w:tcPr>
            <w:tcW w:w="817" w:type="dxa"/>
          </w:tcPr>
          <w:p w14:paraId="5205E564">
            <w:pPr>
              <w:adjustRightInd w:val="0"/>
              <w:snapToGrid w:val="0"/>
              <w:rPr>
                <w:rFonts w:asciiTheme="majorEastAsia" w:hAnsiTheme="majorEastAsia" w:eastAsiaTheme="majorEastAsia"/>
                <w:b/>
                <w:sz w:val="24"/>
                <w:szCs w:val="21"/>
              </w:rPr>
            </w:pPr>
          </w:p>
        </w:tc>
      </w:tr>
      <w:tr w14:paraId="18A9A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1C5E63B">
            <w:pPr>
              <w:adjustRightInd w:val="0"/>
              <w:snapToGrid w:val="0"/>
              <w:rPr>
                <w:rFonts w:asciiTheme="majorEastAsia" w:hAnsiTheme="majorEastAsia" w:eastAsiaTheme="majorEastAsia"/>
                <w:b/>
                <w:sz w:val="24"/>
                <w:szCs w:val="21"/>
              </w:rPr>
            </w:pPr>
          </w:p>
        </w:tc>
        <w:tc>
          <w:tcPr>
            <w:tcW w:w="935" w:type="dxa"/>
            <w:vMerge w:val="continue"/>
          </w:tcPr>
          <w:p w14:paraId="473826C9">
            <w:pPr>
              <w:adjustRightInd w:val="0"/>
              <w:snapToGrid w:val="0"/>
              <w:rPr>
                <w:rFonts w:asciiTheme="majorEastAsia" w:hAnsiTheme="majorEastAsia" w:eastAsiaTheme="majorEastAsia"/>
                <w:b/>
                <w:sz w:val="24"/>
                <w:szCs w:val="21"/>
              </w:rPr>
            </w:pPr>
          </w:p>
        </w:tc>
        <w:tc>
          <w:tcPr>
            <w:tcW w:w="7564" w:type="dxa"/>
            <w:gridSpan w:val="2"/>
          </w:tcPr>
          <w:p w14:paraId="55641074">
            <w:pPr>
              <w:widowControl/>
              <w:jc w:val="left"/>
              <w:textAlignment w:val="center"/>
              <w:rPr>
                <w:rFonts w:ascii="宋体" w:hAnsi="宋体" w:cs="宋体"/>
                <w:color w:val="000000" w:themeColor="text1"/>
                <w:szCs w:val="21"/>
                <w14:textFill>
                  <w14:solidFill>
                    <w14:schemeClr w14:val="tx1"/>
                  </w14:solidFill>
                </w14:textFill>
              </w:rPr>
            </w:pPr>
            <w:r>
              <w:rPr>
                <w:rFonts w:hint="eastAsia" w:ascii="宋体" w:hAnsi="宋体"/>
                <w:color w:val="000000"/>
              </w:rPr>
              <w:t>7、</w:t>
            </w:r>
            <w:r>
              <w:rPr>
                <w:rFonts w:ascii="宋体" w:hAnsi="宋体"/>
                <w:color w:val="000000"/>
              </w:rPr>
              <w:t>数据查看：</w:t>
            </w:r>
            <w:r>
              <w:rPr>
                <w:rFonts w:hint="eastAsia" w:ascii="宋体" w:hAnsi="宋体"/>
                <w:color w:val="000000"/>
              </w:rPr>
              <w:t>仪器可查看</w:t>
            </w:r>
            <w:r>
              <w:rPr>
                <w:rFonts w:ascii="宋体" w:hAnsi="宋体"/>
                <w:color w:val="000000"/>
              </w:rPr>
              <w:t>保存的数据</w:t>
            </w:r>
          </w:p>
        </w:tc>
        <w:tc>
          <w:tcPr>
            <w:tcW w:w="817" w:type="dxa"/>
          </w:tcPr>
          <w:p w14:paraId="19038269">
            <w:pPr>
              <w:adjustRightInd w:val="0"/>
              <w:snapToGrid w:val="0"/>
              <w:rPr>
                <w:rFonts w:asciiTheme="majorEastAsia" w:hAnsiTheme="majorEastAsia" w:eastAsiaTheme="majorEastAsia"/>
                <w:b/>
                <w:sz w:val="24"/>
                <w:szCs w:val="21"/>
              </w:rPr>
            </w:pPr>
          </w:p>
        </w:tc>
      </w:tr>
      <w:tr w14:paraId="771E1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38B9E4F">
            <w:pPr>
              <w:adjustRightInd w:val="0"/>
              <w:snapToGrid w:val="0"/>
              <w:rPr>
                <w:rFonts w:asciiTheme="majorEastAsia" w:hAnsiTheme="majorEastAsia" w:eastAsiaTheme="majorEastAsia"/>
                <w:b/>
                <w:sz w:val="24"/>
                <w:szCs w:val="21"/>
              </w:rPr>
            </w:pPr>
          </w:p>
        </w:tc>
        <w:tc>
          <w:tcPr>
            <w:tcW w:w="935" w:type="dxa"/>
            <w:vMerge w:val="continue"/>
          </w:tcPr>
          <w:p w14:paraId="09DE77E5">
            <w:pPr>
              <w:adjustRightInd w:val="0"/>
              <w:snapToGrid w:val="0"/>
              <w:rPr>
                <w:rFonts w:asciiTheme="majorEastAsia" w:hAnsiTheme="majorEastAsia" w:eastAsiaTheme="majorEastAsia"/>
                <w:b/>
                <w:sz w:val="24"/>
                <w:szCs w:val="21"/>
              </w:rPr>
            </w:pPr>
          </w:p>
        </w:tc>
        <w:tc>
          <w:tcPr>
            <w:tcW w:w="7564" w:type="dxa"/>
            <w:gridSpan w:val="2"/>
          </w:tcPr>
          <w:p w14:paraId="03E76369">
            <w:pPr>
              <w:widowControl/>
              <w:jc w:val="left"/>
              <w:textAlignment w:val="center"/>
              <w:rPr>
                <w:rFonts w:ascii="宋体" w:hAnsi="宋体" w:cs="宋体"/>
                <w:color w:val="000000" w:themeColor="text1"/>
                <w:szCs w:val="21"/>
                <w14:textFill>
                  <w14:solidFill>
                    <w14:schemeClr w14:val="tx1"/>
                  </w14:solidFill>
                </w14:textFill>
              </w:rPr>
            </w:pPr>
            <w:r>
              <w:rPr>
                <w:rFonts w:hint="eastAsia" w:ascii="宋体" w:hAnsi="宋体"/>
                <w:b/>
                <w:bCs/>
                <w:color w:val="000000"/>
              </w:rPr>
              <w:t>8、自动</w:t>
            </w:r>
            <w:r>
              <w:rPr>
                <w:rFonts w:ascii="宋体" w:hAnsi="宋体"/>
                <w:b/>
                <w:bCs/>
                <w:color w:val="000000"/>
              </w:rPr>
              <w:t>计算平均值功能</w:t>
            </w:r>
          </w:p>
        </w:tc>
        <w:tc>
          <w:tcPr>
            <w:tcW w:w="817" w:type="dxa"/>
          </w:tcPr>
          <w:p w14:paraId="2182AD13">
            <w:pPr>
              <w:adjustRightInd w:val="0"/>
              <w:snapToGrid w:val="0"/>
              <w:rPr>
                <w:rFonts w:asciiTheme="majorEastAsia" w:hAnsiTheme="majorEastAsia" w:eastAsiaTheme="majorEastAsia"/>
                <w:b/>
                <w:sz w:val="24"/>
                <w:szCs w:val="21"/>
              </w:rPr>
            </w:pPr>
            <w:r>
              <w:rPr>
                <w:rFonts w:hint="eastAsia" w:cs="宋体" w:asciiTheme="majorEastAsia" w:hAnsiTheme="majorEastAsia" w:eastAsiaTheme="majorEastAsia"/>
                <w:sz w:val="20"/>
                <w:szCs w:val="20"/>
              </w:rPr>
              <w:t>▲</w:t>
            </w:r>
          </w:p>
        </w:tc>
      </w:tr>
      <w:tr w14:paraId="04962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AB7676B">
            <w:pPr>
              <w:adjustRightInd w:val="0"/>
              <w:snapToGrid w:val="0"/>
              <w:rPr>
                <w:rFonts w:asciiTheme="majorEastAsia" w:hAnsiTheme="majorEastAsia" w:eastAsiaTheme="majorEastAsia"/>
                <w:b/>
                <w:sz w:val="24"/>
                <w:szCs w:val="21"/>
              </w:rPr>
            </w:pPr>
          </w:p>
        </w:tc>
        <w:tc>
          <w:tcPr>
            <w:tcW w:w="935" w:type="dxa"/>
            <w:vMerge w:val="continue"/>
          </w:tcPr>
          <w:p w14:paraId="7D088921">
            <w:pPr>
              <w:adjustRightInd w:val="0"/>
              <w:snapToGrid w:val="0"/>
              <w:rPr>
                <w:rFonts w:asciiTheme="majorEastAsia" w:hAnsiTheme="majorEastAsia" w:eastAsiaTheme="majorEastAsia"/>
                <w:b/>
                <w:sz w:val="24"/>
                <w:szCs w:val="21"/>
              </w:rPr>
            </w:pPr>
          </w:p>
        </w:tc>
        <w:tc>
          <w:tcPr>
            <w:tcW w:w="7564" w:type="dxa"/>
            <w:gridSpan w:val="2"/>
          </w:tcPr>
          <w:p w14:paraId="5A02E534">
            <w:pPr>
              <w:widowControl/>
              <w:jc w:val="left"/>
              <w:textAlignment w:val="center"/>
              <w:rPr>
                <w:rFonts w:ascii="宋体" w:hAnsi="宋体" w:cs="宋体"/>
                <w:color w:val="000000" w:themeColor="text1"/>
                <w:szCs w:val="21"/>
                <w14:textFill>
                  <w14:solidFill>
                    <w14:schemeClr w14:val="tx1"/>
                  </w14:solidFill>
                </w14:textFill>
              </w:rPr>
            </w:pPr>
            <w:r>
              <w:rPr>
                <w:rFonts w:hint="eastAsia" w:ascii="宋体" w:hAnsi="宋体"/>
                <w:b/>
                <w:bCs/>
                <w:color w:val="000000"/>
              </w:rPr>
              <w:t>9、</w:t>
            </w:r>
            <w:r>
              <w:rPr>
                <w:rFonts w:ascii="宋体" w:hAnsi="宋体"/>
                <w:b/>
                <w:bCs/>
                <w:color w:val="000000"/>
              </w:rPr>
              <w:t>开启准备时间</w:t>
            </w:r>
            <w:r>
              <w:rPr>
                <w:rFonts w:hint="eastAsia" w:ascii="宋体" w:hAnsi="宋体"/>
                <w:b/>
                <w:bCs/>
                <w:color w:val="000000"/>
              </w:rPr>
              <w:t>不大于5秒</w:t>
            </w:r>
          </w:p>
        </w:tc>
        <w:tc>
          <w:tcPr>
            <w:tcW w:w="817" w:type="dxa"/>
          </w:tcPr>
          <w:p w14:paraId="585F7901">
            <w:pPr>
              <w:adjustRightInd w:val="0"/>
              <w:snapToGrid w:val="0"/>
              <w:rPr>
                <w:rFonts w:asciiTheme="majorEastAsia" w:hAnsiTheme="majorEastAsia" w:eastAsiaTheme="majorEastAsia"/>
                <w:b/>
                <w:sz w:val="24"/>
                <w:szCs w:val="21"/>
              </w:rPr>
            </w:pPr>
            <w:r>
              <w:rPr>
                <w:rFonts w:hint="eastAsia" w:cs="宋体" w:asciiTheme="majorEastAsia" w:hAnsiTheme="majorEastAsia" w:eastAsiaTheme="majorEastAsia"/>
                <w:sz w:val="20"/>
                <w:szCs w:val="20"/>
              </w:rPr>
              <w:t>▲</w:t>
            </w:r>
          </w:p>
        </w:tc>
      </w:tr>
      <w:tr w14:paraId="0FB8D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AAC7676">
            <w:pPr>
              <w:adjustRightInd w:val="0"/>
              <w:snapToGrid w:val="0"/>
              <w:rPr>
                <w:rFonts w:asciiTheme="majorEastAsia" w:hAnsiTheme="majorEastAsia" w:eastAsiaTheme="majorEastAsia"/>
                <w:b/>
                <w:sz w:val="24"/>
                <w:szCs w:val="21"/>
              </w:rPr>
            </w:pPr>
          </w:p>
        </w:tc>
        <w:tc>
          <w:tcPr>
            <w:tcW w:w="935" w:type="dxa"/>
            <w:vMerge w:val="continue"/>
          </w:tcPr>
          <w:p w14:paraId="54C5AABC">
            <w:pPr>
              <w:adjustRightInd w:val="0"/>
              <w:snapToGrid w:val="0"/>
              <w:rPr>
                <w:rFonts w:asciiTheme="majorEastAsia" w:hAnsiTheme="majorEastAsia" w:eastAsiaTheme="majorEastAsia"/>
                <w:b/>
                <w:sz w:val="24"/>
                <w:szCs w:val="21"/>
              </w:rPr>
            </w:pPr>
          </w:p>
        </w:tc>
        <w:tc>
          <w:tcPr>
            <w:tcW w:w="7564" w:type="dxa"/>
            <w:gridSpan w:val="2"/>
          </w:tcPr>
          <w:p w14:paraId="472215C8">
            <w:pPr>
              <w:widowControl/>
              <w:jc w:val="left"/>
              <w:textAlignment w:val="center"/>
              <w:rPr>
                <w:rFonts w:ascii="宋体" w:hAnsi="宋体" w:cs="宋体"/>
                <w:color w:val="000000" w:themeColor="text1"/>
                <w:szCs w:val="21"/>
                <w14:textFill>
                  <w14:solidFill>
                    <w14:schemeClr w14:val="tx1"/>
                  </w14:solidFill>
                </w14:textFill>
              </w:rPr>
            </w:pPr>
            <w:r>
              <w:rPr>
                <w:rFonts w:hint="eastAsia" w:ascii="宋体" w:hAnsi="宋体"/>
                <w:color w:val="000000"/>
              </w:rPr>
              <w:t>1</w:t>
            </w:r>
            <w:r>
              <w:rPr>
                <w:rFonts w:ascii="宋体" w:hAnsi="宋体"/>
                <w:color w:val="000000"/>
              </w:rPr>
              <w:t>0</w:t>
            </w:r>
            <w:r>
              <w:rPr>
                <w:rFonts w:hint="eastAsia" w:ascii="宋体" w:hAnsi="宋体"/>
                <w:color w:val="000000"/>
              </w:rPr>
              <w:t>、</w:t>
            </w:r>
            <w:r>
              <w:rPr>
                <w:rFonts w:ascii="宋体" w:hAnsi="宋体"/>
                <w:color w:val="000000"/>
              </w:rPr>
              <w:t>自动关机功能：不在充电状态下，用户停止操作，放置</w:t>
            </w:r>
            <w:r>
              <w:rPr>
                <w:rFonts w:hint="eastAsia" w:ascii="宋体" w:hAnsi="宋体"/>
                <w:color w:val="000000"/>
              </w:rPr>
              <w:t>≤</w:t>
            </w:r>
            <w:r>
              <w:rPr>
                <w:rFonts w:ascii="宋体" w:hAnsi="宋体"/>
                <w:color w:val="000000"/>
              </w:rPr>
              <w:t>10分钟后自动关机</w:t>
            </w:r>
          </w:p>
        </w:tc>
        <w:tc>
          <w:tcPr>
            <w:tcW w:w="817" w:type="dxa"/>
          </w:tcPr>
          <w:p w14:paraId="7A189809">
            <w:pPr>
              <w:adjustRightInd w:val="0"/>
              <w:snapToGrid w:val="0"/>
              <w:rPr>
                <w:rFonts w:asciiTheme="majorEastAsia" w:hAnsiTheme="majorEastAsia" w:eastAsiaTheme="majorEastAsia"/>
                <w:b/>
                <w:sz w:val="24"/>
                <w:szCs w:val="21"/>
              </w:rPr>
            </w:pPr>
          </w:p>
        </w:tc>
      </w:tr>
      <w:tr w14:paraId="26FB4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CDC1BE7">
            <w:pPr>
              <w:adjustRightInd w:val="0"/>
              <w:snapToGrid w:val="0"/>
              <w:rPr>
                <w:rFonts w:asciiTheme="majorEastAsia" w:hAnsiTheme="majorEastAsia" w:eastAsiaTheme="majorEastAsia"/>
                <w:b/>
                <w:sz w:val="24"/>
                <w:szCs w:val="21"/>
              </w:rPr>
            </w:pPr>
          </w:p>
        </w:tc>
        <w:tc>
          <w:tcPr>
            <w:tcW w:w="935" w:type="dxa"/>
            <w:vMerge w:val="continue"/>
          </w:tcPr>
          <w:p w14:paraId="271E1CFE">
            <w:pPr>
              <w:adjustRightInd w:val="0"/>
              <w:snapToGrid w:val="0"/>
              <w:rPr>
                <w:rFonts w:asciiTheme="majorEastAsia" w:hAnsiTheme="majorEastAsia" w:eastAsiaTheme="majorEastAsia"/>
                <w:b/>
                <w:sz w:val="24"/>
                <w:szCs w:val="21"/>
              </w:rPr>
            </w:pPr>
          </w:p>
        </w:tc>
        <w:tc>
          <w:tcPr>
            <w:tcW w:w="7564" w:type="dxa"/>
            <w:gridSpan w:val="2"/>
          </w:tcPr>
          <w:p w14:paraId="51FE04C4">
            <w:pPr>
              <w:widowControl/>
              <w:jc w:val="left"/>
              <w:textAlignment w:val="center"/>
              <w:rPr>
                <w:rFonts w:ascii="宋体" w:hAnsi="宋体" w:cs="宋体"/>
                <w:color w:val="000000" w:themeColor="text1"/>
                <w:szCs w:val="21"/>
                <w14:textFill>
                  <w14:solidFill>
                    <w14:schemeClr w14:val="tx1"/>
                  </w14:solidFill>
                </w14:textFill>
              </w:rPr>
            </w:pPr>
            <w:r>
              <w:rPr>
                <w:rFonts w:hint="eastAsia" w:ascii="宋体" w:hAnsi="宋体"/>
                <w:color w:val="000000"/>
              </w:rPr>
              <w:t>1</w:t>
            </w:r>
            <w:r>
              <w:rPr>
                <w:rFonts w:ascii="宋体" w:hAnsi="宋体"/>
                <w:color w:val="000000"/>
              </w:rPr>
              <w:t>1</w:t>
            </w:r>
            <w:r>
              <w:rPr>
                <w:rFonts w:hint="eastAsia" w:ascii="宋体" w:hAnsi="宋体"/>
                <w:color w:val="000000"/>
              </w:rPr>
              <w:t>、</w:t>
            </w:r>
            <w:r>
              <w:rPr>
                <w:rFonts w:ascii="宋体" w:hAnsi="宋体"/>
                <w:color w:val="000000"/>
              </w:rPr>
              <w:t>电源：锂电池（</w:t>
            </w:r>
            <w:r>
              <w:rPr>
                <w:rFonts w:hint="eastAsia" w:ascii="宋体" w:hAnsi="宋体"/>
                <w:color w:val="000000"/>
              </w:rPr>
              <w:t>≥</w:t>
            </w:r>
            <w:r>
              <w:rPr>
                <w:rFonts w:ascii="宋体" w:hAnsi="宋体"/>
                <w:color w:val="000000"/>
              </w:rPr>
              <w:t>1200mAh）,一次充足电后满电状态下可检测</w:t>
            </w:r>
            <w:r>
              <w:rPr>
                <w:rFonts w:hint="eastAsia" w:ascii="宋体" w:hAnsi="宋体"/>
                <w:color w:val="000000"/>
              </w:rPr>
              <w:t>8</w:t>
            </w:r>
            <w:r>
              <w:rPr>
                <w:rFonts w:ascii="宋体" w:hAnsi="宋体"/>
                <w:color w:val="000000"/>
              </w:rPr>
              <w:t>00次以上</w:t>
            </w:r>
          </w:p>
        </w:tc>
        <w:tc>
          <w:tcPr>
            <w:tcW w:w="817" w:type="dxa"/>
          </w:tcPr>
          <w:p w14:paraId="66F4CD6B">
            <w:pPr>
              <w:adjustRightInd w:val="0"/>
              <w:snapToGrid w:val="0"/>
              <w:rPr>
                <w:rFonts w:asciiTheme="majorEastAsia" w:hAnsiTheme="majorEastAsia" w:eastAsiaTheme="majorEastAsia"/>
                <w:b/>
                <w:sz w:val="24"/>
                <w:szCs w:val="21"/>
              </w:rPr>
            </w:pPr>
          </w:p>
        </w:tc>
      </w:tr>
      <w:tr w14:paraId="3B4DB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4D0609A">
            <w:pPr>
              <w:adjustRightInd w:val="0"/>
              <w:snapToGrid w:val="0"/>
              <w:rPr>
                <w:rFonts w:asciiTheme="majorEastAsia" w:hAnsiTheme="majorEastAsia" w:eastAsiaTheme="majorEastAsia"/>
                <w:b/>
                <w:sz w:val="24"/>
                <w:szCs w:val="21"/>
              </w:rPr>
            </w:pPr>
          </w:p>
        </w:tc>
        <w:tc>
          <w:tcPr>
            <w:tcW w:w="935" w:type="dxa"/>
            <w:vMerge w:val="continue"/>
          </w:tcPr>
          <w:p w14:paraId="74C52B25">
            <w:pPr>
              <w:adjustRightInd w:val="0"/>
              <w:snapToGrid w:val="0"/>
              <w:rPr>
                <w:rFonts w:asciiTheme="majorEastAsia" w:hAnsiTheme="majorEastAsia" w:eastAsiaTheme="majorEastAsia"/>
                <w:b/>
                <w:sz w:val="24"/>
                <w:szCs w:val="21"/>
              </w:rPr>
            </w:pPr>
          </w:p>
        </w:tc>
        <w:tc>
          <w:tcPr>
            <w:tcW w:w="7564" w:type="dxa"/>
            <w:gridSpan w:val="2"/>
          </w:tcPr>
          <w:p w14:paraId="61CFB390">
            <w:pPr>
              <w:widowControl/>
              <w:jc w:val="left"/>
              <w:textAlignment w:val="center"/>
              <w:rPr>
                <w:rFonts w:ascii="宋体" w:hAnsi="宋体" w:cs="宋体"/>
                <w:color w:val="000000" w:themeColor="text1"/>
                <w:szCs w:val="21"/>
                <w14:textFill>
                  <w14:solidFill>
                    <w14:schemeClr w14:val="tx1"/>
                  </w14:solidFill>
                </w14:textFill>
              </w:rPr>
            </w:pPr>
            <w:r>
              <w:rPr>
                <w:rFonts w:hint="eastAsia" w:ascii="宋体" w:hAnsi="宋体"/>
                <w:color w:val="000000"/>
              </w:rPr>
              <w:t>1</w:t>
            </w:r>
            <w:r>
              <w:rPr>
                <w:rFonts w:ascii="宋体" w:hAnsi="宋体"/>
                <w:color w:val="000000"/>
              </w:rPr>
              <w:t>2</w:t>
            </w:r>
            <w:r>
              <w:rPr>
                <w:rFonts w:hint="eastAsia" w:ascii="宋体" w:hAnsi="宋体"/>
                <w:color w:val="000000"/>
              </w:rPr>
              <w:t>、</w:t>
            </w:r>
            <w:r>
              <w:rPr>
                <w:rFonts w:ascii="宋体" w:hAnsi="宋体"/>
                <w:color w:val="000000"/>
              </w:rPr>
              <w:t>充电自动保护功能：当仪器电池充到4.2V±0.05V时，自动停止充电(充电电流小于等于20mA)</w:t>
            </w:r>
          </w:p>
        </w:tc>
        <w:tc>
          <w:tcPr>
            <w:tcW w:w="817" w:type="dxa"/>
          </w:tcPr>
          <w:p w14:paraId="198BE91D">
            <w:pPr>
              <w:adjustRightInd w:val="0"/>
              <w:snapToGrid w:val="0"/>
              <w:rPr>
                <w:rFonts w:asciiTheme="majorEastAsia" w:hAnsiTheme="majorEastAsia" w:eastAsiaTheme="majorEastAsia"/>
                <w:b/>
                <w:sz w:val="24"/>
                <w:szCs w:val="21"/>
              </w:rPr>
            </w:pPr>
          </w:p>
        </w:tc>
      </w:tr>
      <w:tr w14:paraId="08AF0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B646F87">
            <w:pPr>
              <w:adjustRightInd w:val="0"/>
              <w:snapToGrid w:val="0"/>
              <w:rPr>
                <w:rFonts w:asciiTheme="majorEastAsia" w:hAnsiTheme="majorEastAsia" w:eastAsiaTheme="majorEastAsia"/>
                <w:b/>
                <w:sz w:val="24"/>
                <w:szCs w:val="21"/>
              </w:rPr>
            </w:pPr>
          </w:p>
        </w:tc>
        <w:tc>
          <w:tcPr>
            <w:tcW w:w="935" w:type="dxa"/>
            <w:vMerge w:val="continue"/>
          </w:tcPr>
          <w:p w14:paraId="50288A3A">
            <w:pPr>
              <w:adjustRightInd w:val="0"/>
              <w:snapToGrid w:val="0"/>
              <w:rPr>
                <w:rFonts w:asciiTheme="majorEastAsia" w:hAnsiTheme="majorEastAsia" w:eastAsiaTheme="majorEastAsia"/>
                <w:b/>
                <w:sz w:val="24"/>
                <w:szCs w:val="21"/>
              </w:rPr>
            </w:pPr>
          </w:p>
        </w:tc>
        <w:tc>
          <w:tcPr>
            <w:tcW w:w="7564" w:type="dxa"/>
            <w:gridSpan w:val="2"/>
          </w:tcPr>
          <w:p w14:paraId="37EEBDEE">
            <w:pPr>
              <w:widowControl/>
              <w:jc w:val="left"/>
              <w:textAlignment w:val="center"/>
              <w:rPr>
                <w:rFonts w:ascii="宋体" w:hAnsi="宋体" w:cs="宋体"/>
                <w:color w:val="000000" w:themeColor="text1"/>
                <w:szCs w:val="21"/>
                <w14:textFill>
                  <w14:solidFill>
                    <w14:schemeClr w14:val="tx1"/>
                  </w14:solidFill>
                </w14:textFill>
              </w:rPr>
            </w:pPr>
            <w:r>
              <w:rPr>
                <w:rFonts w:hint="eastAsia" w:ascii="宋体" w:hAnsi="宋体"/>
              </w:rPr>
              <w:t>1</w:t>
            </w:r>
            <w:r>
              <w:rPr>
                <w:rFonts w:ascii="宋体" w:hAnsi="宋体"/>
              </w:rPr>
              <w:t>3</w:t>
            </w:r>
            <w:r>
              <w:rPr>
                <w:rFonts w:hint="eastAsia" w:ascii="宋体" w:hAnsi="宋体"/>
              </w:rPr>
              <w:t>、蓝牙通讯功能： 可与手机小程序、APP通讯，实现互联网功能</w:t>
            </w:r>
          </w:p>
        </w:tc>
        <w:tc>
          <w:tcPr>
            <w:tcW w:w="817" w:type="dxa"/>
          </w:tcPr>
          <w:p w14:paraId="3A5BEFD2">
            <w:pPr>
              <w:adjustRightInd w:val="0"/>
              <w:snapToGrid w:val="0"/>
              <w:rPr>
                <w:rFonts w:asciiTheme="majorEastAsia" w:hAnsiTheme="majorEastAsia" w:eastAsiaTheme="majorEastAsia"/>
                <w:b/>
                <w:sz w:val="24"/>
                <w:szCs w:val="21"/>
              </w:rPr>
            </w:pPr>
          </w:p>
        </w:tc>
      </w:tr>
      <w:tr w14:paraId="7191F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03985EB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45C3B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BF4A98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5BF2CA90">
            <w:pPr>
              <w:adjustRightInd w:val="0"/>
              <w:snapToGrid w:val="0"/>
              <w:rPr>
                <w:rFonts w:asciiTheme="majorEastAsia" w:hAnsiTheme="majorEastAsia" w:eastAsiaTheme="majorEastAsia"/>
                <w:bCs/>
                <w:sz w:val="24"/>
                <w:szCs w:val="21"/>
              </w:rPr>
            </w:pPr>
            <w:r>
              <w:rPr>
                <w:rFonts w:hint="eastAsia" w:asciiTheme="majorEastAsia" w:hAnsiTheme="majorEastAsia" w:eastAsiaTheme="majorEastAsia"/>
                <w:bCs/>
                <w:sz w:val="24"/>
                <w:szCs w:val="21"/>
              </w:rPr>
              <w:t>合同签订后并接采购人通知___5__日历日内。</w:t>
            </w:r>
          </w:p>
        </w:tc>
      </w:tr>
      <w:tr w14:paraId="51A41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A7FE3C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2A9DF5AD">
            <w:pPr>
              <w:adjustRightInd w:val="0"/>
              <w:snapToGrid w:val="0"/>
              <w:rPr>
                <w:rFonts w:asciiTheme="majorEastAsia" w:hAnsiTheme="majorEastAsia" w:eastAsiaTheme="majorEastAsia"/>
                <w:bCs/>
                <w:sz w:val="24"/>
                <w:szCs w:val="21"/>
              </w:rPr>
            </w:pPr>
            <w:r>
              <w:rPr>
                <w:rFonts w:asciiTheme="majorEastAsia" w:hAnsiTheme="majorEastAsia" w:eastAsiaTheme="majorEastAsia"/>
                <w:bCs/>
                <w:sz w:val="24"/>
                <w:szCs w:val="21"/>
              </w:rPr>
              <w:t>采购人指定地点</w:t>
            </w:r>
          </w:p>
        </w:tc>
      </w:tr>
      <w:tr w14:paraId="3E4B4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BB31AE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43C9A16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23785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FF44CE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3E281B70">
            <w:pPr>
              <w:adjustRightInd w:val="0"/>
              <w:snapToGrid w:val="0"/>
              <w:rPr>
                <w:rFonts w:hint="eastAsia" w:asciiTheme="majorEastAsia" w:hAnsiTheme="majorEastAsia" w:eastAsiaTheme="majorEastAsia"/>
                <w:szCs w:val="21"/>
              </w:rPr>
            </w:pPr>
            <w:r>
              <w:rPr>
                <w:rFonts w:hint="eastAsia" w:asciiTheme="majorEastAsia" w:hAnsiTheme="majorEastAsia" w:eastAsiaTheme="majorEastAsia"/>
                <w:szCs w:val="21"/>
              </w:rPr>
              <w:t>合同总价≥3万付款方式：</w:t>
            </w:r>
          </w:p>
          <w:p w14:paraId="23B16A1C">
            <w:pPr>
              <w:adjustRightInd w:val="0"/>
              <w:snapToGrid w:val="0"/>
              <w:rPr>
                <w:rFonts w:hint="eastAsia" w:asciiTheme="majorEastAsia" w:hAnsiTheme="majorEastAsia" w:eastAsiaTheme="majorEastAsia"/>
                <w:szCs w:val="21"/>
              </w:rPr>
            </w:pPr>
            <w:r>
              <w:rPr>
                <w:rFonts w:hint="eastAsia" w:asciiTheme="majorEastAsia" w:hAnsiTheme="majorEastAsia" w:eastAsiaTheme="majorEastAsia"/>
                <w:szCs w:val="21"/>
              </w:rPr>
              <w:t>合同签订后三个工作日内，中标人将采购合同总价5%的履约保证金汇入采购人指定账户。货到清点、安装调试验收合格正常使用后，出具全额发票，采购人凭中标人提供的完整资料，自发票到达采购人财务之日起10个工作日内，支付100%合同货款到中标人指定账户。</w:t>
            </w:r>
          </w:p>
          <w:p w14:paraId="68408684">
            <w:pPr>
              <w:adjustRightInd w:val="0"/>
              <w:snapToGrid w:val="0"/>
              <w:rPr>
                <w:rFonts w:hint="eastAsia" w:asciiTheme="majorEastAsia" w:hAnsiTheme="majorEastAsia" w:eastAsiaTheme="majorEastAsia"/>
                <w:szCs w:val="21"/>
              </w:rPr>
            </w:pPr>
            <w:r>
              <w:rPr>
                <w:rFonts w:hint="eastAsia" w:asciiTheme="majorEastAsia" w:hAnsiTheme="majorEastAsia" w:eastAsiaTheme="majorEastAsia"/>
                <w:szCs w:val="21"/>
              </w:rPr>
              <w:t>中标人向采购人支付合同总价5%的履约保证金，用于补偿采购人因中标人不履行/不妥善履行合同约定义务而蒙受的损失，如中标人不履行/不妥善履行合同约定义务的，采购人有权直接从履约保证金中扣除相应违约金/损失赔偿款项。如果在合同签订后至中标人履行完毕合同约定义务事项期间未发生中标人不履行或不妥善履行合同约定义务的情况，在中标人履行完毕合同约定义务事项后，中标人向采购人提供完整资料到达采购人财务之日起10个工作日内，采购人将履约保证金无息返还给中标人。</w:t>
            </w:r>
          </w:p>
          <w:p w14:paraId="0E7567B3">
            <w:pPr>
              <w:adjustRightInd w:val="0"/>
              <w:snapToGrid w:val="0"/>
              <w:rPr>
                <w:rFonts w:hint="eastAsia" w:asciiTheme="majorEastAsia" w:hAnsiTheme="majorEastAsia" w:eastAsiaTheme="majorEastAsia"/>
                <w:szCs w:val="21"/>
              </w:rPr>
            </w:pPr>
            <w:r>
              <w:rPr>
                <w:rFonts w:hint="eastAsia" w:asciiTheme="majorEastAsia" w:hAnsiTheme="majorEastAsia" w:eastAsiaTheme="majorEastAsia"/>
                <w:szCs w:val="21"/>
              </w:rPr>
              <w:t>合同总价＜3万付款方式：</w:t>
            </w:r>
          </w:p>
          <w:p w14:paraId="3563CEF5">
            <w:pPr>
              <w:adjustRightInd w:val="0"/>
              <w:snapToGrid w:val="0"/>
              <w:rPr>
                <w:rFonts w:asciiTheme="majorEastAsia" w:hAnsiTheme="majorEastAsia" w:eastAsiaTheme="majorEastAsia"/>
                <w:szCs w:val="21"/>
              </w:rPr>
            </w:pPr>
            <w:r>
              <w:rPr>
                <w:rFonts w:hint="eastAsia" w:asciiTheme="majorEastAsia" w:hAnsiTheme="majorEastAsia" w:eastAsiaTheme="majorEastAsia"/>
                <w:szCs w:val="21"/>
              </w:rPr>
              <w:t>货到清点、安装调试验收合格正常使用后，出具全额发票，采购人凭中标人提供的完整资料，自发票到达采购人财务之日起10个工作日内，支付100%合同货款到中标人指定账户。</w:t>
            </w:r>
          </w:p>
        </w:tc>
      </w:tr>
      <w:tr w14:paraId="0D00A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BF30AC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755F475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23D3BD2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044EF63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09E41EA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59C6A76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417E9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901C5A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6DF50DA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1F1B323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13E39A8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10C94D1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1AF403A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76CF207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710B617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30BCD22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1DCB76E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5C85D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32DC635">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220B0BDA">
            <w:pPr>
              <w:adjustRightInd w:val="0"/>
              <w:snapToGrid w:val="0"/>
              <w:rPr>
                <w:rFonts w:asciiTheme="majorEastAsia" w:hAnsiTheme="majorEastAsia" w:eastAsiaTheme="majorEastAsia"/>
                <w:sz w:val="24"/>
                <w:szCs w:val="21"/>
              </w:rPr>
            </w:pPr>
          </w:p>
        </w:tc>
        <w:tc>
          <w:tcPr>
            <w:tcW w:w="8261" w:type="dxa"/>
            <w:gridSpan w:val="2"/>
          </w:tcPr>
          <w:p w14:paraId="0CE72DB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终身 </w:t>
            </w:r>
            <w:r>
              <w:rPr>
                <w:rFonts w:hint="eastAsia" w:asciiTheme="minorEastAsia" w:hAnsiTheme="minorEastAsia" w:eastAsiaTheme="minorEastAsia"/>
                <w:bCs/>
                <w:color w:val="FF0000"/>
                <w:szCs w:val="21"/>
              </w:rPr>
              <w:t>年(</w:t>
            </w:r>
            <w:r>
              <w:rPr>
                <w:rFonts w:hint="eastAsia"/>
              </w:rPr>
              <w:t>设备报废前均提供免费保修服务</w:t>
            </w:r>
            <w:r>
              <w:rPr>
                <w:rFonts w:hint="eastAsia" w:asciiTheme="minorEastAsia" w:hAnsiTheme="minorEastAsia" w:eastAsiaTheme="minorEastAsia"/>
                <w:bCs/>
                <w:color w:val="FF0000"/>
                <w:szCs w:val="21"/>
              </w:rPr>
              <w:t>)</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0D1931CE">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0AB24A7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6AF317F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70123F9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4C630C6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】日内无条件更换新机，并按该设备总价的【5】%向采购人支付违约金，由此造成采购人其他损失的，中标人应另行赔偿。中标人需提供维修的指定邮箱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609D196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1D40F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5EA0C6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66B8FF2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13F7E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8289E9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71FB33F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3FFDAC3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7E47F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430023B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3B9F3C4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579DD1F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040EC98E">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5A5C8A2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54F0263E">
      <w:pPr>
        <w:ind w:firstLine="150" w:firstLineChars="100"/>
        <w:rPr>
          <w:rFonts w:cs="方正小标宋简体" w:asciiTheme="majorEastAsia" w:hAnsiTheme="majorEastAsia" w:eastAsiaTheme="majorEastAsia"/>
          <w:sz w:val="15"/>
          <w:szCs w:val="15"/>
        </w:rPr>
      </w:pPr>
    </w:p>
    <w:p w14:paraId="79A72435">
      <w:pPr>
        <w:ind w:left="4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第三部分</w:t>
      </w:r>
      <w:r>
        <w:rPr>
          <w:rFonts w:cs="方正小标宋简体" w:asciiTheme="majorEastAsia" w:hAnsiTheme="majorEastAsia" w:eastAsiaTheme="majorEastAsia"/>
          <w:b/>
          <w:sz w:val="36"/>
          <w:szCs w:val="36"/>
        </w:rPr>
        <w:t xml:space="preserve"> </w:t>
      </w:r>
      <w:r>
        <w:rPr>
          <w:rFonts w:hint="eastAsia" w:cs="方正小标宋简体" w:asciiTheme="majorEastAsia" w:hAnsiTheme="majorEastAsia" w:eastAsiaTheme="majorEastAsia"/>
          <w:b/>
          <w:sz w:val="36"/>
          <w:szCs w:val="36"/>
        </w:rPr>
        <w:t>其他说明</w:t>
      </w:r>
    </w:p>
    <w:p w14:paraId="1D42E9C8">
      <w:pPr>
        <w:pStyle w:val="3"/>
        <w:spacing w:line="240" w:lineRule="auto"/>
        <w:ind w:left="400"/>
        <w:rPr>
          <w:rFonts w:asciiTheme="majorEastAsia" w:hAnsiTheme="majorEastAsia" w:eastAsiaTheme="majorEastAsia"/>
        </w:rPr>
      </w:pPr>
      <w:r>
        <w:rPr>
          <w:rFonts w:hint="eastAsia" w:asciiTheme="majorEastAsia" w:hAnsiTheme="majorEastAsia" w:eastAsiaTheme="majorEastAsia"/>
        </w:rPr>
        <w:t>（如有需特殊说明的情况，请列明，包括但不限于设备有专机专用试剂耗材、安装场地要求、信息系统等特殊需求）</w:t>
      </w:r>
    </w:p>
    <w:tbl>
      <w:tblPr>
        <w:tblStyle w:val="10"/>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7760"/>
      </w:tblGrid>
      <w:tr w14:paraId="68C8A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2660" w:type="dxa"/>
            <w:vAlign w:val="center"/>
          </w:tcPr>
          <w:p w14:paraId="25FE319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有无配套耗材</w:t>
            </w:r>
          </w:p>
        </w:tc>
        <w:tc>
          <w:tcPr>
            <w:tcW w:w="7760" w:type="dxa"/>
            <w:vAlign w:val="center"/>
          </w:tcPr>
          <w:p w14:paraId="39C5831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□有配套耗材（是否专机专用：□是 □否）（具体列明）：______________</w:t>
            </w:r>
          </w:p>
          <w:p w14:paraId="540CF25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  是否有同类在库：□是 □否</w:t>
            </w:r>
          </w:p>
          <w:p w14:paraId="2FE6145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☑无配套耗材 </w:t>
            </w:r>
          </w:p>
        </w:tc>
      </w:tr>
      <w:tr w14:paraId="3B09C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3818EF2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有无配套试剂</w:t>
            </w:r>
          </w:p>
        </w:tc>
        <w:tc>
          <w:tcPr>
            <w:tcW w:w="7760" w:type="dxa"/>
            <w:vAlign w:val="center"/>
          </w:tcPr>
          <w:p w14:paraId="778672C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□有配套试剂（是否专机专用：□是 □否）（具体列明）：___________</w:t>
            </w:r>
          </w:p>
          <w:p w14:paraId="7AE9ED2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  是否有同类在库：□是 □否</w:t>
            </w:r>
          </w:p>
          <w:p w14:paraId="26B59EF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☑无配套试剂 </w:t>
            </w:r>
            <w:bookmarkStart w:id="0" w:name="_GoBack"/>
            <w:bookmarkEnd w:id="0"/>
          </w:p>
        </w:tc>
      </w:tr>
      <w:tr w14:paraId="7D84E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5CBDD81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安装场地特殊条件</w:t>
            </w:r>
          </w:p>
        </w:tc>
        <w:tc>
          <w:tcPr>
            <w:tcW w:w="7760" w:type="dxa"/>
            <w:vAlign w:val="center"/>
          </w:tcPr>
          <w:p w14:paraId="284F8E5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□有（具体列明）：______________________</w:t>
            </w:r>
          </w:p>
          <w:p w14:paraId="5CACFD6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   </w:t>
            </w:r>
          </w:p>
        </w:tc>
      </w:tr>
      <w:tr w14:paraId="21384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6A8A6CE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信息系统配套设施（接口费等）</w:t>
            </w:r>
          </w:p>
        </w:tc>
        <w:tc>
          <w:tcPr>
            <w:tcW w:w="7760" w:type="dxa"/>
            <w:vAlign w:val="center"/>
          </w:tcPr>
          <w:p w14:paraId="6F102F3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□有（具体列明）：______________________</w:t>
            </w:r>
          </w:p>
          <w:p w14:paraId="409E800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   </w:t>
            </w:r>
          </w:p>
        </w:tc>
      </w:tr>
      <w:tr w14:paraId="50002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49CF4A9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是否三家以上生产厂家为中小微企业</w:t>
            </w:r>
          </w:p>
        </w:tc>
        <w:tc>
          <w:tcPr>
            <w:tcW w:w="7760" w:type="dxa"/>
            <w:vAlign w:val="center"/>
          </w:tcPr>
          <w:p w14:paraId="546F6FE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□是（具体列明）：□中型企业；☑小微企业</w:t>
            </w:r>
          </w:p>
          <w:p w14:paraId="7143009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6A4EA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660" w:type="dxa"/>
            <w:vAlign w:val="center"/>
          </w:tcPr>
          <w:p w14:paraId="36B2065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设备使用年限</w:t>
            </w:r>
          </w:p>
        </w:tc>
        <w:tc>
          <w:tcPr>
            <w:tcW w:w="7760" w:type="dxa"/>
            <w:vAlign w:val="center"/>
          </w:tcPr>
          <w:p w14:paraId="69756073">
            <w:pPr>
              <w:adjustRightInd w:val="0"/>
              <w:snapToGrid w:val="0"/>
              <w:rPr>
                <w:rFonts w:ascii="宋体" w:hAnsi="宋体" w:cs="宋体"/>
                <w:bCs/>
                <w:color w:val="000000"/>
                <w:szCs w:val="21"/>
              </w:rPr>
            </w:pPr>
            <w:r>
              <w:rPr>
                <w:rFonts w:hint="eastAsia" w:ascii="宋体" w:hAnsi="宋体" w:cs="宋体"/>
                <w:bCs/>
                <w:color w:val="000000"/>
                <w:szCs w:val="21"/>
              </w:rPr>
              <w:t>5年</w:t>
            </w:r>
          </w:p>
        </w:tc>
      </w:tr>
      <w:tr w14:paraId="0A07D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660" w:type="dxa"/>
            <w:vAlign w:val="center"/>
          </w:tcPr>
          <w:p w14:paraId="2DE2624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是否纳入医疗器械目录</w:t>
            </w:r>
          </w:p>
        </w:tc>
        <w:tc>
          <w:tcPr>
            <w:tcW w:w="7760" w:type="dxa"/>
            <w:vAlign w:val="center"/>
          </w:tcPr>
          <w:p w14:paraId="1DDF51E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☑有（具体列明）：□一类  ☑二类   □三类   □至少为   类</w:t>
            </w:r>
          </w:p>
          <w:p w14:paraId="4E2BB47A">
            <w:pPr>
              <w:adjustRightInd w:val="0"/>
              <w:snapToGrid w:val="0"/>
              <w:rPr>
                <w:rFonts w:ascii="宋体" w:hAnsi="宋体" w:cs="宋体"/>
                <w:bCs/>
                <w:color w:val="000000"/>
                <w:szCs w:val="21"/>
              </w:rPr>
            </w:pPr>
            <w:r>
              <w:rPr>
                <w:rFonts w:hint="eastAsia" w:asciiTheme="majorEastAsia" w:hAnsiTheme="majorEastAsia" w:eastAsiaTheme="majorEastAsia"/>
                <w:b/>
                <w:sz w:val="24"/>
                <w:szCs w:val="21"/>
              </w:rPr>
              <w:t xml:space="preserve">□无  </w:t>
            </w:r>
          </w:p>
        </w:tc>
      </w:tr>
      <w:tr w14:paraId="69CCC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660" w:type="dxa"/>
            <w:vAlign w:val="center"/>
          </w:tcPr>
          <w:p w14:paraId="3FD99D2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其他设备特殊资格要求</w:t>
            </w:r>
          </w:p>
        </w:tc>
        <w:tc>
          <w:tcPr>
            <w:tcW w:w="7760" w:type="dxa"/>
            <w:vAlign w:val="center"/>
          </w:tcPr>
          <w:p w14:paraId="5B8F3B1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无</w:t>
            </w:r>
          </w:p>
        </w:tc>
      </w:tr>
    </w:tbl>
    <w:p w14:paraId="7069DFEA">
      <w:pPr>
        <w:adjustRightInd w:val="0"/>
        <w:snapToGrid w:val="0"/>
        <w:jc w:val="center"/>
        <w:rPr>
          <w:rFonts w:asciiTheme="majorEastAsia" w:hAnsiTheme="majorEastAsia" w:eastAsiaTheme="majorEastAsia"/>
          <w:bCs/>
          <w:sz w:val="28"/>
        </w:rPr>
      </w:pPr>
      <w:r>
        <w:rPr>
          <w:rFonts w:hint="eastAsia" w:cs="方正小标宋简体" w:asciiTheme="majorEastAsia" w:hAnsiTheme="majorEastAsia" w:eastAsiaTheme="majorEastAsia"/>
          <w:b/>
          <w:sz w:val="36"/>
          <w:szCs w:val="36"/>
        </w:rPr>
        <w:t>第四部分 设备主要维修配件、易损配件</w:t>
      </w: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2247"/>
        <w:gridCol w:w="2005"/>
        <w:gridCol w:w="1843"/>
        <w:gridCol w:w="1417"/>
        <w:gridCol w:w="1560"/>
      </w:tblGrid>
      <w:tr w14:paraId="3D55E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vAlign w:val="center"/>
          </w:tcPr>
          <w:p w14:paraId="29491611">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序号</w:t>
            </w:r>
          </w:p>
        </w:tc>
        <w:tc>
          <w:tcPr>
            <w:tcW w:w="2247" w:type="dxa"/>
            <w:vAlign w:val="center"/>
          </w:tcPr>
          <w:p w14:paraId="7BF5284A">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w:t>
            </w:r>
            <w:r>
              <w:rPr>
                <w:rFonts w:asciiTheme="majorEastAsia" w:hAnsiTheme="majorEastAsia" w:eastAsiaTheme="majorEastAsia"/>
                <w:b/>
                <w:sz w:val="24"/>
                <w:szCs w:val="21"/>
              </w:rPr>
              <w:t>名称</w:t>
            </w:r>
          </w:p>
        </w:tc>
        <w:tc>
          <w:tcPr>
            <w:tcW w:w="2005" w:type="dxa"/>
            <w:vAlign w:val="center"/>
          </w:tcPr>
          <w:p w14:paraId="6DC9E020">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规格/型号</w:t>
            </w:r>
          </w:p>
        </w:tc>
        <w:tc>
          <w:tcPr>
            <w:tcW w:w="1843" w:type="dxa"/>
            <w:vAlign w:val="center"/>
          </w:tcPr>
          <w:p w14:paraId="351D3FB8">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制造厂商</w:t>
            </w:r>
          </w:p>
        </w:tc>
        <w:tc>
          <w:tcPr>
            <w:tcW w:w="1417" w:type="dxa"/>
            <w:vAlign w:val="center"/>
          </w:tcPr>
          <w:p w14:paraId="31518850">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原产地</w:t>
            </w:r>
          </w:p>
        </w:tc>
        <w:tc>
          <w:tcPr>
            <w:tcW w:w="1560" w:type="dxa"/>
            <w:vAlign w:val="center"/>
          </w:tcPr>
          <w:p w14:paraId="1C14752E">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单价(元)</w:t>
            </w:r>
          </w:p>
        </w:tc>
      </w:tr>
      <w:tr w14:paraId="3307F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tcPr>
          <w:p w14:paraId="413C96A5">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1</w:t>
            </w:r>
          </w:p>
        </w:tc>
        <w:tc>
          <w:tcPr>
            <w:tcW w:w="2247" w:type="dxa"/>
          </w:tcPr>
          <w:p w14:paraId="00924A24">
            <w:pPr>
              <w:widowControl/>
              <w:adjustRightInd w:val="0"/>
              <w:snapToGrid w:val="0"/>
              <w:rPr>
                <w:rFonts w:cs="方正小标宋简体" w:asciiTheme="majorEastAsia" w:hAnsiTheme="majorEastAsia" w:eastAsiaTheme="majorEastAsia"/>
                <w:sz w:val="24"/>
              </w:rPr>
            </w:pPr>
          </w:p>
        </w:tc>
        <w:tc>
          <w:tcPr>
            <w:tcW w:w="2005" w:type="dxa"/>
          </w:tcPr>
          <w:p w14:paraId="7A1D8F4C">
            <w:pPr>
              <w:widowControl/>
              <w:adjustRightInd w:val="0"/>
              <w:snapToGrid w:val="0"/>
              <w:rPr>
                <w:rFonts w:cs="方正小标宋简体" w:asciiTheme="majorEastAsia" w:hAnsiTheme="majorEastAsia" w:eastAsiaTheme="majorEastAsia"/>
                <w:sz w:val="24"/>
              </w:rPr>
            </w:pPr>
          </w:p>
        </w:tc>
        <w:tc>
          <w:tcPr>
            <w:tcW w:w="1843" w:type="dxa"/>
          </w:tcPr>
          <w:p w14:paraId="0BE54135">
            <w:pPr>
              <w:widowControl/>
              <w:adjustRightInd w:val="0"/>
              <w:snapToGrid w:val="0"/>
              <w:rPr>
                <w:rFonts w:cs="方正小标宋简体" w:asciiTheme="majorEastAsia" w:hAnsiTheme="majorEastAsia" w:eastAsiaTheme="majorEastAsia"/>
                <w:sz w:val="24"/>
              </w:rPr>
            </w:pPr>
          </w:p>
        </w:tc>
        <w:tc>
          <w:tcPr>
            <w:tcW w:w="1417" w:type="dxa"/>
          </w:tcPr>
          <w:p w14:paraId="63CDCAD7">
            <w:pPr>
              <w:widowControl/>
              <w:adjustRightInd w:val="0"/>
              <w:snapToGrid w:val="0"/>
              <w:rPr>
                <w:rFonts w:cs="方正小标宋简体" w:asciiTheme="majorEastAsia" w:hAnsiTheme="majorEastAsia" w:eastAsiaTheme="majorEastAsia"/>
                <w:sz w:val="24"/>
              </w:rPr>
            </w:pPr>
          </w:p>
        </w:tc>
        <w:tc>
          <w:tcPr>
            <w:tcW w:w="1560" w:type="dxa"/>
          </w:tcPr>
          <w:p w14:paraId="0A742D1F">
            <w:pPr>
              <w:widowControl/>
              <w:adjustRightInd w:val="0"/>
              <w:snapToGrid w:val="0"/>
              <w:rPr>
                <w:rFonts w:cs="方正小标宋简体" w:asciiTheme="majorEastAsia" w:hAnsiTheme="majorEastAsia" w:eastAsiaTheme="majorEastAsia"/>
                <w:sz w:val="24"/>
              </w:rPr>
            </w:pPr>
          </w:p>
        </w:tc>
      </w:tr>
    </w:tbl>
    <w:p w14:paraId="21C20990">
      <w:pPr>
        <w:adjustRightInd w:val="0"/>
        <w:snapToGrid w:val="0"/>
        <w:jc w:val="center"/>
        <w:rPr>
          <w:rFonts w:asciiTheme="majorEastAsia" w:hAnsiTheme="majorEastAsia" w:eastAsiaTheme="majorEastAsia"/>
          <w:b/>
          <w:sz w:val="24"/>
          <w:szCs w:val="21"/>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4109"/>
        <w:gridCol w:w="2605"/>
        <w:gridCol w:w="2605"/>
      </w:tblGrid>
      <w:tr w14:paraId="1A680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7A10EB6C">
            <w:pPr>
              <w:adjustRightInd w:val="0"/>
              <w:snapToGrid w:val="0"/>
              <w:jc w:val="center"/>
              <w:rPr>
                <w:rFonts w:asciiTheme="majorEastAsia" w:hAnsiTheme="majorEastAsia" w:eastAsiaTheme="majorEastAsia"/>
                <w:b/>
                <w:sz w:val="24"/>
              </w:rPr>
            </w:pPr>
            <w:r>
              <w:rPr>
                <w:rFonts w:hint="eastAsia" w:asciiTheme="majorEastAsia" w:hAnsiTheme="majorEastAsia" w:eastAsiaTheme="majorEastAsia"/>
                <w:b/>
                <w:sz w:val="24"/>
              </w:rPr>
              <w:t>序号</w:t>
            </w:r>
          </w:p>
        </w:tc>
        <w:tc>
          <w:tcPr>
            <w:tcW w:w="4109" w:type="dxa"/>
            <w:vAlign w:val="center"/>
          </w:tcPr>
          <w:p w14:paraId="296D850D">
            <w:pPr>
              <w:adjustRightInd w:val="0"/>
              <w:snapToGrid w:val="0"/>
              <w:jc w:val="center"/>
              <w:rPr>
                <w:rFonts w:asciiTheme="majorEastAsia" w:hAnsiTheme="majorEastAsia" w:eastAsiaTheme="majorEastAsia"/>
                <w:b/>
                <w:sz w:val="24"/>
              </w:rPr>
            </w:pPr>
            <w:r>
              <w:rPr>
                <w:rFonts w:hint="eastAsia" w:asciiTheme="majorEastAsia" w:hAnsiTheme="majorEastAsia" w:eastAsiaTheme="majorEastAsia"/>
                <w:b/>
                <w:sz w:val="24"/>
              </w:rPr>
              <w:t>服务名称</w:t>
            </w:r>
          </w:p>
        </w:tc>
        <w:tc>
          <w:tcPr>
            <w:tcW w:w="2605" w:type="dxa"/>
            <w:vAlign w:val="center"/>
          </w:tcPr>
          <w:p w14:paraId="0002C31D">
            <w:pPr>
              <w:adjustRightInd w:val="0"/>
              <w:snapToGrid w:val="0"/>
              <w:jc w:val="center"/>
              <w:rPr>
                <w:rFonts w:asciiTheme="majorEastAsia" w:hAnsiTheme="majorEastAsia" w:eastAsiaTheme="majorEastAsia"/>
                <w:b/>
                <w:sz w:val="24"/>
              </w:rPr>
            </w:pPr>
            <w:r>
              <w:rPr>
                <w:rFonts w:hint="eastAsia" w:asciiTheme="majorEastAsia" w:hAnsiTheme="majorEastAsia" w:eastAsiaTheme="majorEastAsia"/>
                <w:b/>
                <w:sz w:val="24"/>
              </w:rPr>
              <w:t>服务内容</w:t>
            </w:r>
          </w:p>
        </w:tc>
        <w:tc>
          <w:tcPr>
            <w:tcW w:w="2605" w:type="dxa"/>
            <w:vAlign w:val="center"/>
          </w:tcPr>
          <w:p w14:paraId="3D3D2E2C">
            <w:pPr>
              <w:adjustRightInd w:val="0"/>
              <w:snapToGrid w:val="0"/>
              <w:jc w:val="center"/>
              <w:rPr>
                <w:rFonts w:asciiTheme="majorEastAsia" w:hAnsiTheme="majorEastAsia" w:eastAsiaTheme="majorEastAsia"/>
                <w:b/>
                <w:sz w:val="24"/>
              </w:rPr>
            </w:pPr>
            <w:r>
              <w:rPr>
                <w:rFonts w:hint="eastAsia" w:asciiTheme="majorEastAsia" w:hAnsiTheme="majorEastAsia" w:eastAsiaTheme="majorEastAsia"/>
                <w:b/>
                <w:sz w:val="24"/>
              </w:rPr>
              <w:t>价格（元）</w:t>
            </w:r>
          </w:p>
        </w:tc>
      </w:tr>
      <w:tr w14:paraId="03ABA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0932C27B">
            <w:pPr>
              <w:widowControl/>
              <w:jc w:val="center"/>
              <w:rPr>
                <w:rFonts w:asciiTheme="majorEastAsia" w:hAnsiTheme="majorEastAsia" w:eastAsiaTheme="majorEastAsia"/>
                <w:b/>
                <w:sz w:val="24"/>
              </w:rPr>
            </w:pPr>
            <w:r>
              <w:rPr>
                <w:rFonts w:hint="eastAsia" w:asciiTheme="majorEastAsia" w:hAnsiTheme="majorEastAsia" w:eastAsiaTheme="majorEastAsia"/>
                <w:b/>
                <w:sz w:val="24"/>
              </w:rPr>
              <w:t>1</w:t>
            </w:r>
          </w:p>
        </w:tc>
        <w:tc>
          <w:tcPr>
            <w:tcW w:w="4109" w:type="dxa"/>
            <w:vAlign w:val="center"/>
          </w:tcPr>
          <w:p w14:paraId="619B40C9">
            <w:pPr>
              <w:widowControl/>
              <w:jc w:val="center"/>
              <w:rPr>
                <w:rFonts w:asciiTheme="majorEastAsia" w:hAnsiTheme="majorEastAsia" w:eastAsiaTheme="majorEastAsia"/>
                <w:b/>
                <w:sz w:val="24"/>
              </w:rPr>
            </w:pPr>
            <w:r>
              <w:rPr>
                <w:rFonts w:hint="eastAsia" w:asciiTheme="majorEastAsia" w:hAnsiTheme="majorEastAsia" w:eastAsiaTheme="majorEastAsia"/>
                <w:b/>
                <w:sz w:val="24"/>
              </w:rPr>
              <w:t>三年延续保修合同</w:t>
            </w:r>
          </w:p>
        </w:tc>
        <w:tc>
          <w:tcPr>
            <w:tcW w:w="2605" w:type="dxa"/>
            <w:vAlign w:val="center"/>
          </w:tcPr>
          <w:p w14:paraId="7E00A15E">
            <w:pPr>
              <w:widowControl/>
              <w:jc w:val="center"/>
              <w:rPr>
                <w:rFonts w:cs="方正小标宋简体" w:asciiTheme="majorEastAsia" w:hAnsiTheme="majorEastAsia" w:eastAsiaTheme="majorEastAsia"/>
                <w:sz w:val="24"/>
              </w:rPr>
            </w:pPr>
          </w:p>
        </w:tc>
        <w:tc>
          <w:tcPr>
            <w:tcW w:w="2605" w:type="dxa"/>
            <w:vAlign w:val="center"/>
          </w:tcPr>
          <w:p w14:paraId="7865C040">
            <w:pPr>
              <w:widowControl/>
              <w:jc w:val="center"/>
              <w:rPr>
                <w:rFonts w:cs="方正小标宋简体" w:asciiTheme="majorEastAsia" w:hAnsiTheme="majorEastAsia" w:eastAsiaTheme="majorEastAsia"/>
                <w:sz w:val="24"/>
              </w:rPr>
            </w:pPr>
          </w:p>
        </w:tc>
      </w:tr>
    </w:tbl>
    <w:p w14:paraId="42684E11">
      <w:pPr>
        <w:widowControl/>
        <w:rPr>
          <w:rFonts w:cs="方正小标宋简体" w:asciiTheme="majorEastAsia" w:hAnsiTheme="majorEastAsia" w:eastAsiaTheme="majorEastAsia"/>
          <w:sz w:val="36"/>
          <w:szCs w:val="36"/>
        </w:rPr>
      </w:pPr>
    </w:p>
    <w:tbl>
      <w:tblPr>
        <w:tblStyle w:val="10"/>
        <w:tblW w:w="108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0"/>
        <w:gridCol w:w="8723"/>
      </w:tblGrid>
      <w:tr w14:paraId="50873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2" w:hRule="atLeast"/>
          <w:jc w:val="center"/>
        </w:trPr>
        <w:tc>
          <w:tcPr>
            <w:tcW w:w="2120" w:type="dxa"/>
            <w:vAlign w:val="center"/>
          </w:tcPr>
          <w:p w14:paraId="6749FE32">
            <w:pPr>
              <w:jc w:val="center"/>
              <w:rPr>
                <w:rFonts w:ascii="宋体" w:hAnsi="宋体"/>
                <w:b/>
                <w:bCs/>
                <w:sz w:val="28"/>
                <w:szCs w:val="28"/>
              </w:rPr>
            </w:pPr>
            <w:r>
              <w:rPr>
                <w:rFonts w:hint="eastAsia" w:ascii="宋体" w:hAnsi="宋体"/>
                <w:b/>
                <w:bCs/>
                <w:sz w:val="28"/>
                <w:szCs w:val="28"/>
              </w:rPr>
              <w:t>论证小组成员其他意见</w:t>
            </w:r>
          </w:p>
        </w:tc>
        <w:tc>
          <w:tcPr>
            <w:tcW w:w="8723" w:type="dxa"/>
          </w:tcPr>
          <w:p w14:paraId="7765EED8">
            <w:pPr>
              <w:rPr>
                <w:rFonts w:ascii="宋体" w:hAnsi="宋体"/>
                <w:bCs/>
                <w:sz w:val="18"/>
                <w:szCs w:val="18"/>
              </w:rPr>
            </w:pPr>
          </w:p>
          <w:p w14:paraId="7ECD1FFD">
            <w:pPr>
              <w:rPr>
                <w:rFonts w:ascii="宋体" w:hAnsi="宋体"/>
                <w:bCs/>
                <w:sz w:val="28"/>
                <w:szCs w:val="28"/>
              </w:rPr>
            </w:pPr>
          </w:p>
        </w:tc>
      </w:tr>
      <w:tr w14:paraId="6A7C1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atLeast"/>
          <w:jc w:val="center"/>
        </w:trPr>
        <w:tc>
          <w:tcPr>
            <w:tcW w:w="2120" w:type="dxa"/>
            <w:vAlign w:val="center"/>
          </w:tcPr>
          <w:p w14:paraId="612A9BE2">
            <w:pPr>
              <w:jc w:val="center"/>
              <w:rPr>
                <w:rFonts w:ascii="宋体" w:hAnsi="宋体"/>
                <w:b/>
                <w:bCs/>
                <w:sz w:val="28"/>
                <w:szCs w:val="28"/>
              </w:rPr>
            </w:pPr>
            <w:r>
              <w:rPr>
                <w:rFonts w:hint="eastAsia" w:ascii="宋体" w:hAnsi="宋体"/>
                <w:b/>
                <w:bCs/>
                <w:sz w:val="28"/>
                <w:szCs w:val="28"/>
              </w:rPr>
              <w:t>论证小组汇签</w:t>
            </w:r>
          </w:p>
        </w:tc>
        <w:tc>
          <w:tcPr>
            <w:tcW w:w="8723" w:type="dxa"/>
          </w:tcPr>
          <w:p w14:paraId="020985AC">
            <w:pPr>
              <w:rPr>
                <w:rFonts w:ascii="宋体" w:hAnsi="宋体"/>
                <w:bCs/>
                <w:sz w:val="18"/>
                <w:szCs w:val="18"/>
              </w:rPr>
            </w:pPr>
          </w:p>
        </w:tc>
      </w:tr>
      <w:tr w14:paraId="317D5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jc w:val="center"/>
        </w:trPr>
        <w:tc>
          <w:tcPr>
            <w:tcW w:w="2120" w:type="dxa"/>
            <w:vAlign w:val="center"/>
          </w:tcPr>
          <w:p w14:paraId="765E9AC5">
            <w:pPr>
              <w:jc w:val="center"/>
              <w:rPr>
                <w:rFonts w:ascii="宋体" w:hAnsi="宋体"/>
                <w:b/>
                <w:bCs/>
                <w:sz w:val="28"/>
                <w:szCs w:val="28"/>
              </w:rPr>
            </w:pPr>
            <w:r>
              <w:rPr>
                <w:rFonts w:hint="eastAsia" w:ascii="宋体" w:hAnsi="宋体"/>
                <w:b/>
                <w:bCs/>
                <w:sz w:val="28"/>
                <w:szCs w:val="28"/>
              </w:rPr>
              <w:t>使用科室签字</w:t>
            </w:r>
          </w:p>
        </w:tc>
        <w:tc>
          <w:tcPr>
            <w:tcW w:w="8723" w:type="dxa"/>
            <w:vAlign w:val="center"/>
          </w:tcPr>
          <w:p w14:paraId="682346D0">
            <w:pPr>
              <w:jc w:val="left"/>
              <w:rPr>
                <w:rFonts w:ascii="宋体" w:hAnsi="宋体"/>
                <w:bCs/>
                <w:sz w:val="18"/>
                <w:szCs w:val="18"/>
              </w:rPr>
            </w:pPr>
          </w:p>
        </w:tc>
      </w:tr>
    </w:tbl>
    <w:p w14:paraId="46C2F21B">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5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6A890D56">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710A3205">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56EA55"/>
    <w:multiLevelType w:val="singleLevel"/>
    <w:tmpl w:val="9556EA55"/>
    <w:lvl w:ilvl="0" w:tentative="0">
      <w:start w:val="2"/>
      <w:numFmt w:val="decimal"/>
      <w:lvlText w:val="%1)"/>
      <w:lvlJc w:val="left"/>
      <w:pPr>
        <w:tabs>
          <w:tab w:val="left" w:pos="312"/>
        </w:tabs>
      </w:pPr>
    </w:lvl>
  </w:abstractNum>
  <w:abstractNum w:abstractNumId="1">
    <w:nsid w:val="5B870740"/>
    <w:multiLevelType w:val="singleLevel"/>
    <w:tmpl w:val="5B870740"/>
    <w:lvl w:ilvl="0" w:tentative="0">
      <w:start w:val="2"/>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403"/>
    <w:rsid w:val="00005907"/>
    <w:rsid w:val="00007F09"/>
    <w:rsid w:val="00014A66"/>
    <w:rsid w:val="000170C1"/>
    <w:rsid w:val="00021B63"/>
    <w:rsid w:val="00022431"/>
    <w:rsid w:val="00024E35"/>
    <w:rsid w:val="00027536"/>
    <w:rsid w:val="00027A10"/>
    <w:rsid w:val="0003257D"/>
    <w:rsid w:val="00047765"/>
    <w:rsid w:val="00056650"/>
    <w:rsid w:val="00064A83"/>
    <w:rsid w:val="00077437"/>
    <w:rsid w:val="000910F0"/>
    <w:rsid w:val="00091320"/>
    <w:rsid w:val="00094BE5"/>
    <w:rsid w:val="000B173B"/>
    <w:rsid w:val="000C2EB1"/>
    <w:rsid w:val="000D332B"/>
    <w:rsid w:val="000D486B"/>
    <w:rsid w:val="000D528A"/>
    <w:rsid w:val="000E2EEF"/>
    <w:rsid w:val="000E6D84"/>
    <w:rsid w:val="00100E5F"/>
    <w:rsid w:val="00114A9B"/>
    <w:rsid w:val="00117159"/>
    <w:rsid w:val="00117B29"/>
    <w:rsid w:val="00122AB5"/>
    <w:rsid w:val="00141F0D"/>
    <w:rsid w:val="00147AA8"/>
    <w:rsid w:val="00147DE0"/>
    <w:rsid w:val="00162C8C"/>
    <w:rsid w:val="00164210"/>
    <w:rsid w:val="0017347E"/>
    <w:rsid w:val="00173505"/>
    <w:rsid w:val="001755A1"/>
    <w:rsid w:val="0018628F"/>
    <w:rsid w:val="001B112F"/>
    <w:rsid w:val="001B29FF"/>
    <w:rsid w:val="001C4244"/>
    <w:rsid w:val="001F45BE"/>
    <w:rsid w:val="001F5D4E"/>
    <w:rsid w:val="00201CE8"/>
    <w:rsid w:val="00207531"/>
    <w:rsid w:val="00213A4E"/>
    <w:rsid w:val="00214240"/>
    <w:rsid w:val="0022066A"/>
    <w:rsid w:val="00223188"/>
    <w:rsid w:val="002243DF"/>
    <w:rsid w:val="0024191C"/>
    <w:rsid w:val="00244C7F"/>
    <w:rsid w:val="00260CB4"/>
    <w:rsid w:val="00262E90"/>
    <w:rsid w:val="002850D0"/>
    <w:rsid w:val="002956A8"/>
    <w:rsid w:val="0029701C"/>
    <w:rsid w:val="00297C31"/>
    <w:rsid w:val="002B3785"/>
    <w:rsid w:val="002F5D5E"/>
    <w:rsid w:val="00307648"/>
    <w:rsid w:val="003213BB"/>
    <w:rsid w:val="00321F08"/>
    <w:rsid w:val="00322AE6"/>
    <w:rsid w:val="00326BC1"/>
    <w:rsid w:val="00334AA0"/>
    <w:rsid w:val="00352B55"/>
    <w:rsid w:val="00354F4C"/>
    <w:rsid w:val="00376AC2"/>
    <w:rsid w:val="003942D3"/>
    <w:rsid w:val="0039648A"/>
    <w:rsid w:val="003C523D"/>
    <w:rsid w:val="003D442D"/>
    <w:rsid w:val="003D7EF0"/>
    <w:rsid w:val="003F5AF6"/>
    <w:rsid w:val="004164F9"/>
    <w:rsid w:val="00423853"/>
    <w:rsid w:val="00423C2F"/>
    <w:rsid w:val="00446E5F"/>
    <w:rsid w:val="00455236"/>
    <w:rsid w:val="00456EA0"/>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050C3"/>
    <w:rsid w:val="00511DC2"/>
    <w:rsid w:val="00523CD5"/>
    <w:rsid w:val="005275A8"/>
    <w:rsid w:val="00535190"/>
    <w:rsid w:val="0053721B"/>
    <w:rsid w:val="00542363"/>
    <w:rsid w:val="00543959"/>
    <w:rsid w:val="0055112D"/>
    <w:rsid w:val="00553925"/>
    <w:rsid w:val="005666F4"/>
    <w:rsid w:val="005675B0"/>
    <w:rsid w:val="005772ED"/>
    <w:rsid w:val="00590721"/>
    <w:rsid w:val="00597CA2"/>
    <w:rsid w:val="005C211C"/>
    <w:rsid w:val="005C239D"/>
    <w:rsid w:val="005C57CC"/>
    <w:rsid w:val="005D1F81"/>
    <w:rsid w:val="00603257"/>
    <w:rsid w:val="0060593D"/>
    <w:rsid w:val="006074D6"/>
    <w:rsid w:val="006231CE"/>
    <w:rsid w:val="00651D42"/>
    <w:rsid w:val="00654133"/>
    <w:rsid w:val="00662021"/>
    <w:rsid w:val="00662B11"/>
    <w:rsid w:val="006959F0"/>
    <w:rsid w:val="006C7CF0"/>
    <w:rsid w:val="006D3D0D"/>
    <w:rsid w:val="006D571D"/>
    <w:rsid w:val="007024B9"/>
    <w:rsid w:val="007130B5"/>
    <w:rsid w:val="00716C4F"/>
    <w:rsid w:val="007176E1"/>
    <w:rsid w:val="007246DD"/>
    <w:rsid w:val="00750A3D"/>
    <w:rsid w:val="007554DF"/>
    <w:rsid w:val="00793785"/>
    <w:rsid w:val="007A0C07"/>
    <w:rsid w:val="007A2E18"/>
    <w:rsid w:val="007A7BFE"/>
    <w:rsid w:val="007B1DF4"/>
    <w:rsid w:val="007C4096"/>
    <w:rsid w:val="007D196F"/>
    <w:rsid w:val="007D62B7"/>
    <w:rsid w:val="007D65D9"/>
    <w:rsid w:val="007E274A"/>
    <w:rsid w:val="0080050C"/>
    <w:rsid w:val="008120B0"/>
    <w:rsid w:val="00813523"/>
    <w:rsid w:val="00871F5E"/>
    <w:rsid w:val="00872D2F"/>
    <w:rsid w:val="00874934"/>
    <w:rsid w:val="00876B02"/>
    <w:rsid w:val="008802B6"/>
    <w:rsid w:val="008964A3"/>
    <w:rsid w:val="008B74EE"/>
    <w:rsid w:val="008C28A8"/>
    <w:rsid w:val="008D2C79"/>
    <w:rsid w:val="008D3E82"/>
    <w:rsid w:val="008E56F3"/>
    <w:rsid w:val="0090107D"/>
    <w:rsid w:val="009122AA"/>
    <w:rsid w:val="00914B58"/>
    <w:rsid w:val="00930B23"/>
    <w:rsid w:val="00936CEC"/>
    <w:rsid w:val="009376BC"/>
    <w:rsid w:val="00937D3D"/>
    <w:rsid w:val="00942913"/>
    <w:rsid w:val="00947CF3"/>
    <w:rsid w:val="00953822"/>
    <w:rsid w:val="00972C2D"/>
    <w:rsid w:val="009764EB"/>
    <w:rsid w:val="009908D7"/>
    <w:rsid w:val="00991D87"/>
    <w:rsid w:val="00991F74"/>
    <w:rsid w:val="00996AC8"/>
    <w:rsid w:val="009978E3"/>
    <w:rsid w:val="009A130E"/>
    <w:rsid w:val="009A1DE2"/>
    <w:rsid w:val="009B5AA8"/>
    <w:rsid w:val="009E6FD2"/>
    <w:rsid w:val="009F5BF6"/>
    <w:rsid w:val="00A043A8"/>
    <w:rsid w:val="00A0782D"/>
    <w:rsid w:val="00A17D1D"/>
    <w:rsid w:val="00A303A3"/>
    <w:rsid w:val="00A619BE"/>
    <w:rsid w:val="00A903C7"/>
    <w:rsid w:val="00AA4B4A"/>
    <w:rsid w:val="00AA6962"/>
    <w:rsid w:val="00AB2610"/>
    <w:rsid w:val="00AF5FA9"/>
    <w:rsid w:val="00AF7A87"/>
    <w:rsid w:val="00B01564"/>
    <w:rsid w:val="00B06C01"/>
    <w:rsid w:val="00B21F51"/>
    <w:rsid w:val="00B22795"/>
    <w:rsid w:val="00B25EF8"/>
    <w:rsid w:val="00B36D34"/>
    <w:rsid w:val="00B63890"/>
    <w:rsid w:val="00B74119"/>
    <w:rsid w:val="00B82233"/>
    <w:rsid w:val="00BA17A1"/>
    <w:rsid w:val="00BA5B17"/>
    <w:rsid w:val="00BC4EC7"/>
    <w:rsid w:val="00BC5AE8"/>
    <w:rsid w:val="00BC7A65"/>
    <w:rsid w:val="00BF1CC2"/>
    <w:rsid w:val="00BF69AA"/>
    <w:rsid w:val="00C03748"/>
    <w:rsid w:val="00C05356"/>
    <w:rsid w:val="00C11198"/>
    <w:rsid w:val="00C13828"/>
    <w:rsid w:val="00C32BEC"/>
    <w:rsid w:val="00C35949"/>
    <w:rsid w:val="00C46532"/>
    <w:rsid w:val="00C52EBE"/>
    <w:rsid w:val="00C55020"/>
    <w:rsid w:val="00C619DD"/>
    <w:rsid w:val="00C67D6C"/>
    <w:rsid w:val="00C77FD8"/>
    <w:rsid w:val="00CF09E5"/>
    <w:rsid w:val="00D05083"/>
    <w:rsid w:val="00D22D6C"/>
    <w:rsid w:val="00D5343F"/>
    <w:rsid w:val="00D54D59"/>
    <w:rsid w:val="00D647C2"/>
    <w:rsid w:val="00D976F6"/>
    <w:rsid w:val="00DA6EC9"/>
    <w:rsid w:val="00DB1E59"/>
    <w:rsid w:val="00DB4D7A"/>
    <w:rsid w:val="00DB528F"/>
    <w:rsid w:val="00DB63EF"/>
    <w:rsid w:val="00DC4CC7"/>
    <w:rsid w:val="00DC7DA0"/>
    <w:rsid w:val="00DD03AF"/>
    <w:rsid w:val="00DF5E92"/>
    <w:rsid w:val="00E052D9"/>
    <w:rsid w:val="00E1520C"/>
    <w:rsid w:val="00E35AFC"/>
    <w:rsid w:val="00E522A6"/>
    <w:rsid w:val="00E93F8F"/>
    <w:rsid w:val="00ED7224"/>
    <w:rsid w:val="00EF0BF4"/>
    <w:rsid w:val="00F0149B"/>
    <w:rsid w:val="00F063D7"/>
    <w:rsid w:val="00F07294"/>
    <w:rsid w:val="00F1549D"/>
    <w:rsid w:val="00F225D8"/>
    <w:rsid w:val="00F23DB0"/>
    <w:rsid w:val="00F30025"/>
    <w:rsid w:val="00F464BC"/>
    <w:rsid w:val="00F60CB5"/>
    <w:rsid w:val="00F65BCF"/>
    <w:rsid w:val="00F6788A"/>
    <w:rsid w:val="00F81403"/>
    <w:rsid w:val="00F83533"/>
    <w:rsid w:val="00F945B0"/>
    <w:rsid w:val="00FB24DC"/>
    <w:rsid w:val="00FB421E"/>
    <w:rsid w:val="00FC165E"/>
    <w:rsid w:val="00FC40CA"/>
    <w:rsid w:val="00FD0656"/>
    <w:rsid w:val="00FD23ED"/>
    <w:rsid w:val="00FF30DB"/>
    <w:rsid w:val="04CB1340"/>
    <w:rsid w:val="0611217C"/>
    <w:rsid w:val="07AE3385"/>
    <w:rsid w:val="0DDB37FD"/>
    <w:rsid w:val="0F8E7447"/>
    <w:rsid w:val="119B6051"/>
    <w:rsid w:val="128B14A3"/>
    <w:rsid w:val="12A25084"/>
    <w:rsid w:val="142B2292"/>
    <w:rsid w:val="15FB47D0"/>
    <w:rsid w:val="19A66D0D"/>
    <w:rsid w:val="1A385FE8"/>
    <w:rsid w:val="1AC91401"/>
    <w:rsid w:val="1C9553F8"/>
    <w:rsid w:val="1E12700E"/>
    <w:rsid w:val="1E397952"/>
    <w:rsid w:val="21971856"/>
    <w:rsid w:val="22E10C1D"/>
    <w:rsid w:val="28590E0C"/>
    <w:rsid w:val="2B252436"/>
    <w:rsid w:val="359B56E2"/>
    <w:rsid w:val="366D6BB6"/>
    <w:rsid w:val="371C348F"/>
    <w:rsid w:val="37C04D76"/>
    <w:rsid w:val="39AE5698"/>
    <w:rsid w:val="3EB2662C"/>
    <w:rsid w:val="445F60B6"/>
    <w:rsid w:val="46CE02CE"/>
    <w:rsid w:val="46F15B38"/>
    <w:rsid w:val="48FD1E20"/>
    <w:rsid w:val="4B7668BA"/>
    <w:rsid w:val="4E280CF3"/>
    <w:rsid w:val="566D4594"/>
    <w:rsid w:val="58242AE0"/>
    <w:rsid w:val="58AB396B"/>
    <w:rsid w:val="5BDE3A84"/>
    <w:rsid w:val="5C483C8E"/>
    <w:rsid w:val="663B31C1"/>
    <w:rsid w:val="66AC0259"/>
    <w:rsid w:val="6AA10441"/>
    <w:rsid w:val="6AFD60D5"/>
    <w:rsid w:val="6F434718"/>
    <w:rsid w:val="6F633413"/>
    <w:rsid w:val="6F9E571F"/>
    <w:rsid w:val="70EC33CE"/>
    <w:rsid w:val="73374A1C"/>
    <w:rsid w:val="738F7392"/>
    <w:rsid w:val="762C283F"/>
    <w:rsid w:val="767D5D1E"/>
    <w:rsid w:val="76E03ABB"/>
    <w:rsid w:val="78910B4E"/>
    <w:rsid w:val="7A6F030F"/>
    <w:rsid w:val="7A8916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unhideWhenUsed/>
    <w:qFormat/>
    <w:uiPriority w:val="99"/>
    <w:pPr>
      <w:jc w:val="left"/>
    </w:pPr>
  </w:style>
  <w:style w:type="paragraph" w:styleId="3">
    <w:name w:val="Body Text"/>
    <w:basedOn w:val="1"/>
    <w:link w:val="23"/>
    <w:qFormat/>
    <w:uiPriority w:val="0"/>
    <w:pPr>
      <w:adjustRightInd w:val="0"/>
      <w:snapToGrid w:val="0"/>
      <w:spacing w:line="500" w:lineRule="atLeast"/>
    </w:pPr>
    <w:rPr>
      <w:rFonts w:ascii="宋体"/>
      <w:bCs/>
      <w:sz w:val="28"/>
    </w:rPr>
  </w:style>
  <w:style w:type="paragraph" w:styleId="4">
    <w:name w:val="Plain Text"/>
    <w:basedOn w:val="1"/>
    <w:link w:val="18"/>
    <w:unhideWhenUsed/>
    <w:qFormat/>
    <w:uiPriority w:val="99"/>
    <w:rPr>
      <w:rFonts w:ascii="宋体" w:hAnsi="Courier New" w:cs="Courier New"/>
      <w:szCs w:val="21"/>
    </w:rPr>
  </w:style>
  <w:style w:type="paragraph" w:styleId="5">
    <w:name w:val="Balloon Text"/>
    <w:basedOn w:val="1"/>
    <w:link w:val="20"/>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spacing w:beforeAutospacing="1" w:afterAutospacing="1"/>
      <w:jc w:val="left"/>
    </w:pPr>
    <w:rPr>
      <w:kern w:val="0"/>
      <w:sz w:val="24"/>
    </w:rPr>
  </w:style>
  <w:style w:type="paragraph" w:styleId="9">
    <w:name w:val="annotation subject"/>
    <w:basedOn w:val="2"/>
    <w:next w:val="2"/>
    <w:link w:val="22"/>
    <w:semiHidden/>
    <w:unhideWhenUsed/>
    <w:qFormat/>
    <w:uiPriority w:val="99"/>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rFonts w:ascii="Tahoma" w:hAnsi="Tahoma" w:eastAsia="宋体"/>
      <w:b/>
      <w:bCs/>
      <w:spacing w:val="10"/>
      <w:kern w:val="2"/>
      <w:sz w:val="24"/>
      <w:szCs w:val="24"/>
      <w:lang w:val="en-US" w:eastAsia="zh-CN" w:bidi="ar-SA"/>
    </w:rPr>
  </w:style>
  <w:style w:type="character" w:styleId="14">
    <w:name w:val="annotation reference"/>
    <w:basedOn w:val="12"/>
    <w:semiHidden/>
    <w:unhideWhenUsed/>
    <w:qFormat/>
    <w:uiPriority w:val="99"/>
    <w:rPr>
      <w:sz w:val="21"/>
      <w:szCs w:val="21"/>
    </w:rPr>
  </w:style>
  <w:style w:type="character" w:customStyle="1" w:styleId="15">
    <w:name w:val="页眉 字符"/>
    <w:basedOn w:val="12"/>
    <w:link w:val="7"/>
    <w:qFormat/>
    <w:uiPriority w:val="99"/>
    <w:rPr>
      <w:sz w:val="18"/>
      <w:szCs w:val="18"/>
    </w:rPr>
  </w:style>
  <w:style w:type="character" w:customStyle="1" w:styleId="16">
    <w:name w:val="页脚 字符"/>
    <w:basedOn w:val="12"/>
    <w:link w:val="6"/>
    <w:qFormat/>
    <w:uiPriority w:val="99"/>
    <w:rPr>
      <w:sz w:val="18"/>
      <w:szCs w:val="18"/>
    </w:rPr>
  </w:style>
  <w:style w:type="paragraph" w:styleId="17">
    <w:name w:val="List Paragraph"/>
    <w:basedOn w:val="1"/>
    <w:qFormat/>
    <w:uiPriority w:val="34"/>
    <w:pPr>
      <w:ind w:firstLine="420" w:firstLineChars="200"/>
    </w:pPr>
  </w:style>
  <w:style w:type="character" w:customStyle="1" w:styleId="18">
    <w:name w:val="纯文本 字符"/>
    <w:basedOn w:val="12"/>
    <w:link w:val="4"/>
    <w:qFormat/>
    <w:uiPriority w:val="99"/>
    <w:rPr>
      <w:rFonts w:ascii="宋体" w:hAnsi="Courier New" w:eastAsia="宋体" w:cs="Courier New"/>
      <w:szCs w:val="21"/>
    </w:rPr>
  </w:style>
  <w:style w:type="paragraph" w:customStyle="1" w:styleId="19">
    <w:name w:val="样式1 Char Char"/>
    <w:basedOn w:val="1"/>
    <w:next w:val="4"/>
    <w:qFormat/>
    <w:uiPriority w:val="0"/>
    <w:pPr>
      <w:spacing w:line="360" w:lineRule="auto"/>
      <w:ind w:firstLine="516" w:firstLineChars="215"/>
    </w:pPr>
    <w:rPr>
      <w:sz w:val="24"/>
    </w:rPr>
  </w:style>
  <w:style w:type="character" w:customStyle="1" w:styleId="20">
    <w:name w:val="批注框文本 字符"/>
    <w:basedOn w:val="12"/>
    <w:link w:val="5"/>
    <w:semiHidden/>
    <w:qFormat/>
    <w:uiPriority w:val="99"/>
    <w:rPr>
      <w:rFonts w:ascii="Times New Roman" w:hAnsi="Times New Roman" w:eastAsia="宋体" w:cs="Times New Roman"/>
      <w:kern w:val="2"/>
      <w:sz w:val="18"/>
      <w:szCs w:val="18"/>
    </w:rPr>
  </w:style>
  <w:style w:type="character" w:customStyle="1" w:styleId="21">
    <w:name w:val="批注文字 字符"/>
    <w:basedOn w:val="12"/>
    <w:link w:val="2"/>
    <w:qFormat/>
    <w:uiPriority w:val="99"/>
    <w:rPr>
      <w:rFonts w:ascii="Times New Roman" w:hAnsi="Times New Roman" w:eastAsia="宋体" w:cs="Times New Roman"/>
      <w:kern w:val="2"/>
      <w:sz w:val="21"/>
      <w:szCs w:val="24"/>
    </w:rPr>
  </w:style>
  <w:style w:type="character" w:customStyle="1" w:styleId="22">
    <w:name w:val="批注主题 字符"/>
    <w:basedOn w:val="21"/>
    <w:link w:val="9"/>
    <w:semiHidden/>
    <w:qFormat/>
    <w:uiPriority w:val="99"/>
    <w:rPr>
      <w:rFonts w:ascii="Times New Roman" w:hAnsi="Times New Roman" w:eastAsia="宋体" w:cs="Times New Roman"/>
      <w:b/>
      <w:bCs/>
      <w:kern w:val="2"/>
      <w:sz w:val="21"/>
      <w:szCs w:val="24"/>
    </w:rPr>
  </w:style>
  <w:style w:type="character" w:customStyle="1" w:styleId="23">
    <w:name w:val="正文文本 字符"/>
    <w:basedOn w:val="12"/>
    <w:link w:val="3"/>
    <w:qFormat/>
    <w:uiPriority w:val="0"/>
    <w:rPr>
      <w:rFonts w:ascii="宋体" w:hAnsi="Times New Roman" w:eastAsia="宋体" w:cs="Times New Roman"/>
      <w:bCs/>
      <w:kern w:val="2"/>
      <w:sz w:val="28"/>
      <w:szCs w:val="24"/>
    </w:rPr>
  </w:style>
  <w:style w:type="paragraph" w:customStyle="1" w:styleId="24">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 w:type="paragraph" w:customStyle="1" w:styleId="25">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5345</Words>
  <Characters>5596</Characters>
  <Lines>42</Lines>
  <Paragraphs>11</Paragraphs>
  <TotalTime>3</TotalTime>
  <ScaleCrop>false</ScaleCrop>
  <LinksUpToDate>false</LinksUpToDate>
  <CharactersWithSpaces>5691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2025-06-13T05:20:00Z</dcterms:created>
  <dc:creator>陈蕾</dc:creator>
  <cp:lastModifiedBy>YU</cp:lastModifiedBy>
  <dcterms:modified xsi:type="dcterms:W3CDTF">2025-11-21T03:27:04Z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eyJoZGlkIjoiMmQ4OTUwZjJkODExY2E3NTUyYTgwNDhkMzNjYjZkNmYiLCJ1c2VySWQiOiI1NjcwNTQxMTcifQ==</vt:lpwstr>
  </property>
  <property fmtid="{D5CDD505-2E9C-101B-9397-08002B2CF9AE}" pid="4" name="ICV">
    <vt:lpwstr>AC670907FFB6402A83C8E2FAA835F3C3_13</vt:lpwstr>
  </property>
</Properties>
</file>