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D3186">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7575EEA3">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961981C">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32BAB6A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43ED393">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53CF9D0">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感染科</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7108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387C6B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64D1CC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65BE8D0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3C5A6D8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D3A70F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9382A6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2CF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3F416DB">
            <w:pPr>
              <w:jc w:val="center"/>
              <w:rPr>
                <w:rFonts w:asciiTheme="majorEastAsia" w:hAnsiTheme="majorEastAsia" w:eastAsiaTheme="majorEastAsia"/>
                <w:sz w:val="24"/>
                <w:szCs w:val="21"/>
              </w:rPr>
            </w:pPr>
            <w:r>
              <w:rPr>
                <w:rFonts w:hint="eastAsia" w:ascii="宋体" w:hAnsi="宋体"/>
                <w:sz w:val="24"/>
                <w:szCs w:val="24"/>
                <w:u w:val="none"/>
                <w:lang w:val="en-US" w:eastAsia="zh-CN"/>
              </w:rPr>
              <w:t>睡眠呼吸初筛仪</w:t>
            </w:r>
          </w:p>
        </w:tc>
        <w:tc>
          <w:tcPr>
            <w:tcW w:w="1559" w:type="dxa"/>
            <w:gridSpan w:val="3"/>
            <w:vAlign w:val="center"/>
          </w:tcPr>
          <w:p w14:paraId="6E19B0A4">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国产</w:t>
            </w:r>
          </w:p>
        </w:tc>
        <w:tc>
          <w:tcPr>
            <w:tcW w:w="1134" w:type="dxa"/>
            <w:gridSpan w:val="3"/>
            <w:vAlign w:val="center"/>
          </w:tcPr>
          <w:p w14:paraId="201CE99D">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2</w:t>
            </w:r>
          </w:p>
        </w:tc>
        <w:tc>
          <w:tcPr>
            <w:tcW w:w="915" w:type="dxa"/>
            <w:gridSpan w:val="2"/>
            <w:vAlign w:val="center"/>
          </w:tcPr>
          <w:p w14:paraId="206DF8A0">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台</w:t>
            </w:r>
          </w:p>
        </w:tc>
        <w:tc>
          <w:tcPr>
            <w:tcW w:w="1984" w:type="dxa"/>
            <w:gridSpan w:val="2"/>
          </w:tcPr>
          <w:p w14:paraId="07E7C058">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0.7</w:t>
            </w:r>
          </w:p>
        </w:tc>
        <w:tc>
          <w:tcPr>
            <w:tcW w:w="2055" w:type="dxa"/>
            <w:gridSpan w:val="2"/>
            <w:vAlign w:val="center"/>
          </w:tcPr>
          <w:p w14:paraId="7ACEFCF9">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1.4</w:t>
            </w:r>
          </w:p>
        </w:tc>
      </w:tr>
      <w:tr w14:paraId="1C39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D5A644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0FB3869">
            <w:pPr>
              <w:ind w:firstLine="480" w:firstLineChars="200"/>
              <w:rPr>
                <w:rFonts w:asciiTheme="majorEastAsia" w:hAnsiTheme="majorEastAsia" w:eastAsiaTheme="majorEastAsia"/>
                <w:sz w:val="24"/>
                <w:szCs w:val="21"/>
              </w:rPr>
            </w:pPr>
            <w:r>
              <w:rPr>
                <w:rFonts w:hint="eastAsia" w:ascii="宋体" w:hAnsi="宋体" w:eastAsia="宋体" w:cs="宋体"/>
                <w:b w:val="0"/>
                <w:i w:val="0"/>
                <w:caps w:val="0"/>
                <w:color w:val="000000"/>
                <w:spacing w:val="0"/>
                <w:sz w:val="24"/>
                <w:szCs w:val="24"/>
                <w:u w:val="none"/>
                <w:lang w:val="en-US" w:eastAsia="zh-CN"/>
              </w:rPr>
              <w:t>人类许多疾病的发生发展都与睡眠呼吸障碍有关。睡眠暂停综合症（SAS）是具有潜在危险的常见睡眠呼吸障碍性疾病，人群的发生率高达2%~4%。在儿童中的发病率1-3%，影响儿童的生长和发育。睡眠呼吸疾病患病率高，危害大，可引起多系统损害，是多种全身疾患的独立危险因素，早期诊断，早期治疗非常重要。睡眠呼吸初筛仪可用于睡眠呼吸暂停及紊乱的诊断，是OSAHS疾病诊断和早干预的有效手段，引入应用后，将直接促进我科室睡眠呼吸疾病诊断水平，扩展辅助监测的临床应用范围，并使科研水平迈入一个新的平台，直接惠及广大患者，必将极大的提高我院综合竞争实力，提升经济效益的同时也将会带来巨大的社会效益。</w:t>
            </w:r>
          </w:p>
        </w:tc>
      </w:tr>
      <w:tr w14:paraId="22F29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7ED47AE9">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350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494EA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4FACF21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3422AC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49636B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03FD7C6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3BE84E8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3D1620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B7DC0F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10924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9E2E9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730F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1F8835B">
            <w:pPr>
              <w:jc w:val="center"/>
              <w:rPr>
                <w:rFonts w:hint="eastAsia" w:asciiTheme="majorEastAsia" w:hAnsiTheme="majorEastAsia" w:eastAsiaTheme="majorEastAsia"/>
                <w:b/>
                <w:sz w:val="24"/>
                <w:szCs w:val="21"/>
              </w:rPr>
            </w:pPr>
          </w:p>
        </w:tc>
        <w:tc>
          <w:tcPr>
            <w:tcW w:w="2845" w:type="dxa"/>
            <w:gridSpan w:val="3"/>
            <w:shd w:val="clear" w:color="auto" w:fill="auto"/>
            <w:vAlign w:val="center"/>
          </w:tcPr>
          <w:p w14:paraId="705D0598">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sz w:val="24"/>
                <w:szCs w:val="24"/>
                <w:u w:val="none"/>
                <w:lang w:val="en-US" w:eastAsia="zh-CN"/>
              </w:rPr>
              <w:t>睡眠呼吸初筛仪</w:t>
            </w:r>
          </w:p>
        </w:tc>
        <w:tc>
          <w:tcPr>
            <w:tcW w:w="850" w:type="dxa"/>
            <w:shd w:val="clear" w:color="auto" w:fill="auto"/>
            <w:vAlign w:val="center"/>
          </w:tcPr>
          <w:p w14:paraId="6B0A4BA8">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67" w:type="dxa"/>
            <w:gridSpan w:val="2"/>
            <w:shd w:val="clear" w:color="auto" w:fill="auto"/>
            <w:vAlign w:val="center"/>
          </w:tcPr>
          <w:p w14:paraId="1443E968">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2</w:t>
            </w:r>
          </w:p>
        </w:tc>
        <w:tc>
          <w:tcPr>
            <w:tcW w:w="567" w:type="dxa"/>
            <w:shd w:val="clear" w:color="auto" w:fill="auto"/>
            <w:vAlign w:val="center"/>
          </w:tcPr>
          <w:p w14:paraId="0CED31FD">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851" w:type="dxa"/>
            <w:gridSpan w:val="2"/>
            <w:shd w:val="clear" w:color="auto" w:fill="auto"/>
            <w:vAlign w:val="top"/>
          </w:tcPr>
          <w:p w14:paraId="167489E6">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0.7</w:t>
            </w:r>
          </w:p>
        </w:tc>
        <w:tc>
          <w:tcPr>
            <w:tcW w:w="1134" w:type="dxa"/>
            <w:gridSpan w:val="2"/>
            <w:shd w:val="clear" w:color="auto" w:fill="auto"/>
            <w:vAlign w:val="center"/>
          </w:tcPr>
          <w:p w14:paraId="68B3B700">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1.4</w:t>
            </w:r>
          </w:p>
        </w:tc>
        <w:tc>
          <w:tcPr>
            <w:tcW w:w="1417" w:type="dxa"/>
            <w:vAlign w:val="center"/>
          </w:tcPr>
          <w:p w14:paraId="134E918D">
            <w:pPr>
              <w:jc w:val="center"/>
              <w:rPr>
                <w:rFonts w:hint="eastAsia" w:asciiTheme="majorEastAsia" w:hAnsiTheme="majorEastAsia" w:eastAsiaTheme="majorEastAsia"/>
                <w:b/>
                <w:sz w:val="24"/>
                <w:szCs w:val="21"/>
              </w:rPr>
            </w:pPr>
            <w:r>
              <w:rPr>
                <w:rFonts w:hint="eastAsia" w:asciiTheme="majorEastAsia" w:hAnsiTheme="majorEastAsia" w:eastAsiaTheme="majorEastAsia"/>
                <w:b w:val="0"/>
                <w:bCs/>
                <w:sz w:val="24"/>
                <w:szCs w:val="21"/>
              </w:rPr>
              <w:t>是</w:t>
            </w:r>
          </w:p>
        </w:tc>
        <w:tc>
          <w:tcPr>
            <w:tcW w:w="993" w:type="dxa"/>
            <w:vAlign w:val="center"/>
          </w:tcPr>
          <w:p w14:paraId="2B4D6EFE">
            <w:pPr>
              <w:jc w:val="center"/>
              <w:rPr>
                <w:rFonts w:hint="eastAsia" w:asciiTheme="majorEastAsia" w:hAnsiTheme="majorEastAsia" w:eastAsiaTheme="majorEastAsia"/>
                <w:b/>
                <w:sz w:val="24"/>
                <w:szCs w:val="21"/>
              </w:rPr>
            </w:pPr>
          </w:p>
        </w:tc>
        <w:tc>
          <w:tcPr>
            <w:tcW w:w="1062" w:type="dxa"/>
            <w:vAlign w:val="center"/>
          </w:tcPr>
          <w:p w14:paraId="3CB2AB00">
            <w:pPr>
              <w:jc w:val="center"/>
              <w:rPr>
                <w:rFonts w:hint="eastAsia" w:asciiTheme="majorEastAsia" w:hAnsiTheme="majorEastAsia" w:eastAsiaTheme="majorEastAsia"/>
                <w:b/>
                <w:sz w:val="24"/>
                <w:szCs w:val="21"/>
              </w:rPr>
            </w:pPr>
          </w:p>
        </w:tc>
      </w:tr>
      <w:tr w14:paraId="1CDA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345236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1566FA30">
            <w:pPr>
              <w:jc w:val="center"/>
              <w:rPr>
                <w:rFonts w:asciiTheme="majorEastAsia" w:hAnsiTheme="majorEastAsia" w:eastAsiaTheme="majorEastAsia"/>
                <w:b w:val="0"/>
                <w:bCs/>
                <w:sz w:val="24"/>
                <w:szCs w:val="21"/>
              </w:rPr>
            </w:pPr>
            <w:r>
              <w:rPr>
                <w:rFonts w:hint="eastAsia" w:cs="Times New Roman" w:asciiTheme="majorEastAsia" w:hAnsiTheme="majorEastAsia" w:eastAsiaTheme="majorEastAsia"/>
                <w:b w:val="0"/>
                <w:bCs/>
                <w:sz w:val="24"/>
                <w:szCs w:val="21"/>
                <w:lang w:val="en-US" w:eastAsia="zh-CN"/>
              </w:rPr>
              <w:t>主机</w:t>
            </w:r>
          </w:p>
        </w:tc>
        <w:tc>
          <w:tcPr>
            <w:tcW w:w="850" w:type="dxa"/>
            <w:vAlign w:val="center"/>
          </w:tcPr>
          <w:p w14:paraId="381CB82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6E429ADD">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567" w:type="dxa"/>
            <w:vAlign w:val="center"/>
          </w:tcPr>
          <w:p w14:paraId="353BD2AA">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台</w:t>
            </w:r>
          </w:p>
        </w:tc>
        <w:tc>
          <w:tcPr>
            <w:tcW w:w="851" w:type="dxa"/>
            <w:gridSpan w:val="2"/>
            <w:vAlign w:val="center"/>
          </w:tcPr>
          <w:p w14:paraId="728599FC">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326772D">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417" w:type="dxa"/>
            <w:vAlign w:val="center"/>
          </w:tcPr>
          <w:p w14:paraId="4823E73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447C309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0CE87F8">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rPr>
              <w:t>否</w:t>
            </w:r>
          </w:p>
        </w:tc>
      </w:tr>
      <w:tr w14:paraId="3E84E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7BEB7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vAlign w:val="center"/>
          </w:tcPr>
          <w:p w14:paraId="23ED1604">
            <w:pPr>
              <w:jc w:val="center"/>
              <w:rPr>
                <w:rFonts w:asciiTheme="majorEastAsia" w:hAnsiTheme="majorEastAsia" w:eastAsiaTheme="majorEastAsia"/>
                <w:b w:val="0"/>
                <w:bCs/>
                <w:sz w:val="24"/>
                <w:szCs w:val="21"/>
              </w:rPr>
            </w:pPr>
            <w:r>
              <w:rPr>
                <w:rFonts w:hint="eastAsia" w:cs="Times New Roman" w:asciiTheme="majorEastAsia" w:hAnsiTheme="majorEastAsia" w:eastAsiaTheme="majorEastAsia"/>
                <w:b w:val="0"/>
                <w:bCs/>
                <w:sz w:val="24"/>
                <w:szCs w:val="21"/>
                <w:lang w:val="en-US" w:eastAsia="zh-CN"/>
              </w:rPr>
              <w:t xml:space="preserve">血氧饱和度探头 </w:t>
            </w:r>
          </w:p>
        </w:tc>
        <w:tc>
          <w:tcPr>
            <w:tcW w:w="850" w:type="dxa"/>
            <w:vAlign w:val="center"/>
          </w:tcPr>
          <w:p w14:paraId="7FDFF8F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14ABEC0E">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567" w:type="dxa"/>
            <w:vAlign w:val="center"/>
          </w:tcPr>
          <w:p w14:paraId="67887B3D">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个</w:t>
            </w:r>
          </w:p>
        </w:tc>
        <w:tc>
          <w:tcPr>
            <w:tcW w:w="851" w:type="dxa"/>
            <w:gridSpan w:val="2"/>
            <w:vAlign w:val="center"/>
          </w:tcPr>
          <w:p w14:paraId="3025118C">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D9393C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417" w:type="dxa"/>
            <w:vAlign w:val="center"/>
          </w:tcPr>
          <w:p w14:paraId="15CA415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2C9BBF9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21E551F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24D6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06375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vAlign w:val="center"/>
          </w:tcPr>
          <w:p w14:paraId="6F3F65D2">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电源线</w:t>
            </w:r>
          </w:p>
        </w:tc>
        <w:tc>
          <w:tcPr>
            <w:tcW w:w="850" w:type="dxa"/>
            <w:vAlign w:val="center"/>
          </w:tcPr>
          <w:p w14:paraId="77A29D4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403CE761">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2</w:t>
            </w:r>
          </w:p>
        </w:tc>
        <w:tc>
          <w:tcPr>
            <w:tcW w:w="567" w:type="dxa"/>
            <w:vAlign w:val="center"/>
          </w:tcPr>
          <w:p w14:paraId="7F8EADDF">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eastAsia="zh-CN"/>
              </w:rPr>
              <w:t>条</w:t>
            </w:r>
          </w:p>
        </w:tc>
        <w:tc>
          <w:tcPr>
            <w:tcW w:w="851" w:type="dxa"/>
            <w:gridSpan w:val="2"/>
            <w:vAlign w:val="center"/>
          </w:tcPr>
          <w:p w14:paraId="59B8BA34">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9A7F62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417" w:type="dxa"/>
            <w:vAlign w:val="center"/>
          </w:tcPr>
          <w:p w14:paraId="2ADA60E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08033F8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vAlign w:val="center"/>
          </w:tcPr>
          <w:p w14:paraId="5CCCE0F6">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bl>
    <w:p w14:paraId="02EA2D5C">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7481A61">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253B11D">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AF112F9">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692FD5F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2F2242D">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44BC8F53">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9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363"/>
        <w:gridCol w:w="848"/>
      </w:tblGrid>
      <w:tr w14:paraId="4704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28" w:type="dxa"/>
            <w:gridSpan w:val="4"/>
            <w:vAlign w:val="center"/>
          </w:tcPr>
          <w:p w14:paraId="7E98CC2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48" w:type="dxa"/>
            <w:vAlign w:val="center"/>
          </w:tcPr>
          <w:p w14:paraId="4CE4D382">
            <w:pPr>
              <w:adjustRightInd w:val="0"/>
              <w:snapToGrid w:val="0"/>
              <w:jc w:val="center"/>
              <w:rPr>
                <w:rFonts w:asciiTheme="majorEastAsia" w:hAnsiTheme="majorEastAsia" w:eastAsiaTheme="majorEastAsia"/>
                <w:b/>
                <w:sz w:val="24"/>
                <w:szCs w:val="21"/>
              </w:rPr>
            </w:pPr>
          </w:p>
        </w:tc>
      </w:tr>
      <w:tr w14:paraId="34FB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33D1598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7DB47C1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483" w:type="dxa"/>
            <w:gridSpan w:val="2"/>
            <w:vAlign w:val="center"/>
          </w:tcPr>
          <w:p w14:paraId="6A66F57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48" w:type="dxa"/>
            <w:vAlign w:val="center"/>
          </w:tcPr>
          <w:p w14:paraId="4EFC72AE">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56E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AED4896">
            <w:pPr>
              <w:adjustRightInd w:val="0"/>
              <w:snapToGrid w:val="0"/>
              <w:jc w:val="left"/>
              <w:rPr>
                <w:rFonts w:hint="eastAsia" w:ascii="宋体" w:hAnsi="宋体"/>
                <w:sz w:val="24"/>
                <w:szCs w:val="24"/>
                <w:u w:val="none"/>
                <w:lang w:val="en-US" w:eastAsia="zh-CN"/>
              </w:rPr>
            </w:pPr>
            <w:r>
              <w:rPr>
                <w:rFonts w:hint="eastAsia" w:ascii="宋体" w:hAnsi="宋体"/>
                <w:sz w:val="24"/>
                <w:szCs w:val="24"/>
                <w:u w:val="none"/>
                <w:lang w:val="en-US" w:eastAsia="zh-CN"/>
              </w:rPr>
              <w:t>1</w:t>
            </w:r>
          </w:p>
        </w:tc>
        <w:tc>
          <w:tcPr>
            <w:tcW w:w="935" w:type="dxa"/>
            <w:vMerge w:val="restart"/>
          </w:tcPr>
          <w:p w14:paraId="0D6C77FF">
            <w:pPr>
              <w:adjustRightInd w:val="0"/>
              <w:snapToGrid w:val="0"/>
              <w:jc w:val="left"/>
              <w:rPr>
                <w:rFonts w:hint="eastAsia" w:ascii="宋体" w:hAnsi="宋体"/>
                <w:sz w:val="24"/>
                <w:szCs w:val="24"/>
                <w:u w:val="none"/>
                <w:lang w:val="en-US" w:eastAsia="zh-CN"/>
              </w:rPr>
            </w:pPr>
            <w:r>
              <w:rPr>
                <w:rFonts w:hint="eastAsia" w:ascii="宋体" w:hAnsi="宋体"/>
                <w:sz w:val="24"/>
                <w:szCs w:val="24"/>
                <w:u w:val="none"/>
                <w:lang w:val="en-US" w:eastAsia="zh-CN"/>
              </w:rPr>
              <w:t>睡眠呼吸初筛仪</w:t>
            </w:r>
          </w:p>
        </w:tc>
        <w:tc>
          <w:tcPr>
            <w:tcW w:w="7483" w:type="dxa"/>
            <w:gridSpan w:val="2"/>
          </w:tcPr>
          <w:p w14:paraId="57D74A94">
            <w:pPr>
              <w:numPr>
                <w:ilvl w:val="0"/>
                <w:numId w:val="0"/>
              </w:numPr>
              <w:adjustRightInd w:val="0"/>
              <w:snapToGrid w:val="0"/>
              <w:jc w:val="left"/>
              <w:rPr>
                <w:rFonts w:hint="eastAsia" w:ascii="宋体" w:hAnsi="宋体"/>
                <w:sz w:val="24"/>
                <w:szCs w:val="24"/>
                <w:highlight w:val="none"/>
                <w:u w:val="none"/>
                <w:lang w:val="en-US" w:eastAsia="zh-CN"/>
              </w:rPr>
            </w:pPr>
            <w:r>
              <w:rPr>
                <w:rFonts w:hint="eastAsia" w:ascii="宋体" w:hAnsi="宋体" w:eastAsia="宋体" w:cs="Times New Roman"/>
                <w:kern w:val="2"/>
                <w:sz w:val="24"/>
                <w:szCs w:val="24"/>
                <w:highlight w:val="none"/>
                <w:lang w:val="en-US" w:eastAsia="zh-CN" w:bidi="ar-SA"/>
              </w:rPr>
              <w:t>1</w:t>
            </w:r>
            <w:r>
              <w:rPr>
                <w:rFonts w:hint="eastAsia" w:ascii="宋体" w:hAnsi="宋体" w:cs="Times New Roman"/>
                <w:kern w:val="2"/>
                <w:sz w:val="24"/>
                <w:szCs w:val="24"/>
                <w:highlight w:val="none"/>
                <w:lang w:val="en-US" w:eastAsia="zh-CN" w:bidi="ar-SA"/>
              </w:rPr>
              <w:t>、</w:t>
            </w:r>
            <w:r>
              <w:rPr>
                <w:rFonts w:hint="eastAsia" w:ascii="宋体" w:hAnsi="宋体"/>
                <w:sz w:val="24"/>
                <w:szCs w:val="24"/>
                <w:highlight w:val="none"/>
                <w:u w:val="none"/>
                <w:lang w:val="en-US" w:eastAsia="zh-CN"/>
              </w:rPr>
              <w:t>鼻气流监测：监测范围0-40次/分钟，精度±2次/分钟。</w:t>
            </w:r>
          </w:p>
        </w:tc>
        <w:tc>
          <w:tcPr>
            <w:tcW w:w="848" w:type="dxa"/>
          </w:tcPr>
          <w:p w14:paraId="4C7AEFC2">
            <w:pPr>
              <w:adjustRightInd w:val="0"/>
              <w:snapToGrid w:val="0"/>
              <w:jc w:val="left"/>
              <w:rPr>
                <w:rFonts w:hint="eastAsia" w:ascii="宋体" w:hAnsi="宋体"/>
                <w:sz w:val="24"/>
                <w:szCs w:val="24"/>
                <w:u w:val="none"/>
                <w:lang w:val="en-US" w:eastAsia="zh-CN"/>
              </w:rPr>
            </w:pPr>
          </w:p>
        </w:tc>
      </w:tr>
      <w:tr w14:paraId="0E5D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0DF45629">
            <w:pPr>
              <w:adjustRightInd w:val="0"/>
              <w:snapToGrid w:val="0"/>
              <w:jc w:val="left"/>
              <w:rPr>
                <w:rFonts w:hint="eastAsia" w:ascii="宋体" w:hAnsi="宋体"/>
                <w:sz w:val="24"/>
                <w:szCs w:val="24"/>
                <w:u w:val="none"/>
                <w:lang w:val="en-US" w:eastAsia="zh-CN"/>
              </w:rPr>
            </w:pPr>
            <w:r>
              <w:rPr>
                <w:rFonts w:hint="eastAsia" w:ascii="宋体" w:hAnsi="宋体"/>
                <w:sz w:val="24"/>
                <w:szCs w:val="24"/>
                <w:u w:val="none"/>
                <w:lang w:val="en-US" w:eastAsia="zh-CN"/>
              </w:rPr>
              <w:t>2</w:t>
            </w:r>
          </w:p>
        </w:tc>
        <w:tc>
          <w:tcPr>
            <w:tcW w:w="935" w:type="dxa"/>
            <w:vMerge w:val="continue"/>
          </w:tcPr>
          <w:p w14:paraId="29ABB1AA">
            <w:pPr>
              <w:adjustRightInd w:val="0"/>
              <w:snapToGrid w:val="0"/>
              <w:jc w:val="left"/>
              <w:rPr>
                <w:rFonts w:hint="eastAsia" w:ascii="宋体" w:hAnsi="宋体"/>
                <w:sz w:val="24"/>
                <w:szCs w:val="24"/>
                <w:u w:val="none"/>
                <w:lang w:val="en-US" w:eastAsia="zh-CN"/>
              </w:rPr>
            </w:pPr>
          </w:p>
        </w:tc>
        <w:tc>
          <w:tcPr>
            <w:tcW w:w="7483" w:type="dxa"/>
            <w:gridSpan w:val="2"/>
            <w:vAlign w:val="center"/>
          </w:tcPr>
          <w:p w14:paraId="1342558B">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2、血氧饱和度监测：监测范围0%-100%，精度±2%（70%-100%区间）。</w:t>
            </w:r>
          </w:p>
        </w:tc>
        <w:tc>
          <w:tcPr>
            <w:tcW w:w="848" w:type="dxa"/>
          </w:tcPr>
          <w:p w14:paraId="06FEC1C2">
            <w:pPr>
              <w:adjustRightInd w:val="0"/>
              <w:snapToGrid w:val="0"/>
              <w:jc w:val="left"/>
              <w:rPr>
                <w:rFonts w:hint="eastAsia" w:ascii="宋体" w:hAnsi="宋体"/>
                <w:sz w:val="24"/>
                <w:szCs w:val="24"/>
                <w:u w:val="none"/>
                <w:lang w:val="en-US" w:eastAsia="zh-CN"/>
              </w:rPr>
            </w:pPr>
          </w:p>
        </w:tc>
      </w:tr>
      <w:tr w14:paraId="0A941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tcPr>
          <w:p w14:paraId="7AB56B91">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3</w:t>
            </w:r>
          </w:p>
        </w:tc>
        <w:tc>
          <w:tcPr>
            <w:tcW w:w="935" w:type="dxa"/>
            <w:vMerge w:val="continue"/>
          </w:tcPr>
          <w:p w14:paraId="25542C9F">
            <w:pPr>
              <w:adjustRightInd w:val="0"/>
              <w:snapToGrid w:val="0"/>
              <w:jc w:val="left"/>
              <w:rPr>
                <w:rFonts w:hint="eastAsia" w:ascii="宋体" w:hAnsi="宋体"/>
                <w:sz w:val="24"/>
                <w:szCs w:val="24"/>
                <w:u w:val="none"/>
                <w:lang w:val="en-US" w:eastAsia="zh-CN"/>
              </w:rPr>
            </w:pPr>
          </w:p>
        </w:tc>
        <w:tc>
          <w:tcPr>
            <w:tcW w:w="7483" w:type="dxa"/>
            <w:gridSpan w:val="2"/>
            <w:vAlign w:val="center"/>
          </w:tcPr>
          <w:p w14:paraId="0DD18CE7">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3、脉率监测：监测范围30-250次/分钟，精度±2次/分钟或±2%（取较大值）。</w:t>
            </w:r>
          </w:p>
        </w:tc>
        <w:tc>
          <w:tcPr>
            <w:tcW w:w="848" w:type="dxa"/>
          </w:tcPr>
          <w:p w14:paraId="5BE2A5B1">
            <w:pPr>
              <w:adjustRightInd w:val="0"/>
              <w:snapToGrid w:val="0"/>
              <w:jc w:val="left"/>
              <w:rPr>
                <w:rFonts w:hint="eastAsia" w:ascii="宋体" w:hAnsi="宋体"/>
                <w:sz w:val="24"/>
                <w:szCs w:val="24"/>
                <w:u w:val="none"/>
                <w:lang w:val="en-US" w:eastAsia="zh-CN"/>
              </w:rPr>
            </w:pPr>
          </w:p>
        </w:tc>
      </w:tr>
      <w:tr w14:paraId="1AC1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923F96E">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4</w:t>
            </w:r>
          </w:p>
        </w:tc>
        <w:tc>
          <w:tcPr>
            <w:tcW w:w="935" w:type="dxa"/>
            <w:vMerge w:val="continue"/>
          </w:tcPr>
          <w:p w14:paraId="6430F102">
            <w:pPr>
              <w:adjustRightInd w:val="0"/>
              <w:snapToGrid w:val="0"/>
              <w:jc w:val="left"/>
              <w:rPr>
                <w:rFonts w:hint="eastAsia" w:ascii="宋体" w:hAnsi="宋体"/>
                <w:sz w:val="24"/>
                <w:szCs w:val="24"/>
                <w:u w:val="none"/>
                <w:lang w:val="en-US" w:eastAsia="zh-CN"/>
              </w:rPr>
            </w:pPr>
          </w:p>
        </w:tc>
        <w:tc>
          <w:tcPr>
            <w:tcW w:w="7483" w:type="dxa"/>
            <w:gridSpan w:val="2"/>
            <w:vAlign w:val="center"/>
          </w:tcPr>
          <w:p w14:paraId="0215D60A">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4、弱信号处理：在微弱脉搏信号条件下仍能保持血氧监测精度±4%，脉率精度±2次/分钟或±2%。</w:t>
            </w:r>
          </w:p>
        </w:tc>
        <w:tc>
          <w:tcPr>
            <w:tcW w:w="848" w:type="dxa"/>
          </w:tcPr>
          <w:p w14:paraId="725E54CF">
            <w:pPr>
              <w:adjustRightInd w:val="0"/>
              <w:snapToGrid w:val="0"/>
              <w:jc w:val="left"/>
              <w:rPr>
                <w:rFonts w:hint="eastAsia" w:ascii="宋体" w:hAnsi="宋体"/>
                <w:sz w:val="24"/>
                <w:szCs w:val="24"/>
                <w:u w:val="none"/>
                <w:lang w:val="en-US" w:eastAsia="zh-CN"/>
              </w:rPr>
            </w:pPr>
          </w:p>
        </w:tc>
      </w:tr>
      <w:tr w14:paraId="78BC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8EF5565">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5</w:t>
            </w:r>
          </w:p>
        </w:tc>
        <w:tc>
          <w:tcPr>
            <w:tcW w:w="935" w:type="dxa"/>
            <w:vMerge w:val="continue"/>
          </w:tcPr>
          <w:p w14:paraId="5E98E334">
            <w:pPr>
              <w:adjustRightInd w:val="0"/>
              <w:snapToGrid w:val="0"/>
              <w:jc w:val="left"/>
              <w:rPr>
                <w:rFonts w:hint="eastAsia" w:ascii="宋体" w:hAnsi="宋体"/>
                <w:sz w:val="24"/>
                <w:szCs w:val="24"/>
                <w:u w:val="none"/>
                <w:lang w:val="en-US" w:eastAsia="zh-CN"/>
              </w:rPr>
            </w:pPr>
          </w:p>
        </w:tc>
        <w:tc>
          <w:tcPr>
            <w:tcW w:w="7483" w:type="dxa"/>
            <w:gridSpan w:val="2"/>
            <w:vAlign w:val="center"/>
          </w:tcPr>
          <w:p w14:paraId="4868183F">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5、血氧饱和度环境光抗干扰：在自然光及常规照明环境下，测量结果与暗室条件偏差小于±1%。</w:t>
            </w:r>
          </w:p>
        </w:tc>
        <w:tc>
          <w:tcPr>
            <w:tcW w:w="848" w:type="dxa"/>
          </w:tcPr>
          <w:p w14:paraId="2B4C4972">
            <w:pPr>
              <w:adjustRightInd w:val="0"/>
              <w:snapToGrid w:val="0"/>
              <w:jc w:val="left"/>
              <w:rPr>
                <w:rFonts w:hint="eastAsia" w:ascii="宋体" w:hAnsi="宋体"/>
                <w:sz w:val="24"/>
                <w:szCs w:val="24"/>
                <w:u w:val="none"/>
                <w:lang w:val="en-US" w:eastAsia="zh-CN"/>
              </w:rPr>
            </w:pPr>
          </w:p>
        </w:tc>
      </w:tr>
      <w:tr w14:paraId="2655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37B297A7">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6</w:t>
            </w:r>
          </w:p>
        </w:tc>
        <w:tc>
          <w:tcPr>
            <w:tcW w:w="935" w:type="dxa"/>
            <w:vMerge w:val="continue"/>
          </w:tcPr>
          <w:p w14:paraId="43A15860">
            <w:pPr>
              <w:adjustRightInd w:val="0"/>
              <w:snapToGrid w:val="0"/>
              <w:jc w:val="left"/>
              <w:rPr>
                <w:rFonts w:hint="eastAsia" w:ascii="宋体" w:hAnsi="宋体"/>
                <w:sz w:val="24"/>
                <w:szCs w:val="24"/>
                <w:u w:val="none"/>
                <w:lang w:val="en-US" w:eastAsia="zh-CN"/>
              </w:rPr>
            </w:pPr>
          </w:p>
        </w:tc>
        <w:tc>
          <w:tcPr>
            <w:tcW w:w="7483" w:type="dxa"/>
            <w:gridSpan w:val="2"/>
          </w:tcPr>
          <w:p w14:paraId="4CF2C079">
            <w:pPr>
              <w:numPr>
                <w:ilvl w:val="0"/>
                <w:numId w:val="0"/>
              </w:numPr>
              <w:adjustRightInd w:val="0"/>
              <w:snapToGrid w:val="0"/>
              <w:jc w:val="left"/>
              <w:rPr>
                <w:rFonts w:hint="eastAsia" w:ascii="宋体" w:hAnsi="宋体"/>
                <w:sz w:val="24"/>
                <w:szCs w:val="24"/>
                <w:highlight w:val="none"/>
                <w:u w:val="none"/>
                <w:lang w:val="en-US" w:eastAsia="zh-CN"/>
              </w:rPr>
            </w:pPr>
            <w:r>
              <w:rPr>
                <w:rFonts w:hint="eastAsia" w:ascii="宋体" w:hAnsi="宋体" w:eastAsia="宋体" w:cs="Times New Roman"/>
                <w:kern w:val="2"/>
                <w:sz w:val="24"/>
                <w:szCs w:val="24"/>
                <w:highlight w:val="none"/>
                <w:lang w:val="en-US" w:eastAsia="zh-CN" w:bidi="ar-SA"/>
              </w:rPr>
              <w:t>6</w:t>
            </w:r>
            <w:r>
              <w:rPr>
                <w:rFonts w:hint="eastAsia" w:ascii="宋体" w:hAnsi="宋体" w:cs="Times New Roman"/>
                <w:kern w:val="2"/>
                <w:sz w:val="24"/>
                <w:szCs w:val="24"/>
                <w:highlight w:val="none"/>
                <w:lang w:val="en-US" w:eastAsia="zh-CN" w:bidi="ar-SA"/>
              </w:rPr>
              <w:t>、设备具备实时监测参数</w:t>
            </w:r>
            <w:r>
              <w:rPr>
                <w:rFonts w:hint="eastAsia" w:ascii="宋体" w:hAnsi="宋体"/>
                <w:sz w:val="24"/>
                <w:szCs w:val="24"/>
                <w:highlight w:val="none"/>
                <w:u w:val="none"/>
                <w:lang w:val="en-US" w:eastAsia="zh-CN"/>
              </w:rPr>
              <w:t>功能：时间显示、血氧饱和度值、柱状棒图、脉搏波形、鼻气流波形、报警声音、电池电量、脉搏声音、脉率数值。</w:t>
            </w:r>
            <w:r>
              <w:rPr>
                <w:rFonts w:hint="eastAsia" w:ascii="宋体" w:hAnsi="宋体"/>
                <w:b/>
                <w:bCs/>
                <w:sz w:val="24"/>
                <w:szCs w:val="24"/>
                <w:highlight w:val="none"/>
                <w:u w:val="none"/>
                <w:lang w:val="en-US" w:eastAsia="zh-CN"/>
              </w:rPr>
              <w:t>（提供产品说明书证明资料）</w:t>
            </w:r>
          </w:p>
        </w:tc>
        <w:tc>
          <w:tcPr>
            <w:tcW w:w="848" w:type="dxa"/>
          </w:tcPr>
          <w:p w14:paraId="05247180">
            <w:pPr>
              <w:adjustRightInd w:val="0"/>
              <w:snapToGrid w:val="0"/>
              <w:jc w:val="left"/>
              <w:rPr>
                <w:rFonts w:hint="eastAsia" w:ascii="宋体" w:hAnsi="宋体"/>
                <w:sz w:val="24"/>
                <w:szCs w:val="24"/>
                <w:u w:val="none"/>
                <w:lang w:val="en-US" w:eastAsia="zh-CN"/>
              </w:rPr>
            </w:pPr>
            <w:r>
              <w:rPr>
                <w:rFonts w:hint="eastAsia" w:ascii="宋体" w:hAnsi="宋体"/>
                <w:sz w:val="24"/>
                <w:szCs w:val="24"/>
                <w:u w:val="none"/>
                <w:lang w:val="en-US" w:eastAsia="zh-CN"/>
              </w:rPr>
              <w:t>▲</w:t>
            </w:r>
          </w:p>
        </w:tc>
      </w:tr>
      <w:tr w14:paraId="3531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EC181DA">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7</w:t>
            </w:r>
          </w:p>
        </w:tc>
        <w:tc>
          <w:tcPr>
            <w:tcW w:w="935" w:type="dxa"/>
            <w:vMerge w:val="continue"/>
          </w:tcPr>
          <w:p w14:paraId="556235BF">
            <w:pPr>
              <w:adjustRightInd w:val="0"/>
              <w:snapToGrid w:val="0"/>
              <w:jc w:val="left"/>
              <w:rPr>
                <w:rFonts w:hint="eastAsia" w:ascii="宋体" w:hAnsi="宋体"/>
                <w:sz w:val="24"/>
                <w:szCs w:val="24"/>
                <w:u w:val="none"/>
                <w:lang w:val="en-US" w:eastAsia="zh-CN"/>
              </w:rPr>
            </w:pPr>
          </w:p>
        </w:tc>
        <w:tc>
          <w:tcPr>
            <w:tcW w:w="7483" w:type="dxa"/>
            <w:gridSpan w:val="2"/>
          </w:tcPr>
          <w:p w14:paraId="3DF4E46E">
            <w:pPr>
              <w:adjustRightInd w:val="0"/>
              <w:snapToGrid w:val="0"/>
              <w:jc w:val="left"/>
              <w:rPr>
                <w:rFonts w:hint="eastAsia" w:ascii="宋体" w:hAnsi="宋体" w:eastAsia="宋体"/>
                <w:sz w:val="24"/>
                <w:szCs w:val="24"/>
                <w:highlight w:val="none"/>
                <w:u w:val="none"/>
                <w:lang w:val="en-US" w:eastAsia="zh-CN"/>
              </w:rPr>
            </w:pPr>
            <w:r>
              <w:rPr>
                <w:rFonts w:hint="eastAsia" w:ascii="宋体" w:hAnsi="宋体"/>
                <w:sz w:val="24"/>
                <w:szCs w:val="24"/>
                <w:highlight w:val="none"/>
                <w:u w:val="none"/>
                <w:lang w:val="en-US" w:eastAsia="zh-CN"/>
              </w:rPr>
              <w:t>7、数据分析：配备专业分析软件</w:t>
            </w:r>
            <w:r>
              <w:rPr>
                <w:rFonts w:hint="eastAsia"/>
                <w:highlight w:val="none"/>
                <w:lang w:eastAsia="zh-CN"/>
              </w:rPr>
              <w:t>。</w:t>
            </w:r>
          </w:p>
        </w:tc>
        <w:tc>
          <w:tcPr>
            <w:tcW w:w="848" w:type="dxa"/>
          </w:tcPr>
          <w:p w14:paraId="60FD725D">
            <w:pPr>
              <w:adjustRightInd w:val="0"/>
              <w:snapToGrid w:val="0"/>
              <w:jc w:val="left"/>
              <w:rPr>
                <w:rFonts w:hint="eastAsia" w:ascii="宋体" w:hAnsi="宋体"/>
                <w:sz w:val="24"/>
                <w:szCs w:val="24"/>
                <w:u w:val="none"/>
                <w:lang w:val="en-US" w:eastAsia="zh-CN"/>
              </w:rPr>
            </w:pPr>
          </w:p>
        </w:tc>
      </w:tr>
      <w:tr w14:paraId="15FE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45D14BB">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8</w:t>
            </w:r>
          </w:p>
        </w:tc>
        <w:tc>
          <w:tcPr>
            <w:tcW w:w="935" w:type="dxa"/>
            <w:vMerge w:val="continue"/>
          </w:tcPr>
          <w:p w14:paraId="76FF6E41">
            <w:pPr>
              <w:adjustRightInd w:val="0"/>
              <w:snapToGrid w:val="0"/>
              <w:jc w:val="left"/>
              <w:rPr>
                <w:rFonts w:hint="eastAsia" w:ascii="宋体" w:hAnsi="宋体"/>
                <w:sz w:val="24"/>
                <w:szCs w:val="24"/>
                <w:u w:val="none"/>
                <w:lang w:val="en-US" w:eastAsia="zh-CN"/>
              </w:rPr>
            </w:pPr>
          </w:p>
        </w:tc>
        <w:tc>
          <w:tcPr>
            <w:tcW w:w="7483" w:type="dxa"/>
            <w:gridSpan w:val="2"/>
          </w:tcPr>
          <w:p w14:paraId="53A2E65B">
            <w:pPr>
              <w:numPr>
                <w:ilvl w:val="0"/>
                <w:numId w:val="0"/>
              </w:numPr>
              <w:adjustRightInd w:val="0"/>
              <w:snapToGrid w:val="0"/>
              <w:jc w:val="left"/>
              <w:rPr>
                <w:rFonts w:hint="eastAsia" w:ascii="宋体" w:hAnsi="宋体"/>
                <w:sz w:val="24"/>
                <w:szCs w:val="24"/>
                <w:highlight w:val="none"/>
                <w:u w:val="none"/>
                <w:lang w:val="en-US" w:eastAsia="zh-CN"/>
              </w:rPr>
            </w:pPr>
            <w:r>
              <w:rPr>
                <w:rFonts w:hint="eastAsia" w:ascii="宋体" w:hAnsi="宋体" w:eastAsia="宋体" w:cs="Times New Roman"/>
                <w:kern w:val="2"/>
                <w:sz w:val="24"/>
                <w:szCs w:val="24"/>
                <w:highlight w:val="none"/>
                <w:lang w:val="en-US" w:eastAsia="zh-CN" w:bidi="ar-SA"/>
              </w:rPr>
              <w:t>8、</w:t>
            </w:r>
            <w:r>
              <w:rPr>
                <w:rFonts w:hint="eastAsia" w:ascii="宋体" w:hAnsi="宋体"/>
                <w:sz w:val="24"/>
                <w:szCs w:val="24"/>
                <w:highlight w:val="none"/>
                <w:u w:val="none"/>
                <w:lang w:val="en-US" w:eastAsia="zh-CN"/>
              </w:rPr>
              <w:t>报告输出：支持本地及云端远程双路径报告生成。</w:t>
            </w:r>
          </w:p>
        </w:tc>
        <w:tc>
          <w:tcPr>
            <w:tcW w:w="848" w:type="dxa"/>
          </w:tcPr>
          <w:p w14:paraId="43CDA9DA">
            <w:pPr>
              <w:adjustRightInd w:val="0"/>
              <w:snapToGrid w:val="0"/>
              <w:jc w:val="left"/>
              <w:rPr>
                <w:rFonts w:hint="eastAsia" w:ascii="宋体" w:hAnsi="宋体"/>
                <w:sz w:val="24"/>
                <w:szCs w:val="24"/>
                <w:u w:val="none"/>
                <w:lang w:val="en-US" w:eastAsia="zh-CN"/>
              </w:rPr>
            </w:pPr>
          </w:p>
        </w:tc>
      </w:tr>
      <w:tr w14:paraId="2937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0319D945">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9</w:t>
            </w:r>
          </w:p>
        </w:tc>
        <w:tc>
          <w:tcPr>
            <w:tcW w:w="935" w:type="dxa"/>
            <w:vMerge w:val="continue"/>
          </w:tcPr>
          <w:p w14:paraId="640F4F30">
            <w:pPr>
              <w:adjustRightInd w:val="0"/>
              <w:snapToGrid w:val="0"/>
              <w:jc w:val="left"/>
              <w:rPr>
                <w:rFonts w:hint="eastAsia" w:ascii="宋体" w:hAnsi="宋体"/>
                <w:sz w:val="24"/>
                <w:szCs w:val="24"/>
                <w:u w:val="none"/>
                <w:lang w:val="en-US" w:eastAsia="zh-CN"/>
              </w:rPr>
            </w:pPr>
          </w:p>
        </w:tc>
        <w:tc>
          <w:tcPr>
            <w:tcW w:w="7483" w:type="dxa"/>
            <w:gridSpan w:val="2"/>
          </w:tcPr>
          <w:p w14:paraId="687687CD">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9、适用场景：适用于临床监测、社区医疗及家庭健康管理等多种场景。</w:t>
            </w:r>
          </w:p>
        </w:tc>
        <w:tc>
          <w:tcPr>
            <w:tcW w:w="848" w:type="dxa"/>
          </w:tcPr>
          <w:p w14:paraId="2F644E69">
            <w:pPr>
              <w:adjustRightInd w:val="0"/>
              <w:snapToGrid w:val="0"/>
              <w:jc w:val="left"/>
              <w:rPr>
                <w:rFonts w:hint="eastAsia" w:ascii="宋体" w:hAnsi="宋体"/>
                <w:sz w:val="24"/>
                <w:szCs w:val="24"/>
                <w:u w:val="none"/>
                <w:lang w:val="en-US" w:eastAsia="zh-CN"/>
              </w:rPr>
            </w:pPr>
          </w:p>
        </w:tc>
      </w:tr>
      <w:tr w14:paraId="4A7D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63FFD81B">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10</w:t>
            </w:r>
          </w:p>
        </w:tc>
        <w:tc>
          <w:tcPr>
            <w:tcW w:w="935" w:type="dxa"/>
            <w:vMerge w:val="continue"/>
          </w:tcPr>
          <w:p w14:paraId="693420D2">
            <w:pPr>
              <w:adjustRightInd w:val="0"/>
              <w:snapToGrid w:val="0"/>
              <w:jc w:val="left"/>
              <w:rPr>
                <w:rFonts w:hint="eastAsia" w:ascii="宋体" w:hAnsi="宋体"/>
                <w:sz w:val="24"/>
                <w:szCs w:val="24"/>
                <w:u w:val="none"/>
                <w:lang w:val="en-US" w:eastAsia="zh-CN"/>
              </w:rPr>
            </w:pPr>
          </w:p>
        </w:tc>
        <w:tc>
          <w:tcPr>
            <w:tcW w:w="7483" w:type="dxa"/>
            <w:gridSpan w:val="2"/>
          </w:tcPr>
          <w:p w14:paraId="28A5ECD1">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10、存储容量：内置≥4GB存储空间，支持多病例数据存储。</w:t>
            </w:r>
          </w:p>
        </w:tc>
        <w:tc>
          <w:tcPr>
            <w:tcW w:w="848" w:type="dxa"/>
          </w:tcPr>
          <w:p w14:paraId="126DC440">
            <w:pPr>
              <w:adjustRightInd w:val="0"/>
              <w:snapToGrid w:val="0"/>
              <w:jc w:val="left"/>
              <w:rPr>
                <w:rFonts w:hint="eastAsia" w:ascii="宋体" w:hAnsi="宋体"/>
                <w:sz w:val="24"/>
                <w:szCs w:val="24"/>
                <w:u w:val="none"/>
                <w:lang w:val="en-US" w:eastAsia="zh-CN"/>
              </w:rPr>
            </w:pPr>
          </w:p>
        </w:tc>
      </w:tr>
      <w:tr w14:paraId="027AE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1877D9F0">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11</w:t>
            </w:r>
          </w:p>
        </w:tc>
        <w:tc>
          <w:tcPr>
            <w:tcW w:w="935" w:type="dxa"/>
            <w:vMerge w:val="continue"/>
          </w:tcPr>
          <w:p w14:paraId="51F13F6F">
            <w:pPr>
              <w:adjustRightInd w:val="0"/>
              <w:snapToGrid w:val="0"/>
              <w:jc w:val="left"/>
              <w:rPr>
                <w:rFonts w:hint="eastAsia" w:ascii="宋体" w:hAnsi="宋体"/>
                <w:sz w:val="24"/>
                <w:szCs w:val="24"/>
                <w:u w:val="none"/>
                <w:lang w:val="en-US" w:eastAsia="zh-CN"/>
              </w:rPr>
            </w:pPr>
          </w:p>
        </w:tc>
        <w:tc>
          <w:tcPr>
            <w:tcW w:w="7483" w:type="dxa"/>
            <w:gridSpan w:val="2"/>
          </w:tcPr>
          <w:p w14:paraId="602AF457">
            <w:pPr>
              <w:adjustRightInd w:val="0"/>
              <w:snapToGrid w:val="0"/>
              <w:jc w:val="left"/>
              <w:rPr>
                <w:rFonts w:hint="default" w:ascii="宋体" w:hAnsi="宋体"/>
                <w:sz w:val="24"/>
                <w:szCs w:val="24"/>
                <w:highlight w:val="none"/>
                <w:u w:val="none"/>
                <w:lang w:val="en-US" w:eastAsia="zh-CN"/>
              </w:rPr>
            </w:pPr>
            <w:r>
              <w:rPr>
                <w:rFonts w:hint="eastAsia" w:ascii="宋体" w:hAnsi="宋体"/>
                <w:sz w:val="24"/>
                <w:szCs w:val="24"/>
                <w:highlight w:val="none"/>
                <w:u w:val="none"/>
                <w:lang w:val="en-US" w:eastAsia="zh-CN"/>
              </w:rPr>
              <w:t>11、数据传输：支持呼吸气流波形、血氧及脉率数据的记录与远程数据管理，可诊断睡眠呼吸暂停低通气综合症。</w:t>
            </w:r>
            <w:r>
              <w:rPr>
                <w:rFonts w:hint="eastAsia" w:ascii="宋体" w:hAnsi="宋体"/>
                <w:b/>
                <w:bCs/>
                <w:sz w:val="24"/>
                <w:szCs w:val="24"/>
                <w:highlight w:val="none"/>
                <w:u w:val="none"/>
                <w:lang w:val="en-US" w:eastAsia="zh-CN"/>
              </w:rPr>
              <w:t>（提供产品说明书证明资料）</w:t>
            </w:r>
          </w:p>
        </w:tc>
        <w:tc>
          <w:tcPr>
            <w:tcW w:w="848" w:type="dxa"/>
          </w:tcPr>
          <w:p w14:paraId="119D2AF0">
            <w:pPr>
              <w:adjustRightInd w:val="0"/>
              <w:snapToGrid w:val="0"/>
              <w:jc w:val="left"/>
              <w:rPr>
                <w:rFonts w:hint="eastAsia" w:ascii="宋体" w:hAnsi="宋体"/>
                <w:sz w:val="24"/>
                <w:szCs w:val="24"/>
                <w:u w:val="none"/>
                <w:lang w:val="en-US" w:eastAsia="zh-CN"/>
              </w:rPr>
            </w:pPr>
            <w:r>
              <w:rPr>
                <w:rFonts w:hint="eastAsia" w:ascii="宋体" w:hAnsi="宋体"/>
                <w:sz w:val="24"/>
                <w:szCs w:val="24"/>
                <w:u w:val="none"/>
                <w:lang w:val="en-US" w:eastAsia="zh-CN"/>
              </w:rPr>
              <w:t>▲</w:t>
            </w:r>
          </w:p>
        </w:tc>
      </w:tr>
      <w:tr w14:paraId="387D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5E2B1BE">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12</w:t>
            </w:r>
          </w:p>
        </w:tc>
        <w:tc>
          <w:tcPr>
            <w:tcW w:w="935" w:type="dxa"/>
            <w:vMerge w:val="continue"/>
          </w:tcPr>
          <w:p w14:paraId="7D550D60">
            <w:pPr>
              <w:adjustRightInd w:val="0"/>
              <w:snapToGrid w:val="0"/>
              <w:jc w:val="left"/>
              <w:rPr>
                <w:rFonts w:hint="eastAsia" w:ascii="宋体" w:hAnsi="宋体"/>
                <w:sz w:val="24"/>
                <w:szCs w:val="24"/>
                <w:u w:val="none"/>
                <w:lang w:val="en-US" w:eastAsia="zh-CN"/>
              </w:rPr>
            </w:pPr>
          </w:p>
        </w:tc>
        <w:tc>
          <w:tcPr>
            <w:tcW w:w="7483" w:type="dxa"/>
            <w:gridSpan w:val="2"/>
          </w:tcPr>
          <w:p w14:paraId="20988813">
            <w:pPr>
              <w:adjustRightInd w:val="0"/>
              <w:snapToGrid w:val="0"/>
              <w:jc w:val="left"/>
              <w:rPr>
                <w:rFonts w:hint="default" w:ascii="宋体" w:hAnsi="宋体"/>
                <w:sz w:val="24"/>
                <w:szCs w:val="24"/>
                <w:highlight w:val="none"/>
                <w:u w:val="none"/>
                <w:lang w:val="en-US" w:eastAsia="zh-CN"/>
              </w:rPr>
            </w:pPr>
            <w:r>
              <w:rPr>
                <w:rFonts w:hint="eastAsia" w:ascii="宋体" w:hAnsi="宋体"/>
                <w:sz w:val="24"/>
                <w:szCs w:val="24"/>
                <w:highlight w:val="none"/>
                <w:u w:val="none"/>
                <w:lang w:val="en-US" w:eastAsia="zh-CN"/>
              </w:rPr>
              <w:t>12、报警功能：具备低电量报警、血氧探头脱落报警及脉率参数超限报警。</w:t>
            </w:r>
          </w:p>
        </w:tc>
        <w:tc>
          <w:tcPr>
            <w:tcW w:w="848" w:type="dxa"/>
          </w:tcPr>
          <w:p w14:paraId="31755027">
            <w:pPr>
              <w:adjustRightInd w:val="0"/>
              <w:snapToGrid w:val="0"/>
              <w:jc w:val="left"/>
              <w:rPr>
                <w:rFonts w:hint="eastAsia" w:ascii="宋体" w:hAnsi="宋体"/>
                <w:sz w:val="24"/>
                <w:szCs w:val="24"/>
                <w:u w:val="none"/>
                <w:lang w:val="en-US" w:eastAsia="zh-CN"/>
              </w:rPr>
            </w:pPr>
          </w:p>
        </w:tc>
      </w:tr>
      <w:tr w14:paraId="343A0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30B5C166">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13</w:t>
            </w:r>
          </w:p>
        </w:tc>
        <w:tc>
          <w:tcPr>
            <w:tcW w:w="935" w:type="dxa"/>
            <w:vMerge w:val="continue"/>
          </w:tcPr>
          <w:p w14:paraId="48A5D4EC">
            <w:pPr>
              <w:adjustRightInd w:val="0"/>
              <w:snapToGrid w:val="0"/>
              <w:jc w:val="left"/>
              <w:rPr>
                <w:rFonts w:hint="eastAsia" w:ascii="宋体" w:hAnsi="宋体"/>
                <w:sz w:val="24"/>
                <w:szCs w:val="24"/>
                <w:u w:val="none"/>
                <w:lang w:val="en-US" w:eastAsia="zh-CN"/>
              </w:rPr>
            </w:pPr>
          </w:p>
        </w:tc>
        <w:tc>
          <w:tcPr>
            <w:tcW w:w="7483" w:type="dxa"/>
            <w:gridSpan w:val="2"/>
          </w:tcPr>
          <w:p w14:paraId="63F413D4">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13、便携设计：腕式机身，彩色显示屏。</w:t>
            </w:r>
          </w:p>
        </w:tc>
        <w:tc>
          <w:tcPr>
            <w:tcW w:w="848" w:type="dxa"/>
          </w:tcPr>
          <w:p w14:paraId="076D2E3A">
            <w:pPr>
              <w:adjustRightInd w:val="0"/>
              <w:snapToGrid w:val="0"/>
              <w:jc w:val="left"/>
              <w:rPr>
                <w:rFonts w:hint="eastAsia" w:ascii="宋体" w:hAnsi="宋体"/>
                <w:sz w:val="24"/>
                <w:szCs w:val="24"/>
                <w:u w:val="none"/>
                <w:lang w:val="en-US" w:eastAsia="zh-CN"/>
              </w:rPr>
            </w:pPr>
          </w:p>
        </w:tc>
      </w:tr>
      <w:tr w14:paraId="7BCC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2BF8D43B">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14</w:t>
            </w:r>
          </w:p>
        </w:tc>
        <w:tc>
          <w:tcPr>
            <w:tcW w:w="935" w:type="dxa"/>
            <w:vMerge w:val="continue"/>
          </w:tcPr>
          <w:p w14:paraId="73917FF0">
            <w:pPr>
              <w:adjustRightInd w:val="0"/>
              <w:snapToGrid w:val="0"/>
              <w:jc w:val="left"/>
              <w:rPr>
                <w:rFonts w:hint="eastAsia" w:ascii="宋体" w:hAnsi="宋体"/>
                <w:sz w:val="24"/>
                <w:szCs w:val="24"/>
                <w:u w:val="none"/>
                <w:lang w:val="en-US" w:eastAsia="zh-CN"/>
              </w:rPr>
            </w:pPr>
          </w:p>
        </w:tc>
        <w:tc>
          <w:tcPr>
            <w:tcW w:w="7483" w:type="dxa"/>
            <w:gridSpan w:val="2"/>
          </w:tcPr>
          <w:p w14:paraId="5E19BC6F">
            <w:pPr>
              <w:numPr>
                <w:ilvl w:val="0"/>
                <w:numId w:val="0"/>
              </w:numPr>
              <w:adjustRightInd w:val="0"/>
              <w:snapToGrid w:val="0"/>
              <w:jc w:val="left"/>
              <w:rPr>
                <w:rFonts w:hint="eastAsia" w:ascii="宋体" w:hAnsi="宋体"/>
                <w:sz w:val="24"/>
                <w:szCs w:val="24"/>
                <w:highlight w:val="none"/>
                <w:u w:val="none"/>
                <w:lang w:val="en-US" w:eastAsia="zh-CN"/>
              </w:rPr>
            </w:pPr>
            <w:r>
              <w:rPr>
                <w:rFonts w:hint="eastAsia" w:ascii="宋体" w:hAnsi="宋体" w:eastAsia="宋体" w:cs="Times New Roman"/>
                <w:kern w:val="2"/>
                <w:sz w:val="24"/>
                <w:szCs w:val="24"/>
                <w:highlight w:val="none"/>
                <w:lang w:val="en-US" w:eastAsia="zh-CN" w:bidi="ar-SA"/>
              </w:rPr>
              <w:t>14、</w:t>
            </w:r>
            <w:r>
              <w:rPr>
                <w:rFonts w:hint="eastAsia" w:ascii="宋体" w:hAnsi="宋体"/>
                <w:sz w:val="24"/>
                <w:szCs w:val="24"/>
                <w:highlight w:val="none"/>
                <w:u w:val="none"/>
                <w:lang w:val="en-US" w:eastAsia="zh-CN"/>
              </w:rPr>
              <w:t>具备预约监测功能：支持设置定时开机监测及预约设定监测时长。</w:t>
            </w:r>
          </w:p>
        </w:tc>
        <w:tc>
          <w:tcPr>
            <w:tcW w:w="848" w:type="dxa"/>
          </w:tcPr>
          <w:p w14:paraId="7AFCC931">
            <w:pPr>
              <w:adjustRightInd w:val="0"/>
              <w:snapToGrid w:val="0"/>
              <w:jc w:val="left"/>
              <w:rPr>
                <w:rFonts w:hint="eastAsia" w:ascii="宋体" w:hAnsi="宋体"/>
                <w:sz w:val="24"/>
                <w:szCs w:val="24"/>
                <w:u w:val="none"/>
                <w:lang w:val="en-US" w:eastAsia="zh-CN"/>
              </w:rPr>
            </w:pPr>
          </w:p>
        </w:tc>
      </w:tr>
      <w:tr w14:paraId="7B4E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tcPr>
          <w:p w14:paraId="67CEC370">
            <w:pPr>
              <w:adjustRightInd w:val="0"/>
              <w:snapToGrid w:val="0"/>
              <w:jc w:val="left"/>
              <w:rPr>
                <w:rFonts w:hint="default" w:ascii="宋体" w:hAnsi="宋体"/>
                <w:sz w:val="24"/>
                <w:szCs w:val="24"/>
                <w:u w:val="none"/>
                <w:lang w:val="en-US" w:eastAsia="zh-CN"/>
              </w:rPr>
            </w:pPr>
            <w:r>
              <w:rPr>
                <w:rFonts w:hint="eastAsia" w:ascii="宋体" w:hAnsi="宋体"/>
                <w:sz w:val="24"/>
                <w:szCs w:val="24"/>
                <w:u w:val="none"/>
                <w:lang w:val="en-US" w:eastAsia="zh-CN"/>
              </w:rPr>
              <w:t>15</w:t>
            </w:r>
          </w:p>
        </w:tc>
        <w:tc>
          <w:tcPr>
            <w:tcW w:w="935" w:type="dxa"/>
            <w:vMerge w:val="continue"/>
          </w:tcPr>
          <w:p w14:paraId="0F1B1F56">
            <w:pPr>
              <w:adjustRightInd w:val="0"/>
              <w:snapToGrid w:val="0"/>
              <w:jc w:val="left"/>
              <w:rPr>
                <w:rFonts w:hint="eastAsia" w:ascii="宋体" w:hAnsi="宋体"/>
                <w:sz w:val="24"/>
                <w:szCs w:val="24"/>
                <w:u w:val="none"/>
                <w:lang w:val="en-US" w:eastAsia="zh-CN"/>
              </w:rPr>
            </w:pPr>
          </w:p>
        </w:tc>
        <w:tc>
          <w:tcPr>
            <w:tcW w:w="7483" w:type="dxa"/>
            <w:gridSpan w:val="2"/>
          </w:tcPr>
          <w:p w14:paraId="39607B4C">
            <w:pPr>
              <w:adjustRightInd w:val="0"/>
              <w:snapToGrid w:val="0"/>
              <w:jc w:val="left"/>
              <w:rPr>
                <w:rFonts w:hint="eastAsia" w:ascii="宋体" w:hAnsi="宋体"/>
                <w:sz w:val="24"/>
                <w:szCs w:val="24"/>
                <w:highlight w:val="none"/>
                <w:u w:val="none"/>
                <w:lang w:val="en-US" w:eastAsia="zh-CN"/>
              </w:rPr>
            </w:pPr>
            <w:r>
              <w:rPr>
                <w:rFonts w:hint="eastAsia" w:ascii="宋体" w:hAnsi="宋体"/>
                <w:sz w:val="24"/>
                <w:szCs w:val="24"/>
                <w:highlight w:val="none"/>
                <w:u w:val="none"/>
                <w:lang w:val="en-US" w:eastAsia="zh-CN"/>
              </w:rPr>
              <w:t>15、续航能力：电量实时显示，支持连续工作12小时以上，具备时钟和定时开关机功能。</w:t>
            </w:r>
          </w:p>
        </w:tc>
        <w:tc>
          <w:tcPr>
            <w:tcW w:w="848" w:type="dxa"/>
          </w:tcPr>
          <w:p w14:paraId="33AEC0E9">
            <w:pPr>
              <w:adjustRightInd w:val="0"/>
              <w:snapToGrid w:val="0"/>
              <w:jc w:val="left"/>
              <w:rPr>
                <w:rFonts w:hint="eastAsia" w:ascii="宋体" w:hAnsi="宋体"/>
                <w:sz w:val="24"/>
                <w:szCs w:val="24"/>
                <w:u w:val="none"/>
                <w:lang w:val="en-US" w:eastAsia="zh-CN"/>
              </w:rPr>
            </w:pPr>
          </w:p>
        </w:tc>
      </w:tr>
      <w:tr w14:paraId="1AAA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76" w:type="dxa"/>
            <w:gridSpan w:val="5"/>
          </w:tcPr>
          <w:p w14:paraId="48597E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128B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0A8D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11" w:type="dxa"/>
            <w:gridSpan w:val="2"/>
          </w:tcPr>
          <w:p w14:paraId="0E44997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lang w:val="en-US" w:eastAsia="zh-CN"/>
              </w:rPr>
              <w:t xml:space="preserve"> 30 </w:t>
            </w:r>
            <w:r>
              <w:rPr>
                <w:rFonts w:hint="eastAsia" w:asciiTheme="majorEastAsia" w:hAnsiTheme="majorEastAsia" w:eastAsiaTheme="majorEastAsia"/>
                <w:b/>
                <w:sz w:val="24"/>
                <w:szCs w:val="21"/>
              </w:rPr>
              <w:t>日历日内。</w:t>
            </w:r>
          </w:p>
        </w:tc>
      </w:tr>
      <w:tr w14:paraId="3629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2686B0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11" w:type="dxa"/>
            <w:gridSpan w:val="2"/>
          </w:tcPr>
          <w:p w14:paraId="7C369C58">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498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53EC63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11" w:type="dxa"/>
            <w:gridSpan w:val="2"/>
          </w:tcPr>
          <w:p w14:paraId="7486B2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41F6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BC263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1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4597D6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61DB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503FA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11" w:type="dxa"/>
            <w:gridSpan w:val="2"/>
          </w:tcPr>
          <w:p w14:paraId="06CBE3F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670637F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2AB27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5913E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781C6B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20B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81126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11" w:type="dxa"/>
            <w:gridSpan w:val="2"/>
          </w:tcPr>
          <w:p w14:paraId="72C0120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EDBB22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F8760E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1E7BCBF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6F2894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CDD76A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7FD9005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D3C7D3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28AC21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548B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281EE41">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02590B5">
            <w:pPr>
              <w:adjustRightInd w:val="0"/>
              <w:snapToGrid w:val="0"/>
              <w:rPr>
                <w:rFonts w:asciiTheme="majorEastAsia" w:hAnsiTheme="majorEastAsia" w:eastAsiaTheme="majorEastAsia"/>
                <w:sz w:val="24"/>
                <w:szCs w:val="21"/>
              </w:rPr>
            </w:pPr>
          </w:p>
        </w:tc>
        <w:tc>
          <w:tcPr>
            <w:tcW w:w="8211" w:type="dxa"/>
            <w:gridSpan w:val="2"/>
          </w:tcPr>
          <w:p w14:paraId="5430B51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3</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3AE82295">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206DA5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1A1A2B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2A725B4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49DDA44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3E191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2938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A833D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11" w:type="dxa"/>
            <w:gridSpan w:val="2"/>
          </w:tcPr>
          <w:p w14:paraId="30ACDC5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CB2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7930B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11" w:type="dxa"/>
            <w:gridSpan w:val="2"/>
          </w:tcPr>
          <w:p w14:paraId="2001F24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0DE5BC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12C94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1644A3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11" w:type="dxa"/>
            <w:gridSpan w:val="2"/>
            <w:tcBorders>
              <w:bottom w:val="single" w:color="auto" w:sz="4" w:space="0"/>
            </w:tcBorders>
          </w:tcPr>
          <w:p w14:paraId="5B032D6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6431DC8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71E3602B">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048ADC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313388C2">
      <w:pPr>
        <w:spacing w:line="360" w:lineRule="auto"/>
        <w:ind w:firstLine="150" w:firstLineChars="100"/>
        <w:rPr>
          <w:rFonts w:cs="方正小标宋简体" w:asciiTheme="majorEastAsia" w:hAnsiTheme="majorEastAsia" w:eastAsiaTheme="majorEastAsia"/>
          <w:sz w:val="15"/>
          <w:szCs w:val="15"/>
        </w:rPr>
      </w:pPr>
    </w:p>
    <w:p w14:paraId="31DCAB36">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B66B0FC">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1E6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0C6D48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5E50ED0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4E1F587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30A5764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5C4E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72CDDC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3DBE94A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4451AD8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B48D8F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0CA9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1D4474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4D3A48C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8B634A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41B4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B0F94B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4C9AE9B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36AEC46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E0B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5F8B67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566A5F5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6BADCAD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5636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3164B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12C1677">
            <w:pPr>
              <w:adjustRightInd w:val="0"/>
              <w:snapToGrid w:val="0"/>
              <w:rPr>
                <w:rFonts w:hint="eastAsia" w:ascii="宋体" w:hAnsi="宋体" w:eastAsia="宋体" w:cs="宋体"/>
                <w:bCs/>
                <w:color w:val="000000"/>
                <w:szCs w:val="21"/>
                <w:lang w:eastAsia="zh-CN"/>
              </w:rPr>
            </w:pPr>
          </w:p>
        </w:tc>
      </w:tr>
      <w:tr w14:paraId="16A17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77A7908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2136C05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789A1872">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4C2E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11A2B2D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6EC08909">
            <w:pPr>
              <w:adjustRightInd w:val="0"/>
              <w:snapToGrid w:val="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无</w:t>
            </w:r>
          </w:p>
        </w:tc>
      </w:tr>
    </w:tbl>
    <w:p w14:paraId="247329D7">
      <w:pPr>
        <w:spacing w:line="360" w:lineRule="auto"/>
        <w:ind w:left="400"/>
        <w:jc w:val="center"/>
        <w:rPr>
          <w:rFonts w:cs="方正小标宋简体" w:asciiTheme="majorEastAsia" w:hAnsiTheme="majorEastAsia" w:eastAsiaTheme="majorEastAsia"/>
          <w:b/>
          <w:sz w:val="36"/>
          <w:szCs w:val="36"/>
        </w:rPr>
      </w:pPr>
    </w:p>
    <w:p w14:paraId="57D4D61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043"/>
        <w:gridCol w:w="1360"/>
        <w:gridCol w:w="3647"/>
        <w:gridCol w:w="975"/>
        <w:gridCol w:w="1228"/>
      </w:tblGrid>
      <w:tr w14:paraId="7711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2" w:type="dxa"/>
            <w:vAlign w:val="center"/>
          </w:tcPr>
          <w:p w14:paraId="2FAB9DBA">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043" w:type="dxa"/>
            <w:vAlign w:val="center"/>
          </w:tcPr>
          <w:p w14:paraId="63CE1C99">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360" w:type="dxa"/>
            <w:vAlign w:val="center"/>
          </w:tcPr>
          <w:p w14:paraId="5D0C6ED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3647" w:type="dxa"/>
            <w:vAlign w:val="center"/>
          </w:tcPr>
          <w:p w14:paraId="0F186D46">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975" w:type="dxa"/>
            <w:vAlign w:val="center"/>
          </w:tcPr>
          <w:p w14:paraId="07FEA7A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228" w:type="dxa"/>
            <w:vAlign w:val="center"/>
          </w:tcPr>
          <w:p w14:paraId="1763B47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D63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2" w:type="dxa"/>
          </w:tcPr>
          <w:p w14:paraId="3A316A0A">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043" w:type="dxa"/>
          </w:tcPr>
          <w:p w14:paraId="1982EC77">
            <w:pPr>
              <w:widowControl/>
              <w:adjustRightInd w:val="0"/>
              <w:snapToGrid w:val="0"/>
              <w:rPr>
                <w:rFonts w:cs="方正小标宋简体" w:asciiTheme="majorEastAsia" w:hAnsiTheme="majorEastAsia" w:eastAsiaTheme="majorEastAsia"/>
                <w:sz w:val="24"/>
              </w:rPr>
            </w:pPr>
            <w:r>
              <w:rPr>
                <w:rFonts w:hint="eastAsia" w:cs="Times New Roman" w:asciiTheme="majorEastAsia" w:hAnsiTheme="majorEastAsia" w:eastAsiaTheme="majorEastAsia"/>
                <w:b/>
                <w:sz w:val="24"/>
                <w:szCs w:val="21"/>
                <w:lang w:val="en-US" w:eastAsia="zh-CN"/>
              </w:rPr>
              <w:t xml:space="preserve">血氧饱和度探头 </w:t>
            </w:r>
          </w:p>
        </w:tc>
        <w:tc>
          <w:tcPr>
            <w:tcW w:w="1360" w:type="dxa"/>
          </w:tcPr>
          <w:p w14:paraId="5B248C36">
            <w:pPr>
              <w:widowControl/>
              <w:adjustRightInd w:val="0"/>
              <w:snapToGrid w:val="0"/>
              <w:rPr>
                <w:rFonts w:hint="default" w:cs="方正小标宋简体" w:asciiTheme="majorEastAsia" w:hAnsiTheme="majorEastAsia" w:eastAsiaTheme="majorEastAsia"/>
                <w:sz w:val="24"/>
                <w:lang w:val="en-US" w:eastAsia="zh-CN"/>
              </w:rPr>
            </w:pPr>
          </w:p>
        </w:tc>
        <w:tc>
          <w:tcPr>
            <w:tcW w:w="3647" w:type="dxa"/>
          </w:tcPr>
          <w:p w14:paraId="740E8E0A">
            <w:pPr>
              <w:widowControl/>
              <w:adjustRightInd w:val="0"/>
              <w:snapToGrid w:val="0"/>
              <w:rPr>
                <w:rFonts w:hint="default" w:cs="方正小标宋简体" w:asciiTheme="majorEastAsia" w:hAnsiTheme="majorEastAsia" w:eastAsiaTheme="majorEastAsia"/>
                <w:sz w:val="24"/>
                <w:lang w:val="en-US" w:eastAsia="zh-CN"/>
              </w:rPr>
            </w:pPr>
          </w:p>
        </w:tc>
        <w:tc>
          <w:tcPr>
            <w:tcW w:w="975" w:type="dxa"/>
          </w:tcPr>
          <w:p w14:paraId="333FA616">
            <w:pPr>
              <w:widowControl/>
              <w:adjustRightInd w:val="0"/>
              <w:snapToGrid w:val="0"/>
              <w:rPr>
                <w:rFonts w:hint="eastAsia" w:cs="方正小标宋简体" w:asciiTheme="majorEastAsia" w:hAnsiTheme="majorEastAsia" w:eastAsiaTheme="majorEastAsia"/>
                <w:sz w:val="24"/>
                <w:lang w:val="en-US" w:eastAsia="zh-CN"/>
              </w:rPr>
            </w:pPr>
          </w:p>
        </w:tc>
        <w:tc>
          <w:tcPr>
            <w:tcW w:w="1228" w:type="dxa"/>
          </w:tcPr>
          <w:p w14:paraId="44FF2840">
            <w:pPr>
              <w:widowControl/>
              <w:adjustRightInd w:val="0"/>
              <w:snapToGrid w:val="0"/>
              <w:rPr>
                <w:rFonts w:hint="default" w:cs="方正小标宋简体" w:asciiTheme="majorEastAsia" w:hAnsiTheme="majorEastAsia" w:eastAsiaTheme="majorEastAsia"/>
                <w:sz w:val="24"/>
                <w:lang w:val="en-US" w:eastAsia="zh-CN"/>
              </w:rPr>
            </w:pPr>
          </w:p>
        </w:tc>
      </w:tr>
    </w:tbl>
    <w:p w14:paraId="1B41285B">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4281"/>
        <w:gridCol w:w="2605"/>
        <w:gridCol w:w="2605"/>
      </w:tblGrid>
      <w:tr w14:paraId="2746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9" w:type="dxa"/>
            <w:vAlign w:val="center"/>
          </w:tcPr>
          <w:p w14:paraId="6B0E5EE9">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281" w:type="dxa"/>
            <w:vAlign w:val="center"/>
          </w:tcPr>
          <w:p w14:paraId="4ADB305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730114FD">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5B4F0E47">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5D7E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9" w:type="dxa"/>
            <w:vAlign w:val="center"/>
          </w:tcPr>
          <w:p w14:paraId="19FF281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281" w:type="dxa"/>
            <w:vAlign w:val="center"/>
          </w:tcPr>
          <w:p w14:paraId="39828D7C">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31B60320">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整机维保</w:t>
            </w:r>
          </w:p>
        </w:tc>
        <w:tc>
          <w:tcPr>
            <w:tcW w:w="2605" w:type="dxa"/>
            <w:vAlign w:val="center"/>
          </w:tcPr>
          <w:p w14:paraId="3BF866E2">
            <w:pPr>
              <w:widowControl/>
              <w:jc w:val="center"/>
              <w:rPr>
                <w:rFonts w:hint="default" w:cs="方正小标宋简体" w:asciiTheme="majorEastAsia" w:hAnsiTheme="majorEastAsia" w:eastAsiaTheme="majorEastAsia"/>
                <w:sz w:val="24"/>
                <w:lang w:val="en-US" w:eastAsia="zh-CN"/>
              </w:rPr>
            </w:pPr>
            <w:bookmarkStart w:id="0" w:name="_GoBack"/>
            <w:bookmarkEnd w:id="0"/>
          </w:p>
        </w:tc>
      </w:tr>
    </w:tbl>
    <w:p w14:paraId="31DC894B">
      <w:pPr>
        <w:widowControl/>
        <w:rPr>
          <w:rFonts w:cs="方正小标宋简体" w:asciiTheme="majorEastAsia" w:hAnsiTheme="majorEastAsia" w:eastAsiaTheme="majorEastAsia"/>
          <w:sz w:val="36"/>
          <w:szCs w:val="36"/>
        </w:rPr>
      </w:pPr>
    </w:p>
    <w:p w14:paraId="25C35C33">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2C7B5D68">
      <w:pPr>
        <w:rPr>
          <w:rFonts w:ascii="宋体" w:hAnsi="宋体"/>
          <w:sz w:val="24"/>
        </w:rPr>
      </w:pPr>
      <w:r>
        <w:rPr>
          <w:rFonts w:hint="eastAsia" w:ascii="宋体" w:hAnsi="宋体"/>
          <w:color w:val="FF0000"/>
          <w:sz w:val="24"/>
        </w:rPr>
        <w:t>*****</w:t>
      </w:r>
      <w:r>
        <w:rPr>
          <w:rFonts w:hint="eastAsia" w:ascii="宋体" w:hAnsi="宋体"/>
          <w:sz w:val="24"/>
        </w:rPr>
        <w:t>：</w:t>
      </w:r>
    </w:p>
    <w:p w14:paraId="33C0352D">
      <w:pPr>
        <w:spacing w:line="540" w:lineRule="exact"/>
        <w:ind w:left="400" w:firstLine="480" w:firstLineChars="200"/>
        <w:jc w:val="left"/>
        <w:rPr>
          <w:rFonts w:cs="方正小标宋简体" w:asciiTheme="majorEastAsia" w:hAnsiTheme="majorEastAsia" w:eastAsiaTheme="majorEastAsia"/>
          <w:b/>
          <w:sz w:val="36"/>
          <w:szCs w:val="36"/>
        </w:rPr>
      </w:pPr>
      <w:r>
        <w:rPr>
          <w:rFonts w:hint="eastAsia" w:ascii="宋体" w:hAnsi="宋体"/>
          <w:sz w:val="24"/>
        </w:rPr>
        <w:t>就我单位申报的</w:t>
      </w:r>
      <w:r>
        <w:rPr>
          <w:rFonts w:hint="eastAsia" w:ascii="宋体" w:hAnsi="宋体"/>
          <w:sz w:val="24"/>
          <w:u w:val="single"/>
        </w:rPr>
        <w:t xml:space="preserve"> ********</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079" w:type="dxa"/>
        <w:tblInd w:w="94" w:type="dxa"/>
        <w:tblLayout w:type="autofit"/>
        <w:tblCellMar>
          <w:top w:w="0" w:type="dxa"/>
          <w:left w:w="108" w:type="dxa"/>
          <w:bottom w:w="0" w:type="dxa"/>
          <w:right w:w="108" w:type="dxa"/>
        </w:tblCellMar>
      </w:tblPr>
      <w:tblGrid>
        <w:gridCol w:w="509"/>
        <w:gridCol w:w="2340"/>
        <w:gridCol w:w="2694"/>
        <w:gridCol w:w="1559"/>
        <w:gridCol w:w="1559"/>
        <w:gridCol w:w="1418"/>
      </w:tblGrid>
      <w:tr w14:paraId="05205F56">
        <w:tblPrEx>
          <w:tblCellMar>
            <w:top w:w="0" w:type="dxa"/>
            <w:left w:w="108" w:type="dxa"/>
            <w:bottom w:w="0" w:type="dxa"/>
            <w:right w:w="108" w:type="dxa"/>
          </w:tblCellMar>
        </w:tblPrEx>
        <w:trPr>
          <w:trHeight w:val="20" w:hRule="atLeast"/>
        </w:trPr>
        <w:tc>
          <w:tcPr>
            <w:tcW w:w="509" w:type="dxa"/>
            <w:tcBorders>
              <w:top w:val="single" w:color="auto" w:sz="4" w:space="0"/>
              <w:left w:val="single" w:color="auto" w:sz="4" w:space="0"/>
              <w:bottom w:val="single" w:color="auto" w:sz="4" w:space="0"/>
              <w:right w:val="single" w:color="auto" w:sz="4" w:space="0"/>
            </w:tcBorders>
            <w:shd w:val="clear" w:color="auto" w:fill="auto"/>
            <w:vAlign w:val="center"/>
          </w:tcPr>
          <w:p w14:paraId="293C06F3">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40" w:type="dxa"/>
            <w:tcBorders>
              <w:top w:val="single" w:color="auto" w:sz="4" w:space="0"/>
              <w:left w:val="nil"/>
              <w:bottom w:val="single" w:color="auto" w:sz="4" w:space="0"/>
              <w:right w:val="single" w:color="auto" w:sz="4" w:space="0"/>
            </w:tcBorders>
            <w:shd w:val="clear" w:color="auto" w:fill="auto"/>
            <w:vAlign w:val="center"/>
          </w:tcPr>
          <w:p w14:paraId="21A9850B">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94" w:type="dxa"/>
            <w:tcBorders>
              <w:top w:val="single" w:color="auto" w:sz="4" w:space="0"/>
              <w:left w:val="nil"/>
              <w:bottom w:val="single" w:color="auto" w:sz="4" w:space="0"/>
              <w:right w:val="single" w:color="auto" w:sz="4" w:space="0"/>
            </w:tcBorders>
            <w:shd w:val="clear" w:color="auto" w:fill="auto"/>
            <w:vAlign w:val="center"/>
          </w:tcPr>
          <w:p w14:paraId="4BE45FA9">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1559" w:type="dxa"/>
            <w:tcBorders>
              <w:top w:val="single" w:color="auto" w:sz="4" w:space="0"/>
              <w:left w:val="nil"/>
              <w:bottom w:val="single" w:color="auto" w:sz="4" w:space="0"/>
              <w:right w:val="single" w:color="auto" w:sz="4" w:space="0"/>
            </w:tcBorders>
            <w:shd w:val="clear" w:color="auto" w:fill="auto"/>
            <w:vAlign w:val="center"/>
          </w:tcPr>
          <w:p w14:paraId="77B57F6D">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70E4791">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1418" w:type="dxa"/>
            <w:tcBorders>
              <w:top w:val="single" w:color="auto" w:sz="4" w:space="0"/>
              <w:left w:val="nil"/>
              <w:bottom w:val="single" w:color="auto" w:sz="4" w:space="0"/>
              <w:right w:val="single" w:color="auto" w:sz="4" w:space="0"/>
            </w:tcBorders>
            <w:shd w:val="clear" w:color="auto" w:fill="auto"/>
            <w:vAlign w:val="center"/>
          </w:tcPr>
          <w:p w14:paraId="2AEC26D6">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1812022E">
        <w:tblPrEx>
          <w:tblCellMar>
            <w:top w:w="0" w:type="dxa"/>
            <w:left w:w="108" w:type="dxa"/>
            <w:bottom w:w="0" w:type="dxa"/>
            <w:right w:w="108" w:type="dxa"/>
          </w:tblCellMar>
        </w:tblPrEx>
        <w:trPr>
          <w:trHeight w:val="20" w:hRule="atLeast"/>
        </w:trPr>
        <w:tc>
          <w:tcPr>
            <w:tcW w:w="509" w:type="dxa"/>
            <w:vMerge w:val="restart"/>
            <w:tcBorders>
              <w:top w:val="nil"/>
              <w:left w:val="single" w:color="auto" w:sz="4" w:space="0"/>
              <w:bottom w:val="single" w:color="auto" w:sz="4" w:space="0"/>
              <w:right w:val="single" w:color="auto" w:sz="4" w:space="0"/>
            </w:tcBorders>
            <w:shd w:val="clear" w:color="auto" w:fill="auto"/>
            <w:vAlign w:val="center"/>
          </w:tcPr>
          <w:p w14:paraId="44D80F31">
            <w:pPr>
              <w:widowControl/>
              <w:jc w:val="center"/>
              <w:rPr>
                <w:rFonts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星号1</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C447F0">
            <w:pPr>
              <w:widowControl/>
              <w:jc w:val="center"/>
              <w:rPr>
                <w:rFonts w:hint="eastAsia" w:cs="Tahoma" w:asciiTheme="minorEastAsia" w:hAnsiTheme="minorEastAsia" w:eastAsiaTheme="minorEastAsia"/>
                <w:kern w:val="0"/>
                <w:szCs w:val="21"/>
                <w:lang w:val="en-US" w:eastAsia="zh-CN"/>
              </w:rPr>
            </w:pPr>
            <w:r>
              <w:rPr>
                <w:rFonts w:hint="eastAsia" w:cs="Tahoma" w:asciiTheme="minorEastAsia" w:hAnsiTheme="minorEastAsia" w:eastAsiaTheme="minorEastAsia"/>
                <w:kern w:val="0"/>
                <w:szCs w:val="21"/>
                <w:lang w:val="en-US" w:eastAsia="zh-CN"/>
              </w:rPr>
              <w:t>无</w:t>
            </w:r>
          </w:p>
        </w:tc>
        <w:tc>
          <w:tcPr>
            <w:tcW w:w="2694" w:type="dxa"/>
            <w:vMerge w:val="restart"/>
            <w:tcBorders>
              <w:top w:val="nil"/>
              <w:left w:val="single" w:color="auto" w:sz="4" w:space="0"/>
              <w:bottom w:val="single" w:color="auto" w:sz="4" w:space="0"/>
              <w:right w:val="single" w:color="auto" w:sz="4" w:space="0"/>
            </w:tcBorders>
            <w:shd w:val="clear" w:color="auto" w:fill="auto"/>
            <w:vAlign w:val="center"/>
          </w:tcPr>
          <w:p w14:paraId="19DC24E7">
            <w:pPr>
              <w:widowControl/>
              <w:jc w:val="center"/>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52F1536D">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73F2176D">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6051DDBB">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5013BC6D">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3F832A6E">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53362909">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727B51F4">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03E4944E">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36265DFF">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3EE7E4F1">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r w14:paraId="5807EFB1">
        <w:tblPrEx>
          <w:tblCellMar>
            <w:top w:w="0" w:type="dxa"/>
            <w:left w:w="108" w:type="dxa"/>
            <w:bottom w:w="0" w:type="dxa"/>
            <w:right w:w="108" w:type="dxa"/>
          </w:tblCellMar>
        </w:tblPrEx>
        <w:trPr>
          <w:trHeight w:val="20" w:hRule="atLeast"/>
        </w:trPr>
        <w:tc>
          <w:tcPr>
            <w:tcW w:w="509" w:type="dxa"/>
            <w:vMerge w:val="continue"/>
            <w:tcBorders>
              <w:top w:val="nil"/>
              <w:left w:val="single" w:color="auto" w:sz="4" w:space="0"/>
              <w:bottom w:val="single" w:color="auto" w:sz="4" w:space="0"/>
              <w:right w:val="single" w:color="auto" w:sz="4" w:space="0"/>
            </w:tcBorders>
            <w:vAlign w:val="center"/>
          </w:tcPr>
          <w:p w14:paraId="2197CCD8">
            <w:pPr>
              <w:widowControl/>
              <w:jc w:val="left"/>
              <w:rPr>
                <w:rFonts w:cs="Tahoma" w:asciiTheme="minorEastAsia" w:hAnsiTheme="minorEastAsia" w:eastAsiaTheme="minorEastAsia"/>
                <w:b/>
                <w:bCs/>
                <w:kern w:val="0"/>
                <w:szCs w:val="21"/>
              </w:rPr>
            </w:pPr>
          </w:p>
        </w:tc>
        <w:tc>
          <w:tcPr>
            <w:tcW w:w="2340" w:type="dxa"/>
            <w:vMerge w:val="continue"/>
            <w:tcBorders>
              <w:top w:val="single" w:color="auto" w:sz="4" w:space="0"/>
              <w:left w:val="single" w:color="auto" w:sz="4" w:space="0"/>
              <w:bottom w:val="single" w:color="auto" w:sz="4" w:space="0"/>
              <w:right w:val="single" w:color="auto" w:sz="4" w:space="0"/>
            </w:tcBorders>
            <w:vAlign w:val="center"/>
          </w:tcPr>
          <w:p w14:paraId="3B82D088">
            <w:pPr>
              <w:widowControl/>
              <w:jc w:val="left"/>
              <w:rPr>
                <w:rFonts w:cs="Tahoma" w:asciiTheme="minorEastAsia" w:hAnsiTheme="minorEastAsia" w:eastAsiaTheme="minorEastAsia"/>
                <w:kern w:val="0"/>
                <w:szCs w:val="21"/>
              </w:rPr>
            </w:pPr>
          </w:p>
        </w:tc>
        <w:tc>
          <w:tcPr>
            <w:tcW w:w="2694" w:type="dxa"/>
            <w:vMerge w:val="continue"/>
            <w:tcBorders>
              <w:top w:val="nil"/>
              <w:left w:val="single" w:color="auto" w:sz="4" w:space="0"/>
              <w:bottom w:val="single" w:color="auto" w:sz="4" w:space="0"/>
              <w:right w:val="single" w:color="auto" w:sz="4" w:space="0"/>
            </w:tcBorders>
            <w:vAlign w:val="center"/>
          </w:tcPr>
          <w:p w14:paraId="4AA0AA23">
            <w:pPr>
              <w:widowControl/>
              <w:jc w:val="left"/>
              <w:rPr>
                <w:rFonts w:cs="Tahoma" w:asciiTheme="minorEastAsia" w:hAnsiTheme="minorEastAsia" w:eastAsiaTheme="minorEastAsia"/>
                <w:kern w:val="0"/>
                <w:szCs w:val="21"/>
              </w:rPr>
            </w:pPr>
          </w:p>
        </w:tc>
        <w:tc>
          <w:tcPr>
            <w:tcW w:w="1559" w:type="dxa"/>
            <w:tcBorders>
              <w:top w:val="nil"/>
              <w:left w:val="nil"/>
              <w:bottom w:val="single" w:color="auto" w:sz="4" w:space="0"/>
              <w:right w:val="single" w:color="auto" w:sz="4" w:space="0"/>
            </w:tcBorders>
            <w:shd w:val="clear" w:color="auto" w:fill="auto"/>
            <w:vAlign w:val="center"/>
          </w:tcPr>
          <w:p w14:paraId="45C353F5">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559" w:type="dxa"/>
            <w:tcBorders>
              <w:top w:val="nil"/>
              <w:left w:val="nil"/>
              <w:bottom w:val="single" w:color="auto" w:sz="4" w:space="0"/>
              <w:right w:val="single" w:color="auto" w:sz="4" w:space="0"/>
            </w:tcBorders>
            <w:shd w:val="clear" w:color="auto" w:fill="auto"/>
            <w:vAlign w:val="center"/>
          </w:tcPr>
          <w:p w14:paraId="75C34924">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c>
          <w:tcPr>
            <w:tcW w:w="1418" w:type="dxa"/>
            <w:tcBorders>
              <w:top w:val="nil"/>
              <w:left w:val="nil"/>
              <w:bottom w:val="single" w:color="auto" w:sz="4" w:space="0"/>
              <w:right w:val="single" w:color="auto" w:sz="4" w:space="0"/>
            </w:tcBorders>
            <w:shd w:val="clear" w:color="auto" w:fill="auto"/>
            <w:vAlign w:val="center"/>
          </w:tcPr>
          <w:p w14:paraId="0D83CA4E">
            <w:pPr>
              <w:widowControl/>
              <w:jc w:val="center"/>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　</w:t>
            </w:r>
          </w:p>
        </w:tc>
      </w:tr>
    </w:tbl>
    <w:p w14:paraId="352C43DA">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B836EC0">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5EEF57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32621A"/>
    <w:rsid w:val="043024B3"/>
    <w:rsid w:val="0611217C"/>
    <w:rsid w:val="07AE3385"/>
    <w:rsid w:val="0A6E54F3"/>
    <w:rsid w:val="0CA737D5"/>
    <w:rsid w:val="0DDD2DF3"/>
    <w:rsid w:val="0E242D46"/>
    <w:rsid w:val="0F280C72"/>
    <w:rsid w:val="0F8E7447"/>
    <w:rsid w:val="119B6051"/>
    <w:rsid w:val="12A25084"/>
    <w:rsid w:val="132C629D"/>
    <w:rsid w:val="142B2292"/>
    <w:rsid w:val="15FB47D0"/>
    <w:rsid w:val="16612C47"/>
    <w:rsid w:val="19A66D0D"/>
    <w:rsid w:val="1A385FE8"/>
    <w:rsid w:val="1E12700E"/>
    <w:rsid w:val="1F6033E8"/>
    <w:rsid w:val="21971856"/>
    <w:rsid w:val="22E10C1D"/>
    <w:rsid w:val="2B252436"/>
    <w:rsid w:val="2CEA02BC"/>
    <w:rsid w:val="3546167A"/>
    <w:rsid w:val="359B56E2"/>
    <w:rsid w:val="366D6BB6"/>
    <w:rsid w:val="37E12412"/>
    <w:rsid w:val="3A5913BB"/>
    <w:rsid w:val="3B931FF9"/>
    <w:rsid w:val="3CFB045D"/>
    <w:rsid w:val="3EB2662C"/>
    <w:rsid w:val="445F60B6"/>
    <w:rsid w:val="47597053"/>
    <w:rsid w:val="48C36E34"/>
    <w:rsid w:val="49E60792"/>
    <w:rsid w:val="4A471D74"/>
    <w:rsid w:val="4E280CF3"/>
    <w:rsid w:val="4FCF370F"/>
    <w:rsid w:val="501B44AF"/>
    <w:rsid w:val="533B7DA0"/>
    <w:rsid w:val="54AE00FE"/>
    <w:rsid w:val="566D4594"/>
    <w:rsid w:val="58242AE0"/>
    <w:rsid w:val="58AB396B"/>
    <w:rsid w:val="5BDE3A84"/>
    <w:rsid w:val="5C483C8E"/>
    <w:rsid w:val="5F466004"/>
    <w:rsid w:val="636E73D6"/>
    <w:rsid w:val="637A3FCD"/>
    <w:rsid w:val="663B31C1"/>
    <w:rsid w:val="66AC0259"/>
    <w:rsid w:val="6A7D11BA"/>
    <w:rsid w:val="6AFD60D5"/>
    <w:rsid w:val="6D513FF0"/>
    <w:rsid w:val="6D8A305E"/>
    <w:rsid w:val="6E723997"/>
    <w:rsid w:val="6F633413"/>
    <w:rsid w:val="6F9E571F"/>
    <w:rsid w:val="73374A1C"/>
    <w:rsid w:val="738F7392"/>
    <w:rsid w:val="762C283F"/>
    <w:rsid w:val="767D5D1E"/>
    <w:rsid w:val="76E03ABB"/>
    <w:rsid w:val="7A6F030F"/>
    <w:rsid w:val="7A89169D"/>
    <w:rsid w:val="7F6E58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next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5361</Words>
  <Characters>5584</Characters>
  <Lines>33</Lines>
  <Paragraphs>9</Paragraphs>
  <TotalTime>14</TotalTime>
  <ScaleCrop>false</ScaleCrop>
  <LinksUpToDate>false</LinksUpToDate>
  <CharactersWithSpaces>5688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yckj</dc:creator>
  <cp:lastModifiedBy>振东</cp:lastModifiedBy>
  <dcterms:modified xsi:type="dcterms:W3CDTF">2025-11-27T06:43:20Z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eyJoZGlkIjoiM2NlOTA3ODNjNmMxZjBjYzdjNDZlOTg2ZmRlZjMxNmMiLCJ1c2VySWQiOiI0MzMzNzUwODcifQ==</vt:lpwstr>
  </property>
  <property fmtid="{D5CDD505-2E9C-101B-9397-08002B2CF9AE}" pid="4" name="ICV">
    <vt:lpwstr>82AD7FB969E54A268FB7950D50DADDB7_13</vt:lpwstr>
  </property>
</Properties>
</file>