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AA2C9">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0D3295C8">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25876344">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4A0B817F">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01F59043">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F9EF55F">
      <w:pPr>
        <w:spacing w:before="100" w:beforeAutospacing="1" w:line="276" w:lineRule="auto"/>
        <w:ind w:firstLine="482" w:firstLineChars="200"/>
        <w:rPr>
          <w:rFonts w:hint="eastAsia" w:cs="宋体" w:asciiTheme="majorEastAsia" w:hAnsiTheme="majorEastAsia" w:eastAsiaTheme="majorEastAsia"/>
          <w:b/>
          <w:color w:val="000000"/>
          <w:sz w:val="24"/>
          <w:szCs w:val="21"/>
          <w:lang w:val="en-US" w:eastAsia="zh-CN"/>
        </w:rPr>
      </w:pPr>
      <w:r>
        <w:rPr>
          <w:rFonts w:hint="eastAsia" w:asciiTheme="majorEastAsia" w:hAnsiTheme="majorEastAsia" w:eastAsiaTheme="majorEastAsia"/>
          <w:b/>
          <w:color w:val="000000"/>
          <w:sz w:val="24"/>
          <w:szCs w:val="21"/>
        </w:rPr>
        <w:t xml:space="preserve"> 申请科室：口腔科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cs="宋体" w:asciiTheme="majorEastAsia" w:hAnsiTheme="majorEastAsia" w:eastAsiaTheme="majorEastAsia"/>
          <w:b/>
          <w:color w:val="000000"/>
          <w:sz w:val="24"/>
          <w:szCs w:val="21"/>
          <w:lang w:val="en-US" w:eastAsia="zh-CN"/>
        </w:rPr>
        <w:t xml:space="preserve">  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0653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40D818A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1EE304B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151A498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7DDF5C5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38B31F6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20AF50A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2B48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6C8DCAE2">
            <w:pPr>
              <w:jc w:val="center"/>
              <w:rPr>
                <w:rFonts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高速气涡轮手机</w:t>
            </w:r>
          </w:p>
        </w:tc>
        <w:tc>
          <w:tcPr>
            <w:tcW w:w="1559" w:type="dxa"/>
            <w:gridSpan w:val="3"/>
            <w:vAlign w:val="center"/>
          </w:tcPr>
          <w:p w14:paraId="5FFD0273">
            <w:pPr>
              <w:jc w:val="center"/>
              <w:rPr>
                <w:rFonts w:hint="eastAsia" w:asciiTheme="majorEastAsia" w:hAnsiTheme="majorEastAsia" w:eastAsiaTheme="majorEastAsia"/>
                <w:sz w:val="24"/>
                <w:szCs w:val="21"/>
                <w:lang w:eastAsia="zh-CN"/>
              </w:rPr>
            </w:pPr>
            <w:r>
              <w:rPr>
                <w:rFonts w:hint="eastAsia" w:asciiTheme="majorEastAsia" w:hAnsiTheme="majorEastAsia" w:eastAsiaTheme="majorEastAsia"/>
                <w:sz w:val="24"/>
                <w:szCs w:val="21"/>
                <w:lang w:eastAsia="zh-CN"/>
              </w:rPr>
              <w:t>进口</w:t>
            </w:r>
          </w:p>
        </w:tc>
        <w:tc>
          <w:tcPr>
            <w:tcW w:w="1134" w:type="dxa"/>
            <w:gridSpan w:val="3"/>
            <w:vAlign w:val="center"/>
          </w:tcPr>
          <w:p w14:paraId="19EC0686">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30</w:t>
            </w:r>
          </w:p>
        </w:tc>
        <w:tc>
          <w:tcPr>
            <w:tcW w:w="915" w:type="dxa"/>
            <w:gridSpan w:val="2"/>
            <w:vAlign w:val="center"/>
          </w:tcPr>
          <w:p w14:paraId="1D6745AD">
            <w:pPr>
              <w:jc w:val="center"/>
              <w:rPr>
                <w:rFonts w:hint="eastAsia" w:asciiTheme="majorEastAsia" w:hAnsiTheme="majorEastAsia" w:eastAsiaTheme="majorEastAsia"/>
                <w:sz w:val="24"/>
                <w:szCs w:val="21"/>
                <w:lang w:eastAsia="zh-CN"/>
              </w:rPr>
            </w:pPr>
            <w:r>
              <w:rPr>
                <w:rFonts w:hint="eastAsia" w:asciiTheme="majorEastAsia" w:hAnsiTheme="majorEastAsia" w:eastAsiaTheme="majorEastAsia"/>
                <w:sz w:val="24"/>
                <w:szCs w:val="21"/>
                <w:lang w:eastAsia="zh-CN"/>
              </w:rPr>
              <w:t>支</w:t>
            </w:r>
          </w:p>
        </w:tc>
        <w:tc>
          <w:tcPr>
            <w:tcW w:w="1984" w:type="dxa"/>
            <w:gridSpan w:val="2"/>
          </w:tcPr>
          <w:p w14:paraId="558DD625">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0.42</w:t>
            </w:r>
          </w:p>
        </w:tc>
        <w:tc>
          <w:tcPr>
            <w:tcW w:w="2055" w:type="dxa"/>
            <w:gridSpan w:val="2"/>
            <w:vAlign w:val="center"/>
          </w:tcPr>
          <w:p w14:paraId="610A7D58">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12.6</w:t>
            </w:r>
          </w:p>
        </w:tc>
      </w:tr>
      <w:tr w14:paraId="57D8C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1D19E03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467F264E">
            <w:pPr>
              <w:rPr>
                <w:rFonts w:asciiTheme="majorEastAsia" w:hAnsiTheme="majorEastAsia" w:eastAsiaTheme="majorEastAsia"/>
                <w:sz w:val="24"/>
                <w:szCs w:val="21"/>
              </w:rPr>
            </w:pPr>
            <w:r>
              <w:rPr>
                <w:rFonts w:hint="eastAsia" w:asciiTheme="majorEastAsia" w:hAnsiTheme="majorEastAsia" w:eastAsiaTheme="majorEastAsia"/>
                <w:sz w:val="24"/>
                <w:szCs w:val="21"/>
              </w:rPr>
              <w:t>高速涡轮手机是进行口腔牙体硬组织切割得必备设备，涉及补牙、镶牙、拔牙等大部分口腔治疗操作。根据口腔科临床感控“一人一机一消毒的要求”，口腔科现有23台牙椅，口腔科医师26人，根据每天每台牙椅10人次就诊的测算，再加上消毒灭菌周转至少需要500支气涡轮手机。目前科室仅有116支，仍存在需求缺口。</w:t>
            </w:r>
          </w:p>
        </w:tc>
      </w:tr>
      <w:tr w14:paraId="56EC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3C2B6B38">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6166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88CEB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5D65BF7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7CF83A4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3AF4862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4B4984F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69FAE3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7ED2D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04BBA28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2E97E39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0540836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3C1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823E9A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6C152506">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高速气涡轮手机</w:t>
            </w:r>
          </w:p>
        </w:tc>
        <w:tc>
          <w:tcPr>
            <w:tcW w:w="850" w:type="dxa"/>
            <w:vAlign w:val="center"/>
          </w:tcPr>
          <w:p w14:paraId="2AE936D9">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进口</w:t>
            </w:r>
          </w:p>
        </w:tc>
        <w:tc>
          <w:tcPr>
            <w:tcW w:w="567" w:type="dxa"/>
            <w:gridSpan w:val="2"/>
            <w:vAlign w:val="center"/>
          </w:tcPr>
          <w:p w14:paraId="2E471FEC">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30</w:t>
            </w:r>
          </w:p>
        </w:tc>
        <w:tc>
          <w:tcPr>
            <w:tcW w:w="567" w:type="dxa"/>
            <w:vAlign w:val="center"/>
          </w:tcPr>
          <w:p w14:paraId="17403B77">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支</w:t>
            </w:r>
          </w:p>
        </w:tc>
        <w:tc>
          <w:tcPr>
            <w:tcW w:w="851" w:type="dxa"/>
            <w:gridSpan w:val="2"/>
            <w:vAlign w:val="center"/>
          </w:tcPr>
          <w:p w14:paraId="1207C24E">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0.42</w:t>
            </w:r>
          </w:p>
        </w:tc>
        <w:tc>
          <w:tcPr>
            <w:tcW w:w="1134" w:type="dxa"/>
            <w:gridSpan w:val="2"/>
            <w:vAlign w:val="center"/>
          </w:tcPr>
          <w:p w14:paraId="3976C97C">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12.6</w:t>
            </w:r>
          </w:p>
        </w:tc>
        <w:tc>
          <w:tcPr>
            <w:tcW w:w="1417" w:type="dxa"/>
            <w:vAlign w:val="center"/>
          </w:tcPr>
          <w:p w14:paraId="296F5C3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 xml:space="preserve"> 是</w:t>
            </w:r>
          </w:p>
        </w:tc>
        <w:tc>
          <w:tcPr>
            <w:tcW w:w="993" w:type="dxa"/>
            <w:vAlign w:val="center"/>
          </w:tcPr>
          <w:p w14:paraId="135A4ADB">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1062" w:type="dxa"/>
            <w:vAlign w:val="center"/>
          </w:tcPr>
          <w:p w14:paraId="3A0F17A4">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否</w:t>
            </w:r>
          </w:p>
        </w:tc>
      </w:tr>
    </w:tbl>
    <w:p w14:paraId="6E3019F3">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74BA876">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067E3CD6">
      <w:pPr>
        <w:pStyle w:val="16"/>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lang w:val="en-US" w:eastAsia="zh-CN"/>
        </w:rPr>
        <w:t>1.</w:t>
      </w: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4C4FCDC">
      <w:pPr>
        <w:pStyle w:val="16"/>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lang w:val="en-US" w:eastAsia="zh-CN"/>
        </w:rPr>
        <w:t>2.</w:t>
      </w:r>
      <w:bookmarkStart w:id="0" w:name="_GoBack"/>
      <w:bookmarkEnd w:id="0"/>
      <w:r>
        <w:rPr>
          <w:rFonts w:hint="eastAsia" w:cs="宋体" w:asciiTheme="majorEastAsia" w:hAnsiTheme="majorEastAsia" w:eastAsiaTheme="majorEastAsia"/>
          <w:sz w:val="24"/>
          <w:lang w:val="en-US" w:eastAsia="zh-CN"/>
        </w:rPr>
        <w:t>若所投产品为进口，供应商须为所投产品制造商或者合法代理商或合法代理商的授权商，供应商若为制造商，须提供制造商声明扫描件；供应商若为代理商，须提供有效的代理证明文件扫描件；供应商若为授权商，须提供有效的授权证明文件扫描件.</w:t>
      </w:r>
    </w:p>
    <w:p w14:paraId="3B18BED5">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6C8970CC">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65DAF47A">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E6698C1">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74A3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4E754530">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3D0B1094">
            <w:pPr>
              <w:adjustRightInd w:val="0"/>
              <w:snapToGrid w:val="0"/>
              <w:jc w:val="center"/>
              <w:rPr>
                <w:rFonts w:asciiTheme="majorEastAsia" w:hAnsiTheme="majorEastAsia" w:eastAsiaTheme="majorEastAsia"/>
                <w:b/>
                <w:sz w:val="24"/>
                <w:szCs w:val="21"/>
              </w:rPr>
            </w:pPr>
          </w:p>
        </w:tc>
      </w:tr>
      <w:tr w14:paraId="28D2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22F26A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4B82528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A0E779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7A27372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5869D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4FF11BC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46B6B7E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高速气涡轮手机</w:t>
            </w:r>
          </w:p>
        </w:tc>
        <w:tc>
          <w:tcPr>
            <w:tcW w:w="7564" w:type="dxa"/>
            <w:gridSpan w:val="2"/>
          </w:tcPr>
          <w:p w14:paraId="447F3803">
            <w:pPr>
              <w:widowControl/>
              <w:jc w:val="left"/>
              <w:textAlignment w:val="center"/>
              <w:rPr>
                <w:rFonts w:hint="eastAsia" w:ascii="宋体" w:hAnsi="宋体" w:cs="宋体"/>
                <w:color w:val="000000"/>
                <w:sz w:val="21"/>
                <w:szCs w:val="18"/>
              </w:rPr>
            </w:pPr>
            <w:r>
              <w:rPr>
                <w:rFonts w:hint="eastAsia" w:ascii="宋体" w:hAnsi="宋体" w:cs="宋体"/>
                <w:color w:val="000000"/>
                <w:sz w:val="21"/>
                <w:szCs w:val="18"/>
              </w:rPr>
              <w:t>1.转速（rpm)≥370000转，驱动压力（bar)2.7-3.0</w:t>
            </w:r>
          </w:p>
        </w:tc>
        <w:tc>
          <w:tcPr>
            <w:tcW w:w="817" w:type="dxa"/>
          </w:tcPr>
          <w:p w14:paraId="2CFF78EB">
            <w:pPr>
              <w:adjustRightInd w:val="0"/>
              <w:snapToGrid w:val="0"/>
              <w:rPr>
                <w:rFonts w:asciiTheme="majorEastAsia" w:hAnsiTheme="majorEastAsia" w:eastAsiaTheme="majorEastAsia"/>
                <w:b/>
                <w:sz w:val="24"/>
                <w:szCs w:val="21"/>
              </w:rPr>
            </w:pPr>
          </w:p>
        </w:tc>
      </w:tr>
      <w:tr w14:paraId="68152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E503F90">
            <w:pPr>
              <w:adjustRightInd w:val="0"/>
              <w:snapToGrid w:val="0"/>
              <w:rPr>
                <w:rFonts w:asciiTheme="majorEastAsia" w:hAnsiTheme="majorEastAsia" w:eastAsiaTheme="majorEastAsia"/>
                <w:b/>
                <w:sz w:val="24"/>
                <w:szCs w:val="21"/>
              </w:rPr>
            </w:pPr>
          </w:p>
        </w:tc>
        <w:tc>
          <w:tcPr>
            <w:tcW w:w="935" w:type="dxa"/>
            <w:vMerge w:val="continue"/>
          </w:tcPr>
          <w:p w14:paraId="58AF954B">
            <w:pPr>
              <w:adjustRightInd w:val="0"/>
              <w:snapToGrid w:val="0"/>
              <w:rPr>
                <w:rFonts w:asciiTheme="majorEastAsia" w:hAnsiTheme="majorEastAsia" w:eastAsiaTheme="majorEastAsia"/>
                <w:b/>
                <w:sz w:val="24"/>
                <w:szCs w:val="21"/>
              </w:rPr>
            </w:pPr>
          </w:p>
        </w:tc>
        <w:tc>
          <w:tcPr>
            <w:tcW w:w="7564" w:type="dxa"/>
            <w:gridSpan w:val="2"/>
            <w:vAlign w:val="center"/>
          </w:tcPr>
          <w:p w14:paraId="02E84736">
            <w:pPr>
              <w:widowControl/>
              <w:jc w:val="left"/>
              <w:textAlignment w:val="center"/>
              <w:rPr>
                <w:rFonts w:hint="eastAsia" w:ascii="宋体" w:hAnsi="宋体" w:eastAsia="宋体" w:cs="宋体"/>
                <w:color w:val="000000"/>
                <w:sz w:val="21"/>
                <w:szCs w:val="18"/>
                <w:lang w:eastAsia="zh-CN"/>
              </w:rPr>
            </w:pPr>
            <w:r>
              <w:rPr>
                <w:rFonts w:hint="eastAsia" w:ascii="宋体" w:hAnsi="宋体" w:cs="宋体"/>
                <w:color w:val="000000"/>
                <w:sz w:val="21"/>
                <w:szCs w:val="18"/>
                <w:lang w:val="en-US" w:eastAsia="zh-CN"/>
              </w:rPr>
              <w:t>2.</w:t>
            </w:r>
            <w:r>
              <w:rPr>
                <w:rFonts w:hint="eastAsia" w:ascii="宋体" w:hAnsi="宋体" w:cs="宋体"/>
                <w:color w:val="000000"/>
                <w:sz w:val="21"/>
                <w:szCs w:val="18"/>
              </w:rPr>
              <w:t>头部直径≤11.9mm，头部高度≤13mm,照明亮度（LUX）≥25000，机身重量≤56G</w:t>
            </w:r>
            <w:r>
              <w:rPr>
                <w:rFonts w:hint="eastAsia" w:ascii="宋体" w:hAnsi="宋体" w:cs="宋体"/>
                <w:color w:val="000000"/>
                <w:sz w:val="21"/>
                <w:szCs w:val="18"/>
                <w:lang w:eastAsia="zh-CN"/>
              </w:rPr>
              <w:t>。</w:t>
            </w:r>
          </w:p>
        </w:tc>
        <w:tc>
          <w:tcPr>
            <w:tcW w:w="817" w:type="dxa"/>
          </w:tcPr>
          <w:p w14:paraId="298FAC0A">
            <w:pPr>
              <w:adjustRightInd w:val="0"/>
              <w:snapToGrid w:val="0"/>
              <w:rPr>
                <w:rFonts w:asciiTheme="majorEastAsia" w:hAnsiTheme="majorEastAsia" w:eastAsiaTheme="majorEastAsia"/>
                <w:b/>
                <w:sz w:val="24"/>
                <w:szCs w:val="21"/>
              </w:rPr>
            </w:pPr>
          </w:p>
        </w:tc>
      </w:tr>
      <w:tr w14:paraId="7C944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081A442">
            <w:pPr>
              <w:adjustRightInd w:val="0"/>
              <w:snapToGrid w:val="0"/>
              <w:rPr>
                <w:rFonts w:asciiTheme="majorEastAsia" w:hAnsiTheme="majorEastAsia" w:eastAsiaTheme="majorEastAsia"/>
                <w:b/>
                <w:sz w:val="24"/>
                <w:szCs w:val="21"/>
              </w:rPr>
            </w:pPr>
          </w:p>
        </w:tc>
        <w:tc>
          <w:tcPr>
            <w:tcW w:w="935" w:type="dxa"/>
            <w:vMerge w:val="continue"/>
          </w:tcPr>
          <w:p w14:paraId="00804E49">
            <w:pPr>
              <w:adjustRightInd w:val="0"/>
              <w:snapToGrid w:val="0"/>
              <w:rPr>
                <w:rFonts w:asciiTheme="majorEastAsia" w:hAnsiTheme="majorEastAsia" w:eastAsiaTheme="majorEastAsia"/>
                <w:b/>
                <w:sz w:val="24"/>
                <w:szCs w:val="21"/>
              </w:rPr>
            </w:pPr>
          </w:p>
        </w:tc>
        <w:tc>
          <w:tcPr>
            <w:tcW w:w="7564" w:type="dxa"/>
            <w:gridSpan w:val="2"/>
            <w:vAlign w:val="center"/>
          </w:tcPr>
          <w:p w14:paraId="378B27D2">
            <w:pPr>
              <w:widowControl/>
              <w:jc w:val="left"/>
              <w:textAlignment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sz w:val="21"/>
                <w:szCs w:val="18"/>
              </w:rPr>
              <w:t>输出功率≥</w:t>
            </w:r>
            <w:r>
              <w:rPr>
                <w:rFonts w:hint="eastAsia" w:ascii="宋体" w:hAnsi="宋体" w:cs="宋体"/>
                <w:color w:val="000000"/>
                <w:sz w:val="21"/>
                <w:szCs w:val="18"/>
                <w:lang w:val="en-US" w:eastAsia="zh-CN"/>
              </w:rPr>
              <w:t>26</w:t>
            </w:r>
            <w:r>
              <w:rPr>
                <w:rFonts w:hint="eastAsia" w:ascii="宋体" w:hAnsi="宋体" w:cs="宋体"/>
                <w:color w:val="000000"/>
                <w:sz w:val="21"/>
                <w:szCs w:val="18"/>
              </w:rPr>
              <w:t>W</w:t>
            </w:r>
          </w:p>
        </w:tc>
        <w:tc>
          <w:tcPr>
            <w:tcW w:w="817" w:type="dxa"/>
          </w:tcPr>
          <w:p w14:paraId="4284B2E9">
            <w:pPr>
              <w:adjustRightInd w:val="0"/>
              <w:snapToGrid w:val="0"/>
              <w:rPr>
                <w:rFonts w:asciiTheme="majorEastAsia" w:hAnsiTheme="majorEastAsia" w:eastAsiaTheme="majorEastAsia"/>
                <w:b/>
                <w:sz w:val="24"/>
                <w:szCs w:val="21"/>
              </w:rPr>
            </w:pPr>
          </w:p>
        </w:tc>
      </w:tr>
      <w:tr w14:paraId="0381A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74F1728">
            <w:pPr>
              <w:adjustRightInd w:val="0"/>
              <w:snapToGrid w:val="0"/>
              <w:rPr>
                <w:rFonts w:asciiTheme="majorEastAsia" w:hAnsiTheme="majorEastAsia" w:eastAsiaTheme="majorEastAsia"/>
                <w:b/>
                <w:sz w:val="24"/>
                <w:szCs w:val="21"/>
              </w:rPr>
            </w:pPr>
          </w:p>
        </w:tc>
        <w:tc>
          <w:tcPr>
            <w:tcW w:w="935" w:type="dxa"/>
            <w:vMerge w:val="continue"/>
          </w:tcPr>
          <w:p w14:paraId="74B82CDC">
            <w:pPr>
              <w:adjustRightInd w:val="0"/>
              <w:snapToGrid w:val="0"/>
              <w:rPr>
                <w:rFonts w:asciiTheme="majorEastAsia" w:hAnsiTheme="majorEastAsia" w:eastAsiaTheme="majorEastAsia"/>
                <w:b/>
                <w:sz w:val="24"/>
                <w:szCs w:val="21"/>
              </w:rPr>
            </w:pPr>
          </w:p>
        </w:tc>
        <w:tc>
          <w:tcPr>
            <w:tcW w:w="7564" w:type="dxa"/>
            <w:gridSpan w:val="2"/>
            <w:vAlign w:val="center"/>
          </w:tcPr>
          <w:p w14:paraId="35318382">
            <w:pPr>
              <w:widowControl/>
              <w:jc w:val="left"/>
              <w:textAlignment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sz w:val="21"/>
                <w:szCs w:val="18"/>
              </w:rPr>
              <w:t>按压式快速更换车针系统，夹持</w:t>
            </w:r>
            <w:r>
              <w:rPr>
                <w:rFonts w:hint="eastAsia" w:ascii="宋体" w:hAnsi="宋体" w:eastAsia="宋体" w:cs="宋体"/>
                <w:color w:val="000000"/>
                <w:sz w:val="21"/>
                <w:szCs w:val="18"/>
              </w:rPr>
              <w:t>力</w:t>
            </w:r>
            <w:r>
              <w:rPr>
                <w:rFonts w:hint="eastAsia" w:ascii="宋体" w:hAnsi="宋体" w:eastAsia="宋体" w:cs="宋体"/>
                <w:color w:val="auto"/>
                <w:sz w:val="21"/>
                <w:szCs w:val="18"/>
              </w:rPr>
              <w:t>达</w:t>
            </w:r>
            <w:r>
              <w:rPr>
                <w:rFonts w:hint="eastAsia" w:ascii="宋体" w:hAnsi="宋体" w:eastAsia="宋体" w:cs="宋体"/>
                <w:color w:val="auto"/>
                <w:lang w:val="en-US" w:eastAsia="zh-CN"/>
              </w:rPr>
              <w:t>≥35W</w:t>
            </w:r>
          </w:p>
        </w:tc>
        <w:tc>
          <w:tcPr>
            <w:tcW w:w="817" w:type="dxa"/>
          </w:tcPr>
          <w:p w14:paraId="013B717D">
            <w:pPr>
              <w:adjustRightInd w:val="0"/>
              <w:snapToGrid w:val="0"/>
              <w:rPr>
                <w:rFonts w:asciiTheme="majorEastAsia" w:hAnsiTheme="majorEastAsia" w:eastAsiaTheme="majorEastAsia"/>
                <w:b/>
                <w:sz w:val="24"/>
                <w:szCs w:val="21"/>
              </w:rPr>
            </w:pPr>
          </w:p>
        </w:tc>
      </w:tr>
      <w:tr w14:paraId="53A3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598F794">
            <w:pPr>
              <w:adjustRightInd w:val="0"/>
              <w:snapToGrid w:val="0"/>
              <w:rPr>
                <w:rFonts w:asciiTheme="majorEastAsia" w:hAnsiTheme="majorEastAsia" w:eastAsiaTheme="majorEastAsia"/>
                <w:b/>
                <w:sz w:val="24"/>
                <w:szCs w:val="21"/>
              </w:rPr>
            </w:pPr>
          </w:p>
        </w:tc>
        <w:tc>
          <w:tcPr>
            <w:tcW w:w="935" w:type="dxa"/>
            <w:vMerge w:val="continue"/>
          </w:tcPr>
          <w:p w14:paraId="7A437561">
            <w:pPr>
              <w:adjustRightInd w:val="0"/>
              <w:snapToGrid w:val="0"/>
              <w:rPr>
                <w:rFonts w:asciiTheme="majorEastAsia" w:hAnsiTheme="majorEastAsia" w:eastAsiaTheme="majorEastAsia"/>
                <w:b/>
                <w:sz w:val="24"/>
                <w:szCs w:val="21"/>
              </w:rPr>
            </w:pPr>
          </w:p>
        </w:tc>
        <w:tc>
          <w:tcPr>
            <w:tcW w:w="7564" w:type="dxa"/>
            <w:gridSpan w:val="2"/>
            <w:vAlign w:val="center"/>
          </w:tcPr>
          <w:p w14:paraId="4F52C5D3">
            <w:pPr>
              <w:widowControl/>
              <w:jc w:val="left"/>
              <w:textAlignment w:val="center"/>
              <w:rPr>
                <w:rFonts w:hint="default" w:ascii="宋体" w:hAnsi="宋体" w:eastAsia="宋体" w:cs="宋体"/>
                <w:b/>
                <w:color w:val="000000"/>
                <w:szCs w:val="21"/>
                <w:lang w:val="en-US" w:eastAsia="zh-CN"/>
              </w:rPr>
            </w:pPr>
            <w:r>
              <w:rPr>
                <w:rFonts w:hint="eastAsia" w:ascii="宋体" w:hAnsi="宋体" w:cs="宋体"/>
                <w:color w:val="000000"/>
                <w:sz w:val="21"/>
                <w:szCs w:val="18"/>
                <w:lang w:val="en-US" w:eastAsia="zh-CN"/>
              </w:rPr>
              <w:t>5.</w:t>
            </w:r>
            <w:r>
              <w:rPr>
                <w:rFonts w:hint="eastAsia" w:ascii="宋体" w:hAnsi="宋体" w:cs="宋体"/>
                <w:color w:val="000000"/>
                <w:sz w:val="21"/>
                <w:szCs w:val="18"/>
              </w:rPr>
              <w:t>钛金镀膜机身，符合人体工程学设计</w:t>
            </w:r>
          </w:p>
        </w:tc>
        <w:tc>
          <w:tcPr>
            <w:tcW w:w="817" w:type="dxa"/>
          </w:tcPr>
          <w:p w14:paraId="0F9A79D6">
            <w:pPr>
              <w:adjustRightInd w:val="0"/>
              <w:snapToGrid w:val="0"/>
              <w:rPr>
                <w:rFonts w:asciiTheme="majorEastAsia" w:hAnsiTheme="majorEastAsia" w:eastAsiaTheme="majorEastAsia"/>
                <w:b/>
                <w:sz w:val="24"/>
                <w:szCs w:val="21"/>
              </w:rPr>
            </w:pPr>
          </w:p>
        </w:tc>
      </w:tr>
      <w:tr w14:paraId="176E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70BFB84">
            <w:pPr>
              <w:adjustRightInd w:val="0"/>
              <w:snapToGrid w:val="0"/>
              <w:rPr>
                <w:rFonts w:asciiTheme="majorEastAsia" w:hAnsiTheme="majorEastAsia" w:eastAsiaTheme="majorEastAsia"/>
                <w:b/>
                <w:sz w:val="24"/>
                <w:szCs w:val="21"/>
              </w:rPr>
            </w:pPr>
          </w:p>
        </w:tc>
        <w:tc>
          <w:tcPr>
            <w:tcW w:w="935" w:type="dxa"/>
            <w:vMerge w:val="continue"/>
          </w:tcPr>
          <w:p w14:paraId="0BB759D8">
            <w:pPr>
              <w:adjustRightInd w:val="0"/>
              <w:snapToGrid w:val="0"/>
              <w:rPr>
                <w:rFonts w:asciiTheme="majorEastAsia" w:hAnsiTheme="majorEastAsia" w:eastAsiaTheme="majorEastAsia"/>
                <w:b/>
                <w:sz w:val="24"/>
                <w:szCs w:val="21"/>
              </w:rPr>
            </w:pPr>
          </w:p>
        </w:tc>
        <w:tc>
          <w:tcPr>
            <w:tcW w:w="7564" w:type="dxa"/>
            <w:gridSpan w:val="2"/>
            <w:vAlign w:val="center"/>
          </w:tcPr>
          <w:p w14:paraId="0DE0CCA6">
            <w:pP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6.</w:t>
            </w:r>
            <w:r>
              <w:rPr>
                <w:rFonts w:hint="eastAsia" w:ascii="宋体" w:hAnsi="宋体" w:cs="宋体"/>
                <w:color w:val="000000"/>
                <w:sz w:val="21"/>
                <w:szCs w:val="18"/>
              </w:rPr>
              <w:t>高品质全瓷材料滚珠轴承</w:t>
            </w:r>
          </w:p>
        </w:tc>
        <w:tc>
          <w:tcPr>
            <w:tcW w:w="817" w:type="dxa"/>
          </w:tcPr>
          <w:p w14:paraId="73C0D246">
            <w:pPr>
              <w:adjustRightInd w:val="0"/>
              <w:snapToGrid w:val="0"/>
              <w:rPr>
                <w:rFonts w:asciiTheme="majorEastAsia" w:hAnsiTheme="majorEastAsia" w:eastAsiaTheme="majorEastAsia"/>
                <w:b/>
                <w:sz w:val="24"/>
                <w:szCs w:val="21"/>
              </w:rPr>
            </w:pPr>
            <w:r>
              <w:rPr>
                <w:rFonts w:hint="eastAsia" w:ascii="宋体" w:hAnsi="宋体" w:cs="宋体"/>
                <w:b/>
                <w:color w:val="000000"/>
                <w:sz w:val="21"/>
                <w:szCs w:val="18"/>
              </w:rPr>
              <w:t>▲</w:t>
            </w:r>
          </w:p>
        </w:tc>
      </w:tr>
      <w:tr w14:paraId="47BFD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DD59EE">
            <w:pPr>
              <w:adjustRightInd w:val="0"/>
              <w:snapToGrid w:val="0"/>
              <w:rPr>
                <w:rFonts w:asciiTheme="majorEastAsia" w:hAnsiTheme="majorEastAsia" w:eastAsiaTheme="majorEastAsia"/>
                <w:b/>
                <w:sz w:val="24"/>
                <w:szCs w:val="21"/>
              </w:rPr>
            </w:pPr>
          </w:p>
        </w:tc>
        <w:tc>
          <w:tcPr>
            <w:tcW w:w="935" w:type="dxa"/>
            <w:vMerge w:val="continue"/>
          </w:tcPr>
          <w:p w14:paraId="2B40F1E0">
            <w:pPr>
              <w:adjustRightInd w:val="0"/>
              <w:snapToGrid w:val="0"/>
              <w:rPr>
                <w:rFonts w:asciiTheme="majorEastAsia" w:hAnsiTheme="majorEastAsia" w:eastAsiaTheme="majorEastAsia"/>
                <w:b/>
                <w:sz w:val="24"/>
                <w:szCs w:val="21"/>
              </w:rPr>
            </w:pPr>
          </w:p>
        </w:tc>
        <w:tc>
          <w:tcPr>
            <w:tcW w:w="7564" w:type="dxa"/>
            <w:gridSpan w:val="2"/>
          </w:tcPr>
          <w:p w14:paraId="084AB336">
            <w:pPr>
              <w:rPr>
                <w:rFonts w:hint="default" w:ascii="宋体" w:hAnsi="宋体" w:cs="宋体"/>
                <w:color w:val="000000"/>
                <w:sz w:val="21"/>
                <w:szCs w:val="18"/>
                <w:lang w:val="en-US" w:eastAsia="zh-CN"/>
              </w:rPr>
            </w:pPr>
            <w:r>
              <w:rPr>
                <w:rFonts w:hint="eastAsia" w:ascii="宋体" w:hAnsi="宋体" w:cs="宋体"/>
                <w:color w:val="000000"/>
                <w:sz w:val="21"/>
                <w:szCs w:val="18"/>
                <w:lang w:val="en-US" w:eastAsia="zh-CN"/>
              </w:rPr>
              <w:t>7.</w:t>
            </w:r>
            <w:r>
              <w:rPr>
                <w:rFonts w:hint="eastAsia" w:ascii="宋体" w:hAnsi="宋体" w:cs="宋体"/>
                <w:color w:val="000000"/>
                <w:sz w:val="21"/>
                <w:szCs w:val="18"/>
              </w:rPr>
              <w:t>大风轮采用双排叶轮</w:t>
            </w:r>
          </w:p>
        </w:tc>
        <w:tc>
          <w:tcPr>
            <w:tcW w:w="817" w:type="dxa"/>
          </w:tcPr>
          <w:p w14:paraId="78DEDDEE">
            <w:pPr>
              <w:adjustRightInd w:val="0"/>
              <w:snapToGrid w:val="0"/>
              <w:rPr>
                <w:rFonts w:asciiTheme="majorEastAsia" w:hAnsiTheme="majorEastAsia" w:eastAsiaTheme="majorEastAsia"/>
                <w:b/>
                <w:sz w:val="24"/>
                <w:szCs w:val="21"/>
              </w:rPr>
            </w:pPr>
          </w:p>
        </w:tc>
      </w:tr>
      <w:tr w14:paraId="5E90C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385D8C3">
            <w:pPr>
              <w:adjustRightInd w:val="0"/>
              <w:snapToGrid w:val="0"/>
              <w:rPr>
                <w:rFonts w:asciiTheme="majorEastAsia" w:hAnsiTheme="majorEastAsia" w:eastAsiaTheme="majorEastAsia"/>
                <w:b/>
                <w:sz w:val="24"/>
                <w:szCs w:val="21"/>
              </w:rPr>
            </w:pPr>
          </w:p>
        </w:tc>
        <w:tc>
          <w:tcPr>
            <w:tcW w:w="935" w:type="dxa"/>
            <w:vMerge w:val="continue"/>
          </w:tcPr>
          <w:p w14:paraId="43E5B197">
            <w:pPr>
              <w:adjustRightInd w:val="0"/>
              <w:snapToGrid w:val="0"/>
              <w:rPr>
                <w:rFonts w:asciiTheme="majorEastAsia" w:hAnsiTheme="majorEastAsia" w:eastAsiaTheme="majorEastAsia"/>
                <w:b/>
                <w:sz w:val="24"/>
                <w:szCs w:val="21"/>
              </w:rPr>
            </w:pPr>
          </w:p>
        </w:tc>
        <w:tc>
          <w:tcPr>
            <w:tcW w:w="7564" w:type="dxa"/>
            <w:gridSpan w:val="2"/>
          </w:tcPr>
          <w:p w14:paraId="5CE85F3B">
            <w:pPr>
              <w:rPr>
                <w:rFonts w:hint="default" w:ascii="宋体" w:hAnsi="宋体" w:cs="宋体"/>
                <w:color w:val="000000"/>
                <w:sz w:val="21"/>
                <w:szCs w:val="18"/>
                <w:lang w:val="en-US" w:eastAsia="zh-CN"/>
              </w:rPr>
            </w:pPr>
            <w:r>
              <w:rPr>
                <w:rFonts w:hint="eastAsia" w:ascii="宋体" w:hAnsi="宋体" w:cs="宋体"/>
                <w:color w:val="000000"/>
                <w:sz w:val="21"/>
                <w:szCs w:val="18"/>
                <w:lang w:val="en-US" w:eastAsia="zh-CN"/>
              </w:rPr>
              <w:t>8.</w:t>
            </w:r>
            <w:r>
              <w:rPr>
                <w:rFonts w:hint="eastAsia" w:ascii="宋体" w:hAnsi="宋体" w:cs="宋体"/>
                <w:color w:val="000000"/>
                <w:sz w:val="21"/>
                <w:szCs w:val="18"/>
              </w:rPr>
              <w:t>五重涂层工艺，高硬度的钛金镀膜表面保护手机</w:t>
            </w:r>
          </w:p>
        </w:tc>
        <w:tc>
          <w:tcPr>
            <w:tcW w:w="817" w:type="dxa"/>
          </w:tcPr>
          <w:p w14:paraId="081CF110">
            <w:pPr>
              <w:adjustRightInd w:val="0"/>
              <w:snapToGrid w:val="0"/>
              <w:rPr>
                <w:rFonts w:asciiTheme="majorEastAsia" w:hAnsiTheme="majorEastAsia" w:eastAsiaTheme="majorEastAsia"/>
                <w:b/>
                <w:sz w:val="24"/>
                <w:szCs w:val="21"/>
              </w:rPr>
            </w:pPr>
          </w:p>
        </w:tc>
      </w:tr>
      <w:tr w14:paraId="3F48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D18345C">
            <w:pPr>
              <w:adjustRightInd w:val="0"/>
              <w:snapToGrid w:val="0"/>
              <w:rPr>
                <w:rFonts w:asciiTheme="majorEastAsia" w:hAnsiTheme="majorEastAsia" w:eastAsiaTheme="majorEastAsia"/>
                <w:b/>
                <w:sz w:val="24"/>
                <w:szCs w:val="21"/>
              </w:rPr>
            </w:pPr>
          </w:p>
        </w:tc>
        <w:tc>
          <w:tcPr>
            <w:tcW w:w="935" w:type="dxa"/>
            <w:vMerge w:val="continue"/>
          </w:tcPr>
          <w:p w14:paraId="31C86594">
            <w:pPr>
              <w:adjustRightInd w:val="0"/>
              <w:snapToGrid w:val="0"/>
              <w:rPr>
                <w:rFonts w:asciiTheme="majorEastAsia" w:hAnsiTheme="majorEastAsia" w:eastAsiaTheme="majorEastAsia"/>
                <w:b/>
                <w:sz w:val="24"/>
                <w:szCs w:val="21"/>
              </w:rPr>
            </w:pPr>
          </w:p>
        </w:tc>
        <w:tc>
          <w:tcPr>
            <w:tcW w:w="7564" w:type="dxa"/>
            <w:gridSpan w:val="2"/>
          </w:tcPr>
          <w:p w14:paraId="46C21458">
            <w:pPr>
              <w:rPr>
                <w:rFonts w:hint="default" w:ascii="宋体" w:hAnsi="宋体" w:cs="宋体"/>
                <w:color w:val="000000"/>
                <w:sz w:val="21"/>
                <w:szCs w:val="18"/>
                <w:lang w:val="en-US" w:eastAsia="zh-CN"/>
              </w:rPr>
            </w:pPr>
            <w:r>
              <w:rPr>
                <w:rFonts w:hint="eastAsia" w:ascii="宋体" w:hAnsi="宋体" w:cs="宋体"/>
                <w:color w:val="000000"/>
                <w:sz w:val="21"/>
                <w:szCs w:val="18"/>
                <w:lang w:val="en-US" w:eastAsia="zh-CN"/>
              </w:rPr>
              <w:t>9.</w:t>
            </w:r>
            <w:r>
              <w:rPr>
                <w:rFonts w:hint="eastAsia" w:ascii="宋体" w:hAnsi="宋体" w:cs="宋体"/>
                <w:color w:val="000000"/>
                <w:sz w:val="21"/>
                <w:szCs w:val="18"/>
              </w:rPr>
              <w:t>带有双重防回吸功能的“机头保护系统装置”</w:t>
            </w:r>
          </w:p>
        </w:tc>
        <w:tc>
          <w:tcPr>
            <w:tcW w:w="817" w:type="dxa"/>
          </w:tcPr>
          <w:p w14:paraId="3E7D9B06">
            <w:pPr>
              <w:adjustRightInd w:val="0"/>
              <w:snapToGrid w:val="0"/>
              <w:rPr>
                <w:rFonts w:asciiTheme="majorEastAsia" w:hAnsiTheme="majorEastAsia" w:eastAsiaTheme="majorEastAsia"/>
                <w:b/>
                <w:sz w:val="24"/>
                <w:szCs w:val="21"/>
              </w:rPr>
            </w:pPr>
            <w:r>
              <w:rPr>
                <w:rFonts w:hint="eastAsia" w:ascii="宋体" w:hAnsi="宋体" w:cs="宋体"/>
                <w:b/>
                <w:color w:val="000000"/>
                <w:sz w:val="21"/>
                <w:szCs w:val="18"/>
              </w:rPr>
              <w:t>▲</w:t>
            </w:r>
          </w:p>
        </w:tc>
      </w:tr>
      <w:tr w14:paraId="79330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3B33F75">
            <w:pPr>
              <w:adjustRightInd w:val="0"/>
              <w:snapToGrid w:val="0"/>
              <w:rPr>
                <w:rFonts w:asciiTheme="majorEastAsia" w:hAnsiTheme="majorEastAsia" w:eastAsiaTheme="majorEastAsia"/>
                <w:b/>
                <w:sz w:val="24"/>
                <w:szCs w:val="21"/>
              </w:rPr>
            </w:pPr>
          </w:p>
        </w:tc>
        <w:tc>
          <w:tcPr>
            <w:tcW w:w="935" w:type="dxa"/>
            <w:vMerge w:val="continue"/>
          </w:tcPr>
          <w:p w14:paraId="5F75FA02">
            <w:pPr>
              <w:adjustRightInd w:val="0"/>
              <w:snapToGrid w:val="0"/>
              <w:rPr>
                <w:rFonts w:asciiTheme="majorEastAsia" w:hAnsiTheme="majorEastAsia" w:eastAsiaTheme="majorEastAsia"/>
                <w:b/>
                <w:sz w:val="24"/>
                <w:szCs w:val="21"/>
              </w:rPr>
            </w:pPr>
          </w:p>
        </w:tc>
        <w:tc>
          <w:tcPr>
            <w:tcW w:w="7564" w:type="dxa"/>
            <w:gridSpan w:val="2"/>
          </w:tcPr>
          <w:p w14:paraId="32DAB0ED">
            <w:pPr>
              <w:rPr>
                <w:rFonts w:hint="default" w:ascii="宋体" w:hAnsi="宋体" w:cs="宋体"/>
                <w:color w:val="000000"/>
                <w:sz w:val="21"/>
                <w:szCs w:val="18"/>
                <w:lang w:val="en-US" w:eastAsia="zh-CN"/>
              </w:rPr>
            </w:pPr>
            <w:r>
              <w:rPr>
                <w:rFonts w:hint="eastAsia" w:ascii="宋体" w:hAnsi="宋体" w:cs="宋体"/>
                <w:color w:val="000000"/>
                <w:sz w:val="21"/>
                <w:szCs w:val="18"/>
                <w:lang w:val="en-US" w:eastAsia="zh-CN"/>
              </w:rPr>
              <w:t>10.出水孔：四孔喷雾</w:t>
            </w:r>
          </w:p>
        </w:tc>
        <w:tc>
          <w:tcPr>
            <w:tcW w:w="817" w:type="dxa"/>
          </w:tcPr>
          <w:p w14:paraId="139AB257">
            <w:pPr>
              <w:adjustRightInd w:val="0"/>
              <w:snapToGrid w:val="0"/>
              <w:rPr>
                <w:rFonts w:asciiTheme="majorEastAsia" w:hAnsiTheme="majorEastAsia" w:eastAsiaTheme="majorEastAsia"/>
                <w:b/>
                <w:sz w:val="24"/>
                <w:szCs w:val="21"/>
              </w:rPr>
            </w:pPr>
          </w:p>
        </w:tc>
      </w:tr>
      <w:tr w14:paraId="73709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8A5F6A5">
            <w:pPr>
              <w:adjustRightInd w:val="0"/>
              <w:snapToGrid w:val="0"/>
              <w:rPr>
                <w:rFonts w:asciiTheme="majorEastAsia" w:hAnsiTheme="majorEastAsia" w:eastAsiaTheme="majorEastAsia"/>
                <w:b/>
                <w:sz w:val="24"/>
                <w:szCs w:val="21"/>
              </w:rPr>
            </w:pPr>
          </w:p>
        </w:tc>
        <w:tc>
          <w:tcPr>
            <w:tcW w:w="935" w:type="dxa"/>
            <w:vMerge w:val="continue"/>
          </w:tcPr>
          <w:p w14:paraId="151C0532">
            <w:pPr>
              <w:adjustRightInd w:val="0"/>
              <w:snapToGrid w:val="0"/>
              <w:rPr>
                <w:rFonts w:asciiTheme="majorEastAsia" w:hAnsiTheme="majorEastAsia" w:eastAsiaTheme="majorEastAsia"/>
                <w:b/>
                <w:sz w:val="24"/>
                <w:szCs w:val="21"/>
              </w:rPr>
            </w:pPr>
          </w:p>
        </w:tc>
        <w:tc>
          <w:tcPr>
            <w:tcW w:w="7564" w:type="dxa"/>
            <w:gridSpan w:val="2"/>
          </w:tcPr>
          <w:p w14:paraId="1C694D91">
            <w:pPr>
              <w:rPr>
                <w:rFonts w:hint="default" w:ascii="宋体" w:hAnsi="宋体" w:cs="宋体"/>
                <w:color w:val="000000"/>
                <w:sz w:val="21"/>
                <w:szCs w:val="18"/>
                <w:lang w:val="en-US" w:eastAsia="zh-CN"/>
              </w:rPr>
            </w:pPr>
            <w:r>
              <w:rPr>
                <w:rFonts w:hint="eastAsia" w:ascii="宋体" w:hAnsi="宋体" w:cs="宋体"/>
                <w:color w:val="000000"/>
                <w:sz w:val="21"/>
                <w:szCs w:val="18"/>
                <w:lang w:val="en-US" w:eastAsia="zh-CN"/>
              </w:rPr>
              <w:t>11.</w:t>
            </w:r>
            <w:r>
              <w:rPr>
                <w:rFonts w:hint="eastAsia" w:ascii="宋体" w:hAnsi="宋体" w:cs="宋体"/>
                <w:color w:val="000000"/>
                <w:sz w:val="21"/>
                <w:szCs w:val="18"/>
              </w:rPr>
              <w:t>钛金表面</w:t>
            </w:r>
            <w:r>
              <w:rPr>
                <w:rFonts w:hint="eastAsia" w:ascii="宋体" w:hAnsi="宋体" w:cs="宋体"/>
                <w:color w:val="000000"/>
                <w:sz w:val="21"/>
                <w:szCs w:val="18"/>
                <w:lang w:val="en-US" w:eastAsia="zh-CN"/>
              </w:rPr>
              <w:t>材质</w:t>
            </w:r>
          </w:p>
        </w:tc>
        <w:tc>
          <w:tcPr>
            <w:tcW w:w="817" w:type="dxa"/>
          </w:tcPr>
          <w:p w14:paraId="25F6AFCF">
            <w:pPr>
              <w:adjustRightInd w:val="0"/>
              <w:snapToGrid w:val="0"/>
              <w:rPr>
                <w:rFonts w:asciiTheme="majorEastAsia" w:hAnsiTheme="majorEastAsia" w:eastAsiaTheme="majorEastAsia"/>
                <w:b/>
                <w:sz w:val="24"/>
                <w:szCs w:val="21"/>
              </w:rPr>
            </w:pPr>
          </w:p>
        </w:tc>
      </w:tr>
      <w:tr w14:paraId="51C24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D4E1F36">
            <w:pPr>
              <w:adjustRightInd w:val="0"/>
              <w:snapToGrid w:val="0"/>
              <w:rPr>
                <w:rFonts w:asciiTheme="majorEastAsia" w:hAnsiTheme="majorEastAsia" w:eastAsiaTheme="majorEastAsia"/>
                <w:b/>
                <w:sz w:val="24"/>
                <w:szCs w:val="21"/>
              </w:rPr>
            </w:pPr>
          </w:p>
        </w:tc>
        <w:tc>
          <w:tcPr>
            <w:tcW w:w="935" w:type="dxa"/>
            <w:vMerge w:val="continue"/>
          </w:tcPr>
          <w:p w14:paraId="39191F27">
            <w:pPr>
              <w:adjustRightInd w:val="0"/>
              <w:snapToGrid w:val="0"/>
              <w:rPr>
                <w:rFonts w:asciiTheme="majorEastAsia" w:hAnsiTheme="majorEastAsia" w:eastAsiaTheme="majorEastAsia"/>
                <w:b/>
                <w:sz w:val="24"/>
                <w:szCs w:val="21"/>
              </w:rPr>
            </w:pPr>
          </w:p>
        </w:tc>
        <w:tc>
          <w:tcPr>
            <w:tcW w:w="7564" w:type="dxa"/>
            <w:gridSpan w:val="2"/>
          </w:tcPr>
          <w:p w14:paraId="3C6F30E4">
            <w:pPr>
              <w:rPr>
                <w:rFonts w:hint="default" w:ascii="宋体" w:hAnsi="宋体" w:cs="宋体"/>
                <w:color w:val="000000"/>
                <w:sz w:val="21"/>
                <w:szCs w:val="18"/>
                <w:lang w:val="en-US" w:eastAsia="zh-CN"/>
              </w:rPr>
            </w:pPr>
            <w:r>
              <w:rPr>
                <w:rFonts w:hint="eastAsia" w:ascii="宋体" w:hAnsi="宋体" w:cs="宋体"/>
                <w:color w:val="000000"/>
                <w:sz w:val="21"/>
                <w:szCs w:val="18"/>
                <w:lang w:val="en-US" w:eastAsia="zh-CN"/>
              </w:rPr>
              <w:t>12.</w:t>
            </w:r>
            <w:r>
              <w:rPr>
                <w:rFonts w:hint="eastAsia" w:ascii="宋体" w:hAnsi="宋体" w:cs="宋体"/>
                <w:color w:val="000000"/>
                <w:sz w:val="21"/>
                <w:szCs w:val="18"/>
              </w:rPr>
              <w:t>按压快接式带光纤</w:t>
            </w:r>
          </w:p>
        </w:tc>
        <w:tc>
          <w:tcPr>
            <w:tcW w:w="817" w:type="dxa"/>
          </w:tcPr>
          <w:p w14:paraId="4B254D25">
            <w:pPr>
              <w:adjustRightInd w:val="0"/>
              <w:snapToGrid w:val="0"/>
              <w:rPr>
                <w:rFonts w:asciiTheme="majorEastAsia" w:hAnsiTheme="majorEastAsia" w:eastAsiaTheme="majorEastAsia"/>
                <w:b/>
                <w:sz w:val="24"/>
                <w:szCs w:val="21"/>
              </w:rPr>
            </w:pPr>
          </w:p>
        </w:tc>
      </w:tr>
      <w:tr w14:paraId="3116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4A2AF08">
            <w:pPr>
              <w:adjustRightInd w:val="0"/>
              <w:snapToGrid w:val="0"/>
              <w:rPr>
                <w:rFonts w:asciiTheme="majorEastAsia" w:hAnsiTheme="majorEastAsia" w:eastAsiaTheme="majorEastAsia"/>
                <w:b/>
                <w:sz w:val="24"/>
                <w:szCs w:val="21"/>
              </w:rPr>
            </w:pPr>
          </w:p>
        </w:tc>
        <w:tc>
          <w:tcPr>
            <w:tcW w:w="935" w:type="dxa"/>
            <w:vMerge w:val="continue"/>
          </w:tcPr>
          <w:p w14:paraId="0AA612E0">
            <w:pPr>
              <w:adjustRightInd w:val="0"/>
              <w:snapToGrid w:val="0"/>
              <w:rPr>
                <w:rFonts w:asciiTheme="majorEastAsia" w:hAnsiTheme="majorEastAsia" w:eastAsiaTheme="majorEastAsia"/>
                <w:b/>
                <w:sz w:val="24"/>
                <w:szCs w:val="21"/>
              </w:rPr>
            </w:pPr>
          </w:p>
        </w:tc>
        <w:tc>
          <w:tcPr>
            <w:tcW w:w="7564" w:type="dxa"/>
            <w:gridSpan w:val="2"/>
          </w:tcPr>
          <w:p w14:paraId="0CDF792E">
            <w:pPr>
              <w:rPr>
                <w:rFonts w:hint="default" w:ascii="宋体" w:hAnsi="宋体" w:cs="宋体"/>
                <w:color w:val="000000"/>
                <w:sz w:val="21"/>
                <w:szCs w:val="18"/>
                <w:lang w:val="en-US" w:eastAsia="zh-CN"/>
              </w:rPr>
            </w:pPr>
            <w:r>
              <w:rPr>
                <w:rFonts w:hint="eastAsia" w:ascii="宋体" w:hAnsi="宋体" w:cs="宋体"/>
                <w:color w:val="000000"/>
                <w:sz w:val="21"/>
                <w:szCs w:val="18"/>
                <w:lang w:val="en-US" w:eastAsia="zh-CN"/>
              </w:rPr>
              <w:t>13.</w:t>
            </w:r>
            <w:r>
              <w:rPr>
                <w:rFonts w:hint="eastAsia" w:ascii="宋体" w:hAnsi="宋体" w:cs="宋体"/>
                <w:color w:val="000000"/>
                <w:sz w:val="21"/>
                <w:szCs w:val="18"/>
              </w:rPr>
              <w:t>接口可兼容SIRONA快接头</w:t>
            </w:r>
          </w:p>
        </w:tc>
        <w:tc>
          <w:tcPr>
            <w:tcW w:w="817" w:type="dxa"/>
          </w:tcPr>
          <w:p w14:paraId="52D49C41">
            <w:pPr>
              <w:adjustRightInd w:val="0"/>
              <w:snapToGrid w:val="0"/>
              <w:rPr>
                <w:rFonts w:asciiTheme="majorEastAsia" w:hAnsiTheme="majorEastAsia" w:eastAsiaTheme="majorEastAsia"/>
                <w:b/>
                <w:sz w:val="24"/>
                <w:szCs w:val="21"/>
              </w:rPr>
            </w:pPr>
          </w:p>
        </w:tc>
      </w:tr>
      <w:tr w14:paraId="6524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669B2A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132AD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FC0F26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217864D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w:t>
            </w:r>
            <w:r>
              <w:rPr>
                <w:rFonts w:hint="eastAsia" w:asciiTheme="majorEastAsia" w:hAnsiTheme="majorEastAsia" w:eastAsiaTheme="majorEastAsia"/>
                <w:b/>
                <w:sz w:val="24"/>
                <w:szCs w:val="21"/>
                <w:lang w:val="en-US" w:eastAsia="zh-CN"/>
              </w:rPr>
              <w:t>7</w:t>
            </w:r>
            <w:r>
              <w:rPr>
                <w:rFonts w:hint="eastAsia" w:asciiTheme="majorEastAsia" w:hAnsiTheme="majorEastAsia" w:eastAsiaTheme="majorEastAsia"/>
                <w:b/>
                <w:sz w:val="24"/>
                <w:szCs w:val="21"/>
              </w:rPr>
              <w:t>__日历日内。</w:t>
            </w:r>
          </w:p>
        </w:tc>
      </w:tr>
      <w:tr w14:paraId="5C34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737CB5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3B4A6FF">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BE8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9A0D00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30A689A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656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DBB84A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44AEFA69">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998E1DF">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合同签订后三个工作日内，乙方将采购合同总价5%（人民币 ，¥ ）的履约保证金汇入甲方指定账户。货到清点、安装调试验收合格正常使用后，出具全额发票，甲方凭乙方提供的完整资料，自发票到达甲方财务之日起</w:t>
            </w:r>
            <w:r>
              <w:rPr>
                <w:rFonts w:hint="eastAsia" w:ascii="宋体" w:hAnsi="宋体"/>
                <w:szCs w:val="21"/>
                <w:lang w:val="en-US" w:eastAsia="zh-CN"/>
              </w:rPr>
              <w:t>10个工作</w:t>
            </w:r>
            <w:r>
              <w:rPr>
                <w:rFonts w:hint="eastAsia" w:ascii="宋体" w:hAnsi="宋体"/>
                <w:szCs w:val="21"/>
              </w:rPr>
              <w:t>日内</w:t>
            </w:r>
            <w:r>
              <w:rPr>
                <w:rFonts w:hint="eastAsia" w:asciiTheme="majorEastAsia" w:hAnsiTheme="majorEastAsia" w:eastAsiaTheme="majorEastAsia"/>
                <w:bCs/>
                <w:szCs w:val="21"/>
              </w:rPr>
              <w:t>，支付100%合同货款到乙方指定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p w14:paraId="65D2ADFB">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日内，甲方将履约保证金无息返还给乙方。</w:t>
            </w:r>
          </w:p>
          <w:p w14:paraId="1AAB0465">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4689354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Cs/>
                <w:szCs w:val="21"/>
              </w:rPr>
              <w:t>货到清点、安装调试验收合格正常使用后，出具全额发票，甲方凭乙方提供的完整资料，自发票到达甲方财务之日起1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tc>
      </w:tr>
      <w:tr w14:paraId="06B8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D15C61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183376D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55C3BC9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F1C892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642FAEE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C731DA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2B1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1505DE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564D03A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BBB2A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53EF5BB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6A86939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4B4BC81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0E27CC0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30E291A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480AA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AB7BA3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46EFA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704FE16">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19C9C0B">
            <w:pPr>
              <w:adjustRightInd w:val="0"/>
              <w:snapToGrid w:val="0"/>
              <w:rPr>
                <w:rFonts w:asciiTheme="majorEastAsia" w:hAnsiTheme="majorEastAsia" w:eastAsiaTheme="majorEastAsia"/>
                <w:sz w:val="24"/>
                <w:szCs w:val="21"/>
              </w:rPr>
            </w:pPr>
          </w:p>
        </w:tc>
        <w:tc>
          <w:tcPr>
            <w:tcW w:w="8261" w:type="dxa"/>
            <w:gridSpan w:val="2"/>
          </w:tcPr>
          <w:p w14:paraId="3BC9D8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3</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12C3C1F3">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63A82F5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14D5FE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61E7B4A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2E6CE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2F3EA13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7802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35020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AB487C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FBE7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C9F0E1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89D9FE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306E6E9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657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1E7505E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629C72B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0E50671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8315D82">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4ABD5CD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0753441E">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541ED548">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7898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6BC5FF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54D5284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□否）（具体列明）：______________</w:t>
            </w:r>
          </w:p>
          <w:p w14:paraId="4307A96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0A991C4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1B5F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4B5B60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66D889C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53B8213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22F78C8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7BBB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E1141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407AF6E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768CB98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683E3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D1D7A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52E0C0D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35F8583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0D64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5BB36A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48EA21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0CF3691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6426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6859D43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579E6EC0">
            <w:pPr>
              <w:adjustRightInd w:val="0"/>
              <w:snapToGrid w:val="0"/>
              <w:rPr>
                <w:rFonts w:ascii="宋体" w:hAnsi="宋体" w:cs="宋体"/>
                <w:bCs/>
                <w:color w:val="000000"/>
                <w:szCs w:val="21"/>
              </w:rPr>
            </w:pPr>
          </w:p>
        </w:tc>
      </w:tr>
      <w:tr w14:paraId="36D8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0EBD2B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077C60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08C7895D">
            <w:pPr>
              <w:adjustRightInd w:val="0"/>
              <w:snapToGrid w:val="0"/>
              <w:rPr>
                <w:rFonts w:ascii="宋体" w:hAnsi="宋体" w:cs="宋体"/>
                <w:bCs/>
                <w:color w:val="000000"/>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2A7A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19010D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6A20119F">
            <w:pPr>
              <w:adjustRightInd w:val="0"/>
              <w:snapToGrid w:val="0"/>
              <w:rPr>
                <w:rFonts w:asciiTheme="majorEastAsia" w:hAnsiTheme="majorEastAsia" w:eastAsiaTheme="majorEastAsia"/>
                <w:b/>
                <w:sz w:val="24"/>
                <w:szCs w:val="21"/>
              </w:rPr>
            </w:pPr>
          </w:p>
        </w:tc>
      </w:tr>
    </w:tbl>
    <w:p w14:paraId="25CE811F">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7B437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745AFC76">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63BCDC8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40FD8DF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10285221">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3814372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7E23053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4A1BD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A23D81E">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2215E978">
            <w:pPr>
              <w:widowControl/>
              <w:adjustRightInd w:val="0"/>
              <w:snapToGrid w:val="0"/>
              <w:rPr>
                <w:rFonts w:hint="eastAsia" w:cs="方正小标宋简体" w:asciiTheme="majorEastAsia" w:hAnsiTheme="majorEastAsia" w:eastAsiaTheme="majorEastAsia"/>
                <w:sz w:val="24"/>
                <w:lang w:eastAsia="zh-CN"/>
              </w:rPr>
            </w:pPr>
            <w:r>
              <w:rPr>
                <w:rFonts w:hint="eastAsia" w:cs="方正小标宋简体" w:asciiTheme="majorEastAsia" w:hAnsiTheme="majorEastAsia" w:eastAsiaTheme="majorEastAsia"/>
                <w:sz w:val="24"/>
                <w:lang w:eastAsia="zh-CN"/>
              </w:rPr>
              <w:t>无</w:t>
            </w:r>
          </w:p>
        </w:tc>
        <w:tc>
          <w:tcPr>
            <w:tcW w:w="2005" w:type="dxa"/>
          </w:tcPr>
          <w:p w14:paraId="7AC8F160">
            <w:pPr>
              <w:widowControl/>
              <w:adjustRightInd w:val="0"/>
              <w:snapToGrid w:val="0"/>
              <w:rPr>
                <w:rFonts w:cs="方正小标宋简体" w:asciiTheme="majorEastAsia" w:hAnsiTheme="majorEastAsia" w:eastAsiaTheme="majorEastAsia"/>
                <w:sz w:val="24"/>
              </w:rPr>
            </w:pPr>
          </w:p>
        </w:tc>
        <w:tc>
          <w:tcPr>
            <w:tcW w:w="1843" w:type="dxa"/>
          </w:tcPr>
          <w:p w14:paraId="73DC6917">
            <w:pPr>
              <w:widowControl/>
              <w:adjustRightInd w:val="0"/>
              <w:snapToGrid w:val="0"/>
              <w:rPr>
                <w:rFonts w:cs="方正小标宋简体" w:asciiTheme="majorEastAsia" w:hAnsiTheme="majorEastAsia" w:eastAsiaTheme="majorEastAsia"/>
                <w:sz w:val="24"/>
              </w:rPr>
            </w:pPr>
          </w:p>
        </w:tc>
        <w:tc>
          <w:tcPr>
            <w:tcW w:w="1417" w:type="dxa"/>
          </w:tcPr>
          <w:p w14:paraId="414C5A39">
            <w:pPr>
              <w:widowControl/>
              <w:adjustRightInd w:val="0"/>
              <w:snapToGrid w:val="0"/>
              <w:rPr>
                <w:rFonts w:cs="方正小标宋简体" w:asciiTheme="majorEastAsia" w:hAnsiTheme="majorEastAsia" w:eastAsiaTheme="majorEastAsia"/>
                <w:sz w:val="24"/>
              </w:rPr>
            </w:pPr>
          </w:p>
        </w:tc>
        <w:tc>
          <w:tcPr>
            <w:tcW w:w="1560" w:type="dxa"/>
          </w:tcPr>
          <w:p w14:paraId="11C677F9">
            <w:pPr>
              <w:widowControl/>
              <w:adjustRightInd w:val="0"/>
              <w:snapToGrid w:val="0"/>
              <w:rPr>
                <w:rFonts w:cs="方正小标宋简体" w:asciiTheme="majorEastAsia" w:hAnsiTheme="majorEastAsia" w:eastAsiaTheme="majorEastAsia"/>
                <w:sz w:val="24"/>
              </w:rPr>
            </w:pPr>
          </w:p>
        </w:tc>
      </w:tr>
    </w:tbl>
    <w:p w14:paraId="66FA7D96">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740CC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4A6D6B7">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6B8B6C65">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3ADC206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29A81FC2">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4331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34B26113">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6E8F02CC">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54FE5C32">
            <w:pPr>
              <w:widowControl/>
              <w:jc w:val="center"/>
              <w:rPr>
                <w:rFonts w:cs="方正小标宋简体" w:asciiTheme="majorEastAsia" w:hAnsiTheme="majorEastAsia" w:eastAsiaTheme="majorEastAsia"/>
                <w:sz w:val="24"/>
              </w:rPr>
            </w:pPr>
            <w:r>
              <w:rPr>
                <w:rFonts w:hint="eastAsia" w:ascii="宋体" w:hAnsi="宋体" w:eastAsia="宋体" w:cs="方正小标宋简体"/>
                <w:kern w:val="2"/>
                <w:sz w:val="24"/>
                <w:szCs w:val="24"/>
                <w:lang w:eastAsia="zh-CN"/>
              </w:rPr>
              <w:t>整机保修</w:t>
            </w:r>
          </w:p>
        </w:tc>
        <w:tc>
          <w:tcPr>
            <w:tcW w:w="2605" w:type="dxa"/>
            <w:vAlign w:val="center"/>
          </w:tcPr>
          <w:p w14:paraId="3FD15F90">
            <w:pPr>
              <w:widowControl/>
              <w:jc w:val="center"/>
              <w:rPr>
                <w:rFonts w:cs="方正小标宋简体" w:asciiTheme="majorEastAsia" w:hAnsiTheme="majorEastAsia" w:eastAsiaTheme="majorEastAsia"/>
                <w:sz w:val="24"/>
              </w:rPr>
            </w:pPr>
          </w:p>
        </w:tc>
      </w:tr>
    </w:tbl>
    <w:p w14:paraId="49980984">
      <w:pPr>
        <w:widowControl/>
        <w:jc w:val="center"/>
        <w:rPr>
          <w:rFonts w:cs="宋体" w:asciiTheme="majorEastAsia" w:hAnsiTheme="majorEastAsia" w:eastAsiaTheme="majorEastAsia"/>
          <w:b/>
          <w:sz w:val="24"/>
        </w:rPr>
      </w:pPr>
      <w:r>
        <w:rPr>
          <w:rFonts w:hint="eastAsia" w:cs="方正小标宋简体" w:asciiTheme="majorEastAsia" w:hAnsiTheme="majorEastAsia" w:eastAsiaTheme="majorEastAsia"/>
          <w:b/>
          <w:sz w:val="36"/>
          <w:szCs w:val="36"/>
        </w:rPr>
        <w:t>第五部分 技术参数“★”号承诺书</w:t>
      </w:r>
    </w:p>
    <w:p w14:paraId="1FDC94E1">
      <w:pPr>
        <w:rPr>
          <w:rFonts w:ascii="宋体" w:hAnsi="宋体"/>
          <w:sz w:val="24"/>
        </w:rPr>
      </w:pPr>
      <w:r>
        <w:rPr>
          <w:rFonts w:hint="eastAsia" w:ascii="宋体" w:hAnsi="宋体" w:eastAsia="宋体" w:cs="Times New Roman"/>
          <w:kern w:val="2"/>
          <w:sz w:val="24"/>
          <w:szCs w:val="24"/>
        </w:rPr>
        <w:t>中山大学附属第八医院（深圳福田）</w:t>
      </w:r>
      <w:r>
        <w:rPr>
          <w:rFonts w:hint="eastAsia" w:ascii="宋体" w:hAnsi="宋体"/>
          <w:sz w:val="24"/>
        </w:rPr>
        <w:t>：</w:t>
      </w:r>
    </w:p>
    <w:p w14:paraId="2009066D">
      <w:pPr>
        <w:spacing w:line="540" w:lineRule="exact"/>
        <w:ind w:left="400" w:firstLine="480" w:firstLineChars="200"/>
        <w:jc w:val="left"/>
        <w:rPr>
          <w:rFonts w:cs="方正小标宋简体" w:asciiTheme="majorEastAsia" w:hAnsiTheme="majorEastAsia" w:eastAsiaTheme="majorEastAsia"/>
          <w:b/>
          <w:sz w:val="36"/>
          <w:szCs w:val="36"/>
        </w:rPr>
      </w:pPr>
      <w:r>
        <w:rPr>
          <w:rFonts w:hint="eastAsia" w:ascii="宋体" w:hAnsi="宋体"/>
          <w:sz w:val="24"/>
        </w:rPr>
        <w:t>就我单位申报的</w:t>
      </w:r>
      <w:r>
        <w:rPr>
          <w:rFonts w:hint="eastAsia" w:ascii="宋体" w:hAnsi="宋体"/>
          <w:sz w:val="24"/>
          <w:u w:val="single"/>
        </w:rPr>
        <w:t xml:space="preserve"> </w:t>
      </w:r>
      <w:r>
        <w:rPr>
          <w:rFonts w:hint="eastAsia" w:ascii="宋体" w:hAnsi="宋体"/>
          <w:sz w:val="24"/>
          <w:u w:val="single"/>
          <w:lang w:val="en-US" w:eastAsia="zh-CN"/>
        </w:rPr>
        <w:t>高速气涡轮手机</w:t>
      </w:r>
      <w:r>
        <w:rPr>
          <w:rFonts w:hint="eastAsia" w:ascii="宋体" w:hAnsi="宋体"/>
          <w:sz w:val="24"/>
        </w:rPr>
        <w:t>项目提供的技术需求方案中不可偏离带“*”号技术要求条款，我单位承诺有三家及以上不同品牌产品供应商实质性满足所提条款要求。具体品牌及供应商信息如下：</w:t>
      </w:r>
    </w:p>
    <w:tbl>
      <w:tblPr>
        <w:tblStyle w:val="9"/>
        <w:tblW w:w="10079" w:type="dxa"/>
        <w:tblInd w:w="94" w:type="dxa"/>
        <w:tblLayout w:type="autofit"/>
        <w:tblCellMar>
          <w:top w:w="0" w:type="dxa"/>
          <w:left w:w="108" w:type="dxa"/>
          <w:bottom w:w="0" w:type="dxa"/>
          <w:right w:w="108" w:type="dxa"/>
        </w:tblCellMar>
      </w:tblPr>
      <w:tblGrid>
        <w:gridCol w:w="509"/>
        <w:gridCol w:w="2340"/>
        <w:gridCol w:w="2694"/>
        <w:gridCol w:w="1559"/>
        <w:gridCol w:w="1559"/>
        <w:gridCol w:w="1418"/>
      </w:tblGrid>
      <w:tr w14:paraId="26DDDD59">
        <w:tblPrEx>
          <w:tblCellMar>
            <w:top w:w="0" w:type="dxa"/>
            <w:left w:w="108" w:type="dxa"/>
            <w:bottom w:w="0" w:type="dxa"/>
            <w:right w:w="108" w:type="dxa"/>
          </w:tblCellMar>
        </w:tblPrEx>
        <w:trPr>
          <w:trHeight w:val="20" w:hRule="atLeast"/>
        </w:trPr>
        <w:tc>
          <w:tcPr>
            <w:tcW w:w="509" w:type="dxa"/>
            <w:tcBorders>
              <w:top w:val="single" w:color="auto" w:sz="4" w:space="0"/>
              <w:left w:val="single" w:color="auto" w:sz="4" w:space="0"/>
              <w:bottom w:val="single" w:color="auto" w:sz="4" w:space="0"/>
              <w:right w:val="single" w:color="auto" w:sz="4" w:space="0"/>
            </w:tcBorders>
            <w:shd w:val="clear" w:color="auto" w:fill="auto"/>
            <w:vAlign w:val="center"/>
          </w:tcPr>
          <w:p w14:paraId="41806F1B">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序号</w:t>
            </w:r>
          </w:p>
        </w:tc>
        <w:tc>
          <w:tcPr>
            <w:tcW w:w="2340" w:type="dxa"/>
            <w:tcBorders>
              <w:top w:val="single" w:color="auto" w:sz="4" w:space="0"/>
              <w:left w:val="nil"/>
              <w:bottom w:val="single" w:color="auto" w:sz="4" w:space="0"/>
              <w:right w:val="single" w:color="auto" w:sz="4" w:space="0"/>
            </w:tcBorders>
            <w:shd w:val="clear" w:color="auto" w:fill="auto"/>
            <w:vAlign w:val="center"/>
          </w:tcPr>
          <w:p w14:paraId="7325DDE2">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技术要求</w:t>
            </w:r>
          </w:p>
        </w:tc>
        <w:tc>
          <w:tcPr>
            <w:tcW w:w="2694" w:type="dxa"/>
            <w:tcBorders>
              <w:top w:val="single" w:color="auto" w:sz="4" w:space="0"/>
              <w:left w:val="nil"/>
              <w:bottom w:val="single" w:color="auto" w:sz="4" w:space="0"/>
              <w:right w:val="single" w:color="auto" w:sz="4" w:space="0"/>
            </w:tcBorders>
            <w:shd w:val="clear" w:color="auto" w:fill="auto"/>
            <w:vAlign w:val="center"/>
          </w:tcPr>
          <w:p w14:paraId="758EBC8C">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打星号原因说明</w:t>
            </w:r>
          </w:p>
        </w:tc>
        <w:tc>
          <w:tcPr>
            <w:tcW w:w="1559" w:type="dxa"/>
            <w:tcBorders>
              <w:top w:val="single" w:color="auto" w:sz="4" w:space="0"/>
              <w:left w:val="nil"/>
              <w:bottom w:val="single" w:color="auto" w:sz="4" w:space="0"/>
              <w:right w:val="single" w:color="auto" w:sz="4" w:space="0"/>
            </w:tcBorders>
            <w:shd w:val="clear" w:color="auto" w:fill="auto"/>
            <w:vAlign w:val="center"/>
          </w:tcPr>
          <w:p w14:paraId="298DD949">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品牌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D396C26">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型号</w:t>
            </w:r>
          </w:p>
        </w:tc>
        <w:tc>
          <w:tcPr>
            <w:tcW w:w="1418" w:type="dxa"/>
            <w:tcBorders>
              <w:top w:val="single" w:color="auto" w:sz="4" w:space="0"/>
              <w:left w:val="nil"/>
              <w:bottom w:val="single" w:color="auto" w:sz="4" w:space="0"/>
              <w:right w:val="single" w:color="auto" w:sz="4" w:space="0"/>
            </w:tcBorders>
            <w:shd w:val="clear" w:color="auto" w:fill="auto"/>
            <w:vAlign w:val="center"/>
          </w:tcPr>
          <w:p w14:paraId="5CCC4FA6">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厂商名称</w:t>
            </w:r>
          </w:p>
        </w:tc>
      </w:tr>
      <w:tr w14:paraId="17A2F331">
        <w:tblPrEx>
          <w:tblCellMar>
            <w:top w:w="0" w:type="dxa"/>
            <w:left w:w="108" w:type="dxa"/>
            <w:bottom w:w="0" w:type="dxa"/>
            <w:right w:w="108" w:type="dxa"/>
          </w:tblCellMar>
        </w:tblPrEx>
        <w:trPr>
          <w:trHeight w:val="20"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14:paraId="6B055551">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星号1</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DF3B82">
            <w:pPr>
              <w:widowControl/>
              <w:jc w:val="center"/>
              <w:rPr>
                <w:rFonts w:cs="Tahoma" w:asciiTheme="minorEastAsia" w:hAnsiTheme="minorEastAsia" w:eastAsiaTheme="minorEastAsia"/>
                <w:kern w:val="0"/>
                <w:szCs w:val="21"/>
              </w:rPr>
            </w:pPr>
          </w:p>
        </w:tc>
        <w:tc>
          <w:tcPr>
            <w:tcW w:w="2694" w:type="dxa"/>
            <w:vMerge w:val="restart"/>
            <w:tcBorders>
              <w:top w:val="nil"/>
              <w:left w:val="single" w:color="auto" w:sz="4" w:space="0"/>
              <w:bottom w:val="single" w:color="auto" w:sz="4" w:space="0"/>
              <w:right w:val="single" w:color="auto" w:sz="4" w:space="0"/>
            </w:tcBorders>
            <w:shd w:val="clear" w:color="auto" w:fill="auto"/>
            <w:vAlign w:val="center"/>
          </w:tcPr>
          <w:p w14:paraId="531E731C">
            <w:pPr>
              <w:widowControl/>
              <w:jc w:val="center"/>
              <w:rPr>
                <w:rFonts w:cs="Tahoma"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14:paraId="00845DF7">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559" w:type="dxa"/>
            <w:tcBorders>
              <w:top w:val="nil"/>
              <w:left w:val="nil"/>
              <w:bottom w:val="single" w:color="auto" w:sz="4" w:space="0"/>
              <w:right w:val="single" w:color="auto" w:sz="4" w:space="0"/>
            </w:tcBorders>
            <w:shd w:val="clear" w:color="auto" w:fill="auto"/>
            <w:vAlign w:val="center"/>
          </w:tcPr>
          <w:p w14:paraId="2346E3AC">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418" w:type="dxa"/>
            <w:tcBorders>
              <w:top w:val="nil"/>
              <w:left w:val="nil"/>
              <w:bottom w:val="single" w:color="auto" w:sz="4" w:space="0"/>
              <w:right w:val="single" w:color="auto" w:sz="4" w:space="0"/>
            </w:tcBorders>
            <w:shd w:val="clear" w:color="auto" w:fill="auto"/>
            <w:vAlign w:val="center"/>
          </w:tcPr>
          <w:p w14:paraId="068EBE78">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r>
      <w:tr w14:paraId="50205BD5">
        <w:tblPrEx>
          <w:tblCellMar>
            <w:top w:w="0" w:type="dxa"/>
            <w:left w:w="108" w:type="dxa"/>
            <w:bottom w:w="0" w:type="dxa"/>
            <w:right w:w="108" w:type="dxa"/>
          </w:tblCellMar>
        </w:tblPrEx>
        <w:trPr>
          <w:trHeight w:val="20" w:hRule="atLeast"/>
        </w:trPr>
        <w:tc>
          <w:tcPr>
            <w:tcW w:w="509" w:type="dxa"/>
            <w:vMerge w:val="continue"/>
            <w:tcBorders>
              <w:top w:val="nil"/>
              <w:left w:val="single" w:color="auto" w:sz="4" w:space="0"/>
              <w:bottom w:val="single" w:color="auto" w:sz="4" w:space="0"/>
              <w:right w:val="single" w:color="auto" w:sz="4" w:space="0"/>
            </w:tcBorders>
            <w:vAlign w:val="center"/>
          </w:tcPr>
          <w:p w14:paraId="76807B55">
            <w:pPr>
              <w:widowControl/>
              <w:jc w:val="left"/>
              <w:rPr>
                <w:rFonts w:cs="Tahoma" w:asciiTheme="minorEastAsia" w:hAnsiTheme="minorEastAsia" w:eastAsiaTheme="minorEastAsia"/>
                <w:b/>
                <w:bCs/>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14:paraId="1B2FEDB4">
            <w:pPr>
              <w:widowControl/>
              <w:jc w:val="left"/>
              <w:rPr>
                <w:rFonts w:cs="Tahoma" w:asciiTheme="minorEastAsia" w:hAnsiTheme="minorEastAsia" w:eastAsiaTheme="minorEastAsia"/>
                <w:kern w:val="0"/>
                <w:szCs w:val="21"/>
              </w:rPr>
            </w:pPr>
          </w:p>
        </w:tc>
        <w:tc>
          <w:tcPr>
            <w:tcW w:w="2694" w:type="dxa"/>
            <w:vMerge w:val="continue"/>
            <w:tcBorders>
              <w:top w:val="nil"/>
              <w:left w:val="single" w:color="auto" w:sz="4" w:space="0"/>
              <w:bottom w:val="single" w:color="auto" w:sz="4" w:space="0"/>
              <w:right w:val="single" w:color="auto" w:sz="4" w:space="0"/>
            </w:tcBorders>
            <w:vAlign w:val="center"/>
          </w:tcPr>
          <w:p w14:paraId="737C7589">
            <w:pPr>
              <w:widowControl/>
              <w:jc w:val="left"/>
              <w:rPr>
                <w:rFonts w:cs="Tahoma"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14:paraId="10EC3B8D">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559" w:type="dxa"/>
            <w:tcBorders>
              <w:top w:val="nil"/>
              <w:left w:val="nil"/>
              <w:bottom w:val="single" w:color="auto" w:sz="4" w:space="0"/>
              <w:right w:val="single" w:color="auto" w:sz="4" w:space="0"/>
            </w:tcBorders>
            <w:shd w:val="clear" w:color="auto" w:fill="auto"/>
            <w:vAlign w:val="center"/>
          </w:tcPr>
          <w:p w14:paraId="60F653C5">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418" w:type="dxa"/>
            <w:tcBorders>
              <w:top w:val="nil"/>
              <w:left w:val="nil"/>
              <w:bottom w:val="single" w:color="auto" w:sz="4" w:space="0"/>
              <w:right w:val="single" w:color="auto" w:sz="4" w:space="0"/>
            </w:tcBorders>
            <w:shd w:val="clear" w:color="auto" w:fill="auto"/>
            <w:vAlign w:val="center"/>
          </w:tcPr>
          <w:p w14:paraId="6FA15715">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r>
      <w:tr w14:paraId="50FB5F4C">
        <w:tblPrEx>
          <w:tblCellMar>
            <w:top w:w="0" w:type="dxa"/>
            <w:left w:w="108" w:type="dxa"/>
            <w:bottom w:w="0" w:type="dxa"/>
            <w:right w:w="108" w:type="dxa"/>
          </w:tblCellMar>
        </w:tblPrEx>
        <w:trPr>
          <w:trHeight w:val="20" w:hRule="atLeast"/>
        </w:trPr>
        <w:tc>
          <w:tcPr>
            <w:tcW w:w="509" w:type="dxa"/>
            <w:vMerge w:val="continue"/>
            <w:tcBorders>
              <w:top w:val="nil"/>
              <w:left w:val="single" w:color="auto" w:sz="4" w:space="0"/>
              <w:bottom w:val="single" w:color="auto" w:sz="4" w:space="0"/>
              <w:right w:val="single" w:color="auto" w:sz="4" w:space="0"/>
            </w:tcBorders>
            <w:vAlign w:val="center"/>
          </w:tcPr>
          <w:p w14:paraId="57ABE414">
            <w:pPr>
              <w:widowControl/>
              <w:jc w:val="left"/>
              <w:rPr>
                <w:rFonts w:cs="Tahoma" w:asciiTheme="minorEastAsia" w:hAnsiTheme="minorEastAsia" w:eastAsiaTheme="minorEastAsia"/>
                <w:b/>
                <w:bCs/>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14:paraId="2F95184A">
            <w:pPr>
              <w:widowControl/>
              <w:jc w:val="left"/>
              <w:rPr>
                <w:rFonts w:cs="Tahoma" w:asciiTheme="minorEastAsia" w:hAnsiTheme="minorEastAsia" w:eastAsiaTheme="minorEastAsia"/>
                <w:kern w:val="0"/>
                <w:szCs w:val="21"/>
              </w:rPr>
            </w:pPr>
          </w:p>
        </w:tc>
        <w:tc>
          <w:tcPr>
            <w:tcW w:w="2694" w:type="dxa"/>
            <w:vMerge w:val="continue"/>
            <w:tcBorders>
              <w:top w:val="nil"/>
              <w:left w:val="single" w:color="auto" w:sz="4" w:space="0"/>
              <w:bottom w:val="single" w:color="auto" w:sz="4" w:space="0"/>
              <w:right w:val="single" w:color="auto" w:sz="4" w:space="0"/>
            </w:tcBorders>
            <w:vAlign w:val="center"/>
          </w:tcPr>
          <w:p w14:paraId="31245049">
            <w:pPr>
              <w:widowControl/>
              <w:jc w:val="left"/>
              <w:rPr>
                <w:rFonts w:cs="Tahoma"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14:paraId="04D47C6B">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559" w:type="dxa"/>
            <w:tcBorders>
              <w:top w:val="nil"/>
              <w:left w:val="nil"/>
              <w:bottom w:val="single" w:color="auto" w:sz="4" w:space="0"/>
              <w:right w:val="single" w:color="auto" w:sz="4" w:space="0"/>
            </w:tcBorders>
            <w:shd w:val="clear" w:color="auto" w:fill="auto"/>
            <w:vAlign w:val="center"/>
          </w:tcPr>
          <w:p w14:paraId="0F012434">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418" w:type="dxa"/>
            <w:tcBorders>
              <w:top w:val="nil"/>
              <w:left w:val="nil"/>
              <w:bottom w:val="single" w:color="auto" w:sz="4" w:space="0"/>
              <w:right w:val="single" w:color="auto" w:sz="4" w:space="0"/>
            </w:tcBorders>
            <w:shd w:val="clear" w:color="auto" w:fill="auto"/>
            <w:vAlign w:val="center"/>
          </w:tcPr>
          <w:p w14:paraId="2C498A06">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r>
    </w:tbl>
    <w:p w14:paraId="2139B44D">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74578D8C">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7A4E81F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0D6E47"/>
    <w:rsid w:val="02EE3C38"/>
    <w:rsid w:val="04325561"/>
    <w:rsid w:val="0611217C"/>
    <w:rsid w:val="07AE3385"/>
    <w:rsid w:val="0B682B92"/>
    <w:rsid w:val="0BD303CA"/>
    <w:rsid w:val="0C405504"/>
    <w:rsid w:val="0EE97CCF"/>
    <w:rsid w:val="0F8E7447"/>
    <w:rsid w:val="10957512"/>
    <w:rsid w:val="119B6051"/>
    <w:rsid w:val="12556BE3"/>
    <w:rsid w:val="12A25084"/>
    <w:rsid w:val="142B2292"/>
    <w:rsid w:val="14DF0DA9"/>
    <w:rsid w:val="1542409B"/>
    <w:rsid w:val="15FB47D0"/>
    <w:rsid w:val="19A66D0D"/>
    <w:rsid w:val="19C46FF3"/>
    <w:rsid w:val="1A385FE8"/>
    <w:rsid w:val="1C2328D0"/>
    <w:rsid w:val="1CC23D13"/>
    <w:rsid w:val="1E12700E"/>
    <w:rsid w:val="21971856"/>
    <w:rsid w:val="22E10C1D"/>
    <w:rsid w:val="25661F7C"/>
    <w:rsid w:val="27FF4105"/>
    <w:rsid w:val="2A6739B1"/>
    <w:rsid w:val="2A862824"/>
    <w:rsid w:val="2B252436"/>
    <w:rsid w:val="2DC9070A"/>
    <w:rsid w:val="2DEE4401"/>
    <w:rsid w:val="34CA4CA1"/>
    <w:rsid w:val="359B56E2"/>
    <w:rsid w:val="35B86A15"/>
    <w:rsid w:val="366D6BB6"/>
    <w:rsid w:val="36F154C9"/>
    <w:rsid w:val="3CA1529C"/>
    <w:rsid w:val="3D112421"/>
    <w:rsid w:val="3EB2662C"/>
    <w:rsid w:val="3FCA4B09"/>
    <w:rsid w:val="434D1512"/>
    <w:rsid w:val="445F60B6"/>
    <w:rsid w:val="45EF52CA"/>
    <w:rsid w:val="487E54F3"/>
    <w:rsid w:val="4B5300A9"/>
    <w:rsid w:val="4E280CF3"/>
    <w:rsid w:val="4E8B02C6"/>
    <w:rsid w:val="501A73E7"/>
    <w:rsid w:val="504972FA"/>
    <w:rsid w:val="51877B5F"/>
    <w:rsid w:val="54160DCE"/>
    <w:rsid w:val="555313D1"/>
    <w:rsid w:val="566D4594"/>
    <w:rsid w:val="58242AE0"/>
    <w:rsid w:val="585C67EF"/>
    <w:rsid w:val="58AB396B"/>
    <w:rsid w:val="5A3856EA"/>
    <w:rsid w:val="5BDE3A84"/>
    <w:rsid w:val="5BED1C24"/>
    <w:rsid w:val="5C483C8E"/>
    <w:rsid w:val="663B31C1"/>
    <w:rsid w:val="66AC0259"/>
    <w:rsid w:val="6AFD60D5"/>
    <w:rsid w:val="6F633413"/>
    <w:rsid w:val="6F9E571F"/>
    <w:rsid w:val="73374A1C"/>
    <w:rsid w:val="738F7392"/>
    <w:rsid w:val="74566390"/>
    <w:rsid w:val="762C283F"/>
    <w:rsid w:val="767D5D1E"/>
    <w:rsid w:val="76E03ABB"/>
    <w:rsid w:val="7A02392C"/>
    <w:rsid w:val="7A2010BC"/>
    <w:rsid w:val="7A6F030F"/>
    <w:rsid w:val="7A89169D"/>
    <w:rsid w:val="7FD717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4835</Words>
  <Characters>5056</Characters>
  <Lines>33</Lines>
  <Paragraphs>9</Paragraphs>
  <TotalTime>0</TotalTime>
  <ScaleCrop>false</ScaleCrop>
  <LinksUpToDate>false</LinksUpToDate>
  <CharactersWithSpaces>5157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吴静仪</cp:lastModifiedBy>
  <dcterms:modified xsi:type="dcterms:W3CDTF">2025-11-28T03:53:04Z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A85A2255737A4530B2BA21E5EDD79810_13</vt:lpwstr>
  </property>
</Properties>
</file>