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75</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75 </w:t>
            </w:r>
            <w:r>
              <w:rPr>
                <w:rFonts w:eastAsia="宋体"/>
                <w:color w:val="000000"/>
                <w:kern w:val="0"/>
                <w:sz w:val="22"/>
                <w:szCs w:val="22"/>
              </w:rPr>
              <w:t>-</w:t>
            </w:r>
            <w:r>
              <w:rPr>
                <w:rFonts w:hint="eastAsia" w:eastAsia="宋体"/>
                <w:color w:val="000000"/>
                <w:kern w:val="0"/>
                <w:sz w:val="22"/>
                <w:szCs w:val="22"/>
                <w:lang w:val="en-US" w:eastAsia="zh-CN"/>
              </w:rPr>
              <w:t>330-A</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eastAsia" w:eastAsia="宋体"/>
                <w:color w:val="000000"/>
                <w:sz w:val="22"/>
                <w:lang w:eastAsia="zh-CN"/>
              </w:rPr>
            </w:pPr>
            <w:r>
              <w:rPr>
                <w:rFonts w:hint="eastAsia" w:eastAsia="宋体"/>
                <w:color w:val="000000"/>
                <w:sz w:val="22"/>
              </w:rPr>
              <w:t>一次性血糖传感器</w:t>
            </w:r>
            <w:r>
              <w:rPr>
                <w:rFonts w:hint="eastAsia" w:eastAsia="宋体"/>
                <w:color w:val="000000"/>
                <w:sz w:val="22"/>
                <w:lang w:eastAsia="zh-CN"/>
              </w:rPr>
              <w:t>（</w:t>
            </w:r>
            <w:r>
              <w:rPr>
                <w:rFonts w:hint="eastAsia" w:eastAsia="宋体"/>
                <w:color w:val="000000"/>
                <w:sz w:val="22"/>
                <w:lang w:val="en-US" w:eastAsia="zh-CN"/>
              </w:rPr>
              <w:t>A包</w:t>
            </w:r>
            <w:r>
              <w:rPr>
                <w:rFonts w:hint="eastAsia" w:eastAsia="宋体"/>
                <w:color w:val="000000"/>
                <w:sz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75 </w:t>
            </w:r>
            <w:r>
              <w:rPr>
                <w:rFonts w:eastAsia="宋体"/>
                <w:color w:val="000000"/>
                <w:kern w:val="0"/>
                <w:sz w:val="22"/>
                <w:szCs w:val="22"/>
              </w:rPr>
              <w:t>-</w:t>
            </w:r>
            <w:r>
              <w:rPr>
                <w:rFonts w:hint="eastAsia" w:eastAsia="宋体"/>
                <w:color w:val="000000"/>
                <w:kern w:val="0"/>
                <w:sz w:val="22"/>
                <w:szCs w:val="22"/>
                <w:lang w:val="en-US" w:eastAsia="zh-CN"/>
              </w:rPr>
              <w:t>330-B</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asciiTheme="minorHAnsi" w:hAnsiTheme="minorHAnsi" w:cstheme="minorBidi"/>
                <w:color w:val="000000"/>
                <w:sz w:val="22"/>
                <w:szCs w:val="22"/>
              </w:rPr>
            </w:pPr>
            <w:r>
              <w:rPr>
                <w:rFonts w:hint="eastAsia" w:eastAsia="宋体"/>
                <w:color w:val="000000"/>
                <w:sz w:val="22"/>
              </w:rPr>
              <w:t>一次性血糖传感器</w:t>
            </w:r>
            <w:r>
              <w:rPr>
                <w:rFonts w:hint="eastAsia" w:eastAsia="宋体"/>
                <w:color w:val="000000"/>
                <w:sz w:val="22"/>
                <w:lang w:eastAsia="zh-CN"/>
              </w:rPr>
              <w:t>（</w:t>
            </w:r>
            <w:r>
              <w:rPr>
                <w:rFonts w:hint="eastAsia" w:eastAsia="宋体"/>
                <w:color w:val="000000"/>
                <w:sz w:val="22"/>
                <w:lang w:val="en-US" w:eastAsia="zh-CN"/>
              </w:rPr>
              <w:t>B包</w:t>
            </w:r>
            <w:r>
              <w:rPr>
                <w:rFonts w:hint="eastAsia" w:eastAsia="宋体"/>
                <w:color w:val="000000"/>
                <w:sz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ZCB2025-HC7</w:t>
            </w:r>
            <w:r>
              <w:rPr>
                <w:rFonts w:hint="eastAsia" w:eastAsia="宋体" w:cs="Times New Roman"/>
                <w:color w:val="000000"/>
                <w:kern w:val="0"/>
                <w:sz w:val="22"/>
                <w:szCs w:val="22"/>
                <w:lang w:val="en-US" w:eastAsia="zh-CN"/>
              </w:rPr>
              <w:t>5</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331</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压力传感器及其附件</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1A189F7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443FB1B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2A3D816E">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ZCB2025-HC7</w:t>
            </w:r>
            <w:r>
              <w:rPr>
                <w:rFonts w:hint="eastAsia" w:eastAsia="宋体" w:cs="Times New Roman"/>
                <w:color w:val="000000"/>
                <w:kern w:val="0"/>
                <w:sz w:val="22"/>
                <w:szCs w:val="22"/>
                <w:lang w:val="en-US" w:eastAsia="zh-CN"/>
              </w:rPr>
              <w:t>5</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332</w:t>
            </w:r>
          </w:p>
        </w:tc>
        <w:tc>
          <w:tcPr>
            <w:tcW w:w="1718" w:type="pct"/>
            <w:tcBorders>
              <w:top w:val="single" w:color="auto" w:sz="4" w:space="0"/>
              <w:left w:val="nil"/>
              <w:bottom w:val="single" w:color="auto" w:sz="4" w:space="0"/>
              <w:right w:val="single" w:color="auto" w:sz="4" w:space="0"/>
            </w:tcBorders>
            <w:shd w:val="clear" w:color="auto" w:fill="auto"/>
            <w:vAlign w:val="center"/>
          </w:tcPr>
          <w:p w14:paraId="109436BD">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一次性使用压力延长管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1BF86628">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245F80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0B2BB4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6C776C82">
            <w:pPr>
              <w:widowControl/>
              <w:jc w:val="center"/>
              <w:textAlignment w:val="center"/>
              <w:rPr>
                <w:rFonts w:hint="default" w:eastAsia="宋体" w:asciiTheme="minorHAnsi" w:hAnsiTheme="minorHAnsi" w:cstheme="minorBidi"/>
                <w:kern w:val="2"/>
                <w:sz w:val="21"/>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333</w:t>
            </w:r>
          </w:p>
        </w:tc>
        <w:tc>
          <w:tcPr>
            <w:tcW w:w="1718" w:type="pct"/>
            <w:tcBorders>
              <w:top w:val="single" w:color="auto" w:sz="4" w:space="0"/>
              <w:left w:val="nil"/>
              <w:bottom w:val="single" w:color="auto" w:sz="4" w:space="0"/>
              <w:right w:val="single" w:color="auto" w:sz="4" w:space="0"/>
            </w:tcBorders>
            <w:shd w:val="clear" w:color="auto" w:fill="auto"/>
            <w:vAlign w:val="center"/>
          </w:tcPr>
          <w:p w14:paraId="296A62C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eastAsia="宋体"/>
                <w:color w:val="000000"/>
                <w:sz w:val="22"/>
              </w:rPr>
              <w:t>生物可降解卵圆孔未闭封堵器</w:t>
            </w:r>
          </w:p>
        </w:tc>
        <w:tc>
          <w:tcPr>
            <w:tcW w:w="1241" w:type="pct"/>
            <w:tcBorders>
              <w:top w:val="single" w:color="auto" w:sz="4" w:space="0"/>
              <w:left w:val="nil"/>
              <w:bottom w:val="single" w:color="auto" w:sz="4" w:space="0"/>
              <w:right w:val="single" w:color="auto" w:sz="4" w:space="0"/>
            </w:tcBorders>
            <w:shd w:val="clear" w:color="auto" w:fill="auto"/>
            <w:vAlign w:val="center"/>
          </w:tcPr>
          <w:p w14:paraId="673F8EE3">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184C7B06">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E6D28EB">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2EB4BFFF">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334</w:t>
            </w:r>
          </w:p>
        </w:tc>
        <w:tc>
          <w:tcPr>
            <w:tcW w:w="1718" w:type="pct"/>
            <w:tcBorders>
              <w:top w:val="single" w:color="auto" w:sz="4" w:space="0"/>
              <w:left w:val="nil"/>
              <w:bottom w:val="single" w:color="auto" w:sz="4" w:space="0"/>
              <w:right w:val="single" w:color="auto" w:sz="4" w:space="0"/>
            </w:tcBorders>
            <w:shd w:val="clear" w:color="auto" w:fill="auto"/>
            <w:vAlign w:val="center"/>
          </w:tcPr>
          <w:p w14:paraId="2EE8BB4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房间隔缺损封堵术配套耗材（含陶瓷膜房间隔缺损封堵器、输送鞘）</w:t>
            </w:r>
          </w:p>
        </w:tc>
        <w:tc>
          <w:tcPr>
            <w:tcW w:w="1241" w:type="pct"/>
            <w:tcBorders>
              <w:top w:val="single" w:color="auto" w:sz="4" w:space="0"/>
              <w:left w:val="nil"/>
              <w:bottom w:val="single" w:color="auto" w:sz="4" w:space="0"/>
              <w:right w:val="single" w:color="auto" w:sz="4" w:space="0"/>
            </w:tcBorders>
            <w:shd w:val="clear" w:color="auto" w:fill="auto"/>
            <w:vAlign w:val="center"/>
          </w:tcPr>
          <w:p w14:paraId="2DB8590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3744661F">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15E0E99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541" w:type="pct"/>
            <w:tcBorders>
              <w:top w:val="single" w:color="auto" w:sz="4" w:space="0"/>
              <w:left w:val="nil"/>
              <w:bottom w:val="single" w:color="auto" w:sz="4" w:space="0"/>
              <w:right w:val="single" w:color="auto" w:sz="4" w:space="0"/>
            </w:tcBorders>
            <w:shd w:val="clear" w:color="auto" w:fill="auto"/>
            <w:vAlign w:val="center"/>
          </w:tcPr>
          <w:p w14:paraId="3A0AF2CD">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335</w:t>
            </w:r>
          </w:p>
        </w:tc>
        <w:tc>
          <w:tcPr>
            <w:tcW w:w="1718" w:type="pct"/>
            <w:tcBorders>
              <w:top w:val="single" w:color="auto" w:sz="4" w:space="0"/>
              <w:left w:val="nil"/>
              <w:bottom w:val="single" w:color="auto" w:sz="4" w:space="0"/>
              <w:right w:val="single" w:color="auto" w:sz="4" w:space="0"/>
            </w:tcBorders>
            <w:shd w:val="clear" w:color="auto" w:fill="auto"/>
            <w:vAlign w:val="center"/>
          </w:tcPr>
          <w:p w14:paraId="3221951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腹主动脉覆膜支架系统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45DFFB1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bl>
    <w:p w14:paraId="76F0D77E">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75</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75</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w:t>
      </w:r>
      <w:r>
        <w:rPr>
          <w:rFonts w:hint="eastAsia"/>
          <w:color w:val="000000"/>
          <w:szCs w:val="21"/>
          <w:highlight w:val="yellow"/>
          <w:lang w:val="en-US" w:eastAsia="zh-CN"/>
        </w:rPr>
        <w:t>11</w:t>
      </w:r>
      <w:r>
        <w:rPr>
          <w:rFonts w:hint="eastAsia"/>
          <w:color w:val="000000"/>
          <w:szCs w:val="21"/>
          <w:highlight w:val="yellow"/>
        </w:rPr>
        <w:t>月</w:t>
      </w:r>
      <w:r>
        <w:rPr>
          <w:rFonts w:hint="eastAsia"/>
          <w:color w:val="000000"/>
          <w:szCs w:val="21"/>
          <w:highlight w:val="yellow"/>
          <w:lang w:val="en-US" w:eastAsia="zh-CN"/>
        </w:rPr>
        <w:t>21</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11</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28</w:t>
      </w:r>
      <w:bookmarkStart w:id="30" w:name="_GoBack"/>
      <w:bookmarkEnd w:id="30"/>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2</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2B9E90DB">
      <w:pPr>
        <w:adjustRightInd w:val="0"/>
        <w:snapToGrid w:val="0"/>
        <w:spacing w:line="420" w:lineRule="exact"/>
        <w:ind w:left="420"/>
        <w:jc w:val="left"/>
        <w:rPr>
          <w:rFonts w:eastAsia="宋体"/>
        </w:rPr>
      </w:pPr>
      <w:r>
        <w:rPr>
          <w:rFonts w:hint="eastAsia"/>
        </w:rPr>
        <w:t>（三）联系人及联系电话：林老师82898683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37"/>
        <w:gridCol w:w="840"/>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37"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0EAF5E3">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4571D82E">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75 </w:t>
            </w:r>
            <w:r>
              <w:rPr>
                <w:rFonts w:eastAsia="宋体"/>
                <w:color w:val="000000"/>
                <w:kern w:val="0"/>
                <w:sz w:val="22"/>
                <w:szCs w:val="22"/>
              </w:rPr>
              <w:t>-</w:t>
            </w:r>
            <w:r>
              <w:rPr>
                <w:rFonts w:hint="eastAsia" w:eastAsia="宋体"/>
                <w:color w:val="000000"/>
                <w:kern w:val="0"/>
                <w:sz w:val="22"/>
                <w:szCs w:val="22"/>
                <w:lang w:val="en-US" w:eastAsia="zh-CN"/>
              </w:rPr>
              <w:t>330-A</w:t>
            </w:r>
          </w:p>
        </w:tc>
        <w:tc>
          <w:tcPr>
            <w:tcW w:w="1620" w:type="dxa"/>
            <w:vAlign w:val="center"/>
          </w:tcPr>
          <w:p w14:paraId="7497E0EC">
            <w:pPr>
              <w:widowControl/>
              <w:jc w:val="center"/>
              <w:textAlignment w:val="center"/>
              <w:rPr>
                <w:rFonts w:hint="eastAsia" w:eastAsia="宋体"/>
                <w:color w:val="000000"/>
                <w:sz w:val="22"/>
                <w:lang w:eastAsia="zh-CN"/>
              </w:rPr>
            </w:pPr>
            <w:r>
              <w:rPr>
                <w:rFonts w:hint="eastAsia" w:eastAsia="宋体"/>
                <w:color w:val="000000"/>
                <w:sz w:val="22"/>
              </w:rPr>
              <w:t>一次性血糖传感器</w:t>
            </w:r>
            <w:r>
              <w:rPr>
                <w:rFonts w:hint="eastAsia" w:eastAsia="宋体"/>
                <w:color w:val="000000"/>
                <w:sz w:val="22"/>
                <w:lang w:eastAsia="zh-CN"/>
              </w:rPr>
              <w:t>（</w:t>
            </w:r>
            <w:r>
              <w:rPr>
                <w:rFonts w:hint="eastAsia" w:eastAsia="宋体"/>
                <w:color w:val="000000"/>
                <w:sz w:val="22"/>
                <w:lang w:val="en-US" w:eastAsia="zh-CN"/>
              </w:rPr>
              <w:t>A包</w:t>
            </w:r>
            <w:r>
              <w:rPr>
                <w:rFonts w:hint="eastAsia" w:eastAsia="宋体"/>
                <w:color w:val="000000"/>
                <w:sz w:val="22"/>
                <w:lang w:eastAsia="zh-CN"/>
              </w:rPr>
              <w:t>）</w:t>
            </w:r>
          </w:p>
        </w:tc>
        <w:tc>
          <w:tcPr>
            <w:tcW w:w="2688" w:type="dxa"/>
            <w:vAlign w:val="center"/>
          </w:tcPr>
          <w:p w14:paraId="5C473519">
            <w:pPr>
              <w:snapToGrid w:val="0"/>
              <w:jc w:val="left"/>
              <w:rPr>
                <w:rFonts w:eastAsia="宋体"/>
              </w:rPr>
            </w:pPr>
            <w:r>
              <w:rPr>
                <w:rFonts w:hint="eastAsia" w:eastAsia="宋体"/>
              </w:rPr>
              <w:t>用于糖尿病患者（≥3岁）的组织间液葡萄糖水平的连续或定期监测。</w:t>
            </w:r>
          </w:p>
        </w:tc>
        <w:tc>
          <w:tcPr>
            <w:tcW w:w="1437" w:type="dxa"/>
            <w:vAlign w:val="center"/>
          </w:tcPr>
          <w:p w14:paraId="38356FF3">
            <w:pPr>
              <w:snapToGrid w:val="0"/>
              <w:jc w:val="right"/>
              <w:rPr>
                <w:rFonts w:hint="eastAsia" w:eastAsia="宋体"/>
                <w:lang w:eastAsia="zh-CN"/>
              </w:rPr>
            </w:pPr>
            <w:r>
              <w:rPr>
                <w:rFonts w:hint="eastAsia" w:eastAsia="宋体"/>
              </w:rPr>
              <w:t>471.96-590元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53A9D95E">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38B86241">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内分泌科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color w:val="000000"/>
              </w:rPr>
              <w:t>是</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744E5EB">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236188B5">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75 </w:t>
            </w:r>
            <w:r>
              <w:rPr>
                <w:rFonts w:eastAsia="宋体"/>
                <w:color w:val="000000"/>
                <w:kern w:val="0"/>
                <w:sz w:val="22"/>
                <w:szCs w:val="22"/>
              </w:rPr>
              <w:t>-</w:t>
            </w:r>
            <w:r>
              <w:rPr>
                <w:rFonts w:hint="eastAsia" w:eastAsia="宋体"/>
                <w:color w:val="000000"/>
                <w:kern w:val="0"/>
                <w:sz w:val="22"/>
                <w:szCs w:val="22"/>
                <w:lang w:val="en-US" w:eastAsia="zh-CN"/>
              </w:rPr>
              <w:t>330-B</w:t>
            </w:r>
          </w:p>
        </w:tc>
        <w:tc>
          <w:tcPr>
            <w:tcW w:w="1620" w:type="dxa"/>
            <w:vAlign w:val="center"/>
          </w:tcPr>
          <w:p w14:paraId="2BB32776">
            <w:pPr>
              <w:jc w:val="center"/>
              <w:rPr>
                <w:rFonts w:asciiTheme="minorHAnsi" w:hAnsiTheme="minorHAnsi" w:cstheme="minorBidi"/>
                <w:color w:val="000000"/>
                <w:sz w:val="22"/>
                <w:szCs w:val="22"/>
              </w:rPr>
            </w:pPr>
            <w:r>
              <w:rPr>
                <w:rFonts w:hint="eastAsia" w:eastAsia="宋体"/>
                <w:color w:val="000000"/>
                <w:sz w:val="22"/>
              </w:rPr>
              <w:t>一次性血糖传感器</w:t>
            </w:r>
            <w:r>
              <w:rPr>
                <w:rFonts w:hint="eastAsia" w:eastAsia="宋体"/>
                <w:color w:val="000000"/>
                <w:sz w:val="22"/>
                <w:lang w:eastAsia="zh-CN"/>
              </w:rPr>
              <w:t>（</w:t>
            </w:r>
            <w:r>
              <w:rPr>
                <w:rFonts w:hint="eastAsia" w:eastAsia="宋体"/>
                <w:color w:val="000000"/>
                <w:sz w:val="22"/>
                <w:lang w:val="en-US" w:eastAsia="zh-CN"/>
              </w:rPr>
              <w:t>B包</w:t>
            </w:r>
            <w:r>
              <w:rPr>
                <w:rFonts w:hint="eastAsia" w:eastAsia="宋体"/>
                <w:color w:val="000000"/>
                <w:sz w:val="22"/>
                <w:lang w:eastAsia="zh-CN"/>
              </w:rPr>
              <w:t>）</w:t>
            </w:r>
          </w:p>
        </w:tc>
        <w:tc>
          <w:tcPr>
            <w:tcW w:w="2688" w:type="dxa"/>
            <w:vAlign w:val="center"/>
          </w:tcPr>
          <w:p w14:paraId="17345EE2">
            <w:pPr>
              <w:snapToGrid w:val="0"/>
              <w:jc w:val="left"/>
              <w:rPr>
                <w:rFonts w:eastAsia="宋体"/>
              </w:rPr>
            </w:pPr>
            <w:r>
              <w:rPr>
                <w:rFonts w:hint="eastAsia" w:eastAsia="宋体"/>
              </w:rPr>
              <w:t>用于糖尿病成年患者（≥18岁）的组织间液葡萄糖水平的连续或定期监测，可提供并存储实时葡萄糖值，供用户跟踪葡萄糖浓度变化的趋势。</w:t>
            </w:r>
          </w:p>
        </w:tc>
        <w:tc>
          <w:tcPr>
            <w:tcW w:w="1437" w:type="dxa"/>
            <w:vAlign w:val="center"/>
          </w:tcPr>
          <w:p w14:paraId="2FDFEFF6">
            <w:pPr>
              <w:snapToGrid w:val="0"/>
              <w:jc w:val="right"/>
              <w:rPr>
                <w:rFonts w:eastAsia="宋体"/>
              </w:rPr>
            </w:pPr>
            <w:r>
              <w:rPr>
                <w:rFonts w:hint="eastAsia" w:eastAsia="宋体"/>
              </w:rPr>
              <w:t>450-500元</w:t>
            </w:r>
            <w:r>
              <w:rPr>
                <w:rFonts w:hint="eastAsia" w:eastAsia="宋体"/>
                <w:lang w:eastAsia="zh-CN"/>
              </w:rPr>
              <w:t>（</w:t>
            </w:r>
            <w:r>
              <w:rPr>
                <w:rFonts w:hint="eastAsia" w:eastAsia="宋体"/>
                <w:lang w:val="en-US" w:eastAsia="zh-CN"/>
              </w:rPr>
              <w:t>详见原中标目录</w:t>
            </w:r>
          </w:p>
        </w:tc>
        <w:tc>
          <w:tcPr>
            <w:tcW w:w="840" w:type="dxa"/>
            <w:shd w:val="clear" w:color="auto" w:fill="auto"/>
            <w:vAlign w:val="center"/>
          </w:tcPr>
          <w:p w14:paraId="7FB72BC4">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41F09841">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hAnsi="宋体" w:eastAsia="宋体" w:cs="宋体"/>
                <w:color w:val="000000"/>
                <w:szCs w:val="20"/>
              </w:rPr>
              <w:t>内分泌科</w:t>
            </w:r>
          </w:p>
        </w:tc>
        <w:tc>
          <w:tcPr>
            <w:tcW w:w="1185" w:type="dxa"/>
            <w:shd w:val="clear" w:color="auto" w:fill="auto"/>
            <w:vAlign w:val="center"/>
          </w:tcPr>
          <w:p w14:paraId="09270D24">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F763DC">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A6C745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000000" w:fill="FFFFFF"/>
            <w:noWrap/>
            <w:vAlign w:val="center"/>
          </w:tcPr>
          <w:p w14:paraId="0AA1FCDC">
            <w:pPr>
              <w:widowControl/>
              <w:jc w:val="center"/>
              <w:textAlignment w:val="center"/>
              <w:rPr>
                <w:rFonts w:ascii="Times New Roman" w:eastAsia="宋体" w:hAnsiTheme="minorEastAsia" w:cstheme="minorEastAsia"/>
                <w:kern w:val="2"/>
                <w:sz w:val="21"/>
                <w:szCs w:val="20"/>
                <w:lang w:val="en-US" w:eastAsia="zh-CN" w:bidi="ar-SA"/>
              </w:rPr>
            </w:pPr>
            <w:r>
              <w:rPr>
                <w:rFonts w:hint="eastAsia" w:ascii="Times New Roman" w:hAnsi="Times New Roman" w:eastAsia="宋体" w:cs="Times New Roman"/>
                <w:color w:val="000000"/>
                <w:kern w:val="0"/>
                <w:sz w:val="22"/>
                <w:szCs w:val="22"/>
                <w:lang w:val="en-US" w:eastAsia="zh-CN"/>
              </w:rPr>
              <w:t>ZCB2025-HC7</w:t>
            </w:r>
            <w:r>
              <w:rPr>
                <w:rFonts w:hint="eastAsia" w:eastAsia="宋体" w:cs="Times New Roman"/>
                <w:color w:val="000000"/>
                <w:kern w:val="0"/>
                <w:sz w:val="22"/>
                <w:szCs w:val="22"/>
                <w:lang w:val="en-US" w:eastAsia="zh-CN"/>
              </w:rPr>
              <w:t>5</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331</w:t>
            </w:r>
          </w:p>
        </w:tc>
        <w:tc>
          <w:tcPr>
            <w:tcW w:w="1620" w:type="dxa"/>
            <w:shd w:val="clear" w:color="auto" w:fill="auto"/>
            <w:vAlign w:val="center"/>
          </w:tcPr>
          <w:p w14:paraId="7E88023F">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压力传感器及其附件</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eastAsia" w:eastAsia="宋体"/>
              </w:rPr>
              <w:t>用于手术或重症病人血压监测</w:t>
            </w:r>
          </w:p>
        </w:tc>
        <w:tc>
          <w:tcPr>
            <w:tcW w:w="1437"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eastAsia="宋体"/>
              </w:rPr>
              <w:t>210-239元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0FFBEC2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2E0C2154">
            <w:pPr>
              <w:rPr>
                <w:rFonts w:ascii="Times New Roman" w:hAnsi="Times New Roman" w:cs="Times New Roman" w:eastAsiaTheme="minorEastAsia"/>
                <w:kern w:val="2"/>
                <w:sz w:val="21"/>
                <w:szCs w:val="24"/>
                <w:lang w:val="en-US" w:eastAsia="zh-CN" w:bidi="ar-SA"/>
              </w:rPr>
            </w:pPr>
            <w:r>
              <w:rPr>
                <w:rFonts w:hint="eastAsia"/>
              </w:rPr>
              <w:t>麻醉科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26A4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0196009B">
            <w:pPr>
              <w:snapToGrid w:val="0"/>
              <w:jc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4</w:t>
            </w:r>
          </w:p>
        </w:tc>
        <w:tc>
          <w:tcPr>
            <w:tcW w:w="1281" w:type="dxa"/>
            <w:shd w:val="clear" w:color="000000" w:fill="FFFFFF"/>
            <w:noWrap/>
            <w:vAlign w:val="center"/>
          </w:tcPr>
          <w:p w14:paraId="7AD0C258">
            <w:pPr>
              <w:widowControl/>
              <w:jc w:val="center"/>
              <w:textAlignment w:val="center"/>
              <w:rPr>
                <w:rFonts w:ascii="Times New Roman" w:hAnsi="Times New Roman" w:eastAsia="宋体" w:cs="Times New Roman"/>
                <w:color w:val="000000"/>
                <w:kern w:val="0"/>
                <w:sz w:val="21"/>
                <w:szCs w:val="22"/>
                <w:lang w:val="en-US" w:eastAsia="zh-CN" w:bidi="ar-SA"/>
              </w:rPr>
            </w:pPr>
            <w:r>
              <w:rPr>
                <w:rFonts w:hint="eastAsia" w:ascii="Times New Roman" w:hAnsi="Times New Roman" w:eastAsia="宋体" w:cs="Times New Roman"/>
                <w:color w:val="000000"/>
                <w:kern w:val="0"/>
                <w:sz w:val="22"/>
                <w:szCs w:val="22"/>
                <w:lang w:val="en-US" w:eastAsia="zh-CN"/>
              </w:rPr>
              <w:t>ZCB2025-HC7</w:t>
            </w:r>
            <w:r>
              <w:rPr>
                <w:rFonts w:hint="eastAsia" w:eastAsia="宋体" w:cs="Times New Roman"/>
                <w:color w:val="000000"/>
                <w:kern w:val="0"/>
                <w:sz w:val="22"/>
                <w:szCs w:val="22"/>
                <w:lang w:val="en-US" w:eastAsia="zh-CN"/>
              </w:rPr>
              <w:t>5</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332</w:t>
            </w:r>
          </w:p>
        </w:tc>
        <w:tc>
          <w:tcPr>
            <w:tcW w:w="1620" w:type="dxa"/>
            <w:shd w:val="clear" w:color="auto" w:fill="auto"/>
            <w:vAlign w:val="center"/>
          </w:tcPr>
          <w:p w14:paraId="168BBCF7">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一次性使用压力延长管</w:t>
            </w:r>
          </w:p>
        </w:tc>
        <w:tc>
          <w:tcPr>
            <w:tcW w:w="2688" w:type="dxa"/>
            <w:shd w:val="clear" w:color="auto" w:fill="auto"/>
            <w:vAlign w:val="center"/>
          </w:tcPr>
          <w:p w14:paraId="4226A751">
            <w:pPr>
              <w:numPr>
                <w:ilvl w:val="0"/>
                <w:numId w:val="7"/>
              </w:numPr>
              <w:snapToGrid w:val="0"/>
              <w:jc w:val="left"/>
              <w:rPr>
                <w:rFonts w:hint="eastAsia" w:ascii="Times New Roman" w:hAnsi="Times New Roman" w:eastAsia="宋体" w:cs="Times New Roman"/>
                <w:kern w:val="2"/>
                <w:sz w:val="21"/>
                <w:szCs w:val="24"/>
                <w:lang w:val="en-US" w:eastAsia="zh-CN" w:bidi="ar-SA"/>
              </w:rPr>
            </w:pPr>
            <w:r>
              <w:rPr>
                <w:rFonts w:hint="default" w:eastAsia="宋体"/>
                <w:lang w:val="en-US" w:eastAsia="zh-CN"/>
              </w:rPr>
              <w:t>三通静脉延长管，用于静脉管路的连接、输液、输血转向，两端螺口锁定式接头连接</w:t>
            </w:r>
          </w:p>
        </w:tc>
        <w:tc>
          <w:tcPr>
            <w:tcW w:w="1437" w:type="dxa"/>
            <w:shd w:val="clear" w:color="auto" w:fill="auto"/>
            <w:vAlign w:val="center"/>
          </w:tcPr>
          <w:p w14:paraId="5F7654FC">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eastAsia="zh-CN"/>
              </w:rPr>
              <w:t>8-9.7</w:t>
            </w:r>
            <w:r>
              <w:rPr>
                <w:rFonts w:hint="eastAsia" w:eastAsia="宋体"/>
                <w:lang w:val="en-US" w:eastAsia="zh-CN"/>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53BBFE4B">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3BD36D84">
            <w:pPr>
              <w:widowControl/>
              <w:snapToGrid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rPr>
              <w:t>麻醉科</w:t>
            </w:r>
          </w:p>
        </w:tc>
        <w:tc>
          <w:tcPr>
            <w:tcW w:w="1185" w:type="dxa"/>
            <w:shd w:val="clear" w:color="auto" w:fill="auto"/>
            <w:vAlign w:val="center"/>
          </w:tcPr>
          <w:p w14:paraId="22F7A80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E762DEC">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1F7C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E4C1B55">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5</w:t>
            </w:r>
          </w:p>
        </w:tc>
        <w:tc>
          <w:tcPr>
            <w:tcW w:w="1281" w:type="dxa"/>
            <w:shd w:val="clear" w:color="000000" w:fill="FFFFFF"/>
            <w:noWrap/>
            <w:vAlign w:val="center"/>
          </w:tcPr>
          <w:p w14:paraId="7FC5F18B">
            <w:pPr>
              <w:widowControl/>
              <w:jc w:val="center"/>
              <w:textAlignment w:val="center"/>
              <w:rPr>
                <w:rFonts w:ascii="Times New Roman" w:hAnsi="Times New Roman" w:eastAsia="宋体" w:cs="Times New Roman"/>
                <w:color w:val="000000"/>
                <w:kern w:val="0"/>
                <w:sz w:val="21"/>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333</w:t>
            </w:r>
          </w:p>
        </w:tc>
        <w:tc>
          <w:tcPr>
            <w:tcW w:w="1620" w:type="dxa"/>
            <w:shd w:val="clear" w:color="auto" w:fill="auto"/>
            <w:vAlign w:val="center"/>
          </w:tcPr>
          <w:p w14:paraId="50CE824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生物可降解卵圆孔未闭封堵器</w:t>
            </w:r>
          </w:p>
        </w:tc>
        <w:tc>
          <w:tcPr>
            <w:tcW w:w="2688" w:type="dxa"/>
            <w:shd w:val="clear" w:color="auto" w:fill="auto"/>
            <w:vAlign w:val="center"/>
          </w:tcPr>
          <w:p w14:paraId="4461F340">
            <w:pPr>
              <w:numPr>
                <w:ilvl w:val="0"/>
                <w:numId w:val="0"/>
              </w:numPr>
              <w:snapToGrid w:val="0"/>
              <w:ind w:left="0" w:leftChars="0" w:firstLine="0" w:firstLineChars="0"/>
              <w:jc w:val="left"/>
              <w:rPr>
                <w:rFonts w:hint="default" w:ascii="Times New Roman" w:hAnsi="Times New Roman" w:eastAsia="宋体" w:cs="Times New Roman"/>
                <w:kern w:val="2"/>
                <w:sz w:val="21"/>
                <w:szCs w:val="24"/>
                <w:lang w:val="en-US" w:eastAsia="zh-CN" w:bidi="ar-SA"/>
              </w:rPr>
            </w:pPr>
            <w:r>
              <w:rPr>
                <w:rFonts w:hint="eastAsia" w:eastAsia="宋体"/>
                <w:lang w:val="en-US" w:eastAsia="zh-CN"/>
              </w:rPr>
              <w:t>用于年龄在18至60岁，发生过因不明原因脑卒中的卵圆孔未闭患者，经全面评估排除其他机制导致的卒中，认为PFO与缺血性卒中可能存在因果关系并且PFO具有高危解剖特征（房间隔瘤或大量右向左分流），经神经内科、心脏内科医师共同决策后行卵圆孔封堵。</w:t>
            </w:r>
          </w:p>
        </w:tc>
        <w:tc>
          <w:tcPr>
            <w:tcW w:w="1437" w:type="dxa"/>
            <w:shd w:val="clear" w:color="auto" w:fill="auto"/>
            <w:vAlign w:val="center"/>
          </w:tcPr>
          <w:p w14:paraId="07420254">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val="en-US" w:eastAsia="zh-CN"/>
              </w:rPr>
              <w:t>78575</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66F05637">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71C46163">
            <w:pPr>
              <w:widowControl/>
              <w:snapToGrid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心血管内科二病区</w:t>
            </w:r>
          </w:p>
        </w:tc>
        <w:tc>
          <w:tcPr>
            <w:tcW w:w="1185" w:type="dxa"/>
            <w:shd w:val="clear" w:color="auto" w:fill="auto"/>
            <w:vAlign w:val="center"/>
          </w:tcPr>
          <w:p w14:paraId="2F2AABD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83AF6EF">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52CC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1DA4CAC">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6</w:t>
            </w:r>
          </w:p>
        </w:tc>
        <w:tc>
          <w:tcPr>
            <w:tcW w:w="1281" w:type="dxa"/>
            <w:shd w:val="clear" w:color="000000" w:fill="FFFFFF"/>
            <w:noWrap/>
            <w:vAlign w:val="center"/>
          </w:tcPr>
          <w:p w14:paraId="3556ED97">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334</w:t>
            </w:r>
          </w:p>
        </w:tc>
        <w:tc>
          <w:tcPr>
            <w:tcW w:w="1620" w:type="dxa"/>
            <w:shd w:val="clear" w:color="auto" w:fill="auto"/>
            <w:vAlign w:val="center"/>
          </w:tcPr>
          <w:p w14:paraId="75B450B8">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cstheme="minorBidi"/>
                <w:color w:val="000000"/>
                <w:sz w:val="22"/>
                <w:szCs w:val="22"/>
              </w:rPr>
              <w:t>房间隔缺损封堵术配套耗材（含陶瓷膜房间隔缺损封堵器、输送鞘）</w:t>
            </w:r>
          </w:p>
        </w:tc>
        <w:tc>
          <w:tcPr>
            <w:tcW w:w="2688" w:type="dxa"/>
            <w:shd w:val="clear" w:color="auto" w:fill="auto"/>
            <w:vAlign w:val="center"/>
          </w:tcPr>
          <w:p w14:paraId="39F481D7">
            <w:pPr>
              <w:snapToGrid w:val="0"/>
              <w:jc w:val="left"/>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用于房间隔缺损封堵术。含陶瓷膜房间隔缺损封堵器、输送鞘</w:t>
            </w:r>
            <w:r>
              <w:rPr>
                <w:rFonts w:hint="eastAsia" w:eastAsia="宋体" w:cs="Times New Roman"/>
                <w:kern w:val="2"/>
                <w:sz w:val="21"/>
                <w:szCs w:val="24"/>
                <w:lang w:val="en-US" w:eastAsia="zh-CN" w:bidi="ar-SA"/>
              </w:rPr>
              <w:t>、可调弯输送系统、导引系统</w:t>
            </w:r>
            <w:r>
              <w:rPr>
                <w:rFonts w:hint="eastAsia" w:ascii="Times New Roman" w:hAnsi="Times New Roman" w:eastAsia="宋体" w:cs="Times New Roman"/>
                <w:kern w:val="2"/>
                <w:sz w:val="21"/>
                <w:szCs w:val="24"/>
                <w:lang w:val="en-US" w:eastAsia="zh-CN" w:bidi="ar-SA"/>
              </w:rPr>
              <w:t>。</w:t>
            </w:r>
          </w:p>
          <w:p w14:paraId="72905ABA">
            <w:pPr>
              <w:snapToGrid w:val="0"/>
              <w:jc w:val="left"/>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2.报名资格：</w:t>
            </w:r>
            <w:r>
              <w:rPr>
                <w:rFonts w:hint="eastAsia" w:ascii="Times New Roman" w:hAnsi="Times New Roman" w:eastAsia="宋体" w:cs="Times New Roman"/>
                <w:kern w:val="2"/>
                <w:sz w:val="21"/>
                <w:szCs w:val="24"/>
                <w:lang w:val="en-US" w:eastAsia="zh-CN" w:bidi="ar-SA"/>
              </w:rPr>
              <w:t>封堵器</w:t>
            </w:r>
            <w:r>
              <w:rPr>
                <w:rFonts w:hint="eastAsia" w:eastAsia="宋体" w:cs="Times New Roman"/>
                <w:kern w:val="2"/>
                <w:sz w:val="21"/>
                <w:szCs w:val="24"/>
                <w:lang w:val="en-US" w:eastAsia="zh-CN" w:bidi="ar-SA"/>
              </w:rPr>
              <w:t>和</w:t>
            </w:r>
            <w:r>
              <w:rPr>
                <w:rFonts w:hint="eastAsia" w:ascii="Times New Roman" w:hAnsi="Times New Roman" w:eastAsia="宋体" w:cs="Times New Roman"/>
                <w:kern w:val="2"/>
                <w:sz w:val="21"/>
                <w:szCs w:val="24"/>
                <w:lang w:val="en-US" w:eastAsia="zh-CN" w:bidi="ar-SA"/>
              </w:rPr>
              <w:t>输送鞘</w:t>
            </w:r>
            <w:r>
              <w:rPr>
                <w:rFonts w:hint="eastAsia" w:eastAsia="宋体" w:cs="Times New Roman"/>
                <w:kern w:val="2"/>
                <w:sz w:val="21"/>
                <w:szCs w:val="24"/>
                <w:lang w:val="en-US" w:eastAsia="zh-CN" w:bidi="ar-SA"/>
              </w:rPr>
              <w:t>需</w:t>
            </w:r>
            <w:r>
              <w:rPr>
                <w:rFonts w:hint="eastAsia" w:ascii="Times New Roman" w:hAnsi="Times New Roman" w:eastAsia="宋体" w:cs="Times New Roman"/>
                <w:kern w:val="2"/>
                <w:sz w:val="21"/>
                <w:szCs w:val="24"/>
                <w:lang w:val="en-US" w:eastAsia="zh-CN" w:bidi="ar-SA"/>
              </w:rPr>
              <w:t>是同品牌</w:t>
            </w:r>
            <w:r>
              <w:rPr>
                <w:rFonts w:hint="eastAsia" w:eastAsia="宋体" w:cs="Times New Roman"/>
                <w:kern w:val="2"/>
                <w:sz w:val="21"/>
                <w:szCs w:val="24"/>
                <w:lang w:val="en-US" w:eastAsia="zh-CN" w:bidi="ar-SA"/>
              </w:rPr>
              <w:t>。</w:t>
            </w:r>
          </w:p>
        </w:tc>
        <w:tc>
          <w:tcPr>
            <w:tcW w:w="1437" w:type="dxa"/>
            <w:shd w:val="clear" w:color="auto" w:fill="auto"/>
            <w:vAlign w:val="center"/>
          </w:tcPr>
          <w:p w14:paraId="63A5E06C">
            <w:pPr>
              <w:snapToGrid w:val="0"/>
              <w:jc w:val="right"/>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480</w:t>
            </w:r>
            <w:r>
              <w:rPr>
                <w:rFonts w:hint="eastAsia" w:ascii="Times New Roman" w:hAnsi="Times New Roman" w:eastAsia="宋体" w:cs="Times New Roman"/>
                <w:kern w:val="2"/>
                <w:sz w:val="21"/>
                <w:szCs w:val="24"/>
                <w:lang w:val="en-US" w:eastAsia="zh-CN" w:bidi="ar-SA"/>
              </w:rPr>
              <w:t>-</w:t>
            </w:r>
            <w:r>
              <w:rPr>
                <w:rFonts w:hint="eastAsia" w:eastAsia="宋体" w:cs="Times New Roman"/>
                <w:kern w:val="2"/>
                <w:sz w:val="21"/>
                <w:szCs w:val="24"/>
                <w:lang w:val="en-US" w:eastAsia="zh-CN" w:bidi="ar-SA"/>
              </w:rPr>
              <w:t>22290</w:t>
            </w:r>
            <w:r>
              <w:rPr>
                <w:rFonts w:hint="eastAsia" w:ascii="Times New Roman" w:hAnsi="Times New Roman" w:eastAsia="宋体" w:cs="Times New Roman"/>
                <w:kern w:val="2"/>
                <w:sz w:val="21"/>
                <w:szCs w:val="24"/>
                <w:lang w:val="en-US" w:eastAsia="zh-CN" w:bidi="ar-SA"/>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47AE576C">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3471BED8">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kern w:val="2"/>
                <w:sz w:val="21"/>
                <w:szCs w:val="20"/>
                <w:lang w:val="en-US" w:eastAsia="zh-CN" w:bidi="ar-SA"/>
              </w:rPr>
              <w:t>心血管内科二病区</w:t>
            </w:r>
          </w:p>
        </w:tc>
        <w:tc>
          <w:tcPr>
            <w:tcW w:w="1185" w:type="dxa"/>
            <w:shd w:val="clear" w:color="auto" w:fill="auto"/>
            <w:vAlign w:val="center"/>
          </w:tcPr>
          <w:p w14:paraId="26364E65">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BFB14A4">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40A9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77AD00B">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7</w:t>
            </w:r>
          </w:p>
        </w:tc>
        <w:tc>
          <w:tcPr>
            <w:tcW w:w="1281" w:type="dxa"/>
            <w:shd w:val="clear" w:color="000000" w:fill="FFFFFF"/>
            <w:noWrap/>
            <w:vAlign w:val="center"/>
          </w:tcPr>
          <w:p w14:paraId="7FADCD05">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335</w:t>
            </w:r>
          </w:p>
        </w:tc>
        <w:tc>
          <w:tcPr>
            <w:tcW w:w="1620" w:type="dxa"/>
            <w:shd w:val="clear" w:color="auto" w:fill="auto"/>
            <w:vAlign w:val="center"/>
          </w:tcPr>
          <w:p w14:paraId="0483547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腹主动脉覆膜支架系统</w:t>
            </w:r>
          </w:p>
        </w:tc>
        <w:tc>
          <w:tcPr>
            <w:tcW w:w="2688" w:type="dxa"/>
            <w:shd w:val="clear" w:color="auto" w:fill="auto"/>
            <w:vAlign w:val="center"/>
          </w:tcPr>
          <w:p w14:paraId="0CC55629">
            <w:pPr>
              <w:snapToGrid w:val="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用于肾下腹主动脉瘤或主髂动脉瘤的血管内治疗。</w:t>
            </w:r>
          </w:p>
        </w:tc>
        <w:tc>
          <w:tcPr>
            <w:tcW w:w="1437" w:type="dxa"/>
            <w:shd w:val="clear" w:color="auto" w:fill="auto"/>
            <w:vAlign w:val="center"/>
          </w:tcPr>
          <w:p w14:paraId="2C73185A">
            <w:pPr>
              <w:snapToGrid w:val="0"/>
              <w:jc w:val="righ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14429-65393元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59C8BEEE">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3B28B75B">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kern w:val="2"/>
                <w:sz w:val="21"/>
                <w:szCs w:val="20"/>
                <w:lang w:val="en-US" w:eastAsia="zh-CN" w:bidi="ar-SA"/>
              </w:rPr>
              <w:t>心血管内科二病区</w:t>
            </w:r>
          </w:p>
        </w:tc>
        <w:tc>
          <w:tcPr>
            <w:tcW w:w="1185" w:type="dxa"/>
            <w:shd w:val="clear" w:color="auto" w:fill="auto"/>
            <w:vAlign w:val="center"/>
          </w:tcPr>
          <w:p w14:paraId="364278AC">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1C74BC0">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71D58C1E">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2025年</w:t>
      </w:r>
      <w:r>
        <w:rPr>
          <w:rFonts w:hint="eastAsia" w:ascii="Tahoma" w:hAnsi="Tahoma" w:cs="Tahoma"/>
          <w:color w:val="FF0000"/>
          <w:kern w:val="0"/>
          <w:szCs w:val="21"/>
          <w:lang w:val="en-US" w:eastAsia="zh-CN"/>
        </w:rPr>
        <w:t>11</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根据2025年党办通265号（2025年第一次医院耗材管理委员会审议结果）的决议，对协议到期医用耗材项目进行招采。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37"/>
        <w:gridCol w:w="840"/>
        <w:gridCol w:w="663"/>
        <w:gridCol w:w="1185"/>
        <w:gridCol w:w="818"/>
      </w:tblGrid>
      <w:tr w14:paraId="7E03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C12AD12">
            <w:pPr>
              <w:snapToGrid w:val="0"/>
              <w:jc w:val="center"/>
              <w:rPr>
                <w:rFonts w:ascii="宋体" w:eastAsia="宋体"/>
                <w:b/>
                <w:sz w:val="22"/>
              </w:rPr>
            </w:pPr>
            <w:r>
              <w:rPr>
                <w:rFonts w:hint="eastAsia" w:ascii="宋体" w:eastAsia="宋体"/>
                <w:b/>
                <w:sz w:val="22"/>
              </w:rPr>
              <w:t>序号</w:t>
            </w:r>
          </w:p>
        </w:tc>
        <w:tc>
          <w:tcPr>
            <w:tcW w:w="1281" w:type="dxa"/>
            <w:vAlign w:val="center"/>
          </w:tcPr>
          <w:p w14:paraId="3BA7F27A">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5AE20659">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33786A4C">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37" w:type="dxa"/>
            <w:vAlign w:val="center"/>
          </w:tcPr>
          <w:p w14:paraId="1463A8C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2BE41344">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40" w:type="dxa"/>
            <w:vAlign w:val="center"/>
          </w:tcPr>
          <w:p w14:paraId="0FEBCF2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5F4CE98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0C460465">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0D62066E">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154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9311322">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0F18C979">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75 </w:t>
            </w:r>
            <w:r>
              <w:rPr>
                <w:rFonts w:eastAsia="宋体"/>
                <w:color w:val="000000"/>
                <w:kern w:val="0"/>
                <w:sz w:val="22"/>
                <w:szCs w:val="22"/>
              </w:rPr>
              <w:t>-</w:t>
            </w:r>
            <w:r>
              <w:rPr>
                <w:rFonts w:hint="eastAsia" w:eastAsia="宋体"/>
                <w:color w:val="000000"/>
                <w:kern w:val="0"/>
                <w:sz w:val="22"/>
                <w:szCs w:val="22"/>
                <w:lang w:val="en-US" w:eastAsia="zh-CN"/>
              </w:rPr>
              <w:t>330-A</w:t>
            </w:r>
          </w:p>
        </w:tc>
        <w:tc>
          <w:tcPr>
            <w:tcW w:w="1620" w:type="dxa"/>
            <w:vAlign w:val="center"/>
          </w:tcPr>
          <w:p w14:paraId="7299EEE3">
            <w:pPr>
              <w:widowControl/>
              <w:jc w:val="center"/>
              <w:textAlignment w:val="center"/>
              <w:rPr>
                <w:rFonts w:hint="eastAsia" w:eastAsia="宋体"/>
                <w:color w:val="000000"/>
                <w:sz w:val="22"/>
                <w:lang w:eastAsia="zh-CN"/>
              </w:rPr>
            </w:pPr>
            <w:r>
              <w:rPr>
                <w:rFonts w:hint="eastAsia" w:eastAsia="宋体"/>
                <w:color w:val="000000"/>
                <w:sz w:val="22"/>
              </w:rPr>
              <w:t>一次性血糖传感器</w:t>
            </w:r>
            <w:r>
              <w:rPr>
                <w:rFonts w:hint="eastAsia" w:eastAsia="宋体"/>
                <w:color w:val="000000"/>
                <w:sz w:val="22"/>
                <w:lang w:eastAsia="zh-CN"/>
              </w:rPr>
              <w:t>（</w:t>
            </w:r>
            <w:r>
              <w:rPr>
                <w:rFonts w:hint="eastAsia" w:eastAsia="宋体"/>
                <w:color w:val="000000"/>
                <w:sz w:val="22"/>
                <w:lang w:val="en-US" w:eastAsia="zh-CN"/>
              </w:rPr>
              <w:t>A包</w:t>
            </w:r>
            <w:r>
              <w:rPr>
                <w:rFonts w:hint="eastAsia" w:eastAsia="宋体"/>
                <w:color w:val="000000"/>
                <w:sz w:val="22"/>
                <w:lang w:eastAsia="zh-CN"/>
              </w:rPr>
              <w:t>）</w:t>
            </w:r>
          </w:p>
        </w:tc>
        <w:tc>
          <w:tcPr>
            <w:tcW w:w="2688" w:type="dxa"/>
            <w:vAlign w:val="center"/>
          </w:tcPr>
          <w:p w14:paraId="7979A81E">
            <w:pPr>
              <w:snapToGrid w:val="0"/>
              <w:jc w:val="left"/>
              <w:rPr>
                <w:rFonts w:eastAsia="宋体"/>
              </w:rPr>
            </w:pPr>
            <w:r>
              <w:rPr>
                <w:rFonts w:hint="eastAsia" w:eastAsia="宋体"/>
              </w:rPr>
              <w:t>用于糖尿病患者（≥3岁）的组织间液葡萄糖水平的连续或定期监测。</w:t>
            </w:r>
          </w:p>
        </w:tc>
        <w:tc>
          <w:tcPr>
            <w:tcW w:w="1437" w:type="dxa"/>
            <w:vAlign w:val="center"/>
          </w:tcPr>
          <w:p w14:paraId="4E99A1D4">
            <w:pPr>
              <w:snapToGrid w:val="0"/>
              <w:jc w:val="right"/>
              <w:rPr>
                <w:rFonts w:hint="eastAsia" w:eastAsia="宋体"/>
                <w:lang w:eastAsia="zh-CN"/>
              </w:rPr>
            </w:pPr>
            <w:r>
              <w:rPr>
                <w:rFonts w:hint="eastAsia" w:eastAsia="宋体"/>
              </w:rPr>
              <w:t>471.96-590元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vAlign w:val="center"/>
          </w:tcPr>
          <w:p w14:paraId="2A440EF7">
            <w:pPr>
              <w:widowControl/>
              <w:snapToGrid w:val="0"/>
              <w:jc w:val="center"/>
              <w:textAlignment w:val="center"/>
              <w:rPr>
                <w:rFonts w:eastAsia="宋体" w:hAnsiTheme="minorEastAsia" w:cstheme="minorEastAsia"/>
                <w:szCs w:val="20"/>
              </w:rPr>
            </w:pPr>
            <w:r>
              <w:rPr>
                <w:rFonts w:hint="eastAsia" w:eastAsia="宋体" w:hAnsiTheme="minorEastAsia" w:cstheme="minorEastAsia"/>
                <w:szCs w:val="20"/>
              </w:rPr>
              <w:t>国产</w:t>
            </w:r>
          </w:p>
        </w:tc>
        <w:tc>
          <w:tcPr>
            <w:tcW w:w="663" w:type="dxa"/>
            <w:vAlign w:val="center"/>
          </w:tcPr>
          <w:p w14:paraId="72184CE0">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内分泌科</w:t>
            </w:r>
          </w:p>
        </w:tc>
        <w:tc>
          <w:tcPr>
            <w:tcW w:w="1185" w:type="dxa"/>
            <w:vAlign w:val="center"/>
          </w:tcPr>
          <w:p w14:paraId="3262F75F">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ED3F2F2">
            <w:pPr>
              <w:widowControl/>
              <w:snapToGrid w:val="0"/>
              <w:jc w:val="center"/>
              <w:textAlignment w:val="center"/>
              <w:rPr>
                <w:rFonts w:eastAsia="宋体"/>
                <w:color w:val="000000"/>
              </w:rPr>
            </w:pPr>
            <w:r>
              <w:rPr>
                <w:rFonts w:hint="eastAsia" w:eastAsia="宋体"/>
                <w:color w:val="000000"/>
              </w:rPr>
              <w:t>是</w:t>
            </w:r>
          </w:p>
        </w:tc>
      </w:tr>
      <w:tr w14:paraId="55CA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35886E8">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126BEC96">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75 </w:t>
            </w:r>
            <w:r>
              <w:rPr>
                <w:rFonts w:eastAsia="宋体"/>
                <w:color w:val="000000"/>
                <w:kern w:val="0"/>
                <w:sz w:val="22"/>
                <w:szCs w:val="22"/>
              </w:rPr>
              <w:t>-</w:t>
            </w:r>
            <w:r>
              <w:rPr>
                <w:rFonts w:hint="eastAsia" w:eastAsia="宋体"/>
                <w:color w:val="000000"/>
                <w:kern w:val="0"/>
                <w:sz w:val="22"/>
                <w:szCs w:val="22"/>
                <w:lang w:val="en-US" w:eastAsia="zh-CN"/>
              </w:rPr>
              <w:t>330-B</w:t>
            </w:r>
          </w:p>
        </w:tc>
        <w:tc>
          <w:tcPr>
            <w:tcW w:w="1620" w:type="dxa"/>
            <w:vAlign w:val="center"/>
          </w:tcPr>
          <w:p w14:paraId="2EE7DE86">
            <w:pPr>
              <w:jc w:val="center"/>
              <w:rPr>
                <w:rFonts w:asciiTheme="minorHAnsi" w:hAnsiTheme="minorHAnsi" w:cstheme="minorBidi"/>
                <w:color w:val="000000"/>
                <w:sz w:val="22"/>
                <w:szCs w:val="22"/>
              </w:rPr>
            </w:pPr>
            <w:r>
              <w:rPr>
                <w:rFonts w:hint="eastAsia" w:eastAsia="宋体"/>
                <w:color w:val="000000"/>
                <w:sz w:val="22"/>
              </w:rPr>
              <w:t>一次性血糖传感器</w:t>
            </w:r>
            <w:r>
              <w:rPr>
                <w:rFonts w:hint="eastAsia" w:eastAsia="宋体"/>
                <w:color w:val="000000"/>
                <w:sz w:val="22"/>
                <w:lang w:eastAsia="zh-CN"/>
              </w:rPr>
              <w:t>（</w:t>
            </w:r>
            <w:r>
              <w:rPr>
                <w:rFonts w:hint="eastAsia" w:eastAsia="宋体"/>
                <w:color w:val="000000"/>
                <w:sz w:val="22"/>
                <w:lang w:val="en-US" w:eastAsia="zh-CN"/>
              </w:rPr>
              <w:t>B包</w:t>
            </w:r>
            <w:r>
              <w:rPr>
                <w:rFonts w:hint="eastAsia" w:eastAsia="宋体"/>
                <w:color w:val="000000"/>
                <w:sz w:val="22"/>
                <w:lang w:eastAsia="zh-CN"/>
              </w:rPr>
              <w:t>）</w:t>
            </w:r>
          </w:p>
        </w:tc>
        <w:tc>
          <w:tcPr>
            <w:tcW w:w="2688" w:type="dxa"/>
            <w:vAlign w:val="center"/>
          </w:tcPr>
          <w:p w14:paraId="17EC8ABE">
            <w:pPr>
              <w:snapToGrid w:val="0"/>
              <w:jc w:val="left"/>
              <w:rPr>
                <w:rFonts w:eastAsia="宋体"/>
              </w:rPr>
            </w:pPr>
            <w:r>
              <w:rPr>
                <w:rFonts w:hint="eastAsia" w:eastAsia="宋体"/>
              </w:rPr>
              <w:t>用于糖尿病成年患者（≥18岁）的组织间液葡萄糖水平的连续或定期监测，可提供并存储实时葡萄糖值，供用户跟踪葡萄糖浓度变化的趋势。</w:t>
            </w:r>
          </w:p>
        </w:tc>
        <w:tc>
          <w:tcPr>
            <w:tcW w:w="1437" w:type="dxa"/>
            <w:vAlign w:val="center"/>
          </w:tcPr>
          <w:p w14:paraId="2934F5E8">
            <w:pPr>
              <w:snapToGrid w:val="0"/>
              <w:jc w:val="right"/>
              <w:rPr>
                <w:rFonts w:eastAsia="宋体"/>
              </w:rPr>
            </w:pPr>
            <w:r>
              <w:rPr>
                <w:rFonts w:hint="eastAsia" w:eastAsia="宋体"/>
              </w:rPr>
              <w:t>450-500元</w:t>
            </w:r>
            <w:r>
              <w:rPr>
                <w:rFonts w:hint="eastAsia" w:eastAsia="宋体"/>
                <w:lang w:eastAsia="zh-CN"/>
              </w:rPr>
              <w:t>（</w:t>
            </w:r>
            <w:r>
              <w:rPr>
                <w:rFonts w:hint="eastAsia" w:eastAsia="宋体"/>
                <w:lang w:val="en-US" w:eastAsia="zh-CN"/>
              </w:rPr>
              <w:t>详见原中标目录</w:t>
            </w:r>
          </w:p>
        </w:tc>
        <w:tc>
          <w:tcPr>
            <w:tcW w:w="840" w:type="dxa"/>
            <w:shd w:val="clear" w:color="auto" w:fill="auto"/>
            <w:vAlign w:val="center"/>
          </w:tcPr>
          <w:p w14:paraId="0ACA8E61">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333205BB">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hAnsi="宋体" w:eastAsia="宋体" w:cs="宋体"/>
                <w:color w:val="000000"/>
                <w:szCs w:val="20"/>
              </w:rPr>
              <w:t>内分泌科</w:t>
            </w:r>
          </w:p>
        </w:tc>
        <w:tc>
          <w:tcPr>
            <w:tcW w:w="1185" w:type="dxa"/>
            <w:shd w:val="clear" w:color="auto" w:fill="auto"/>
            <w:vAlign w:val="center"/>
          </w:tcPr>
          <w:p w14:paraId="1DA9C36D">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53B49237">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2D51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C616021">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000000" w:fill="FFFFFF"/>
            <w:noWrap/>
            <w:vAlign w:val="center"/>
          </w:tcPr>
          <w:p w14:paraId="6E46D0F9">
            <w:pPr>
              <w:widowControl/>
              <w:jc w:val="center"/>
              <w:textAlignment w:val="center"/>
              <w:rPr>
                <w:rFonts w:ascii="Times New Roman" w:eastAsia="宋体" w:hAnsiTheme="minorEastAsia" w:cstheme="minorEastAsia"/>
                <w:kern w:val="2"/>
                <w:sz w:val="21"/>
                <w:szCs w:val="20"/>
                <w:lang w:val="en-US" w:eastAsia="zh-CN" w:bidi="ar-SA"/>
              </w:rPr>
            </w:pPr>
            <w:r>
              <w:rPr>
                <w:rFonts w:hint="eastAsia" w:ascii="Times New Roman" w:hAnsi="Times New Roman" w:eastAsia="宋体" w:cs="Times New Roman"/>
                <w:color w:val="000000"/>
                <w:kern w:val="0"/>
                <w:sz w:val="22"/>
                <w:szCs w:val="22"/>
                <w:lang w:val="en-US" w:eastAsia="zh-CN"/>
              </w:rPr>
              <w:t>ZCB2025-HC7</w:t>
            </w:r>
            <w:r>
              <w:rPr>
                <w:rFonts w:hint="eastAsia" w:eastAsia="宋体" w:cs="Times New Roman"/>
                <w:color w:val="000000"/>
                <w:kern w:val="0"/>
                <w:sz w:val="22"/>
                <w:szCs w:val="22"/>
                <w:lang w:val="en-US" w:eastAsia="zh-CN"/>
              </w:rPr>
              <w:t>5</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331</w:t>
            </w:r>
          </w:p>
        </w:tc>
        <w:tc>
          <w:tcPr>
            <w:tcW w:w="1620" w:type="dxa"/>
            <w:shd w:val="clear" w:color="auto" w:fill="auto"/>
            <w:vAlign w:val="center"/>
          </w:tcPr>
          <w:p w14:paraId="0D108355">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压力传感器及其附件</w:t>
            </w:r>
          </w:p>
        </w:tc>
        <w:tc>
          <w:tcPr>
            <w:tcW w:w="2688" w:type="dxa"/>
            <w:shd w:val="clear" w:color="auto" w:fill="auto"/>
            <w:vAlign w:val="center"/>
          </w:tcPr>
          <w:p w14:paraId="4C265CC7">
            <w:pPr>
              <w:snapToGrid w:val="0"/>
              <w:jc w:val="left"/>
              <w:rPr>
                <w:rFonts w:hint="default" w:ascii="Times New Roman" w:hAnsi="Times New Roman" w:eastAsia="宋体" w:cs="Times New Roman"/>
                <w:kern w:val="2"/>
                <w:sz w:val="21"/>
                <w:szCs w:val="24"/>
                <w:lang w:val="en-US" w:eastAsia="zh-CN" w:bidi="ar-SA"/>
              </w:rPr>
            </w:pPr>
            <w:r>
              <w:rPr>
                <w:rFonts w:hint="eastAsia" w:eastAsia="宋体"/>
              </w:rPr>
              <w:t>用于手术或重症病人血压监测</w:t>
            </w:r>
          </w:p>
        </w:tc>
        <w:tc>
          <w:tcPr>
            <w:tcW w:w="1437" w:type="dxa"/>
            <w:shd w:val="clear" w:color="auto" w:fill="auto"/>
            <w:vAlign w:val="center"/>
          </w:tcPr>
          <w:p w14:paraId="5983DA8D">
            <w:pPr>
              <w:snapToGrid w:val="0"/>
              <w:jc w:val="right"/>
              <w:rPr>
                <w:rFonts w:ascii="Times New Roman" w:hAnsi="Times New Roman" w:eastAsia="宋体" w:cs="Times New Roman"/>
                <w:kern w:val="2"/>
                <w:sz w:val="21"/>
                <w:szCs w:val="24"/>
                <w:lang w:val="en-US" w:eastAsia="zh-CN" w:bidi="ar-SA"/>
              </w:rPr>
            </w:pPr>
            <w:r>
              <w:rPr>
                <w:rFonts w:hint="eastAsia" w:eastAsia="宋体"/>
              </w:rPr>
              <w:t>210-239元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6F028638">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6F7D0DF4">
            <w:pPr>
              <w:rPr>
                <w:rFonts w:ascii="Times New Roman" w:hAnsi="Times New Roman" w:cs="Times New Roman" w:eastAsiaTheme="minorEastAsia"/>
                <w:kern w:val="2"/>
                <w:sz w:val="21"/>
                <w:szCs w:val="24"/>
                <w:lang w:val="en-US" w:eastAsia="zh-CN" w:bidi="ar-SA"/>
              </w:rPr>
            </w:pPr>
            <w:r>
              <w:rPr>
                <w:rFonts w:hint="eastAsia"/>
              </w:rPr>
              <w:t>麻醉科</w:t>
            </w:r>
          </w:p>
        </w:tc>
        <w:tc>
          <w:tcPr>
            <w:tcW w:w="1185" w:type="dxa"/>
            <w:shd w:val="clear" w:color="auto" w:fill="auto"/>
            <w:vAlign w:val="center"/>
          </w:tcPr>
          <w:p w14:paraId="07EC48CD">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61D722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43A6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E9E3056">
            <w:pPr>
              <w:snapToGrid w:val="0"/>
              <w:jc w:val="center"/>
              <w:rPr>
                <w:rFonts w:hint="eastAsia" w:eastAsia="宋体" w:hAnsiTheme="minorEastAsia" w:cstheme="minorEastAsia"/>
                <w:szCs w:val="20"/>
                <w:lang w:val="en-US" w:eastAsia="zh-CN"/>
              </w:rPr>
            </w:pPr>
            <w:r>
              <w:rPr>
                <w:rFonts w:hint="eastAsia" w:eastAsia="宋体" w:hAnsiTheme="minorEastAsia" w:cstheme="minorEastAsia"/>
                <w:szCs w:val="20"/>
                <w:lang w:val="en-US" w:eastAsia="zh-CN"/>
              </w:rPr>
              <w:t>4</w:t>
            </w:r>
          </w:p>
        </w:tc>
        <w:tc>
          <w:tcPr>
            <w:tcW w:w="1281" w:type="dxa"/>
            <w:shd w:val="clear" w:color="000000" w:fill="FFFFFF"/>
            <w:noWrap/>
            <w:vAlign w:val="center"/>
          </w:tcPr>
          <w:p w14:paraId="5C8C53E4">
            <w:pPr>
              <w:widowControl/>
              <w:jc w:val="center"/>
              <w:textAlignment w:val="center"/>
              <w:rPr>
                <w:rFonts w:ascii="Times New Roman" w:hAnsi="Times New Roman" w:eastAsia="宋体" w:cs="Times New Roman"/>
                <w:color w:val="000000"/>
                <w:kern w:val="0"/>
                <w:sz w:val="21"/>
                <w:szCs w:val="22"/>
                <w:lang w:val="en-US" w:eastAsia="zh-CN" w:bidi="ar-SA"/>
              </w:rPr>
            </w:pPr>
            <w:r>
              <w:rPr>
                <w:rFonts w:hint="eastAsia" w:ascii="Times New Roman" w:hAnsi="Times New Roman" w:eastAsia="宋体" w:cs="Times New Roman"/>
                <w:color w:val="000000"/>
                <w:kern w:val="0"/>
                <w:sz w:val="22"/>
                <w:szCs w:val="22"/>
                <w:lang w:val="en-US" w:eastAsia="zh-CN"/>
              </w:rPr>
              <w:t>ZCB2025-HC7</w:t>
            </w:r>
            <w:r>
              <w:rPr>
                <w:rFonts w:hint="eastAsia" w:eastAsia="宋体" w:cs="Times New Roman"/>
                <w:color w:val="000000"/>
                <w:kern w:val="0"/>
                <w:sz w:val="22"/>
                <w:szCs w:val="22"/>
                <w:lang w:val="en-US" w:eastAsia="zh-CN"/>
              </w:rPr>
              <w:t>5</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332</w:t>
            </w:r>
          </w:p>
        </w:tc>
        <w:tc>
          <w:tcPr>
            <w:tcW w:w="1620" w:type="dxa"/>
            <w:shd w:val="clear" w:color="auto" w:fill="auto"/>
            <w:vAlign w:val="center"/>
          </w:tcPr>
          <w:p w14:paraId="6DB470C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一次性使用压力延长管</w:t>
            </w:r>
          </w:p>
        </w:tc>
        <w:tc>
          <w:tcPr>
            <w:tcW w:w="2688" w:type="dxa"/>
            <w:shd w:val="clear" w:color="auto" w:fill="auto"/>
            <w:vAlign w:val="center"/>
          </w:tcPr>
          <w:p w14:paraId="321C8593">
            <w:pPr>
              <w:numPr>
                <w:ilvl w:val="0"/>
                <w:numId w:val="7"/>
              </w:numPr>
              <w:snapToGrid w:val="0"/>
              <w:jc w:val="left"/>
              <w:rPr>
                <w:rFonts w:hint="eastAsia" w:ascii="Times New Roman" w:hAnsi="Times New Roman" w:eastAsia="宋体" w:cs="Times New Roman"/>
                <w:kern w:val="2"/>
                <w:sz w:val="21"/>
                <w:szCs w:val="24"/>
                <w:lang w:val="en-US" w:eastAsia="zh-CN" w:bidi="ar-SA"/>
              </w:rPr>
            </w:pPr>
            <w:r>
              <w:rPr>
                <w:rFonts w:hint="default" w:eastAsia="宋体"/>
                <w:lang w:val="en-US" w:eastAsia="zh-CN"/>
              </w:rPr>
              <w:t>三通静脉延长管，用于静脉管路的连接、输液、输血转向，两端螺口锁定式接头连接</w:t>
            </w:r>
          </w:p>
        </w:tc>
        <w:tc>
          <w:tcPr>
            <w:tcW w:w="1437" w:type="dxa"/>
            <w:shd w:val="clear" w:color="auto" w:fill="auto"/>
            <w:vAlign w:val="center"/>
          </w:tcPr>
          <w:p w14:paraId="1F98C570">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eastAsia="zh-CN"/>
              </w:rPr>
              <w:t>8-9.7</w:t>
            </w:r>
            <w:r>
              <w:rPr>
                <w:rFonts w:hint="eastAsia" w:eastAsia="宋体"/>
                <w:lang w:val="en-US" w:eastAsia="zh-CN"/>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7FD86CB6">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0EDAB083">
            <w:pPr>
              <w:widowControl/>
              <w:snapToGrid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rPr>
              <w:t>麻醉科</w:t>
            </w:r>
          </w:p>
        </w:tc>
        <w:tc>
          <w:tcPr>
            <w:tcW w:w="1185" w:type="dxa"/>
            <w:shd w:val="clear" w:color="auto" w:fill="auto"/>
            <w:vAlign w:val="center"/>
          </w:tcPr>
          <w:p w14:paraId="39D5527F">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F4DC23E">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5438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D61B92E">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5</w:t>
            </w:r>
          </w:p>
        </w:tc>
        <w:tc>
          <w:tcPr>
            <w:tcW w:w="1281" w:type="dxa"/>
            <w:shd w:val="clear" w:color="000000" w:fill="FFFFFF"/>
            <w:noWrap/>
            <w:vAlign w:val="center"/>
          </w:tcPr>
          <w:p w14:paraId="14008431">
            <w:pPr>
              <w:widowControl/>
              <w:jc w:val="center"/>
              <w:textAlignment w:val="center"/>
              <w:rPr>
                <w:rFonts w:ascii="Times New Roman" w:hAnsi="Times New Roman" w:eastAsia="宋体" w:cs="Times New Roman"/>
                <w:color w:val="000000"/>
                <w:kern w:val="0"/>
                <w:sz w:val="21"/>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333</w:t>
            </w:r>
          </w:p>
        </w:tc>
        <w:tc>
          <w:tcPr>
            <w:tcW w:w="1620" w:type="dxa"/>
            <w:shd w:val="clear" w:color="auto" w:fill="auto"/>
            <w:vAlign w:val="center"/>
          </w:tcPr>
          <w:p w14:paraId="35EC9EB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rPr>
              <w:t>生物可降解卵圆孔未闭封堵器</w:t>
            </w:r>
          </w:p>
        </w:tc>
        <w:tc>
          <w:tcPr>
            <w:tcW w:w="2688" w:type="dxa"/>
            <w:shd w:val="clear" w:color="auto" w:fill="auto"/>
            <w:vAlign w:val="center"/>
          </w:tcPr>
          <w:p w14:paraId="3B2C9B0D">
            <w:pPr>
              <w:numPr>
                <w:ilvl w:val="0"/>
                <w:numId w:val="0"/>
              </w:numPr>
              <w:snapToGrid w:val="0"/>
              <w:ind w:left="0" w:leftChars="0" w:firstLine="0" w:firstLineChars="0"/>
              <w:jc w:val="left"/>
              <w:rPr>
                <w:rFonts w:hint="default" w:ascii="Times New Roman" w:hAnsi="Times New Roman" w:eastAsia="宋体" w:cs="Times New Roman"/>
                <w:kern w:val="2"/>
                <w:sz w:val="21"/>
                <w:szCs w:val="24"/>
                <w:lang w:val="en-US" w:eastAsia="zh-CN" w:bidi="ar-SA"/>
              </w:rPr>
            </w:pPr>
            <w:r>
              <w:rPr>
                <w:rFonts w:hint="eastAsia" w:eastAsia="宋体"/>
                <w:lang w:val="en-US" w:eastAsia="zh-CN"/>
              </w:rPr>
              <w:t>用于年龄在18至60岁，发生过因不明原因脑卒中的卵圆孔未闭患者，经全面评估排除其他机制导致的卒中，认为PFO与缺血性卒中可能存在因果关系并且PFO具有高危解剖特征（房间隔瘤或大量右向左分流），经神经内科、心脏内科医师共同决策后行卵圆孔封堵。</w:t>
            </w:r>
          </w:p>
        </w:tc>
        <w:tc>
          <w:tcPr>
            <w:tcW w:w="1437" w:type="dxa"/>
            <w:shd w:val="clear" w:color="auto" w:fill="auto"/>
            <w:vAlign w:val="center"/>
          </w:tcPr>
          <w:p w14:paraId="38ABDE3F">
            <w:pPr>
              <w:snapToGrid w:val="0"/>
              <w:jc w:val="right"/>
              <w:rPr>
                <w:rFonts w:hint="eastAsia" w:ascii="Times New Roman" w:hAnsi="Times New Roman" w:eastAsia="宋体" w:cs="Times New Roman"/>
                <w:kern w:val="2"/>
                <w:sz w:val="21"/>
                <w:szCs w:val="24"/>
                <w:lang w:val="en-US" w:eastAsia="zh-CN" w:bidi="ar-SA"/>
              </w:rPr>
            </w:pPr>
            <w:r>
              <w:rPr>
                <w:rFonts w:hint="eastAsia" w:eastAsia="宋体"/>
                <w:lang w:val="en-US" w:eastAsia="zh-CN"/>
              </w:rPr>
              <w:t>78575</w:t>
            </w:r>
            <w:r>
              <w:rPr>
                <w:rFonts w:hint="eastAsia" w:eastAsia="宋体"/>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276941A1">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2B5F5CCB">
            <w:pPr>
              <w:widowControl/>
              <w:snapToGrid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eastAsia="宋体" w:hAnsiTheme="minorEastAsia" w:cstheme="minorEastAsia"/>
                <w:szCs w:val="20"/>
              </w:rPr>
              <w:t>心血管内科二病区</w:t>
            </w:r>
          </w:p>
        </w:tc>
        <w:tc>
          <w:tcPr>
            <w:tcW w:w="1185" w:type="dxa"/>
            <w:shd w:val="clear" w:color="auto" w:fill="auto"/>
            <w:vAlign w:val="center"/>
          </w:tcPr>
          <w:p w14:paraId="473E2B5B">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13F0B9A5">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3BD8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0D9F0A8">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6</w:t>
            </w:r>
          </w:p>
        </w:tc>
        <w:tc>
          <w:tcPr>
            <w:tcW w:w="1281" w:type="dxa"/>
            <w:shd w:val="clear" w:color="000000" w:fill="FFFFFF"/>
            <w:noWrap/>
            <w:vAlign w:val="center"/>
          </w:tcPr>
          <w:p w14:paraId="689D6470">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334</w:t>
            </w:r>
          </w:p>
        </w:tc>
        <w:tc>
          <w:tcPr>
            <w:tcW w:w="1620" w:type="dxa"/>
            <w:shd w:val="clear" w:color="auto" w:fill="auto"/>
            <w:vAlign w:val="center"/>
          </w:tcPr>
          <w:p w14:paraId="190172B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asciiTheme="minorHAnsi" w:hAnsiTheme="minorHAnsi" w:cstheme="minorBidi"/>
                <w:color w:val="000000"/>
                <w:sz w:val="22"/>
                <w:szCs w:val="22"/>
              </w:rPr>
              <w:t>房间隔缺损封堵术配套耗材（含陶瓷膜房间隔缺损封堵器、输送鞘）</w:t>
            </w:r>
          </w:p>
        </w:tc>
        <w:tc>
          <w:tcPr>
            <w:tcW w:w="2688" w:type="dxa"/>
            <w:shd w:val="clear" w:color="auto" w:fill="auto"/>
            <w:vAlign w:val="center"/>
          </w:tcPr>
          <w:p w14:paraId="43FD7B84">
            <w:pPr>
              <w:snapToGrid w:val="0"/>
              <w:jc w:val="left"/>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en-US" w:eastAsia="zh-CN" w:bidi="ar-SA"/>
              </w:rPr>
              <w:t>用于房间隔缺损封堵术。含陶瓷膜房间隔缺损封堵器、输送鞘</w:t>
            </w:r>
            <w:r>
              <w:rPr>
                <w:rFonts w:hint="eastAsia" w:eastAsia="宋体" w:cs="Times New Roman"/>
                <w:kern w:val="2"/>
                <w:sz w:val="21"/>
                <w:szCs w:val="24"/>
                <w:lang w:val="en-US" w:eastAsia="zh-CN" w:bidi="ar-SA"/>
              </w:rPr>
              <w:t>、可调弯输送系统、导引系统</w:t>
            </w:r>
            <w:r>
              <w:rPr>
                <w:rFonts w:hint="eastAsia" w:ascii="Times New Roman" w:hAnsi="Times New Roman" w:eastAsia="宋体" w:cs="Times New Roman"/>
                <w:kern w:val="2"/>
                <w:sz w:val="21"/>
                <w:szCs w:val="24"/>
                <w:lang w:val="en-US" w:eastAsia="zh-CN" w:bidi="ar-SA"/>
              </w:rPr>
              <w:t>。</w:t>
            </w:r>
          </w:p>
          <w:p w14:paraId="6E086AA2">
            <w:pPr>
              <w:snapToGrid w:val="0"/>
              <w:jc w:val="left"/>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2.报名资格：</w:t>
            </w:r>
            <w:r>
              <w:rPr>
                <w:rFonts w:hint="eastAsia" w:ascii="Times New Roman" w:hAnsi="Times New Roman" w:eastAsia="宋体" w:cs="Times New Roman"/>
                <w:kern w:val="2"/>
                <w:sz w:val="21"/>
                <w:szCs w:val="24"/>
                <w:lang w:val="en-US" w:eastAsia="zh-CN" w:bidi="ar-SA"/>
              </w:rPr>
              <w:t>封堵器</w:t>
            </w:r>
            <w:r>
              <w:rPr>
                <w:rFonts w:hint="eastAsia" w:eastAsia="宋体" w:cs="Times New Roman"/>
                <w:kern w:val="2"/>
                <w:sz w:val="21"/>
                <w:szCs w:val="24"/>
                <w:lang w:val="en-US" w:eastAsia="zh-CN" w:bidi="ar-SA"/>
              </w:rPr>
              <w:t>和</w:t>
            </w:r>
            <w:r>
              <w:rPr>
                <w:rFonts w:hint="eastAsia" w:ascii="Times New Roman" w:hAnsi="Times New Roman" w:eastAsia="宋体" w:cs="Times New Roman"/>
                <w:kern w:val="2"/>
                <w:sz w:val="21"/>
                <w:szCs w:val="24"/>
                <w:lang w:val="en-US" w:eastAsia="zh-CN" w:bidi="ar-SA"/>
              </w:rPr>
              <w:t>输送鞘</w:t>
            </w:r>
            <w:r>
              <w:rPr>
                <w:rFonts w:hint="eastAsia" w:eastAsia="宋体" w:cs="Times New Roman"/>
                <w:kern w:val="2"/>
                <w:sz w:val="21"/>
                <w:szCs w:val="24"/>
                <w:lang w:val="en-US" w:eastAsia="zh-CN" w:bidi="ar-SA"/>
              </w:rPr>
              <w:t>需</w:t>
            </w:r>
            <w:r>
              <w:rPr>
                <w:rFonts w:hint="eastAsia" w:ascii="Times New Roman" w:hAnsi="Times New Roman" w:eastAsia="宋体" w:cs="Times New Roman"/>
                <w:kern w:val="2"/>
                <w:sz w:val="21"/>
                <w:szCs w:val="24"/>
                <w:lang w:val="en-US" w:eastAsia="zh-CN" w:bidi="ar-SA"/>
              </w:rPr>
              <w:t>是同品牌</w:t>
            </w:r>
            <w:r>
              <w:rPr>
                <w:rFonts w:hint="eastAsia" w:eastAsia="宋体" w:cs="Times New Roman"/>
                <w:kern w:val="2"/>
                <w:sz w:val="21"/>
                <w:szCs w:val="24"/>
                <w:lang w:val="en-US" w:eastAsia="zh-CN" w:bidi="ar-SA"/>
              </w:rPr>
              <w:t>。</w:t>
            </w:r>
          </w:p>
        </w:tc>
        <w:tc>
          <w:tcPr>
            <w:tcW w:w="1437" w:type="dxa"/>
            <w:shd w:val="clear" w:color="auto" w:fill="auto"/>
            <w:vAlign w:val="center"/>
          </w:tcPr>
          <w:p w14:paraId="5C986C24">
            <w:pPr>
              <w:snapToGrid w:val="0"/>
              <w:jc w:val="right"/>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480</w:t>
            </w:r>
            <w:r>
              <w:rPr>
                <w:rFonts w:hint="eastAsia" w:ascii="Times New Roman" w:hAnsi="Times New Roman" w:eastAsia="宋体" w:cs="Times New Roman"/>
                <w:kern w:val="2"/>
                <w:sz w:val="21"/>
                <w:szCs w:val="24"/>
                <w:lang w:val="en-US" w:eastAsia="zh-CN" w:bidi="ar-SA"/>
              </w:rPr>
              <w:t>-</w:t>
            </w:r>
            <w:r>
              <w:rPr>
                <w:rFonts w:hint="eastAsia" w:eastAsia="宋体" w:cs="Times New Roman"/>
                <w:kern w:val="2"/>
                <w:sz w:val="21"/>
                <w:szCs w:val="24"/>
                <w:lang w:val="en-US" w:eastAsia="zh-CN" w:bidi="ar-SA"/>
              </w:rPr>
              <w:t>22290</w:t>
            </w:r>
            <w:r>
              <w:rPr>
                <w:rFonts w:hint="eastAsia" w:ascii="Times New Roman" w:hAnsi="Times New Roman" w:eastAsia="宋体" w:cs="Times New Roman"/>
                <w:kern w:val="2"/>
                <w:sz w:val="21"/>
                <w:szCs w:val="24"/>
                <w:lang w:val="en-US" w:eastAsia="zh-CN" w:bidi="ar-SA"/>
              </w:rPr>
              <w:t>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44B2FF16">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210D1EAC">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kern w:val="2"/>
                <w:sz w:val="21"/>
                <w:szCs w:val="20"/>
                <w:lang w:val="en-US" w:eastAsia="zh-CN" w:bidi="ar-SA"/>
              </w:rPr>
              <w:t>心血管内科二病区</w:t>
            </w:r>
          </w:p>
        </w:tc>
        <w:tc>
          <w:tcPr>
            <w:tcW w:w="1185" w:type="dxa"/>
            <w:shd w:val="clear" w:color="auto" w:fill="auto"/>
            <w:vAlign w:val="center"/>
          </w:tcPr>
          <w:p w14:paraId="5C72923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0A564946">
            <w:pPr>
              <w:widowControl/>
              <w:snapToGrid w:val="0"/>
              <w:jc w:val="center"/>
              <w:textAlignment w:val="center"/>
              <w:rPr>
                <w:rFonts w:hint="eastAsia" w:ascii="Times New Roman" w:hAnsi="Times New Roman" w:eastAsia="宋体" w:cs="Times New Roman"/>
                <w:kern w:val="2"/>
                <w:sz w:val="21"/>
                <w:szCs w:val="24"/>
                <w:lang w:val="en-US" w:eastAsia="zh-CN" w:bidi="ar-SA"/>
              </w:rPr>
            </w:pPr>
            <w:r>
              <w:rPr>
                <w:rFonts w:hint="eastAsia" w:eastAsia="宋体"/>
                <w:color w:val="000000"/>
              </w:rPr>
              <w:t>是</w:t>
            </w:r>
          </w:p>
        </w:tc>
      </w:tr>
      <w:tr w14:paraId="5838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5" w:type="dxa"/>
            <w:shd w:val="clear" w:color="000000" w:fill="FFFFFF"/>
            <w:vAlign w:val="center"/>
          </w:tcPr>
          <w:p w14:paraId="67070AA4">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7</w:t>
            </w:r>
          </w:p>
        </w:tc>
        <w:tc>
          <w:tcPr>
            <w:tcW w:w="1281" w:type="dxa"/>
            <w:shd w:val="clear" w:color="000000" w:fill="FFFFFF"/>
            <w:noWrap/>
            <w:vAlign w:val="center"/>
          </w:tcPr>
          <w:p w14:paraId="709C6FC4">
            <w:pPr>
              <w:widowControl/>
              <w:jc w:val="center"/>
              <w:textAlignment w:val="center"/>
              <w:rPr>
                <w:rFonts w:ascii="Times New Roman" w:hAnsi="Times New Roman" w:eastAsia="宋体" w:cs="Times New Roman"/>
                <w:color w:val="000000"/>
                <w:kern w:val="0"/>
                <w:sz w:val="22"/>
                <w:szCs w:val="22"/>
                <w:lang w:val="en-US" w:eastAsia="zh-CN" w:bidi="ar-SA"/>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75</w:t>
            </w:r>
            <w:r>
              <w:rPr>
                <w:rFonts w:eastAsia="宋体"/>
                <w:color w:val="000000"/>
                <w:kern w:val="0"/>
                <w:sz w:val="22"/>
                <w:szCs w:val="22"/>
              </w:rPr>
              <w:t>-</w:t>
            </w:r>
            <w:r>
              <w:rPr>
                <w:rFonts w:hint="eastAsia" w:eastAsia="宋体"/>
                <w:color w:val="000000"/>
                <w:kern w:val="0"/>
                <w:sz w:val="22"/>
                <w:szCs w:val="22"/>
                <w:lang w:val="en-US" w:eastAsia="zh-CN"/>
              </w:rPr>
              <w:t>335</w:t>
            </w:r>
          </w:p>
        </w:tc>
        <w:tc>
          <w:tcPr>
            <w:tcW w:w="1620" w:type="dxa"/>
            <w:shd w:val="clear" w:color="auto" w:fill="auto"/>
            <w:vAlign w:val="center"/>
          </w:tcPr>
          <w:p w14:paraId="24ECC15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腹主动脉覆膜支架系统</w:t>
            </w:r>
          </w:p>
        </w:tc>
        <w:tc>
          <w:tcPr>
            <w:tcW w:w="2688" w:type="dxa"/>
            <w:shd w:val="clear" w:color="auto" w:fill="auto"/>
            <w:vAlign w:val="center"/>
          </w:tcPr>
          <w:p w14:paraId="09F33230">
            <w:pPr>
              <w:snapToGrid w:val="0"/>
              <w:jc w:val="lef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用于肾下腹主动脉瘤或主髂动脉瘤的血管内治疗。</w:t>
            </w:r>
          </w:p>
        </w:tc>
        <w:tc>
          <w:tcPr>
            <w:tcW w:w="1437" w:type="dxa"/>
            <w:shd w:val="clear" w:color="auto" w:fill="auto"/>
            <w:vAlign w:val="center"/>
          </w:tcPr>
          <w:p w14:paraId="0A0178C0">
            <w:pPr>
              <w:snapToGrid w:val="0"/>
              <w:jc w:val="right"/>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14429-65393元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40" w:type="dxa"/>
            <w:shd w:val="clear" w:color="auto" w:fill="auto"/>
            <w:vAlign w:val="center"/>
          </w:tcPr>
          <w:p w14:paraId="69E617EE">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Cs w:val="20"/>
                <w:lang w:val="en-US" w:eastAsia="zh-CN"/>
              </w:rPr>
              <w:t>允许进口</w:t>
            </w:r>
          </w:p>
        </w:tc>
        <w:tc>
          <w:tcPr>
            <w:tcW w:w="663" w:type="dxa"/>
            <w:shd w:val="clear" w:color="auto" w:fill="auto"/>
            <w:vAlign w:val="center"/>
          </w:tcPr>
          <w:p w14:paraId="052F66FD">
            <w:pPr>
              <w:widowControl/>
              <w:snapToGrid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Times New Roman" w:eastAsia="宋体" w:hAnsiTheme="minorEastAsia" w:cstheme="minorEastAsia"/>
                <w:kern w:val="2"/>
                <w:sz w:val="21"/>
                <w:szCs w:val="20"/>
                <w:lang w:val="en-US" w:eastAsia="zh-CN" w:bidi="ar-SA"/>
              </w:rPr>
              <w:t>心血管内科二病区</w:t>
            </w:r>
          </w:p>
        </w:tc>
        <w:tc>
          <w:tcPr>
            <w:tcW w:w="1185" w:type="dxa"/>
            <w:shd w:val="clear" w:color="auto" w:fill="auto"/>
            <w:vAlign w:val="center"/>
          </w:tcPr>
          <w:p w14:paraId="7B469D05">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CCA108F">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tbl>
    <w:p w14:paraId="5A89C326">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3"/>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4"/>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4"/>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4"/>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4"/>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3"/>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3"/>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3"/>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5"/>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5"/>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6"/>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6"/>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6"/>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6"/>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3"/>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3"/>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3"/>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7"/>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7"/>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8"/>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8"/>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8"/>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586"/>
      <w:bookmarkStart w:id="13" w:name="_Toc100052408"/>
      <w:bookmarkStart w:id="14" w:name="_Toc73518157"/>
      <w:bookmarkStart w:id="15" w:name="_Toc73521674"/>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73521587"/>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18160"/>
      <w:bookmarkStart w:id="22" w:name="_Toc73517682"/>
      <w:bookmarkStart w:id="23" w:name="_Toc73521677"/>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E52E2B-25B9-4512-A01D-8BFB059E5C9B}"/>
  </w:font>
  <w:font w:name="黑体">
    <w:panose1 w:val="02010609060101010101"/>
    <w:charset w:val="86"/>
    <w:family w:val="auto"/>
    <w:pitch w:val="default"/>
    <w:sig w:usb0="800002BF" w:usb1="38CF7CFA" w:usb2="00000016" w:usb3="00000000" w:csb0="00040001" w:csb1="00000000"/>
    <w:embedRegular r:id="rId2" w:fontKey="{E5F13D15-293B-4930-BC35-D090EF6697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E550F8B-9890-48D8-9C82-1915A5EB95DA}"/>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3640DED0-8844-4987-BE14-2DC96B64147C}"/>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C4501E95-BEF9-42D0-A582-7C43143E6C08}"/>
  </w:font>
  <w:font w:name="华文中宋">
    <w:panose1 w:val="02010600040101010101"/>
    <w:charset w:val="86"/>
    <w:family w:val="auto"/>
    <w:pitch w:val="default"/>
    <w:sig w:usb0="00000287" w:usb1="080F0000" w:usb2="00000000" w:usb3="00000000" w:csb0="0004009F" w:csb1="DFD70000"/>
    <w:embedRegular r:id="rId6" w:fontKey="{7B20B252-47F2-4836-AD4E-AC04A5F6E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DAD760E7-C8C0-4C9A-90D8-E0EF9046B180}"/>
  </w:font>
  <w:font w:name="微软雅黑">
    <w:panose1 w:val="020B0503020204020204"/>
    <w:charset w:val="86"/>
    <w:family w:val="swiss"/>
    <w:pitch w:val="default"/>
    <w:sig w:usb0="80000287" w:usb1="2ACF3C50" w:usb2="00000016" w:usb3="00000000" w:csb0="0004001F" w:csb1="00000000"/>
    <w:embedRegular r:id="rId8" w:fontKey="{7D16699F-D7BB-40A4-85C5-081CA1CC3713}"/>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95457FB7-A4D8-4CE4-8DEA-0F000572DBD9}"/>
  </w:font>
  <w:font w:name="方正小标宋_GBK">
    <w:panose1 w:val="02000000000000000000"/>
    <w:charset w:val="86"/>
    <w:family w:val="script"/>
    <w:pitch w:val="default"/>
    <w:sig w:usb0="A00002BF" w:usb1="38CF7CFA" w:usb2="00082016" w:usb3="00000000" w:csb0="00040001" w:csb1="00000000"/>
    <w:embedRegular r:id="rId10" w:fontKey="{386D5F98-27FF-490E-BB5B-413DE725A3EC}"/>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abstractNum w:abstractNumId="29">
    <w:nsid w:val="78690542"/>
    <w:multiLevelType w:val="singleLevel"/>
    <w:tmpl w:val="78690542"/>
    <w:lvl w:ilvl="0" w:tentative="0">
      <w:start w:val="1"/>
      <w:numFmt w:val="decimal"/>
      <w:lvlText w:val="%1."/>
      <w:lvlJc w:val="left"/>
      <w:pPr>
        <w:tabs>
          <w:tab w:val="left" w:pos="312"/>
        </w:tabs>
      </w:p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9"/>
  </w:num>
  <w:num w:numId="8">
    <w:abstractNumId w:val="22"/>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27"/>
  </w:num>
  <w:num w:numId="17">
    <w:abstractNumId w:val="24"/>
  </w:num>
  <w:num w:numId="18">
    <w:abstractNumId w:val="19"/>
  </w:num>
  <w:num w:numId="19">
    <w:abstractNumId w:val="20"/>
  </w:num>
  <w:num w:numId="20">
    <w:abstractNumId w:val="13"/>
  </w:num>
  <w:num w:numId="21">
    <w:abstractNumId w:val="18"/>
  </w:num>
  <w:num w:numId="22">
    <w:abstractNumId w:val="4"/>
  </w:num>
  <w:num w:numId="23">
    <w:abstractNumId w:val="25"/>
  </w:num>
  <w:num w:numId="24">
    <w:abstractNumId w:val="7"/>
  </w:num>
  <w:num w:numId="25">
    <w:abstractNumId w:val="5"/>
  </w:num>
  <w:num w:numId="26">
    <w:abstractNumId w:val="17"/>
  </w:num>
  <w:num w:numId="27">
    <w:abstractNumId w:val="1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B44A8A"/>
    <w:rsid w:val="14175BB0"/>
    <w:rsid w:val="147902B3"/>
    <w:rsid w:val="148A7D85"/>
    <w:rsid w:val="14922FE9"/>
    <w:rsid w:val="14EE3866"/>
    <w:rsid w:val="150C1BA5"/>
    <w:rsid w:val="15180BA4"/>
    <w:rsid w:val="153A6B71"/>
    <w:rsid w:val="15420113"/>
    <w:rsid w:val="15DC43E5"/>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BE628C"/>
    <w:rsid w:val="2EC151A8"/>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6D6A0E"/>
    <w:rsid w:val="417D1DC2"/>
    <w:rsid w:val="44687A85"/>
    <w:rsid w:val="446B68BB"/>
    <w:rsid w:val="44E42F3B"/>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6584D0B"/>
    <w:rsid w:val="56C65201"/>
    <w:rsid w:val="57177BE7"/>
    <w:rsid w:val="573E4B0A"/>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4D91F61"/>
    <w:rsid w:val="651915C4"/>
    <w:rsid w:val="65F00D0C"/>
    <w:rsid w:val="660A4DD7"/>
    <w:rsid w:val="665713E0"/>
    <w:rsid w:val="66C33EDD"/>
    <w:rsid w:val="67714DB8"/>
    <w:rsid w:val="67787E6E"/>
    <w:rsid w:val="677E3D99"/>
    <w:rsid w:val="67BA3663"/>
    <w:rsid w:val="682503E0"/>
    <w:rsid w:val="696B473F"/>
    <w:rsid w:val="69F6673E"/>
    <w:rsid w:val="6A480FCB"/>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B35CF"/>
    <w:rsid w:val="7A6056B2"/>
    <w:rsid w:val="7A993117"/>
    <w:rsid w:val="7A9D4552"/>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8467</Words>
  <Characters>9252</Characters>
  <Lines>30</Lines>
  <Paragraphs>69</Paragraphs>
  <TotalTime>5</TotalTime>
  <ScaleCrop>false</ScaleCrop>
  <LinksUpToDate>false</LinksUpToDate>
  <CharactersWithSpaces>9283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2025-11-14T09:17:09Z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