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5</w:t>
      </w:r>
      <w:r>
        <w:rPr>
          <w:rFonts w:eastAsia="方正小标宋简体"/>
          <w:sz w:val="32"/>
        </w:rPr>
        <w:t>-HQ-</w:t>
      </w:r>
      <w:r>
        <w:rPr>
          <w:rFonts w:hint="eastAsia" w:eastAsia="方正小标宋简体"/>
          <w:sz w:val="32"/>
        </w:rPr>
        <w:t>0</w:t>
      </w:r>
      <w:r>
        <w:rPr>
          <w:rFonts w:hint="eastAsia" w:eastAsia="方正小标宋简体"/>
          <w:sz w:val="32"/>
          <w:lang w:val="en-US" w:eastAsia="zh-CN"/>
        </w:rPr>
        <w:t>39</w:t>
      </w:r>
    </w:p>
    <w:p w14:paraId="1E200932">
      <w:pPr>
        <w:pStyle w:val="25"/>
        <w:ind w:left="0" w:firstLine="640"/>
        <w:rPr>
          <w:rFonts w:eastAsia="方正小标宋简体"/>
          <w:sz w:val="32"/>
        </w:rPr>
      </w:pPr>
      <w:r>
        <w:rPr>
          <w:rFonts w:eastAsia="方正小标宋简体"/>
          <w:sz w:val="32"/>
        </w:rPr>
        <w:t>项目名称：</w:t>
      </w:r>
      <w:r>
        <w:rPr>
          <w:rFonts w:hint="eastAsia" w:eastAsia="方正小标宋简体"/>
          <w:sz w:val="32"/>
        </w:rPr>
        <w:t>夏半安神宁颗粒医院制剂毒理学试验</w:t>
      </w:r>
      <w:r>
        <w:rPr>
          <w:rFonts w:hint="eastAsia" w:eastAsia="方正小标宋简体"/>
          <w:sz w:val="32"/>
          <w:lang w:val="en-US" w:eastAsia="zh-CN"/>
        </w:rPr>
        <w:t>服务</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ascii="宋体" w:hAnsi="宋体" w:eastAsia="宋体" w:cs="宋体"/>
          <w:bCs/>
          <w:sz w:val="24"/>
          <w:szCs w:val="24"/>
          <w:highlight w:val="none"/>
          <w:lang w:val="en-US" w:eastAsia="zh-CN"/>
        </w:rPr>
        <w:t>夏半安神宁颗粒医院制剂毒理学试验</w:t>
      </w:r>
      <w:r>
        <w:rPr>
          <w:rFonts w:hint="eastAsia"/>
          <w:kern w:val="0"/>
          <w:sz w:val="24"/>
          <w:szCs w:val="22"/>
        </w:rPr>
        <w:t>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5</w:t>
      </w:r>
      <w:r>
        <w:rPr>
          <w:kern w:val="0"/>
          <w:sz w:val="24"/>
          <w:szCs w:val="22"/>
        </w:rPr>
        <w:t>-HQ-0</w:t>
      </w:r>
      <w:r>
        <w:rPr>
          <w:rFonts w:hint="eastAsia"/>
          <w:kern w:val="0"/>
          <w:sz w:val="24"/>
          <w:szCs w:val="22"/>
          <w:lang w:val="en-US" w:eastAsia="zh-CN"/>
        </w:rPr>
        <w:t>39</w:t>
      </w:r>
    </w:p>
    <w:p w14:paraId="05E8DFA3">
      <w:pPr>
        <w:widowControl/>
        <w:adjustRightInd w:val="0"/>
        <w:snapToGrid w:val="0"/>
        <w:spacing w:line="400" w:lineRule="atLeast"/>
        <w:ind w:firstLine="480" w:firstLineChars="200"/>
        <w:rPr>
          <w:rFonts w:hint="default"/>
          <w:kern w:val="0"/>
          <w:sz w:val="24"/>
          <w:szCs w:val="22"/>
          <w:lang w:val="en-US"/>
        </w:rPr>
      </w:pPr>
      <w:r>
        <w:rPr>
          <w:kern w:val="0"/>
          <w:sz w:val="24"/>
          <w:szCs w:val="22"/>
        </w:rPr>
        <w:t>二、采购项目名称：</w:t>
      </w:r>
      <w:r>
        <w:rPr>
          <w:rFonts w:hint="eastAsia" w:ascii="宋体" w:hAnsi="宋体" w:eastAsia="宋体" w:cs="宋体"/>
          <w:bCs/>
          <w:sz w:val="24"/>
          <w:szCs w:val="24"/>
          <w:highlight w:val="none"/>
          <w:lang w:val="en-US" w:eastAsia="zh-CN"/>
        </w:rPr>
        <w:t>夏半安神宁颗粒医院制剂毒理学试验服务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18</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18</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ascii="宋体" w:hAnsi="宋体" w:eastAsia="宋体" w:cs="宋体"/>
                <w:bCs/>
                <w:sz w:val="24"/>
                <w:szCs w:val="24"/>
                <w:highlight w:val="none"/>
                <w:lang w:val="en-US" w:eastAsia="zh-CN"/>
              </w:rPr>
              <w:t>夏半安神宁颗粒医院制剂毒理学试验</w:t>
            </w:r>
            <w:r>
              <w:rPr>
                <w:rFonts w:hint="eastAsia"/>
                <w:kern w:val="0"/>
                <w:sz w:val="24"/>
                <w:szCs w:val="22"/>
              </w:rPr>
              <w:t>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w:t>
      </w:r>
      <w:r>
        <w:rPr>
          <w:rFonts w:hint="eastAsia" w:ascii="宋体" w:hAnsi="宋体" w:eastAsia="宋体" w:cs="宋体"/>
          <w:bCs/>
          <w:sz w:val="24"/>
          <w:szCs w:val="24"/>
          <w:lang w:val="en-US" w:eastAsia="zh-CN"/>
        </w:rPr>
        <w:t>2026年12月31日</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11月21日</w:t>
      </w:r>
      <w:r>
        <w:rPr>
          <w:rFonts w:hint="eastAsia"/>
          <w:kern w:val="0"/>
          <w:sz w:val="24"/>
          <w:szCs w:val="22"/>
          <w:highlight w:val="cyan"/>
        </w:rPr>
        <w:t>至</w:t>
      </w:r>
      <w:r>
        <w:rPr>
          <w:rFonts w:hint="eastAsia"/>
          <w:kern w:val="0"/>
          <w:sz w:val="24"/>
          <w:szCs w:val="22"/>
          <w:highlight w:val="cyan"/>
          <w:lang w:val="en-US" w:eastAsia="zh-CN"/>
        </w:rPr>
        <w:t>11</w:t>
      </w:r>
      <w:r>
        <w:rPr>
          <w:rFonts w:hint="eastAsia"/>
          <w:kern w:val="0"/>
          <w:sz w:val="24"/>
          <w:szCs w:val="22"/>
          <w:highlight w:val="cyan"/>
        </w:rPr>
        <w:t>月</w:t>
      </w:r>
      <w:r>
        <w:rPr>
          <w:rFonts w:hint="eastAsia"/>
          <w:kern w:val="0"/>
          <w:sz w:val="24"/>
          <w:szCs w:val="22"/>
          <w:highlight w:val="cyan"/>
          <w:lang w:val="en-US" w:eastAsia="zh-CN"/>
        </w:rPr>
        <w:t>25</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5</w:t>
      </w:r>
      <w:r>
        <w:rPr>
          <w:kern w:val="0"/>
          <w:sz w:val="24"/>
          <w:szCs w:val="22"/>
          <w:highlight w:val="cyan"/>
        </w:rPr>
        <w:t>年</w:t>
      </w:r>
      <w:r>
        <w:rPr>
          <w:rFonts w:hint="eastAsia"/>
          <w:kern w:val="0"/>
          <w:sz w:val="24"/>
          <w:szCs w:val="22"/>
          <w:highlight w:val="cyan"/>
          <w:lang w:val="en-US" w:eastAsia="zh-CN"/>
        </w:rPr>
        <w:t>11</w:t>
      </w:r>
      <w:r>
        <w:rPr>
          <w:kern w:val="0"/>
          <w:sz w:val="24"/>
          <w:szCs w:val="22"/>
          <w:highlight w:val="cyan"/>
        </w:rPr>
        <w:t>月</w:t>
      </w:r>
      <w:r>
        <w:rPr>
          <w:rFonts w:hint="eastAsia"/>
          <w:kern w:val="0"/>
          <w:sz w:val="24"/>
          <w:szCs w:val="22"/>
          <w:highlight w:val="cyan"/>
          <w:lang w:val="en-US" w:eastAsia="zh-CN"/>
        </w:rPr>
        <w:t>28</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上</w:t>
      </w:r>
      <w:r>
        <w:rPr>
          <w:kern w:val="0"/>
          <w:sz w:val="24"/>
          <w:szCs w:val="22"/>
          <w:highlight w:val="cyan"/>
        </w:rPr>
        <w:t>午</w:t>
      </w:r>
      <w:r>
        <w:rPr>
          <w:rFonts w:hint="eastAsia"/>
          <w:kern w:val="0"/>
          <w:sz w:val="24"/>
          <w:szCs w:val="22"/>
          <w:highlight w:val="cyan"/>
          <w:lang w:val="en-US" w:eastAsia="zh-CN"/>
        </w:rPr>
        <w:t>8：3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5</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sz w:val="24"/>
          <w:szCs w:val="24"/>
        </w:rPr>
        <w:t>为推进“夏半安神宁颗粒”医院制剂的研发与备案注册，根据《广东省医疗机构制剂注册和备案管理细则》及相关技术指导原则的要求，需开展规范的毒理学研究，以获取制剂安全性评价数据，满足注册申报要求</w:t>
      </w:r>
      <w:r>
        <w:rPr>
          <w:rFonts w:hint="eastAsia" w:eastAsia="宋体"/>
          <w:b w:val="0"/>
          <w:bCs w:val="0"/>
          <w:sz w:val="24"/>
        </w:rPr>
        <w:t>。</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服务要求</w:t>
      </w:r>
    </w:p>
    <w:p w14:paraId="74620E71">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1.技术服务目标： 为采购人提供夏半安神宁颗粒医院制剂首次备案所需的注册申报资料，具体包括毒理学研究。</w:t>
      </w:r>
    </w:p>
    <w:p w14:paraId="05288F55">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2.技术服务内容：</w:t>
      </w:r>
    </w:p>
    <w:p w14:paraId="7FD2FE38">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(1) 完成单次给药毒性试验（大鼠）；</w:t>
      </w:r>
    </w:p>
    <w:p w14:paraId="2F86CDA7">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(2) 完成重复给药4周毒性试验（大鼠）；</w:t>
      </w:r>
    </w:p>
    <w:p w14:paraId="36854F70">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(3) 完成研究资料整理与国家要求的申报资料撰写，包括：急性毒性试验资料及文献资料、长期毒性试验资料及文献资料。</w:t>
      </w:r>
    </w:p>
    <w:p w14:paraId="71FEB665">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3.技术服务方式： 实验研究。</w:t>
      </w:r>
    </w:p>
    <w:p w14:paraId="39108559">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4.技术服务质量要求： 严格按照《广东省医疗机构制剂注册和备案管理细则》及中药研发有关技术指导原则开展研究，确保研究过程规范、数据真实可靠、结论科学严谨，所形成的申报资料符合药品监督管理部门的要求。</w:t>
      </w:r>
    </w:p>
    <w:p w14:paraId="71059A6D">
      <w:pPr>
        <w:pStyle w:val="33"/>
        <w:ind w:firstLine="480" w:firstLineChars="200"/>
        <w:rPr>
          <w:rFonts w:hint="eastAsia" w:asciiTheme="minorEastAsia" w:hAnsiTheme="minorEastAsia" w:eastAsiaTheme="minorEastAsia" w:cstheme="minorEastAsia"/>
          <w:color w:val="auto"/>
          <w:kern w:val="0"/>
          <w:sz w:val="24"/>
        </w:rPr>
      </w:pPr>
      <w:r>
        <w:rPr>
          <w:rFonts w:hint="eastAsia"/>
          <w:sz w:val="24"/>
          <w:szCs w:val="24"/>
          <w:lang w:val="en-US" w:eastAsia="zh-CN"/>
        </w:rPr>
        <w:t>5.服务成果交付： 所有交付物（毒理学试验研究报告等申报资料）均需以电子版和纸质盖章版形式提供</w:t>
      </w:r>
      <w:r>
        <w:rPr>
          <w:rFonts w:hint="eastAsia" w:asciiTheme="minorEastAsia" w:hAnsiTheme="minorEastAsia" w:eastAsiaTheme="minorEastAsia" w:cstheme="minorEastAsia"/>
          <w:bCs/>
          <w:color w:val="auto"/>
          <w:sz w:val="24"/>
        </w:rPr>
        <w:t>。</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w:t>
      </w:r>
      <w:r>
        <w:rPr>
          <w:rFonts w:hint="eastAsia" w:ascii="宋体" w:hAnsi="宋体" w:eastAsia="宋体" w:cs="宋体"/>
          <w:bCs/>
          <w:sz w:val="24"/>
          <w:szCs w:val="24"/>
          <w:lang w:val="en-US" w:eastAsia="zh-CN"/>
        </w:rPr>
        <w:t>2026年12月31日</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宋体" w:hAnsi="宋体" w:cs="宋体"/>
          <w:kern w:val="0"/>
          <w:sz w:val="24"/>
        </w:rPr>
        <w:t>主要工作在受托方（中标人）所在地完成，但成果交付、验收等相关活动在中山大学附属第八医院（深圳福田）进行</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75E86240">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1</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本项目服务费采用包干制，应包括服务成本、法定税费和企业的利润。由企业根据招标文件所提供的资料自行测算投标报价；一经中标，投标报价总价作为中标单位与采购单位签定的合同金额，合同期限内不做调整；</w:t>
      </w:r>
    </w:p>
    <w:p w14:paraId="6D9AD364">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2</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E7C2143">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3</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投标人的投标报价不得超过财政预算限额；</w:t>
      </w:r>
    </w:p>
    <w:p w14:paraId="5747F855">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4</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投标人的投标报价，应是本项目招标范围和招标文件及合同条款上所列的各项内容中所述的全部，不得以任何理由予以重复，并以投标人在中提出的综合单价或总价为依据；</w:t>
      </w:r>
    </w:p>
    <w:p w14:paraId="38FF23BF">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5</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除非</w:t>
      </w:r>
      <w:r>
        <w:rPr>
          <w:rFonts w:hint="eastAsia" w:ascii="宋体" w:hAnsi="宋体" w:cs="宋体" w:eastAsiaTheme="minorEastAsia"/>
          <w:snapToGrid/>
          <w:kern w:val="0"/>
          <w:sz w:val="24"/>
          <w:szCs w:val="24"/>
          <w:lang w:val="en-US" w:eastAsia="zh-CN"/>
        </w:rPr>
        <w:t>采购人</w:t>
      </w:r>
      <w:r>
        <w:rPr>
          <w:rFonts w:hint="eastAsia" w:ascii="宋体" w:hAnsi="宋体" w:cs="宋体" w:eastAsiaTheme="minorEastAsia"/>
          <w:snapToGrid/>
          <w:kern w:val="0"/>
          <w:sz w:val="24"/>
          <w:szCs w:val="24"/>
        </w:rPr>
        <w:t>通过修改招标文件予以更正，否则，投标人应毫无例外地按招标文件所列的清单中项目和数量填报综合单价和合价。投标人未填综合单价或合价的项目，在实施后，将不得以支付，并视作该项费用已包括在其它有价款的综合单价或合价内；</w:t>
      </w:r>
    </w:p>
    <w:p w14:paraId="28F794C9">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宋体" w:hAnsi="宋体" w:cs="宋体" w:eastAsiaTheme="minorEastAsia"/>
          <w:snapToGrid/>
          <w:kern w:val="0"/>
          <w:sz w:val="24"/>
          <w:szCs w:val="24"/>
        </w:rPr>
        <w:t>6</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投标人不得期望通过索赔等方式获取补偿，否则，除可能遭到拒绝外，还可能将被作为不良行为记录在案，并可能影响其以后参加政府采购的项目投标。各投标人在投标报价时，应充分考虑投标报价的风险</w:t>
      </w:r>
      <w:r>
        <w:rPr>
          <w:rFonts w:hint="eastAsia" w:asciiTheme="minorEastAsia" w:hAnsiTheme="minorEastAsia" w:eastAsiaTheme="minorEastAsia" w:cstheme="minorEastAsia"/>
          <w:color w:val="auto"/>
          <w:kern w:val="0"/>
          <w:sz w:val="24"/>
        </w:rPr>
        <w:t>。</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03EC8D6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按照中山大学附属第八医院（深圳福田）有关规定付款。</w:t>
      </w:r>
    </w:p>
    <w:p w14:paraId="7BB949AF">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eastAsia="宋体" w:cs="宋体"/>
          <w:bCs/>
          <w:sz w:val="24"/>
        </w:rPr>
        <w:t>合同签订之日起5个工作日内，中标方向采购方开具合同总金额70%的发票，采购方财务科收到发票及相关付款资料后10个工作日内向中标方支付70%的合同款项；在提供符合《广东省医疗机构制剂注册和备案实施细则》及中药研发有关技术指导原则要求的备案资料后，中标方出具剩余30%的合同款的发票，采购方向中标方支付剩余30%的合同款项</w:t>
      </w:r>
      <w:r>
        <w:rPr>
          <w:rFonts w:hint="eastAsia" w:ascii="宋体" w:hAnsi="宋体" w:eastAsia="宋体" w:cs="宋体"/>
          <w:b w:val="0"/>
          <w:bCs w:val="0"/>
          <w:sz w:val="24"/>
          <w:szCs w:val="24"/>
        </w:rPr>
        <w:t>。</w:t>
      </w:r>
    </w:p>
    <w:p w14:paraId="35532A57">
      <w:pPr>
        <w:numPr>
          <w:ilvl w:val="-1"/>
          <w:numId w:val="0"/>
        </w:numPr>
        <w:spacing w:line="360" w:lineRule="auto"/>
        <w:ind w:left="0" w:leftChars="0" w:firstLine="482" w:firstLineChars="200"/>
        <w:jc w:val="left"/>
        <w:outlineLvl w:val="9"/>
        <w:rPr>
          <w:rFonts w:hint="eastAsia" w:ascii="宋体" w:hAnsi="宋体" w:cs="宋体" w:eastAsiaTheme="minorEastAsia"/>
          <w:color w:val="auto"/>
          <w:kern w:val="0"/>
          <w:sz w:val="24"/>
          <w:szCs w:val="24"/>
          <w:highlight w:val="none"/>
          <w:lang w:eastAsia="zh-CN"/>
        </w:rPr>
      </w:pPr>
      <w:r>
        <w:rPr>
          <w:rFonts w:hint="eastAsia" w:ascii="宋体" w:hAnsi="宋体" w:eastAsia="宋体" w:cs="宋体"/>
          <w:b/>
          <w:bCs/>
          <w:sz w:val="24"/>
          <w:szCs w:val="24"/>
        </w:rPr>
        <w:t>（五）</w:t>
      </w:r>
      <w:r>
        <w:rPr>
          <w:rFonts w:hint="eastAsia" w:ascii="宋体" w:hAnsi="宋体" w:eastAsia="宋体" w:cs="宋体"/>
          <w:b/>
          <w:bCs/>
          <w:sz w:val="24"/>
          <w:szCs w:val="24"/>
          <w:lang w:eastAsia="zh-CN"/>
        </w:rPr>
        <w:t>关于验收</w:t>
      </w:r>
      <w:r>
        <w:rPr>
          <w:rFonts w:hint="eastAsia" w:ascii="宋体" w:hAnsi="宋体" w:eastAsia="宋体" w:cs="宋体"/>
          <w:b/>
          <w:bCs/>
          <w:sz w:val="24"/>
          <w:szCs w:val="24"/>
          <w:lang w:val="en-US" w:eastAsia="zh-CN"/>
        </w:rPr>
        <w:t>;</w:t>
      </w:r>
      <w:r>
        <w:rPr>
          <w:rFonts w:hint="eastAsia" w:ascii="宋体" w:hAnsi="宋体" w:cs="宋体" w:eastAsiaTheme="minorEastAsia"/>
          <w:color w:val="auto"/>
          <w:kern w:val="0"/>
          <w:sz w:val="24"/>
          <w:szCs w:val="24"/>
          <w:highlight w:val="none"/>
        </w:rPr>
        <w:t>服务验收需符合医院质量要求，填写验收报告提交医院审核。服务完成后，中标人应提请采购人对其交付的服务成果进行验收。验收合格后，向采购人提交正式发票及验收合格证明文件等付款资料提请采购人付款</w:t>
      </w:r>
      <w:r>
        <w:rPr>
          <w:rFonts w:hint="eastAsia" w:ascii="宋体" w:hAnsi="宋体" w:cs="宋体" w:eastAsiaTheme="minorEastAsia"/>
          <w:color w:val="auto"/>
          <w:kern w:val="0"/>
          <w:sz w:val="24"/>
          <w:szCs w:val="24"/>
          <w:highlight w:val="none"/>
          <w:lang w:eastAsia="zh-CN"/>
        </w:rPr>
        <w:t>。</w:t>
      </w:r>
    </w:p>
    <w:p w14:paraId="51060CCC">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Cs/>
          <w:sz w:val="24"/>
          <w:szCs w:val="24"/>
        </w:rPr>
      </w:pPr>
      <w:r>
        <w:rPr>
          <w:rFonts w:hint="eastAsia" w:ascii="宋体" w:hAnsi="宋体" w:cs="宋体"/>
          <w:color w:val="auto"/>
          <w:kern w:val="0"/>
          <w:sz w:val="24"/>
          <w:szCs w:val="24"/>
          <w:highlight w:val="none"/>
          <w:lang w:val="en-US" w:eastAsia="zh-CN"/>
        </w:rPr>
        <w:t>验收</w:t>
      </w:r>
      <w:r>
        <w:rPr>
          <w:rFonts w:hint="default" w:ascii="宋体" w:hAnsi="宋体" w:cs="宋体" w:eastAsiaTheme="minorEastAsia"/>
          <w:color w:val="auto"/>
          <w:kern w:val="0"/>
          <w:sz w:val="24"/>
          <w:szCs w:val="24"/>
          <w:highlight w:val="none"/>
          <w:lang w:val="en-US" w:eastAsia="zh-CN"/>
        </w:rPr>
        <w:t>符合《广东省医疗机构制剂注册和备案管理细则》及中药研发有关技术指导原则的要求</w:t>
      </w:r>
      <w:r>
        <w:rPr>
          <w:rFonts w:hint="eastAsia" w:ascii="宋体" w:hAnsi="宋体"/>
          <w:color w:val="000000"/>
          <w:sz w:val="24"/>
          <w:szCs w:val="24"/>
        </w:rPr>
        <w:t>。</w:t>
      </w:r>
    </w:p>
    <w:p w14:paraId="0FF6617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（六）违约责任</w:t>
      </w:r>
    </w:p>
    <w:p w14:paraId="1B1C7621">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cs="宋体"/>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w:t>
      </w:r>
      <w:r>
        <w:rPr>
          <w:rFonts w:hint="eastAsia" w:ascii="宋体" w:hAnsi="宋体" w:cs="宋体"/>
          <w:sz w:val="24"/>
          <w:lang w:val="en-US" w:eastAsia="zh-CN"/>
        </w:rPr>
        <w:t>1</w:t>
      </w:r>
      <w:r>
        <w:rPr>
          <w:rFonts w:ascii="宋体" w:hAnsi="宋体" w:cs="宋体"/>
          <w:sz w:val="24"/>
        </w:rPr>
        <w:t>0</w:t>
      </w:r>
      <w:r>
        <w:rPr>
          <w:rFonts w:hint="eastAsia" w:ascii="宋体" w:hAnsi="宋体" w:cs="宋体"/>
          <w:sz w:val="24"/>
        </w:rPr>
        <w:t>%的违约金。</w:t>
      </w:r>
    </w:p>
    <w:p w14:paraId="38FE3C3B">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cs="宋体"/>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hint="eastAsia" w:ascii="宋体" w:hAnsi="宋体" w:cs="宋体"/>
          <w:sz w:val="24"/>
        </w:rPr>
        <w:t>日的，采购人有权单方解除合同。</w:t>
      </w:r>
    </w:p>
    <w:p w14:paraId="21942923">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eastAsiaTheme="minorEastAsia"/>
          <w:sz w:val="24"/>
        </w:rPr>
      </w:pPr>
      <w:r>
        <w:rPr>
          <w:rFonts w:hint="eastAsia" w:ascii="宋体" w:hAnsi="宋体" w:cs="宋体"/>
          <w:sz w:val="24"/>
        </w:rPr>
        <w:t>中标人提供的服务未能满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hint="eastAsia" w:ascii="宋体" w:hAnsi="宋体" w:cs="宋体"/>
          <w:sz w:val="24"/>
        </w:rPr>
        <w:t>%的违约金。如因</w:t>
      </w:r>
      <w:bookmarkStart w:id="26" w:name="_GoBack"/>
      <w:bookmarkEnd w:id="26"/>
      <w:r>
        <w:rPr>
          <w:rFonts w:hint="eastAsia" w:ascii="宋体" w:hAnsi="宋体" w:cs="宋体"/>
          <w:sz w:val="24"/>
        </w:rPr>
        <w:t>此给采购人造成损失的，中标人应当承担赔偿责任。</w:t>
      </w:r>
    </w:p>
    <w:p w14:paraId="708829C4">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eastAsiaTheme="minorEastAsia"/>
          <w:sz w:val="24"/>
        </w:rPr>
      </w:pPr>
      <w:r>
        <w:rPr>
          <w:rFonts w:hint="eastAsia" w:ascii="宋体" w:hAnsi="宋体" w:cs="宋体" w:eastAsiaTheme="minorEastAsia"/>
          <w:sz w:val="24"/>
          <w:lang w:val="en-US" w:eastAsia="zh-CN"/>
        </w:rPr>
        <w:t>4.</w:t>
      </w:r>
      <w:r>
        <w:rPr>
          <w:rFonts w:hint="eastAsia" w:ascii="宋体" w:hAnsi="宋体" w:cs="宋体" w:eastAsiaTheme="minorEastAsia"/>
          <w:sz w:val="24"/>
        </w:rPr>
        <w:t>因</w:t>
      </w:r>
      <w:r>
        <w:rPr>
          <w:rFonts w:hint="eastAsia" w:ascii="宋体" w:hAnsi="宋体" w:cs="宋体" w:eastAsiaTheme="minorEastAsia"/>
          <w:sz w:val="24"/>
          <w:lang w:val="en-US" w:eastAsia="zh-CN"/>
        </w:rPr>
        <w:t>采购人</w:t>
      </w:r>
      <w:r>
        <w:rPr>
          <w:rFonts w:hint="eastAsia" w:ascii="宋体" w:hAnsi="宋体" w:cs="宋体" w:eastAsiaTheme="minorEastAsia"/>
          <w:sz w:val="24"/>
        </w:rPr>
        <w:t>原因造成的拖期，调试、验收中的产品更改费用由</w:t>
      </w:r>
      <w:r>
        <w:rPr>
          <w:rFonts w:hint="eastAsia" w:ascii="宋体" w:hAnsi="宋体" w:cs="宋体" w:eastAsiaTheme="minorEastAsia"/>
          <w:sz w:val="24"/>
          <w:lang w:val="en-US" w:eastAsia="zh-CN"/>
        </w:rPr>
        <w:t>采购人</w:t>
      </w:r>
      <w:r>
        <w:rPr>
          <w:rFonts w:hint="eastAsia" w:ascii="宋体" w:hAnsi="宋体" w:cs="宋体" w:eastAsiaTheme="minorEastAsia"/>
          <w:sz w:val="24"/>
        </w:rPr>
        <w:t>承担。因</w:t>
      </w:r>
      <w:r>
        <w:rPr>
          <w:rFonts w:hint="eastAsia" w:ascii="宋体" w:hAnsi="宋体" w:cs="宋体" w:eastAsiaTheme="minorEastAsia"/>
          <w:sz w:val="24"/>
          <w:lang w:val="en-US" w:eastAsia="zh-CN"/>
        </w:rPr>
        <w:t>中标人</w:t>
      </w:r>
      <w:r>
        <w:rPr>
          <w:rFonts w:hint="eastAsia" w:ascii="宋体" w:hAnsi="宋体" w:cs="宋体" w:eastAsiaTheme="minorEastAsia"/>
          <w:sz w:val="24"/>
        </w:rPr>
        <w:t>原因造成的拖期，责任由</w:t>
      </w:r>
      <w:r>
        <w:rPr>
          <w:rFonts w:hint="eastAsia" w:ascii="宋体" w:hAnsi="宋体" w:cs="宋体" w:eastAsiaTheme="minorEastAsia"/>
          <w:sz w:val="24"/>
          <w:lang w:val="en-US" w:eastAsia="zh-CN"/>
        </w:rPr>
        <w:t>中标人</w:t>
      </w:r>
      <w:r>
        <w:rPr>
          <w:rFonts w:hint="eastAsia" w:ascii="宋体" w:hAnsi="宋体" w:cs="宋体" w:eastAsiaTheme="minorEastAsia"/>
          <w:sz w:val="24"/>
        </w:rPr>
        <w:t>承担，每拖期一天乙方按合同总价的0.5%向</w:t>
      </w:r>
      <w:r>
        <w:rPr>
          <w:rFonts w:hint="eastAsia" w:ascii="宋体" w:hAnsi="宋体" w:cs="宋体" w:eastAsiaTheme="minorEastAsia"/>
          <w:sz w:val="24"/>
          <w:lang w:val="en-US" w:eastAsia="zh-CN"/>
        </w:rPr>
        <w:t>采购人</w:t>
      </w:r>
      <w:r>
        <w:rPr>
          <w:rFonts w:hint="eastAsia" w:ascii="宋体" w:hAnsi="宋体" w:cs="宋体" w:eastAsiaTheme="minorEastAsia"/>
          <w:sz w:val="24"/>
        </w:rPr>
        <w:t xml:space="preserve">支付违约金，违约金从合同总价款中直接扣除。 </w:t>
      </w:r>
    </w:p>
    <w:p w14:paraId="18E11C07">
      <w:pPr>
        <w:ind w:firstLine="480" w:firstLineChars="200"/>
      </w:pPr>
      <w:r>
        <w:rPr>
          <w:rFonts w:hint="eastAsia" w:ascii="宋体" w:hAnsi="宋体" w:cs="宋体"/>
          <w:sz w:val="24"/>
          <w:lang w:val="en-US" w:eastAsia="zh-CN"/>
        </w:rPr>
        <w:t>5</w:t>
      </w:r>
      <w:r>
        <w:rPr>
          <w:rFonts w:hint="eastAsia" w:ascii="宋体" w:hAnsi="宋体" w:cs="宋体" w:eastAsiaTheme="minorEastAsia"/>
          <w:sz w:val="24"/>
          <w:lang w:val="en-US" w:eastAsia="zh-CN"/>
        </w:rPr>
        <w:t>.</w:t>
      </w:r>
      <w:r>
        <w:rPr>
          <w:rFonts w:hint="eastAsia" w:ascii="宋体" w:hAnsi="宋体" w:cs="宋体" w:eastAsiaTheme="minorEastAsia"/>
          <w:sz w:val="24"/>
        </w:rPr>
        <w:t>其他违约责任按《中华人民共和国民法典》的规定，双方协商解决</w:t>
      </w:r>
    </w:p>
    <w:p w14:paraId="508B3717">
      <w:pPr>
        <w:spacing w:line="360" w:lineRule="auto"/>
        <w:ind w:left="420" w:firstLine="210" w:firstLineChars="100"/>
      </w:pP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0" w:name="_Toc435514851"/>
      <w:bookmarkStart w:id="1" w:name="_Toc24338"/>
      <w:bookmarkStart w:id="2" w:name="_Toc8307306"/>
      <w:bookmarkStart w:id="3" w:name="_Toc22206"/>
      <w:bookmarkStart w:id="4" w:name="_Toc9128_WPSOffice_Level1"/>
      <w:bookmarkStart w:id="5" w:name="_Toc435115056"/>
      <w:bookmarkStart w:id="6" w:name="_Toc5712862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1"/>
        <w:rPr>
          <w:rFonts w:eastAsia="方正小标宋简体"/>
          <w:kern w:val="0"/>
          <w:sz w:val="44"/>
          <w:szCs w:val="36"/>
        </w:rPr>
      </w:pPr>
    </w:p>
    <w:p w14:paraId="2AED19B6">
      <w:pPr>
        <w:rPr>
          <w:rFonts w:eastAsia="方正小标宋简体"/>
          <w:kern w:val="0"/>
          <w:sz w:val="44"/>
          <w:szCs w:val="36"/>
        </w:rPr>
      </w:pPr>
    </w:p>
    <w:p w14:paraId="399281C6">
      <w:pPr>
        <w:pStyle w:val="11"/>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435515292"/>
      <w:bookmarkStart w:id="8" w:name="_Toc435514852"/>
      <w:bookmarkStart w:id="9" w:name="_Toc8080"/>
      <w:bookmarkStart w:id="10" w:name="_Toc57128627"/>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0"/>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0"/>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0"/>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0"/>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0"/>
        </w:numPr>
        <w:adjustRightInd w:val="0"/>
        <w:spacing w:line="360" w:lineRule="auto"/>
        <w:rPr>
          <w:rFonts w:eastAsia="黑体"/>
          <w:bCs/>
          <w:sz w:val="28"/>
          <w:szCs w:val="28"/>
        </w:rPr>
      </w:pPr>
      <w:r>
        <w:rPr>
          <w:rFonts w:eastAsia="黑体"/>
          <w:bCs/>
          <w:sz w:val="28"/>
          <w:szCs w:val="28"/>
        </w:rPr>
        <w:t>实施方案</w:t>
      </w:r>
    </w:p>
    <w:p w14:paraId="5122C42D">
      <w:pPr>
        <w:numPr>
          <w:ilvl w:val="0"/>
          <w:numId w:val="10"/>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10"/>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0"/>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0"/>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0"/>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10"/>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10"/>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1"/>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1"/>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1"/>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2"/>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2"/>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2"/>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2"/>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2"/>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2"/>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2"/>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2"/>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57128632"/>
      <w:bookmarkStart w:id="17" w:name="_Toc24650"/>
      <w:bookmarkStart w:id="18" w:name="_Toc435514855"/>
      <w:bookmarkStart w:id="19" w:name="_Toc275865606"/>
      <w:bookmarkStart w:id="20" w:name="_Toc435515295"/>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3"/>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3"/>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913563"/>
      <w:bookmarkStart w:id="23" w:name="_Hlk126044986"/>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4"/>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4"/>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4"/>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4"/>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4"/>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4"/>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4"/>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4"/>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4"/>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4"/>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4"/>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7"/>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A59B8FD-194F-4B78-AB4D-A5295812A2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45728F1A-C62F-4316-B6D1-CED3E8753E04}"/>
  </w:font>
  <w:font w:name="华文中宋">
    <w:panose1 w:val="02010600040101010101"/>
    <w:charset w:val="86"/>
    <w:family w:val="auto"/>
    <w:pitch w:val="default"/>
    <w:sig w:usb0="00000287" w:usb1="080F0000" w:usb2="00000000" w:usb3="00000000" w:csb0="0004009F" w:csb1="DFD70000"/>
    <w:embedRegular r:id="rId3" w:fontKey="{62B3A722-BE88-4C08-B747-B11EA4AED110}"/>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4" w:fontKey="{F96CF82F-7B4E-45AF-BF94-6C62356B16DB}"/>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5" w:fontKey="{AE5E5D05-A5FD-40AC-902C-D88AF25E9DB6}"/>
  </w:font>
  <w:font w:name="方正小标宋_GBK">
    <w:panose1 w:val="02000000000000000000"/>
    <w:charset w:val="86"/>
    <w:family w:val="script"/>
    <w:pitch w:val="default"/>
    <w:sig w:usb0="A00002BF" w:usb1="38CF7CFA" w:usb2="00082016" w:usb3="00000000" w:csb0="00040001" w:csb1="00000000"/>
    <w:embedRegular r:id="rId6" w:fontKey="{8F17527E-40D8-41F0-82F1-2C7834AC101E}"/>
  </w:font>
  <w:font w:name="楷体_GB2312">
    <w:panose1 w:val="02010609030101010101"/>
    <w:charset w:val="86"/>
    <w:family w:val="modern"/>
    <w:pitch w:val="default"/>
    <w:sig w:usb0="00000001" w:usb1="080E0000" w:usb2="00000000" w:usb3="00000000" w:csb0="00040000" w:csb1="00000000"/>
    <w:embedRegular r:id="rId7" w:fontKey="{98FA669D-EBFF-405F-A635-F33BD116C78F}"/>
  </w:font>
  <w:font w:name="WPSEMBED1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005C18C4"/>
    <w:multiLevelType w:val="singleLevel"/>
    <w:tmpl w:val="005C18C4"/>
    <w:lvl w:ilvl="0" w:tentative="0">
      <w:start w:val="1"/>
      <w:numFmt w:val="decimal"/>
      <w:lvlText w:val="%1."/>
      <w:lvlJc w:val="left"/>
      <w:pPr>
        <w:tabs>
          <w:tab w:val="left" w:pos="312"/>
        </w:tabs>
      </w:pPr>
    </w:lvl>
  </w:abstractNum>
  <w:abstractNum w:abstractNumId="7">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8">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5"/>
  </w:num>
  <w:num w:numId="3">
    <w:abstractNumId w:val="2"/>
  </w:num>
  <w:num w:numId="4">
    <w:abstractNumId w:val="1"/>
  </w:num>
  <w:num w:numId="5">
    <w:abstractNumId w:val="14"/>
  </w:num>
  <w:num w:numId="6">
    <w:abstractNumId w:val="3"/>
  </w:num>
  <w:num w:numId="7">
    <w:abstractNumId w:val="11"/>
  </w:num>
  <w:num w:numId="8">
    <w:abstractNumId w:val="7"/>
  </w:num>
  <w:num w:numId="9">
    <w:abstractNumId w:val="6"/>
  </w:num>
  <w:num w:numId="10">
    <w:abstractNumId w:val="8"/>
  </w:num>
  <w:num w:numId="11">
    <w:abstractNumId w:val="10"/>
  </w:num>
  <w:num w:numId="12">
    <w:abstractNumId w:val="9"/>
  </w:num>
  <w:num w:numId="13">
    <w:abstractNumId w:val="15"/>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267692"/>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1B0741"/>
    <w:rsid w:val="2D433CDD"/>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C20D50"/>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57D89"/>
    <w:rsid w:val="5B795E5B"/>
    <w:rsid w:val="5B962018"/>
    <w:rsid w:val="5B9A1DFE"/>
    <w:rsid w:val="5BDF1589"/>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3611</Words>
  <Characters>3760</Characters>
  <Lines>87</Lines>
  <Paragraphs>24</Paragraphs>
  <TotalTime>0</TotalTime>
  <ScaleCrop>false</ScaleCrop>
  <LinksUpToDate>false</LinksUpToDate>
  <CharactersWithSpaces>3930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2025-11-20T04:02:06Z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